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E1" w:rsidRPr="00840BE1" w:rsidRDefault="00840BE1" w:rsidP="00840BE1">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Cs w:val="22"/>
          <w:lang w:val="es-CO" w:eastAsia="fr-FR"/>
        </w:rPr>
      </w:pPr>
      <w:r w:rsidRPr="00840BE1">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840BE1">
        <w:rPr>
          <w:rFonts w:ascii="Calibri" w:eastAsia="Calibri" w:hAnsi="Calibri" w:cs="Calibri"/>
          <w:color w:val="222222"/>
          <w:sz w:val="18"/>
          <w:szCs w:val="18"/>
          <w:lang w:val="es-CO" w:eastAsia="fr-FR"/>
        </w:rPr>
        <w:t> </w:t>
      </w:r>
    </w:p>
    <w:p w:rsidR="00840BE1" w:rsidRPr="00840BE1" w:rsidRDefault="00840BE1" w:rsidP="00840BE1">
      <w:pPr>
        <w:widowControl/>
        <w:shd w:val="clear" w:color="auto" w:fill="FFFFFF"/>
        <w:autoSpaceDE/>
        <w:autoSpaceDN/>
        <w:adjustRightInd/>
        <w:ind w:left="2124" w:hanging="2124"/>
        <w:jc w:val="both"/>
        <w:rPr>
          <w:rFonts w:ascii="Calibri" w:hAnsi="Calibri" w:cs="Calibri"/>
          <w:color w:val="222222"/>
          <w:sz w:val="18"/>
          <w:szCs w:val="18"/>
          <w:lang w:val="es-CO" w:eastAsia="fr-FR"/>
        </w:rPr>
      </w:pPr>
      <w:r w:rsidRPr="00840BE1">
        <w:rPr>
          <w:rFonts w:ascii="Calibri" w:hAnsi="Calibri" w:cs="Calibri"/>
          <w:color w:val="222222"/>
          <w:sz w:val="18"/>
          <w:szCs w:val="18"/>
          <w:lang w:val="es-CO" w:eastAsia="fr-FR"/>
        </w:rPr>
        <w:t>Providencia:</w:t>
      </w:r>
      <w:r w:rsidRPr="00840BE1">
        <w:rPr>
          <w:rFonts w:ascii="Calibri" w:hAnsi="Calibri" w:cs="Calibri"/>
          <w:color w:val="222222"/>
          <w:sz w:val="18"/>
          <w:szCs w:val="18"/>
          <w:lang w:val="es-CO" w:eastAsia="fr-FR"/>
        </w:rPr>
        <w:tab/>
        <w:t>SENTENCIA DE TUTELA –1ª Instancia – 15 de diciembre de 2016</w:t>
      </w:r>
    </w:p>
    <w:p w:rsidR="00840BE1" w:rsidRPr="00840BE1" w:rsidRDefault="00840BE1" w:rsidP="00840BE1">
      <w:pPr>
        <w:widowControl/>
        <w:shd w:val="clear" w:color="auto" w:fill="FFFFFF"/>
        <w:tabs>
          <w:tab w:val="left" w:pos="1418"/>
          <w:tab w:val="left" w:pos="2106"/>
        </w:tabs>
        <w:autoSpaceDE/>
        <w:autoSpaceDN/>
        <w:adjustRightInd/>
        <w:jc w:val="both"/>
        <w:rPr>
          <w:rFonts w:ascii="Calibri" w:eastAsia="Calibri" w:hAnsi="Calibri" w:cs="Calibri"/>
          <w:color w:val="222222"/>
          <w:sz w:val="18"/>
          <w:szCs w:val="18"/>
          <w:lang w:eastAsia="fr-FR"/>
        </w:rPr>
      </w:pPr>
      <w:r w:rsidRPr="00840BE1">
        <w:rPr>
          <w:rFonts w:ascii="Calibri" w:eastAsia="Calibri" w:hAnsi="Calibri" w:cs="Calibri"/>
          <w:color w:val="222222"/>
          <w:sz w:val="18"/>
          <w:szCs w:val="18"/>
          <w:lang w:val="es-CO" w:eastAsia="fr-FR"/>
        </w:rPr>
        <w:t>Radicación Nro. :</w:t>
      </w:r>
      <w:r w:rsidRPr="00840BE1">
        <w:rPr>
          <w:rFonts w:ascii="Calibri" w:eastAsia="Calibri" w:hAnsi="Calibri" w:cs="Calibri"/>
          <w:color w:val="222222"/>
          <w:sz w:val="18"/>
          <w:szCs w:val="18"/>
          <w:lang w:val="es-CO" w:eastAsia="fr-FR"/>
        </w:rPr>
        <w:tab/>
        <w:t xml:space="preserve">  </w:t>
      </w:r>
      <w:r w:rsidRPr="00840BE1">
        <w:rPr>
          <w:rFonts w:ascii="Calibri" w:eastAsia="Calibri" w:hAnsi="Calibri" w:cs="Calibri"/>
          <w:color w:val="222222"/>
          <w:sz w:val="18"/>
          <w:szCs w:val="18"/>
          <w:lang w:val="es-CO" w:eastAsia="fr-FR"/>
        </w:rPr>
        <w:tab/>
      </w:r>
      <w:r w:rsidRPr="00840BE1">
        <w:rPr>
          <w:rFonts w:ascii="Calibri" w:eastAsia="Calibri" w:hAnsi="Calibri" w:cs="Calibri"/>
          <w:color w:val="222222"/>
          <w:sz w:val="18"/>
          <w:szCs w:val="18"/>
          <w:lang w:eastAsia="fr-FR"/>
        </w:rPr>
        <w:t>2016-01113-00</w:t>
      </w:r>
    </w:p>
    <w:p w:rsidR="00840BE1" w:rsidRPr="00840BE1" w:rsidRDefault="00840BE1" w:rsidP="00840BE1">
      <w:pPr>
        <w:widowControl/>
        <w:shd w:val="clear" w:color="auto" w:fill="FFFFFF"/>
        <w:tabs>
          <w:tab w:val="left" w:pos="1418"/>
          <w:tab w:val="left" w:pos="2106"/>
        </w:tabs>
        <w:autoSpaceDE/>
        <w:autoSpaceDN/>
        <w:adjustRightInd/>
        <w:jc w:val="both"/>
        <w:rPr>
          <w:rFonts w:ascii="Calibri" w:eastAsia="Calibri" w:hAnsi="Calibri" w:cs="Calibri"/>
          <w:color w:val="222222"/>
          <w:sz w:val="18"/>
          <w:szCs w:val="18"/>
          <w:lang w:val="es-CO" w:eastAsia="fr-FR"/>
        </w:rPr>
      </w:pPr>
      <w:r w:rsidRPr="00840BE1">
        <w:rPr>
          <w:rFonts w:ascii="Calibri" w:eastAsia="Calibri" w:hAnsi="Calibri" w:cs="Calibri"/>
          <w:color w:val="222222"/>
          <w:sz w:val="18"/>
          <w:szCs w:val="18"/>
          <w:lang w:val="es-CO" w:eastAsia="fr-FR"/>
        </w:rPr>
        <w:t>Accionante:</w:t>
      </w:r>
      <w:r w:rsidRPr="00840BE1">
        <w:rPr>
          <w:rFonts w:ascii="Calibri" w:eastAsia="Calibri" w:hAnsi="Calibri" w:cs="Calibri"/>
          <w:color w:val="222222"/>
          <w:sz w:val="18"/>
          <w:szCs w:val="18"/>
          <w:lang w:val="es-CO" w:eastAsia="fr-FR"/>
        </w:rPr>
        <w:tab/>
      </w:r>
      <w:r w:rsidRPr="00840BE1">
        <w:rPr>
          <w:rFonts w:ascii="Calibri" w:eastAsia="Calibri" w:hAnsi="Calibri" w:cs="Calibri"/>
          <w:color w:val="222222"/>
          <w:sz w:val="18"/>
          <w:szCs w:val="18"/>
          <w:lang w:val="es-CO" w:eastAsia="fr-FR"/>
        </w:rPr>
        <w:tab/>
      </w:r>
      <w:r w:rsidRPr="00840BE1">
        <w:rPr>
          <w:rFonts w:ascii="Calibri" w:eastAsia="Calibri" w:hAnsi="Calibri" w:cs="Calibri"/>
          <w:bCs/>
          <w:color w:val="222222"/>
          <w:sz w:val="18"/>
          <w:szCs w:val="18"/>
          <w:lang w:eastAsia="fr-FR"/>
        </w:rPr>
        <w:t xml:space="preserve">DARÍO DE JESÚS </w:t>
      </w:r>
      <w:proofErr w:type="spellStart"/>
      <w:r w:rsidRPr="00840BE1">
        <w:rPr>
          <w:rFonts w:ascii="Calibri" w:eastAsia="Calibri" w:hAnsi="Calibri" w:cs="Calibri"/>
          <w:bCs/>
          <w:color w:val="222222"/>
          <w:sz w:val="18"/>
          <w:szCs w:val="18"/>
          <w:lang w:eastAsia="fr-FR"/>
        </w:rPr>
        <w:t>OTÁLVARO</w:t>
      </w:r>
      <w:proofErr w:type="spellEnd"/>
      <w:r w:rsidRPr="00840BE1">
        <w:rPr>
          <w:rFonts w:ascii="Calibri" w:eastAsia="Calibri" w:hAnsi="Calibri" w:cs="Calibri"/>
          <w:bCs/>
          <w:color w:val="222222"/>
          <w:sz w:val="18"/>
          <w:szCs w:val="18"/>
          <w:lang w:eastAsia="fr-FR"/>
        </w:rPr>
        <w:t xml:space="preserve"> TABARES</w:t>
      </w:r>
    </w:p>
    <w:p w:rsidR="00840BE1" w:rsidRPr="00840BE1" w:rsidRDefault="00840BE1" w:rsidP="00840BE1">
      <w:pPr>
        <w:widowControl/>
        <w:shd w:val="clear" w:color="auto" w:fill="FFFFFF"/>
        <w:tabs>
          <w:tab w:val="left" w:pos="1418"/>
          <w:tab w:val="left" w:pos="2106"/>
        </w:tabs>
        <w:autoSpaceDE/>
        <w:autoSpaceDN/>
        <w:adjustRightInd/>
        <w:ind w:left="2100" w:hanging="2100"/>
        <w:jc w:val="both"/>
        <w:rPr>
          <w:rFonts w:ascii="Calibri" w:eastAsia="Calibri" w:hAnsi="Calibri" w:cs="Calibri"/>
          <w:bCs/>
          <w:color w:val="222222"/>
          <w:sz w:val="18"/>
          <w:szCs w:val="18"/>
          <w:lang w:val="es-CO" w:eastAsia="fr-FR"/>
        </w:rPr>
      </w:pPr>
      <w:r w:rsidRPr="00840BE1">
        <w:rPr>
          <w:rFonts w:ascii="Calibri" w:eastAsia="Calibri" w:hAnsi="Calibri" w:cs="Calibri"/>
          <w:bCs/>
          <w:color w:val="222222"/>
          <w:sz w:val="18"/>
          <w:szCs w:val="18"/>
          <w:lang w:val="es-ES_tradnl" w:eastAsia="fr-FR"/>
        </w:rPr>
        <w:t>A</w:t>
      </w:r>
      <w:proofErr w:type="spellStart"/>
      <w:r w:rsidRPr="00840BE1">
        <w:rPr>
          <w:rFonts w:ascii="Calibri" w:eastAsia="Calibri" w:hAnsi="Calibri" w:cs="Calibri"/>
          <w:color w:val="222222"/>
          <w:sz w:val="18"/>
          <w:szCs w:val="18"/>
          <w:lang w:val="es-CO" w:eastAsia="fr-FR"/>
        </w:rPr>
        <w:t>ccionados</w:t>
      </w:r>
      <w:proofErr w:type="spellEnd"/>
      <w:r w:rsidRPr="00840BE1">
        <w:rPr>
          <w:rFonts w:ascii="Calibri" w:eastAsia="Calibri" w:hAnsi="Calibri" w:cs="Calibri"/>
          <w:color w:val="222222"/>
          <w:sz w:val="18"/>
          <w:szCs w:val="18"/>
          <w:lang w:val="es-CO" w:eastAsia="fr-FR"/>
        </w:rPr>
        <w:t>:</w:t>
      </w:r>
      <w:r w:rsidRPr="00840BE1">
        <w:rPr>
          <w:rFonts w:ascii="Calibri" w:eastAsia="Calibri" w:hAnsi="Calibri" w:cs="Calibri"/>
          <w:color w:val="222222"/>
          <w:sz w:val="18"/>
          <w:szCs w:val="18"/>
          <w:lang w:val="es-CO" w:eastAsia="fr-FR"/>
        </w:rPr>
        <w:tab/>
        <w:t xml:space="preserve">      </w:t>
      </w:r>
      <w:r w:rsidRPr="00840BE1">
        <w:rPr>
          <w:rFonts w:ascii="Calibri" w:eastAsia="Calibri" w:hAnsi="Calibri" w:cs="Calibri"/>
          <w:color w:val="222222"/>
          <w:sz w:val="18"/>
          <w:szCs w:val="18"/>
          <w:lang w:val="es-CO" w:eastAsia="fr-FR"/>
        </w:rPr>
        <w:tab/>
        <w:t>DIRECCIÓN EJECUTIVA SECCIONAL DE ADMINISTRACIÓN DE JUSTICIA</w:t>
      </w:r>
    </w:p>
    <w:p w:rsidR="00840BE1" w:rsidRPr="00840BE1" w:rsidRDefault="00840BE1" w:rsidP="00840BE1">
      <w:pPr>
        <w:widowControl/>
        <w:shd w:val="clear" w:color="auto" w:fill="FFFFFF"/>
        <w:autoSpaceDE/>
        <w:autoSpaceDN/>
        <w:adjustRightInd/>
        <w:ind w:left="2124" w:hanging="2124"/>
        <w:jc w:val="both"/>
        <w:rPr>
          <w:rFonts w:ascii="Calibri" w:eastAsia="Calibri" w:hAnsi="Calibri" w:cs="Calibri"/>
          <w:color w:val="222222"/>
          <w:sz w:val="18"/>
          <w:szCs w:val="18"/>
          <w:lang w:val="es-CO" w:eastAsia="fr-FR"/>
        </w:rPr>
      </w:pPr>
      <w:r w:rsidRPr="00840BE1">
        <w:rPr>
          <w:rFonts w:ascii="Calibri" w:eastAsia="Calibri" w:hAnsi="Calibri" w:cs="Calibri"/>
          <w:color w:val="222222"/>
          <w:sz w:val="18"/>
          <w:szCs w:val="18"/>
          <w:lang w:val="es-CO" w:eastAsia="fr-FR"/>
        </w:rPr>
        <w:t>Proceso:                </w:t>
      </w:r>
      <w:r w:rsidRPr="00840BE1">
        <w:rPr>
          <w:rFonts w:ascii="Calibri" w:eastAsia="Calibri" w:hAnsi="Calibri" w:cs="Calibri"/>
          <w:color w:val="222222"/>
          <w:sz w:val="18"/>
          <w:szCs w:val="18"/>
          <w:lang w:val="es-CO" w:eastAsia="fr-FR"/>
        </w:rPr>
        <w:tab/>
        <w:t>Acción de Tutela – Concede el amparo solicitado</w:t>
      </w:r>
    </w:p>
    <w:p w:rsidR="00840BE1" w:rsidRPr="00840BE1" w:rsidRDefault="00840BE1" w:rsidP="00840BE1">
      <w:pPr>
        <w:widowControl/>
        <w:shd w:val="clear" w:color="auto" w:fill="FFFFFF"/>
        <w:tabs>
          <w:tab w:val="left" w:pos="708"/>
          <w:tab w:val="left" w:pos="1416"/>
          <w:tab w:val="left" w:pos="2124"/>
          <w:tab w:val="left" w:pos="2832"/>
          <w:tab w:val="left" w:pos="3540"/>
          <w:tab w:val="left" w:pos="4248"/>
          <w:tab w:val="left" w:pos="6249"/>
        </w:tabs>
        <w:autoSpaceDE/>
        <w:autoSpaceDN/>
        <w:adjustRightInd/>
        <w:ind w:left="2124" w:hanging="2124"/>
        <w:jc w:val="both"/>
        <w:rPr>
          <w:rFonts w:ascii="Calibri" w:eastAsia="Calibri" w:hAnsi="Calibri" w:cs="Calibri"/>
          <w:bCs/>
          <w:color w:val="222222"/>
          <w:sz w:val="18"/>
          <w:szCs w:val="18"/>
          <w:lang w:val="es-CO" w:eastAsia="fr-FR"/>
        </w:rPr>
      </w:pPr>
      <w:r w:rsidRPr="00840BE1">
        <w:rPr>
          <w:rFonts w:ascii="Calibri" w:eastAsia="Calibri" w:hAnsi="Calibri" w:cs="Calibri"/>
          <w:color w:val="222222"/>
          <w:sz w:val="18"/>
          <w:szCs w:val="18"/>
          <w:lang w:val="es-CO" w:eastAsia="fr-FR"/>
        </w:rPr>
        <w:t>Magistrado Ponente: </w:t>
      </w:r>
      <w:r w:rsidRPr="00840BE1">
        <w:rPr>
          <w:rFonts w:ascii="Calibri" w:eastAsia="Calibri" w:hAnsi="Calibri" w:cs="Calibri"/>
          <w:color w:val="222222"/>
          <w:sz w:val="18"/>
          <w:szCs w:val="18"/>
          <w:lang w:val="es-CO" w:eastAsia="fr-FR"/>
        </w:rPr>
        <w:tab/>
      </w:r>
      <w:proofErr w:type="spellStart"/>
      <w:r w:rsidRPr="00840BE1">
        <w:rPr>
          <w:rFonts w:ascii="Calibri" w:eastAsia="Calibri" w:hAnsi="Calibri" w:cs="Calibri"/>
          <w:bCs/>
          <w:iCs/>
          <w:color w:val="222222"/>
          <w:sz w:val="18"/>
          <w:szCs w:val="18"/>
          <w:lang w:eastAsia="fr-FR"/>
        </w:rPr>
        <w:t>DUBERNEY</w:t>
      </w:r>
      <w:proofErr w:type="spellEnd"/>
      <w:r w:rsidRPr="00840BE1">
        <w:rPr>
          <w:rFonts w:ascii="Calibri" w:eastAsia="Calibri" w:hAnsi="Calibri" w:cs="Calibri"/>
          <w:bCs/>
          <w:iCs/>
          <w:color w:val="222222"/>
          <w:sz w:val="18"/>
          <w:szCs w:val="18"/>
          <w:lang w:eastAsia="fr-FR"/>
        </w:rPr>
        <w:t xml:space="preserve"> GRISALES HERRERA</w:t>
      </w:r>
      <w:r w:rsidRPr="00840BE1">
        <w:rPr>
          <w:rFonts w:ascii="Calibri" w:eastAsia="Calibri" w:hAnsi="Calibri" w:cs="Calibri"/>
          <w:bCs/>
          <w:iCs/>
          <w:color w:val="222222"/>
          <w:sz w:val="18"/>
          <w:szCs w:val="18"/>
          <w:lang w:eastAsia="fr-FR"/>
        </w:rPr>
        <w:tab/>
      </w:r>
    </w:p>
    <w:p w:rsidR="00840BE1" w:rsidRPr="00840BE1" w:rsidRDefault="00840BE1" w:rsidP="00840BE1">
      <w:pPr>
        <w:widowControl/>
        <w:shd w:val="clear" w:color="auto" w:fill="FFFFFF"/>
        <w:autoSpaceDE/>
        <w:autoSpaceDN/>
        <w:adjustRightInd/>
        <w:jc w:val="both"/>
        <w:rPr>
          <w:rFonts w:ascii="Calibri" w:eastAsia="Calibri" w:hAnsi="Calibri" w:cs="Calibri"/>
          <w:b/>
          <w:bCs/>
          <w:color w:val="222222"/>
          <w:sz w:val="10"/>
          <w:szCs w:val="10"/>
          <w:lang w:val="es-CO" w:eastAsia="fr-FR"/>
        </w:rPr>
      </w:pPr>
    </w:p>
    <w:p w:rsidR="00840BE1" w:rsidRPr="00840BE1" w:rsidRDefault="00840BE1" w:rsidP="00840BE1">
      <w:pPr>
        <w:widowControl/>
        <w:shd w:val="clear" w:color="auto" w:fill="FFFFFF"/>
        <w:autoSpaceDE/>
        <w:autoSpaceDN/>
        <w:adjustRightInd/>
        <w:spacing w:after="200"/>
        <w:jc w:val="both"/>
        <w:rPr>
          <w:rFonts w:ascii="Calibri" w:eastAsia="Calibri" w:hAnsi="Calibri" w:cs="Calibri"/>
          <w:b/>
          <w:bCs/>
          <w:color w:val="222222"/>
          <w:sz w:val="18"/>
          <w:szCs w:val="18"/>
          <w:lang w:val="es-ES_tradnl" w:eastAsia="fr-FR"/>
        </w:rPr>
      </w:pPr>
      <w:r w:rsidRPr="00840BE1">
        <w:rPr>
          <w:rFonts w:ascii="Calibri" w:eastAsia="Calibri" w:hAnsi="Calibri" w:cs="Calibri"/>
          <w:b/>
          <w:bCs/>
          <w:color w:val="222222"/>
          <w:sz w:val="18"/>
          <w:szCs w:val="18"/>
          <w:lang w:val="es-CO" w:eastAsia="fr-FR"/>
        </w:rPr>
        <w:t>Temas:</w:t>
      </w:r>
      <w:r w:rsidRPr="00840BE1">
        <w:rPr>
          <w:rFonts w:ascii="Calibri" w:eastAsia="Calibri" w:hAnsi="Calibri" w:cs="Calibri"/>
          <w:b/>
          <w:bCs/>
          <w:color w:val="222222"/>
          <w:sz w:val="18"/>
          <w:szCs w:val="18"/>
          <w:lang w:val="es-CO" w:eastAsia="fr-FR"/>
        </w:rPr>
        <w:tab/>
      </w:r>
      <w:r w:rsidRPr="00840BE1">
        <w:rPr>
          <w:rFonts w:ascii="Calibri" w:eastAsia="Calibri" w:hAnsi="Calibri" w:cs="Calibri"/>
          <w:b/>
          <w:bCs/>
          <w:color w:val="222222"/>
          <w:sz w:val="18"/>
          <w:szCs w:val="18"/>
          <w:lang w:val="es-CO" w:eastAsia="fr-FR"/>
        </w:rPr>
        <w:tab/>
      </w:r>
      <w:r w:rsidRPr="00840BE1">
        <w:rPr>
          <w:rFonts w:ascii="Calibri" w:eastAsia="Calibri" w:hAnsi="Calibri" w:cs="Calibri"/>
          <w:b/>
          <w:bCs/>
          <w:color w:val="222222"/>
          <w:sz w:val="18"/>
          <w:szCs w:val="18"/>
          <w:lang w:val="es-CO" w:eastAsia="fr-FR"/>
        </w:rPr>
        <w:tab/>
        <w:t xml:space="preserve">DERECHO AL DESCANSO / APLAZAMIENTO DE VACACIONES / CUMULO LABORAL Y FALTA DE REMPLAZO </w:t>
      </w:r>
      <w:r w:rsidR="00EA7E6E">
        <w:rPr>
          <w:rFonts w:ascii="Calibri" w:eastAsia="Calibri" w:hAnsi="Calibri" w:cs="Calibri"/>
          <w:b/>
          <w:bCs/>
          <w:color w:val="222222"/>
          <w:sz w:val="18"/>
          <w:szCs w:val="18"/>
          <w:lang w:val="es-CO" w:eastAsia="fr-FR"/>
        </w:rPr>
        <w:t xml:space="preserve">RESULTAN </w:t>
      </w:r>
      <w:bookmarkStart w:id="0" w:name="_GoBack"/>
      <w:bookmarkEnd w:id="0"/>
      <w:r w:rsidRPr="00840BE1">
        <w:rPr>
          <w:rFonts w:ascii="Calibri" w:eastAsia="Calibri" w:hAnsi="Calibri" w:cs="Calibri"/>
          <w:b/>
          <w:bCs/>
          <w:color w:val="222222"/>
          <w:sz w:val="18"/>
          <w:szCs w:val="18"/>
          <w:lang w:val="es-CO" w:eastAsia="fr-FR"/>
        </w:rPr>
        <w:t xml:space="preserve">INSUFICIENTES PARA NEGAR SU DISFRUTE. </w:t>
      </w:r>
      <w:r w:rsidRPr="00840BE1">
        <w:rPr>
          <w:rFonts w:ascii="Calibri" w:eastAsia="Calibri" w:hAnsi="Calibri" w:cs="Calibri"/>
          <w:bCs/>
          <w:color w:val="222222"/>
          <w:sz w:val="18"/>
          <w:szCs w:val="18"/>
          <w:lang w:val="es-CO" w:eastAsia="fr-FR"/>
        </w:rPr>
        <w:t>“</w:t>
      </w:r>
      <w:r w:rsidRPr="00840BE1">
        <w:rPr>
          <w:rFonts w:ascii="Calibri" w:eastAsia="Calibri" w:hAnsi="Calibri" w:cs="Calibri"/>
          <w:bCs/>
          <w:color w:val="222222"/>
          <w:sz w:val="18"/>
          <w:szCs w:val="18"/>
          <w:lang w:val="es-ES_tradnl" w:eastAsia="fr-FR"/>
        </w:rPr>
        <w:t xml:space="preserve">De acuerdo con el acervo probatorio el Juez accionado mediante Resolución </w:t>
      </w:r>
      <w:proofErr w:type="spellStart"/>
      <w:r w:rsidRPr="00840BE1">
        <w:rPr>
          <w:rFonts w:ascii="Calibri" w:eastAsia="Calibri" w:hAnsi="Calibri" w:cs="Calibri"/>
          <w:bCs/>
          <w:color w:val="222222"/>
          <w:sz w:val="18"/>
          <w:szCs w:val="18"/>
          <w:lang w:val="es-ES_tradnl" w:eastAsia="fr-FR"/>
        </w:rPr>
        <w:t>No.37</w:t>
      </w:r>
      <w:proofErr w:type="spellEnd"/>
      <w:r w:rsidRPr="00840BE1">
        <w:rPr>
          <w:rFonts w:ascii="Calibri" w:eastAsia="Calibri" w:hAnsi="Calibri" w:cs="Calibri"/>
          <w:bCs/>
          <w:color w:val="222222"/>
          <w:sz w:val="18"/>
          <w:szCs w:val="18"/>
          <w:lang w:val="es-ES_tradnl" w:eastAsia="fr-FR"/>
        </w:rPr>
        <w:t xml:space="preserve"> del 04-08-2016 concedió el disfrute de las vacaciones, pero limitó su ejecución a la aprobación presupuestal (Folios 8 y 9, ib.), seguidamente, el Coordinador de Ejecución Presupuestal y Pagos de la </w:t>
      </w:r>
      <w:proofErr w:type="spellStart"/>
      <w:r w:rsidRPr="00840BE1">
        <w:rPr>
          <w:rFonts w:ascii="Calibri" w:eastAsia="Calibri" w:hAnsi="Calibri" w:cs="Calibri"/>
          <w:bCs/>
          <w:color w:val="222222"/>
          <w:sz w:val="18"/>
          <w:szCs w:val="18"/>
          <w:lang w:val="es-ES_tradnl" w:eastAsia="fr-FR"/>
        </w:rPr>
        <w:t>DESAJ</w:t>
      </w:r>
      <w:proofErr w:type="spellEnd"/>
      <w:r w:rsidRPr="00840BE1">
        <w:rPr>
          <w:rFonts w:ascii="Calibri" w:eastAsia="Calibri" w:hAnsi="Calibri" w:cs="Calibri"/>
          <w:bCs/>
          <w:color w:val="222222"/>
          <w:sz w:val="18"/>
          <w:szCs w:val="18"/>
          <w:lang w:val="es-ES_tradnl" w:eastAsia="fr-FR"/>
        </w:rPr>
        <w:t xml:space="preserve"> con oficio del 12-08-2016 informó que la Seccional no cuenta con disponibilidad presupuestal para el reemplazo (Folio 10, ib.); y, finalmente, con resolución </w:t>
      </w:r>
      <w:proofErr w:type="spellStart"/>
      <w:r w:rsidRPr="00840BE1">
        <w:rPr>
          <w:rFonts w:ascii="Calibri" w:eastAsia="Calibri" w:hAnsi="Calibri" w:cs="Calibri"/>
          <w:bCs/>
          <w:color w:val="222222"/>
          <w:sz w:val="18"/>
          <w:szCs w:val="18"/>
          <w:lang w:val="es-ES_tradnl" w:eastAsia="fr-FR"/>
        </w:rPr>
        <w:t>No.039</w:t>
      </w:r>
      <w:proofErr w:type="spellEnd"/>
      <w:r w:rsidRPr="00840BE1">
        <w:rPr>
          <w:rFonts w:ascii="Calibri" w:eastAsia="Calibri" w:hAnsi="Calibri" w:cs="Calibri"/>
          <w:bCs/>
          <w:color w:val="222222"/>
          <w:sz w:val="18"/>
          <w:szCs w:val="18"/>
          <w:lang w:val="es-ES_tradnl" w:eastAsia="fr-FR"/>
        </w:rPr>
        <w:t xml:space="preserve"> del 02-09-2016 se suspendió el disfrute de las vacaciones porque se incrementarían las funciones a cargo de las dos escribientes nominadas del Centro de Servicios Administrativos, comprometiendo la adecuada prestación del servicio (…).Claramente para el nominador es potestativo conceder o no el disfrute de las vacaciones al trabajador que reúne los requisitos, con arreglo a las necesidades del servicio, y que para este caso en particular, consistieron en la congestión del despacho, la ausencia de reemplazo y el aumento de la carga laboral de los demás empleados. (…) Si bien la decisión de suspender el disfrute de las vacaciones se fundó en el gran cúmulo laboral y la falta de reemplazo, ello es insuficiente para restringir el ejercicio del derecho al descanso del accionante, si se tiene en cuenta que </w:t>
      </w:r>
      <w:r w:rsidRPr="00840BE1">
        <w:rPr>
          <w:rFonts w:ascii="Calibri" w:eastAsia="Calibri" w:hAnsi="Calibri" w:cs="Calibri"/>
          <w:bCs/>
          <w:color w:val="222222"/>
          <w:sz w:val="18"/>
          <w:szCs w:val="18"/>
          <w:lang w:val="es-CO" w:eastAsia="fr-FR"/>
        </w:rPr>
        <w:t>padece de</w:t>
      </w:r>
      <w:r w:rsidRPr="00840BE1">
        <w:rPr>
          <w:rFonts w:ascii="Calibri" w:eastAsia="Calibri" w:hAnsi="Calibri" w:cs="Calibri"/>
          <w:bCs/>
          <w:color w:val="222222"/>
          <w:sz w:val="18"/>
          <w:szCs w:val="18"/>
          <w:lang w:val="es-ES_tradnl" w:eastAsia="fr-FR"/>
        </w:rPr>
        <w:t xml:space="preserve"> estrés laboral durante un prolongado tiempo y que obviamente podría paliarse con las vacaciones a que tiene derecho, y en segundo lugar, porque la falta de presupuesto para su reemplazo no es un requisito necesario para su concesión. Comprende la Sala la preocupación del nominador accionado, sin embargo, la carencia de presupuesto y de medidas administrativas por parte del CSJ, destinadas a descongestionar el Centro de Servicios Administrativos que coordina, no es óbice para reprimir el disfrute de las vacaciones de cualquiera de sus empleados; es desproporcionado someterlos a la espera incierta de la implementación de dichas medidas. (…) Así las cosas, se amparará el derecho fundamental al descanso del accionante y se impartirán las órdenes respectivas.”.</w:t>
      </w:r>
    </w:p>
    <w:p w:rsidR="00840BE1" w:rsidRPr="00840BE1" w:rsidRDefault="00840BE1" w:rsidP="00840BE1">
      <w:pPr>
        <w:widowControl/>
        <w:shd w:val="clear" w:color="auto" w:fill="FFFFFF"/>
        <w:autoSpaceDE/>
        <w:autoSpaceDN/>
        <w:adjustRightInd/>
        <w:spacing w:after="200"/>
        <w:jc w:val="both"/>
        <w:rPr>
          <w:rFonts w:ascii="Calibri" w:eastAsia="Calibri" w:hAnsi="Calibri" w:cs="Calibri"/>
          <w:bCs/>
          <w:color w:val="222222"/>
          <w:sz w:val="18"/>
          <w:szCs w:val="18"/>
          <w:lang w:val="es-ES_tradnl" w:eastAsia="fr-FR"/>
        </w:rPr>
      </w:pPr>
      <w:r w:rsidRPr="00840BE1">
        <w:rPr>
          <w:rFonts w:ascii="Calibri" w:eastAsia="Calibri" w:hAnsi="Calibri" w:cs="Calibri"/>
          <w:b/>
          <w:bCs/>
          <w:color w:val="222222"/>
          <w:sz w:val="18"/>
          <w:szCs w:val="18"/>
          <w:lang w:val="es-ES_tradnl" w:eastAsia="fr-FR"/>
        </w:rPr>
        <w:t xml:space="preserve">Citación jurisprudencial: CORTE CONSTITUCIONAL, </w:t>
      </w:r>
      <w:r w:rsidRPr="00840BE1">
        <w:rPr>
          <w:rFonts w:ascii="Calibri" w:eastAsia="Calibri" w:hAnsi="Calibri" w:cs="Calibri"/>
          <w:bCs/>
          <w:color w:val="222222"/>
          <w:sz w:val="18"/>
          <w:szCs w:val="18"/>
          <w:lang w:val="es-CO" w:eastAsia="fr-FR"/>
        </w:rPr>
        <w:t xml:space="preserve">Sentencia T-328 de 2010, </w:t>
      </w:r>
      <w:r w:rsidRPr="00840BE1">
        <w:rPr>
          <w:rFonts w:ascii="Calibri" w:eastAsia="Calibri" w:hAnsi="Calibri" w:cs="Calibri"/>
          <w:bCs/>
          <w:sz w:val="18"/>
          <w:szCs w:val="18"/>
          <w:lang w:val="es-CO" w:eastAsia="fr-FR"/>
        </w:rPr>
        <w:t xml:space="preserve">Sentencia </w:t>
      </w:r>
      <w:hyperlink r:id="rId9" w:history="1">
        <w:r w:rsidRPr="00840BE1">
          <w:rPr>
            <w:rFonts w:ascii="Calibri" w:eastAsia="Calibri" w:hAnsi="Calibri" w:cs="Calibri"/>
            <w:bCs/>
            <w:sz w:val="18"/>
            <w:szCs w:val="18"/>
            <w:lang w:val="es-CO" w:eastAsia="fr-FR"/>
          </w:rPr>
          <w:t> SU-499 de 2016</w:t>
        </w:r>
      </w:hyperlink>
      <w:r w:rsidRPr="00840BE1">
        <w:rPr>
          <w:rFonts w:ascii="Calibri" w:eastAsia="Calibri" w:hAnsi="Calibri" w:cs="Calibri"/>
          <w:bCs/>
          <w:sz w:val="18"/>
          <w:szCs w:val="18"/>
          <w:lang w:val="es-ES_tradnl" w:eastAsia="fr-FR"/>
        </w:rPr>
        <w:t xml:space="preserve"> </w:t>
      </w:r>
      <w:r w:rsidRPr="00840BE1">
        <w:rPr>
          <w:rFonts w:ascii="Calibri" w:eastAsia="Calibri" w:hAnsi="Calibri" w:cs="Calibri"/>
          <w:bCs/>
          <w:sz w:val="18"/>
          <w:szCs w:val="18"/>
          <w:lang w:val="es-CO" w:eastAsia="fr-FR"/>
        </w:rPr>
        <w:t xml:space="preserve">/ </w:t>
      </w:r>
      <w:r w:rsidRPr="00840BE1">
        <w:rPr>
          <w:rFonts w:ascii="Calibri" w:eastAsia="Calibri" w:hAnsi="Calibri" w:cs="Calibri"/>
          <w:bCs/>
          <w:color w:val="222222"/>
          <w:sz w:val="18"/>
          <w:szCs w:val="18"/>
          <w:lang w:val="es-CO" w:eastAsia="fr-FR"/>
        </w:rPr>
        <w:t xml:space="preserve">Sentencia T-482 de 1992 / Sentencia T-203 de 1993 / Sentencia T-600 de 2002 / </w:t>
      </w:r>
      <w:r w:rsidRPr="00840BE1">
        <w:rPr>
          <w:rFonts w:ascii="Calibri" w:eastAsia="Calibri" w:hAnsi="Calibri" w:cs="Calibri"/>
          <w:bCs/>
          <w:color w:val="222222"/>
          <w:sz w:val="18"/>
          <w:szCs w:val="18"/>
          <w:lang w:val="es-ES_tradnl" w:eastAsia="fr-FR"/>
        </w:rPr>
        <w:t>Sentencia T-046 de 1995 / Sentencias T-722 de 2014 y T-572 de 2015 / Sentencia T-100 de 1994 / Sentencia T-256 de 1995 / Sentencia T-325 de 1995 / Sentencia T-455 de 1996 / Sentencia T-459 de 1996 / Sentencia T-083 de 1997 / Sentencia SU-133 de 1998 / Sentencia T-247 de 2015 / Sentencia T-225 de 1993/ Sentencia T-082 de 2016 / Sentencia T-095 de 2016/ Sentencia T-145 de 2012 / Sentencia T-436 de 2007 / Sentencia T-016 de 2008 / Sentencia T-1238 de 2008 / Sentencia  T-2</w:t>
      </w:r>
      <w:r w:rsidRPr="00840BE1">
        <w:rPr>
          <w:rFonts w:ascii="Calibri" w:eastAsia="Calibri" w:hAnsi="Calibri" w:cs="Calibri"/>
          <w:bCs/>
          <w:sz w:val="18"/>
          <w:szCs w:val="18"/>
          <w:lang w:val="es-ES_tradnl" w:eastAsia="fr-FR"/>
        </w:rPr>
        <w:t>73 de 2009 / Sentencia  </w:t>
      </w:r>
      <w:hyperlink r:id="rId10" w:tooltip="Haga clic para abrir la Sentencia T-660 de 2010" w:history="1">
        <w:r w:rsidRPr="00840BE1">
          <w:rPr>
            <w:rFonts w:ascii="Calibri" w:eastAsia="Calibri" w:hAnsi="Calibri" w:cs="Calibri"/>
            <w:bCs/>
            <w:sz w:val="18"/>
            <w:szCs w:val="18"/>
            <w:lang w:val="es-ES_tradnl" w:eastAsia="fr-FR"/>
          </w:rPr>
          <w:t>T-660 de 2010</w:t>
        </w:r>
      </w:hyperlink>
      <w:r w:rsidRPr="00840BE1">
        <w:rPr>
          <w:rFonts w:ascii="Calibri" w:eastAsia="Calibri" w:hAnsi="Calibri" w:cs="Calibri"/>
          <w:bCs/>
          <w:sz w:val="18"/>
          <w:szCs w:val="18"/>
          <w:lang w:val="es-ES_tradnl" w:eastAsia="fr-FR"/>
        </w:rPr>
        <w:t xml:space="preserve"> / Sentencia T-</w:t>
      </w:r>
      <w:r w:rsidRPr="00840BE1">
        <w:rPr>
          <w:rFonts w:ascii="Calibri" w:eastAsia="Calibri" w:hAnsi="Calibri" w:cs="Calibri"/>
          <w:bCs/>
          <w:color w:val="222222"/>
          <w:sz w:val="18"/>
          <w:szCs w:val="18"/>
          <w:lang w:val="es-ES_tradnl" w:eastAsia="fr-FR"/>
        </w:rPr>
        <w:t>1316 de 2001 / Sentencia T-972 de 2014  / Sentencia T-837 de 2000 / Sentencia C-019 de 2004 / Sentencia T-229 de 1997.</w:t>
      </w:r>
    </w:p>
    <w:p w:rsidR="00840BE1" w:rsidRPr="00840BE1" w:rsidRDefault="00840BE1" w:rsidP="00840BE1">
      <w:pPr>
        <w:widowControl/>
        <w:shd w:val="clear" w:color="auto" w:fill="FFFFFF"/>
        <w:autoSpaceDE/>
        <w:autoSpaceDN/>
        <w:adjustRightInd/>
        <w:spacing w:after="200"/>
        <w:jc w:val="both"/>
        <w:rPr>
          <w:rFonts w:ascii="Calibri" w:eastAsia="Calibri" w:hAnsi="Calibri" w:cs="Calibri"/>
          <w:bCs/>
          <w:color w:val="222222"/>
          <w:sz w:val="18"/>
          <w:szCs w:val="18"/>
          <w:lang w:val="es-ES_tradnl" w:eastAsia="fr-FR"/>
        </w:rPr>
      </w:pPr>
      <w:r w:rsidRPr="00840BE1">
        <w:rPr>
          <w:rFonts w:ascii="Calibri" w:eastAsia="Calibri" w:hAnsi="Calibri" w:cs="Calibri"/>
          <w:bCs/>
          <w:color w:val="222222"/>
          <w:sz w:val="18"/>
          <w:szCs w:val="18"/>
          <w:lang w:val="es-CO" w:eastAsia="fr-FR"/>
        </w:rPr>
        <w:t xml:space="preserve">CORTE SUPREMA DE JUSTICIA, </w:t>
      </w:r>
      <w:proofErr w:type="spellStart"/>
      <w:r w:rsidRPr="00840BE1">
        <w:rPr>
          <w:rFonts w:ascii="Calibri" w:eastAsia="Calibri" w:hAnsi="Calibri" w:cs="Calibri"/>
          <w:bCs/>
          <w:color w:val="222222"/>
          <w:sz w:val="18"/>
          <w:szCs w:val="18"/>
          <w:lang w:val="es-CO" w:eastAsia="fr-FR"/>
        </w:rPr>
        <w:t>SCC</w:t>
      </w:r>
      <w:proofErr w:type="spellEnd"/>
      <w:r w:rsidRPr="00840BE1">
        <w:rPr>
          <w:rFonts w:ascii="Calibri" w:eastAsia="Calibri" w:hAnsi="Calibri" w:cs="Calibri"/>
          <w:bCs/>
          <w:color w:val="222222"/>
          <w:sz w:val="18"/>
          <w:szCs w:val="18"/>
          <w:lang w:val="es-CO" w:eastAsia="fr-FR"/>
        </w:rPr>
        <w:t xml:space="preserve">, Sentencia </w:t>
      </w:r>
      <w:proofErr w:type="spellStart"/>
      <w:r w:rsidRPr="00840BE1">
        <w:rPr>
          <w:rFonts w:ascii="Calibri" w:eastAsia="Calibri" w:hAnsi="Calibri" w:cs="Calibri"/>
          <w:bCs/>
          <w:color w:val="222222"/>
          <w:sz w:val="18"/>
          <w:szCs w:val="18"/>
          <w:lang w:val="es-CO" w:eastAsia="fr-FR"/>
        </w:rPr>
        <w:t>STC7183</w:t>
      </w:r>
      <w:proofErr w:type="spellEnd"/>
      <w:r w:rsidRPr="00840BE1">
        <w:rPr>
          <w:rFonts w:ascii="Calibri" w:eastAsia="Calibri" w:hAnsi="Calibri" w:cs="Calibri"/>
          <w:bCs/>
          <w:color w:val="222222"/>
          <w:sz w:val="18"/>
          <w:szCs w:val="18"/>
          <w:lang w:val="es-CO" w:eastAsia="fr-FR"/>
        </w:rPr>
        <w:t xml:space="preserve">-2015 / Sentencia </w:t>
      </w:r>
      <w:proofErr w:type="spellStart"/>
      <w:r w:rsidRPr="00840BE1">
        <w:rPr>
          <w:rFonts w:ascii="Calibri" w:eastAsia="Calibri" w:hAnsi="Calibri" w:cs="Calibri"/>
          <w:bCs/>
          <w:color w:val="222222"/>
          <w:sz w:val="18"/>
          <w:szCs w:val="18"/>
          <w:lang w:eastAsia="fr-FR"/>
        </w:rPr>
        <w:t>STC10329</w:t>
      </w:r>
      <w:proofErr w:type="spellEnd"/>
      <w:r w:rsidRPr="00840BE1">
        <w:rPr>
          <w:rFonts w:ascii="Calibri" w:eastAsia="Calibri" w:hAnsi="Calibri" w:cs="Calibri"/>
          <w:bCs/>
          <w:color w:val="222222"/>
          <w:sz w:val="18"/>
          <w:szCs w:val="18"/>
          <w:lang w:eastAsia="fr-FR"/>
        </w:rPr>
        <w:t xml:space="preserve">-2015 // </w:t>
      </w:r>
      <w:proofErr w:type="spellStart"/>
      <w:r w:rsidRPr="00840BE1">
        <w:rPr>
          <w:rFonts w:ascii="Calibri" w:eastAsia="Calibri" w:hAnsi="Calibri" w:cs="Calibri"/>
          <w:bCs/>
          <w:color w:val="222222"/>
          <w:sz w:val="18"/>
          <w:szCs w:val="18"/>
          <w:lang w:eastAsia="fr-FR"/>
        </w:rPr>
        <w:t>SCP</w:t>
      </w:r>
      <w:proofErr w:type="spellEnd"/>
      <w:r w:rsidRPr="00840BE1">
        <w:rPr>
          <w:rFonts w:ascii="Calibri" w:eastAsia="Calibri" w:hAnsi="Calibri" w:cs="Calibri"/>
          <w:bCs/>
          <w:color w:val="222222"/>
          <w:sz w:val="18"/>
          <w:szCs w:val="18"/>
          <w:lang w:eastAsia="fr-FR"/>
        </w:rPr>
        <w:t xml:space="preserve">, Sentencia </w:t>
      </w:r>
      <w:proofErr w:type="spellStart"/>
      <w:r w:rsidRPr="00840BE1">
        <w:rPr>
          <w:rFonts w:ascii="Calibri" w:eastAsia="Calibri" w:hAnsi="Calibri" w:cs="Calibri"/>
          <w:bCs/>
          <w:color w:val="222222"/>
          <w:sz w:val="18"/>
          <w:szCs w:val="18"/>
          <w:lang w:val="es-CO" w:eastAsia="fr-FR"/>
        </w:rPr>
        <w:t>STP3242</w:t>
      </w:r>
      <w:proofErr w:type="spellEnd"/>
      <w:r w:rsidRPr="00840BE1">
        <w:rPr>
          <w:rFonts w:ascii="Calibri" w:eastAsia="Calibri" w:hAnsi="Calibri" w:cs="Calibri"/>
          <w:bCs/>
          <w:color w:val="222222"/>
          <w:sz w:val="18"/>
          <w:szCs w:val="18"/>
          <w:lang w:val="es-CO" w:eastAsia="fr-FR"/>
        </w:rPr>
        <w:t xml:space="preserve">-2014 / Sentencia </w:t>
      </w:r>
      <w:proofErr w:type="spellStart"/>
      <w:r w:rsidRPr="00840BE1">
        <w:rPr>
          <w:rFonts w:ascii="Calibri" w:eastAsia="Calibri" w:hAnsi="Calibri" w:cs="Calibri"/>
          <w:bCs/>
          <w:color w:val="222222"/>
          <w:sz w:val="18"/>
          <w:szCs w:val="18"/>
          <w:lang w:val="es-CO" w:eastAsia="fr-FR"/>
        </w:rPr>
        <w:t>STC7183</w:t>
      </w:r>
      <w:proofErr w:type="spellEnd"/>
      <w:r w:rsidRPr="00840BE1">
        <w:rPr>
          <w:rFonts w:ascii="Calibri" w:eastAsia="Calibri" w:hAnsi="Calibri" w:cs="Calibri"/>
          <w:bCs/>
          <w:color w:val="222222"/>
          <w:sz w:val="18"/>
          <w:szCs w:val="18"/>
          <w:lang w:val="es-CO" w:eastAsia="fr-FR"/>
        </w:rPr>
        <w:t>-2015.</w:t>
      </w:r>
    </w:p>
    <w:p w:rsidR="00840BE1" w:rsidRPr="00840BE1" w:rsidRDefault="00840BE1" w:rsidP="00840BE1">
      <w:pPr>
        <w:widowControl/>
        <w:shd w:val="clear" w:color="auto" w:fill="FFFFFF"/>
        <w:autoSpaceDE/>
        <w:autoSpaceDN/>
        <w:adjustRightInd/>
        <w:spacing w:after="200"/>
        <w:jc w:val="both"/>
        <w:rPr>
          <w:rFonts w:ascii="Calibri" w:eastAsia="Calibri" w:hAnsi="Calibri" w:cs="Calibri"/>
          <w:bCs/>
          <w:color w:val="222222"/>
          <w:sz w:val="18"/>
          <w:szCs w:val="18"/>
          <w:lang w:val="es-CO" w:eastAsia="fr-FR"/>
        </w:rPr>
      </w:pPr>
      <w:r w:rsidRPr="00840BE1">
        <w:rPr>
          <w:rFonts w:ascii="Calibri" w:eastAsia="Calibri" w:hAnsi="Calibri" w:cs="Calibri"/>
          <w:bCs/>
          <w:color w:val="222222"/>
          <w:sz w:val="18"/>
          <w:szCs w:val="18"/>
          <w:lang w:eastAsia="fr-FR"/>
        </w:rPr>
        <w:t>TRIBUNAL SUPERIOR DE PEREIRA, Civil – Familia, Sentencia del 05-08-2015, Rad. 2015-00284-00.</w:t>
      </w:r>
    </w:p>
    <w:p w:rsidR="00840BE1" w:rsidRDefault="00840BE1" w:rsidP="002403C8">
      <w:pPr>
        <w:pStyle w:val="Sansinterligne"/>
        <w:tabs>
          <w:tab w:val="left" w:pos="3579"/>
        </w:tabs>
        <w:spacing w:line="360" w:lineRule="auto"/>
        <w:jc w:val="center"/>
        <w:rPr>
          <w:rFonts w:ascii="Arial" w:hAnsi="Arial" w:cs="Arial"/>
          <w:w w:val="140"/>
          <w:sz w:val="14"/>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009C1B3A">
        <w:rPr>
          <w:rFonts w:ascii="Arial" w:hAnsi="Arial" w:cs="Arial"/>
          <w:w w:val="140"/>
          <w:sz w:val="16"/>
          <w:szCs w:val="18"/>
        </w:rPr>
        <w:t>E</w:t>
      </w:r>
      <w:r w:rsidRPr="00E4399D">
        <w:rPr>
          <w:rFonts w:ascii="Arial" w:hAnsi="Arial" w:cs="Arial"/>
          <w:w w:val="140"/>
          <w:sz w:val="16"/>
          <w:szCs w:val="18"/>
        </w:rPr>
        <w:t xml:space="preserve"> </w:t>
      </w:r>
      <w:r w:rsidRPr="00FC5EB6">
        <w:rPr>
          <w:rFonts w:ascii="Arial" w:hAnsi="Arial" w:cs="Arial"/>
          <w:w w:val="140"/>
          <w:sz w:val="18"/>
          <w:szCs w:val="18"/>
        </w:rPr>
        <w:t>R</w:t>
      </w:r>
      <w:r w:rsidRPr="00E4399D">
        <w:rPr>
          <w:rFonts w:ascii="Arial" w:hAnsi="Arial" w:cs="Arial"/>
          <w:w w:val="140"/>
          <w:sz w:val="16"/>
          <w:szCs w:val="18"/>
        </w:rPr>
        <w:t>ISARALDA</w:t>
      </w:r>
    </w:p>
    <w:p w:rsidR="00486062" w:rsidRPr="00F06C11" w:rsidRDefault="00486062" w:rsidP="00ED7F33">
      <w:pPr>
        <w:spacing w:line="360" w:lineRule="auto"/>
        <w:jc w:val="center"/>
        <w:rPr>
          <w:rFonts w:ascii="Arial" w:hAnsi="Arial" w:cs="Arial"/>
          <w:w w:val="140"/>
          <w:sz w:val="2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964618" w:rsidRPr="00216FCA" w:rsidRDefault="00964618" w:rsidP="00964618">
      <w:pPr>
        <w:pStyle w:val="Corpsdetexte"/>
        <w:spacing w:line="360" w:lineRule="auto"/>
        <w:ind w:left="1416"/>
        <w:rPr>
          <w:rFonts w:ascii="Arial" w:hAnsi="Arial" w:cs="Arial"/>
          <w:sz w:val="22"/>
          <w:lang w:val="es-CO"/>
        </w:rPr>
      </w:pPr>
      <w:r w:rsidRPr="00964618">
        <w:rPr>
          <w:rFonts w:ascii="Arial" w:hAnsi="Arial" w:cs="Arial"/>
          <w:sz w:val="22"/>
        </w:rPr>
        <w:t>Accionante</w:t>
      </w:r>
      <w:r w:rsidRPr="00964618">
        <w:rPr>
          <w:rFonts w:ascii="Arial" w:hAnsi="Arial" w:cs="Arial"/>
          <w:sz w:val="22"/>
        </w:rPr>
        <w:tab/>
      </w:r>
      <w:r w:rsidRPr="00964618">
        <w:rPr>
          <w:rFonts w:ascii="Arial" w:hAnsi="Arial" w:cs="Arial"/>
          <w:sz w:val="22"/>
        </w:rPr>
        <w:tab/>
        <w:t xml:space="preserve">: </w:t>
      </w:r>
      <w:r w:rsidR="00216FCA">
        <w:rPr>
          <w:rFonts w:ascii="Arial" w:hAnsi="Arial" w:cs="Arial"/>
          <w:sz w:val="22"/>
        </w:rPr>
        <w:t xml:space="preserve">Darío de Jesús </w:t>
      </w:r>
      <w:proofErr w:type="spellStart"/>
      <w:r w:rsidR="00216FCA">
        <w:rPr>
          <w:rFonts w:ascii="Arial" w:hAnsi="Arial" w:cs="Arial"/>
          <w:sz w:val="22"/>
        </w:rPr>
        <w:t>Otálvaro</w:t>
      </w:r>
      <w:proofErr w:type="spellEnd"/>
      <w:r w:rsidR="00216FCA">
        <w:rPr>
          <w:rFonts w:ascii="Arial" w:hAnsi="Arial" w:cs="Arial"/>
          <w:sz w:val="22"/>
        </w:rPr>
        <w:t xml:space="preserve"> Tabares </w:t>
      </w:r>
    </w:p>
    <w:p w:rsidR="00941368" w:rsidRPr="005D63E3" w:rsidRDefault="00964618" w:rsidP="00941368">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3544"/>
        </w:tabs>
        <w:spacing w:line="360" w:lineRule="auto"/>
        <w:ind w:left="1418" w:hanging="2"/>
        <w:rPr>
          <w:rFonts w:ascii="Arial" w:hAnsi="Arial" w:cs="Arial"/>
          <w:sz w:val="22"/>
          <w:szCs w:val="22"/>
          <w:lang w:val="es-CO"/>
        </w:rPr>
      </w:pPr>
      <w:r w:rsidRPr="00964618">
        <w:rPr>
          <w:rFonts w:ascii="Arial" w:hAnsi="Arial" w:cs="Arial"/>
          <w:sz w:val="22"/>
        </w:rPr>
        <w:t>Accionado (s)</w:t>
      </w:r>
      <w:r w:rsidR="00941368">
        <w:rPr>
          <w:rFonts w:ascii="Arial" w:hAnsi="Arial" w:cs="Arial"/>
          <w:sz w:val="22"/>
        </w:rPr>
        <w:tab/>
      </w:r>
      <w:r w:rsidRPr="00964618">
        <w:rPr>
          <w:rFonts w:ascii="Arial" w:hAnsi="Arial" w:cs="Arial"/>
          <w:sz w:val="22"/>
        </w:rPr>
        <w:t xml:space="preserve">: </w:t>
      </w:r>
      <w:r w:rsidR="00216FCA" w:rsidRPr="00216FCA">
        <w:rPr>
          <w:rFonts w:ascii="Arial" w:hAnsi="Arial" w:cs="Arial"/>
          <w:sz w:val="20"/>
          <w:szCs w:val="22"/>
        </w:rPr>
        <w:t>Dirección Ejecutiva Seccional de Administración Judicial local y/o</w:t>
      </w:r>
    </w:p>
    <w:p w:rsidR="00941368" w:rsidRPr="00216FCA" w:rsidRDefault="00941368" w:rsidP="00941368">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1418" w:hanging="5"/>
        <w:rPr>
          <w:rFonts w:ascii="Arial" w:hAnsi="Arial" w:cs="Arial"/>
          <w:sz w:val="20"/>
          <w:szCs w:val="22"/>
        </w:rPr>
      </w:pPr>
      <w:r>
        <w:rPr>
          <w:rFonts w:ascii="Arial" w:hAnsi="Arial" w:cs="Arial"/>
          <w:sz w:val="22"/>
          <w:szCs w:val="22"/>
        </w:rPr>
        <w:t>Vinculada</w:t>
      </w:r>
      <w:r>
        <w:rPr>
          <w:rFonts w:ascii="Arial" w:hAnsi="Arial" w:cs="Arial"/>
          <w:sz w:val="22"/>
          <w:szCs w:val="22"/>
        </w:rPr>
        <w:tab/>
      </w:r>
      <w:r>
        <w:rPr>
          <w:rFonts w:ascii="Arial" w:hAnsi="Arial" w:cs="Arial"/>
          <w:sz w:val="22"/>
          <w:szCs w:val="22"/>
        </w:rPr>
        <w:tab/>
        <w:t xml:space="preserve">: </w:t>
      </w:r>
      <w:r w:rsidR="00216FCA" w:rsidRPr="00216FCA">
        <w:rPr>
          <w:rFonts w:ascii="Arial" w:hAnsi="Arial" w:cs="Arial"/>
          <w:sz w:val="20"/>
          <w:szCs w:val="22"/>
        </w:rPr>
        <w:t xml:space="preserve">Coordinador de </w:t>
      </w:r>
      <w:r w:rsidR="00CF2A84" w:rsidRPr="00216FCA">
        <w:rPr>
          <w:rFonts w:ascii="Arial" w:hAnsi="Arial" w:cs="Arial"/>
          <w:sz w:val="20"/>
          <w:szCs w:val="22"/>
        </w:rPr>
        <w:t>Ejecución</w:t>
      </w:r>
      <w:r w:rsidR="00216FCA" w:rsidRPr="00216FCA">
        <w:rPr>
          <w:rFonts w:ascii="Arial" w:hAnsi="Arial" w:cs="Arial"/>
          <w:sz w:val="20"/>
          <w:szCs w:val="22"/>
        </w:rPr>
        <w:t xml:space="preserve"> Presupuestal y Pagos DESAJ y/o</w:t>
      </w:r>
    </w:p>
    <w:p w:rsidR="00964618" w:rsidRPr="00964618" w:rsidRDefault="00964618" w:rsidP="00941368">
      <w:pPr>
        <w:pStyle w:val="Corpsdetexte"/>
        <w:spacing w:line="360" w:lineRule="auto"/>
        <w:ind w:left="1416"/>
        <w:rPr>
          <w:rFonts w:ascii="Arial" w:hAnsi="Arial" w:cs="Arial"/>
          <w:sz w:val="22"/>
        </w:rPr>
      </w:pPr>
      <w:r w:rsidRPr="00964618">
        <w:rPr>
          <w:rFonts w:ascii="Arial" w:hAnsi="Arial" w:cs="Arial"/>
          <w:sz w:val="22"/>
        </w:rPr>
        <w:t>Radicación</w:t>
      </w:r>
      <w:r w:rsidRPr="00964618">
        <w:rPr>
          <w:rFonts w:ascii="Arial" w:hAnsi="Arial" w:cs="Arial"/>
          <w:sz w:val="22"/>
        </w:rPr>
        <w:tab/>
      </w:r>
      <w:r w:rsidRPr="00964618">
        <w:rPr>
          <w:rFonts w:ascii="Arial" w:hAnsi="Arial" w:cs="Arial"/>
          <w:sz w:val="22"/>
        </w:rPr>
        <w:tab/>
        <w:t xml:space="preserve">: </w:t>
      </w:r>
      <w:r w:rsidR="00F7395A">
        <w:rPr>
          <w:rFonts w:ascii="Arial" w:hAnsi="Arial" w:cs="Arial"/>
          <w:sz w:val="22"/>
        </w:rPr>
        <w:t>2016-</w:t>
      </w:r>
      <w:r w:rsidR="00216FCA">
        <w:rPr>
          <w:rFonts w:ascii="Arial" w:hAnsi="Arial" w:cs="Arial"/>
          <w:sz w:val="22"/>
        </w:rPr>
        <w:t>01113</w:t>
      </w:r>
      <w:r w:rsidRPr="00964618">
        <w:rPr>
          <w:rFonts w:ascii="Arial" w:hAnsi="Arial" w:cs="Arial"/>
          <w:sz w:val="22"/>
        </w:rPr>
        <w:t>-00 (Interno No.</w:t>
      </w:r>
      <w:r w:rsidR="00216FCA">
        <w:rPr>
          <w:rFonts w:ascii="Arial" w:hAnsi="Arial" w:cs="Arial"/>
          <w:sz w:val="22"/>
        </w:rPr>
        <w:t>1113</w:t>
      </w:r>
      <w:r w:rsidRPr="00964618">
        <w:rPr>
          <w:rFonts w:ascii="Arial" w:hAnsi="Arial" w:cs="Arial"/>
          <w:sz w:val="22"/>
        </w:rPr>
        <w:t xml:space="preserve">) </w:t>
      </w:r>
    </w:p>
    <w:p w:rsidR="008E5334" w:rsidRPr="00211546" w:rsidRDefault="00970930" w:rsidP="008E5334">
      <w:pPr>
        <w:pStyle w:val="Corpsdetex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9C1B3A">
        <w:rPr>
          <w:rFonts w:ascii="Arial" w:hAnsi="Arial" w:cs="Arial"/>
          <w:sz w:val="22"/>
          <w:szCs w:val="22"/>
        </w:rPr>
        <w:t xml:space="preserve"> </w:t>
      </w:r>
      <w:r w:rsidR="00216FCA">
        <w:rPr>
          <w:rFonts w:ascii="Arial" w:hAnsi="Arial" w:cs="Arial"/>
          <w:sz w:val="22"/>
          <w:szCs w:val="22"/>
        </w:rPr>
        <w:t xml:space="preserve">Acto administrativo – Perjuicio irremediable </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E53C15" w:rsidRPr="002060F5" w:rsidRDefault="00026BFF" w:rsidP="00E53C15">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sidR="00E53C15">
        <w:rPr>
          <w:rFonts w:ascii="Arial" w:hAnsi="Arial"/>
          <w:sz w:val="22"/>
          <w:szCs w:val="22"/>
        </w:rPr>
        <w:t>595 de 15-12-2016</w:t>
      </w:r>
    </w:p>
    <w:p w:rsidR="00E53C15" w:rsidRPr="00EB02E6" w:rsidRDefault="00E53C15" w:rsidP="00E53C15">
      <w:pPr>
        <w:pBdr>
          <w:bottom w:val="double" w:sz="6" w:space="1" w:color="auto"/>
        </w:pBdr>
        <w:spacing w:line="360" w:lineRule="auto"/>
        <w:jc w:val="center"/>
        <w:rPr>
          <w:rFonts w:ascii="Arial" w:hAnsi="Arial" w:cs="Arial"/>
          <w:b/>
          <w:bCs/>
          <w:sz w:val="14"/>
          <w:szCs w:val="22"/>
        </w:rPr>
      </w:pPr>
    </w:p>
    <w:p w:rsidR="00E53C15" w:rsidRDefault="00E53C15" w:rsidP="00E53C15">
      <w:pPr>
        <w:spacing w:line="360" w:lineRule="auto"/>
        <w:jc w:val="center"/>
        <w:rPr>
          <w:rFonts w:ascii="Arial" w:hAnsi="Arial" w:cs="Arial"/>
          <w:b/>
          <w:bCs/>
          <w:sz w:val="22"/>
          <w:szCs w:val="22"/>
        </w:rPr>
      </w:pPr>
    </w:p>
    <w:p w:rsidR="00E53C15" w:rsidRPr="00DB63AB" w:rsidRDefault="00E53C15" w:rsidP="00E53C15">
      <w:pPr>
        <w:spacing w:line="360" w:lineRule="auto"/>
        <w:jc w:val="center"/>
        <w:rPr>
          <w:rFonts w:ascii="Arial" w:hAnsi="Arial" w:cs="Arial"/>
          <w:iCs/>
          <w:sz w:val="28"/>
          <w:szCs w:val="28"/>
          <w:lang w:val="es-CO"/>
        </w:rPr>
      </w:pPr>
      <w:r w:rsidRPr="00DB63AB">
        <w:rPr>
          <w:rFonts w:ascii="Arial" w:hAnsi="Arial" w:cs="Arial"/>
          <w:iCs/>
          <w:smallCaps/>
          <w:sz w:val="28"/>
          <w:szCs w:val="28"/>
          <w:lang w:val="es-CO"/>
        </w:rPr>
        <w:t xml:space="preserve">Pereira, R., </w:t>
      </w:r>
      <w:r>
        <w:rPr>
          <w:rFonts w:ascii="Arial" w:hAnsi="Arial" w:cs="Arial"/>
          <w:iCs/>
          <w:smallCaps/>
          <w:sz w:val="28"/>
          <w:szCs w:val="28"/>
          <w:lang w:val="es-CO"/>
        </w:rPr>
        <w:t>quince</w:t>
      </w:r>
      <w:r w:rsidRPr="00DB63AB">
        <w:rPr>
          <w:rFonts w:ascii="Arial" w:hAnsi="Arial" w:cs="Arial"/>
          <w:iCs/>
          <w:smallCaps/>
          <w:sz w:val="28"/>
          <w:szCs w:val="28"/>
          <w:lang w:val="es-CO"/>
        </w:rPr>
        <w:t xml:space="preserve"> (</w:t>
      </w:r>
      <w:r>
        <w:rPr>
          <w:rFonts w:ascii="Arial" w:hAnsi="Arial" w:cs="Arial"/>
          <w:iCs/>
          <w:smallCaps/>
          <w:sz w:val="28"/>
          <w:szCs w:val="28"/>
          <w:lang w:val="es-CO"/>
        </w:rPr>
        <w:t>15</w:t>
      </w:r>
      <w:r w:rsidRPr="00DB63AB">
        <w:rPr>
          <w:rFonts w:ascii="Arial" w:hAnsi="Arial" w:cs="Arial"/>
          <w:iCs/>
          <w:smallCaps/>
          <w:sz w:val="28"/>
          <w:szCs w:val="28"/>
          <w:lang w:val="es-CO"/>
        </w:rPr>
        <w:t>) de diciembre de dos mil dieciséis (2016)</w:t>
      </w:r>
      <w:r w:rsidRPr="00DB63AB">
        <w:rPr>
          <w:rFonts w:ascii="Arial" w:hAnsi="Arial" w:cs="Arial"/>
          <w:iCs/>
          <w:sz w:val="28"/>
          <w:szCs w:val="28"/>
          <w:lang w:val="es-CO"/>
        </w:rPr>
        <w:t>.</w:t>
      </w:r>
    </w:p>
    <w:p w:rsidR="00CB272A" w:rsidRPr="00F9418E" w:rsidRDefault="00CB272A" w:rsidP="00CB272A">
      <w:pPr>
        <w:pStyle w:val="Corpsdetexte"/>
        <w:numPr>
          <w:ilvl w:val="0"/>
          <w:numId w:val="1"/>
        </w:numPr>
        <w:spacing w:line="360" w:lineRule="auto"/>
        <w:rPr>
          <w:rFonts w:ascii="Arial" w:hAnsi="Arial"/>
          <w:szCs w:val="24"/>
        </w:rPr>
      </w:pPr>
      <w:r w:rsidRPr="00F9418E">
        <w:rPr>
          <w:rFonts w:ascii="Arial" w:hAnsi="Arial"/>
          <w:szCs w:val="24"/>
        </w:rPr>
        <w:lastRenderedPageBreak/>
        <w:t xml:space="preserve">EL ASUNTO </w:t>
      </w:r>
      <w:r>
        <w:rPr>
          <w:rFonts w:ascii="Arial" w:hAnsi="Arial"/>
          <w:szCs w:val="24"/>
        </w:rPr>
        <w:t xml:space="preserve">POR </w:t>
      </w:r>
      <w:r w:rsidRPr="00F9418E">
        <w:rPr>
          <w:rFonts w:ascii="Arial" w:hAnsi="Arial"/>
          <w:szCs w:val="24"/>
        </w:rPr>
        <w:t>DECIDIR</w:t>
      </w:r>
    </w:p>
    <w:p w:rsidR="00CB272A" w:rsidRPr="00F06C11" w:rsidRDefault="00CB272A" w:rsidP="00CB272A">
      <w:pPr>
        <w:pStyle w:val="Corpsdetexte"/>
        <w:spacing w:line="360" w:lineRule="auto"/>
        <w:rPr>
          <w:rFonts w:ascii="Arial" w:hAnsi="Arial"/>
          <w:sz w:val="20"/>
          <w:szCs w:val="24"/>
        </w:rPr>
      </w:pPr>
    </w:p>
    <w:p w:rsidR="00480DBD" w:rsidRDefault="00480DBD" w:rsidP="00480DBD">
      <w:pPr>
        <w:pStyle w:val="Corpsdetexte"/>
        <w:spacing w:line="360" w:lineRule="auto"/>
        <w:rPr>
          <w:rFonts w:ascii="Arial" w:hAnsi="Arial"/>
          <w:szCs w:val="24"/>
        </w:rPr>
      </w:pPr>
      <w:r>
        <w:rPr>
          <w:rFonts w:ascii="Arial" w:hAnsi="Arial"/>
          <w:szCs w:val="24"/>
        </w:rPr>
        <w:t>La acción constitucional de la referencia, adelantadas las debidas actuaciones con el trámite preferente y sumario, sin que se evidencien causales de nulidad que la invaliden.</w:t>
      </w:r>
    </w:p>
    <w:p w:rsidR="00CB272A" w:rsidRPr="00F06C11" w:rsidRDefault="00CB272A" w:rsidP="00CB272A">
      <w:pPr>
        <w:pStyle w:val="Corpsdetexte"/>
        <w:spacing w:line="360" w:lineRule="auto"/>
        <w:rPr>
          <w:rFonts w:ascii="Arial" w:hAnsi="Arial"/>
          <w:sz w:val="20"/>
          <w:szCs w:val="24"/>
        </w:rPr>
      </w:pPr>
    </w:p>
    <w:p w:rsidR="00CB272A" w:rsidRPr="00EC57DE" w:rsidRDefault="00CB272A" w:rsidP="00CB272A">
      <w:pPr>
        <w:pStyle w:val="Corpsdetex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CB272A" w:rsidRPr="00F06C11" w:rsidRDefault="00CB272A" w:rsidP="00CB272A">
      <w:pPr>
        <w:pStyle w:val="Corpsdetexte"/>
        <w:spacing w:line="360" w:lineRule="auto"/>
        <w:rPr>
          <w:rFonts w:ascii="Arial" w:hAnsi="Arial" w:cs="Arial"/>
          <w:sz w:val="20"/>
          <w:szCs w:val="24"/>
        </w:rPr>
      </w:pPr>
    </w:p>
    <w:p w:rsidR="00216FCA" w:rsidRDefault="00640C64" w:rsidP="00CB272A">
      <w:pPr>
        <w:spacing w:line="360" w:lineRule="auto"/>
        <w:jc w:val="both"/>
        <w:rPr>
          <w:rFonts w:ascii="Arial" w:hAnsi="Arial" w:cs="Arial"/>
        </w:rPr>
      </w:pPr>
      <w:r>
        <w:rPr>
          <w:rFonts w:ascii="Arial" w:hAnsi="Arial" w:cs="Arial"/>
        </w:rPr>
        <w:t xml:space="preserve">Se informó que </w:t>
      </w:r>
      <w:r w:rsidR="00216FCA">
        <w:rPr>
          <w:rFonts w:ascii="Arial" w:hAnsi="Arial" w:cs="Arial"/>
        </w:rPr>
        <w:t>el actor solicitó el 28-07-2016 al Juez Coordinador del Centro de Servicios Administrativos de los Juzgados de Ejecución de Penas y Medidas de Seguridad, concederle las vacaciones remuneradas a que tiene derecho; que con resolución del 04-08-2016 le fueron concedidas, pero, luego de que el Coordinador de Ejecución y Pagos de la DESAJ local inform</w:t>
      </w:r>
      <w:r w:rsidR="00235694">
        <w:rPr>
          <w:rFonts w:ascii="Arial" w:hAnsi="Arial" w:cs="Arial"/>
        </w:rPr>
        <w:t>ara</w:t>
      </w:r>
      <w:r w:rsidR="00216FCA">
        <w:rPr>
          <w:rFonts w:ascii="Arial" w:hAnsi="Arial" w:cs="Arial"/>
        </w:rPr>
        <w:t xml:space="preserve"> que no hay disponibilidad presupuestal para designar un reemplazo, con resolución del 02-09-2016</w:t>
      </w:r>
      <w:r w:rsidR="00235694">
        <w:rPr>
          <w:rFonts w:ascii="Arial" w:hAnsi="Arial" w:cs="Arial"/>
        </w:rPr>
        <w:t>,</w:t>
      </w:r>
      <w:r w:rsidR="00216FCA">
        <w:rPr>
          <w:rFonts w:ascii="Arial" w:hAnsi="Arial" w:cs="Arial"/>
        </w:rPr>
        <w:t xml:space="preserve"> </w:t>
      </w:r>
      <w:r w:rsidR="00235694">
        <w:rPr>
          <w:rFonts w:ascii="Arial" w:hAnsi="Arial" w:cs="Arial"/>
        </w:rPr>
        <w:t xml:space="preserve">se </w:t>
      </w:r>
      <w:r w:rsidR="00216FCA">
        <w:rPr>
          <w:rFonts w:ascii="Arial" w:hAnsi="Arial" w:cs="Arial"/>
        </w:rPr>
        <w:t xml:space="preserve">suspendió </w:t>
      </w:r>
      <w:r w:rsidR="00235694">
        <w:rPr>
          <w:rFonts w:ascii="Arial" w:hAnsi="Arial" w:cs="Arial"/>
        </w:rPr>
        <w:t xml:space="preserve">el </w:t>
      </w:r>
      <w:r w:rsidR="00216FCA">
        <w:rPr>
          <w:rFonts w:ascii="Arial" w:hAnsi="Arial" w:cs="Arial"/>
        </w:rPr>
        <w:t>disfrute</w:t>
      </w:r>
      <w:r w:rsidR="00235694">
        <w:rPr>
          <w:rFonts w:ascii="Arial" w:hAnsi="Arial" w:cs="Arial"/>
        </w:rPr>
        <w:t xml:space="preserve"> de las vacaciones</w:t>
      </w:r>
      <w:r w:rsidR="00216FCA">
        <w:rPr>
          <w:rFonts w:ascii="Arial" w:hAnsi="Arial" w:cs="Arial"/>
        </w:rPr>
        <w:t>, por necesidades del servicio.</w:t>
      </w:r>
    </w:p>
    <w:p w:rsidR="00216FCA" w:rsidRDefault="00216FCA" w:rsidP="00CB272A">
      <w:pPr>
        <w:spacing w:line="360" w:lineRule="auto"/>
        <w:jc w:val="both"/>
        <w:rPr>
          <w:rFonts w:ascii="Arial" w:hAnsi="Arial" w:cs="Arial"/>
        </w:rPr>
      </w:pPr>
    </w:p>
    <w:p w:rsidR="00216FCA" w:rsidRDefault="00216FCA" w:rsidP="00CB272A">
      <w:pPr>
        <w:spacing w:line="360" w:lineRule="auto"/>
        <w:jc w:val="both"/>
        <w:rPr>
          <w:rFonts w:ascii="Arial" w:hAnsi="Arial" w:cs="Arial"/>
        </w:rPr>
      </w:pPr>
      <w:r>
        <w:rPr>
          <w:rFonts w:ascii="Arial" w:hAnsi="Arial" w:cs="Arial"/>
        </w:rPr>
        <w:t>Agregó que padece enfermedad psiquiátrica por estrés laboral</w:t>
      </w:r>
      <w:r w:rsidR="006D658A">
        <w:rPr>
          <w:rFonts w:ascii="Arial" w:hAnsi="Arial" w:cs="Arial"/>
        </w:rPr>
        <w:t xml:space="preserve">, que </w:t>
      </w:r>
      <w:r w:rsidR="00CF2A84">
        <w:rPr>
          <w:rFonts w:ascii="Arial" w:hAnsi="Arial" w:cs="Arial"/>
        </w:rPr>
        <w:t>lo incapacitó</w:t>
      </w:r>
      <w:r w:rsidR="006D658A">
        <w:rPr>
          <w:rFonts w:ascii="Arial" w:hAnsi="Arial" w:cs="Arial"/>
        </w:rPr>
        <w:t xml:space="preserve"> por </w:t>
      </w:r>
      <w:r w:rsidR="00CF2A84">
        <w:rPr>
          <w:rFonts w:ascii="Arial" w:hAnsi="Arial" w:cs="Arial"/>
        </w:rPr>
        <w:t>cuatro (</w:t>
      </w:r>
      <w:r w:rsidR="006D658A">
        <w:rPr>
          <w:rFonts w:ascii="Arial" w:hAnsi="Arial" w:cs="Arial"/>
        </w:rPr>
        <w:t>4</w:t>
      </w:r>
      <w:r w:rsidR="00CF2A84">
        <w:rPr>
          <w:rFonts w:ascii="Arial" w:hAnsi="Arial" w:cs="Arial"/>
        </w:rPr>
        <w:t>)</w:t>
      </w:r>
      <w:r w:rsidR="006D658A">
        <w:rPr>
          <w:rFonts w:ascii="Arial" w:hAnsi="Arial" w:cs="Arial"/>
        </w:rPr>
        <w:t xml:space="preserve"> meses, consume medicamentos </w:t>
      </w:r>
      <w:r>
        <w:rPr>
          <w:rFonts w:ascii="Arial" w:hAnsi="Arial" w:cs="Arial"/>
        </w:rPr>
        <w:t xml:space="preserve">y </w:t>
      </w:r>
      <w:r w:rsidR="006D658A">
        <w:rPr>
          <w:rFonts w:ascii="Arial" w:hAnsi="Arial" w:cs="Arial"/>
        </w:rPr>
        <w:t xml:space="preserve">cada </w:t>
      </w:r>
      <w:r w:rsidR="00CF2A84">
        <w:rPr>
          <w:rFonts w:ascii="Arial" w:hAnsi="Arial" w:cs="Arial"/>
        </w:rPr>
        <w:t>tres (</w:t>
      </w:r>
      <w:r w:rsidR="006D658A">
        <w:rPr>
          <w:rFonts w:ascii="Arial" w:hAnsi="Arial" w:cs="Arial"/>
        </w:rPr>
        <w:t>3</w:t>
      </w:r>
      <w:r w:rsidR="00CF2A84">
        <w:rPr>
          <w:rFonts w:ascii="Arial" w:hAnsi="Arial" w:cs="Arial"/>
        </w:rPr>
        <w:t>)</w:t>
      </w:r>
      <w:r w:rsidR="006D658A">
        <w:rPr>
          <w:rFonts w:ascii="Arial" w:hAnsi="Arial" w:cs="Arial"/>
        </w:rPr>
        <w:t xml:space="preserve"> meses debe realizarse controles </w:t>
      </w:r>
      <w:r>
        <w:rPr>
          <w:rFonts w:ascii="Arial" w:hAnsi="Arial" w:cs="Arial"/>
        </w:rPr>
        <w:t>médico</w:t>
      </w:r>
      <w:r w:rsidR="006D658A">
        <w:rPr>
          <w:rFonts w:ascii="Arial" w:hAnsi="Arial" w:cs="Arial"/>
        </w:rPr>
        <w:t>s (Folios 1 a 5, ib.).</w:t>
      </w:r>
    </w:p>
    <w:p w:rsidR="00CB272A" w:rsidRPr="00F06C11" w:rsidRDefault="00CB272A" w:rsidP="0099045D">
      <w:pPr>
        <w:pStyle w:val="Corpsdetexte"/>
        <w:spacing w:line="360" w:lineRule="auto"/>
        <w:rPr>
          <w:rFonts w:ascii="Arial" w:hAnsi="Arial"/>
          <w:sz w:val="20"/>
          <w:szCs w:val="24"/>
          <w:lang w:val="es-CO"/>
        </w:rPr>
      </w:pPr>
    </w:p>
    <w:p w:rsidR="0099045D" w:rsidRPr="00F9418E" w:rsidRDefault="00265F36" w:rsidP="0099045D">
      <w:pPr>
        <w:pStyle w:val="Corpsdetex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F06C11"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F7681B" w:rsidRDefault="006D658A" w:rsidP="00F7681B">
      <w:pPr>
        <w:spacing w:line="360" w:lineRule="auto"/>
        <w:jc w:val="both"/>
        <w:rPr>
          <w:rFonts w:ascii="Arial" w:hAnsi="Arial" w:cs="Arial"/>
        </w:rPr>
      </w:pPr>
      <w:r>
        <w:rPr>
          <w:rFonts w:ascii="Arial" w:hAnsi="Arial" w:cs="Arial"/>
          <w:spacing w:val="-3"/>
          <w:lang w:val="es-ES_tradnl"/>
        </w:rPr>
        <w:t>Los derechos fundamentales al trabajo en condiciones dignas y justas, a la salud, al descanso, igualdad y dignidad humana</w:t>
      </w:r>
      <w:r w:rsidR="00157AC3">
        <w:rPr>
          <w:rFonts w:ascii="Arial" w:hAnsi="Arial" w:cs="Arial"/>
          <w:spacing w:val="-3"/>
          <w:lang w:val="es-ES_tradnl"/>
        </w:rPr>
        <w:t xml:space="preserve"> </w:t>
      </w:r>
      <w:r w:rsidR="00F7681B" w:rsidRPr="00AF753A">
        <w:rPr>
          <w:rFonts w:ascii="Arial" w:hAnsi="Arial" w:cs="Arial"/>
        </w:rPr>
        <w:t>(Folio</w:t>
      </w:r>
      <w:r w:rsidR="00480DBD">
        <w:rPr>
          <w:rFonts w:ascii="Arial" w:hAnsi="Arial" w:cs="Arial"/>
        </w:rPr>
        <w:t xml:space="preserve"> </w:t>
      </w:r>
      <w:r>
        <w:rPr>
          <w:rFonts w:ascii="Arial" w:hAnsi="Arial" w:cs="Arial"/>
        </w:rPr>
        <w:t>1</w:t>
      </w:r>
      <w:r w:rsidR="00F7681B" w:rsidRPr="00AF753A">
        <w:rPr>
          <w:rFonts w:ascii="Arial" w:hAnsi="Arial" w:cs="Arial"/>
        </w:rPr>
        <w:t xml:space="preserve">, </w:t>
      </w:r>
      <w:r w:rsidR="00480DBD">
        <w:rPr>
          <w:rFonts w:ascii="Arial" w:hAnsi="Arial" w:cs="Arial"/>
        </w:rPr>
        <w:t>este cuaderno</w:t>
      </w:r>
      <w:r w:rsidR="00F7681B">
        <w:rPr>
          <w:rFonts w:ascii="Arial" w:hAnsi="Arial" w:cs="Arial"/>
        </w:rPr>
        <w:t>)</w:t>
      </w:r>
      <w:r w:rsidR="00F7681B" w:rsidRPr="00AF753A">
        <w:rPr>
          <w:rFonts w:ascii="Arial" w:hAnsi="Arial" w:cs="Arial"/>
        </w:rPr>
        <w:t xml:space="preserve">. </w:t>
      </w:r>
    </w:p>
    <w:p w:rsidR="00F7681B" w:rsidRPr="00F06C11" w:rsidRDefault="00F7681B" w:rsidP="00F7681B">
      <w:pPr>
        <w:spacing w:line="360" w:lineRule="auto"/>
        <w:jc w:val="both"/>
        <w:rPr>
          <w:rFonts w:ascii="Arial" w:hAnsi="Arial" w:cs="Arial"/>
          <w:sz w:val="20"/>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BA69B4" w:rsidRPr="00F06C11" w:rsidRDefault="00BA69B4" w:rsidP="00BA69B4">
      <w:pPr>
        <w:pStyle w:val="Corpsdetexte"/>
        <w:spacing w:line="360" w:lineRule="auto"/>
        <w:ind w:left="360"/>
        <w:rPr>
          <w:rFonts w:ascii="Arial" w:hAnsi="Arial"/>
          <w:sz w:val="20"/>
          <w:szCs w:val="24"/>
        </w:rPr>
      </w:pPr>
    </w:p>
    <w:p w:rsidR="00CE71D8" w:rsidRDefault="003A3B20" w:rsidP="00F768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rPr>
        <w:t>Solicit</w:t>
      </w:r>
      <w:r w:rsidR="00CA5A96">
        <w:rPr>
          <w:rFonts w:ascii="Arial" w:hAnsi="Arial" w:cs="Arial"/>
        </w:rPr>
        <w:t>ó</w:t>
      </w:r>
      <w:r w:rsidR="006D658A">
        <w:rPr>
          <w:rFonts w:ascii="Arial" w:hAnsi="Arial" w:cs="Arial"/>
        </w:rPr>
        <w:t xml:space="preserve">: (i) </w:t>
      </w:r>
      <w:r w:rsidR="00CF2A84">
        <w:rPr>
          <w:rFonts w:ascii="Arial" w:hAnsi="Arial" w:cs="Arial"/>
        </w:rPr>
        <w:t xml:space="preserve">Ordenar la expedición de </w:t>
      </w:r>
      <w:r w:rsidR="006D658A">
        <w:rPr>
          <w:rFonts w:ascii="Arial" w:hAnsi="Arial" w:cs="Arial"/>
        </w:rPr>
        <w:t>certificación de disponibilidad presupuestal con miras al nombramiento de un reemplazo durante las vacaciones; (ii) Disponer que se emita la resolución que conceda el disfrute de las vacaciones suspendidas; y, (iii) Conminar a los accionados para que gestionen los recursos para designar reemplazos de los empleados en el centro de servicios donde labora</w:t>
      </w:r>
      <w:r w:rsidR="00157AC3">
        <w:rPr>
          <w:rFonts w:ascii="Arial" w:hAnsi="Arial" w:cs="Arial"/>
        </w:rPr>
        <w:t xml:space="preserve"> </w:t>
      </w:r>
      <w:r w:rsidR="00006C6E" w:rsidRPr="00AF753A">
        <w:rPr>
          <w:rFonts w:ascii="Arial" w:hAnsi="Arial" w:cs="Arial"/>
        </w:rPr>
        <w:t>(</w:t>
      </w:r>
      <w:r w:rsidR="00F7681B" w:rsidRPr="00AF753A">
        <w:rPr>
          <w:rFonts w:ascii="Arial" w:hAnsi="Arial" w:cs="Arial"/>
        </w:rPr>
        <w:t>Folio</w:t>
      </w:r>
      <w:r w:rsidR="00F7681B">
        <w:rPr>
          <w:rFonts w:ascii="Arial" w:hAnsi="Arial" w:cs="Arial"/>
        </w:rPr>
        <w:t xml:space="preserve"> </w:t>
      </w:r>
      <w:r w:rsidR="006D658A">
        <w:rPr>
          <w:rFonts w:ascii="Arial" w:hAnsi="Arial" w:cs="Arial"/>
        </w:rPr>
        <w:t>3</w:t>
      </w:r>
      <w:r w:rsidR="00480DBD">
        <w:rPr>
          <w:rFonts w:ascii="Arial" w:hAnsi="Arial" w:cs="Arial"/>
        </w:rPr>
        <w:t>,</w:t>
      </w:r>
      <w:r w:rsidR="00F7681B" w:rsidRPr="00AF753A">
        <w:rPr>
          <w:rFonts w:ascii="Arial" w:hAnsi="Arial" w:cs="Arial"/>
        </w:rPr>
        <w:t xml:space="preserve"> </w:t>
      </w:r>
      <w:r w:rsidR="00480DBD">
        <w:rPr>
          <w:rFonts w:ascii="Arial" w:hAnsi="Arial" w:cs="Arial"/>
        </w:rPr>
        <w:t>este cuaderno</w:t>
      </w:r>
      <w:r w:rsidR="00F7681B">
        <w:rPr>
          <w:rFonts w:ascii="Arial" w:hAnsi="Arial" w:cs="Arial"/>
        </w:rPr>
        <w:t>)</w:t>
      </w:r>
      <w:r w:rsidR="00F7681B" w:rsidRPr="00AF753A">
        <w:rPr>
          <w:rFonts w:ascii="Arial" w:hAnsi="Arial" w:cs="Arial"/>
        </w:rPr>
        <w:t>.</w:t>
      </w:r>
    </w:p>
    <w:p w:rsidR="003A2CB1" w:rsidRPr="009C04FD" w:rsidRDefault="003A2CB1" w:rsidP="000145EA">
      <w:pPr>
        <w:pStyle w:val="Sansinterligne"/>
        <w:spacing w:line="360" w:lineRule="auto"/>
        <w:jc w:val="both"/>
        <w:rPr>
          <w:rFonts w:ascii="Arial" w:hAnsi="Arial" w:cs="Arial"/>
          <w:sz w:val="22"/>
          <w:szCs w:val="24"/>
        </w:rPr>
      </w:pPr>
    </w:p>
    <w:p w:rsidR="0099045D" w:rsidRPr="00704D44"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F06C11" w:rsidRDefault="0035297D" w:rsidP="00704D44">
      <w:pPr>
        <w:pStyle w:val="Sansinterligne"/>
        <w:tabs>
          <w:tab w:val="left" w:pos="1200"/>
        </w:tabs>
        <w:spacing w:line="360" w:lineRule="auto"/>
        <w:jc w:val="both"/>
        <w:rPr>
          <w:rFonts w:ascii="Arial" w:hAnsi="Arial"/>
          <w:sz w:val="20"/>
          <w:szCs w:val="24"/>
        </w:rPr>
      </w:pPr>
    </w:p>
    <w:p w:rsidR="006D658A" w:rsidRPr="00C175A2" w:rsidRDefault="006D658A" w:rsidP="006D658A">
      <w:pPr>
        <w:spacing w:line="360" w:lineRule="auto"/>
        <w:jc w:val="both"/>
        <w:rPr>
          <w:rFonts w:ascii="Arial" w:hAnsi="Arial" w:cs="Arial"/>
          <w:spacing w:val="3"/>
        </w:rPr>
      </w:pPr>
      <w:r w:rsidRPr="00B74361">
        <w:rPr>
          <w:rFonts w:ascii="Arial" w:hAnsi="Arial"/>
        </w:rPr>
        <w:t xml:space="preserve">En reparto ordinario del </w:t>
      </w:r>
      <w:r>
        <w:rPr>
          <w:rFonts w:ascii="Arial" w:hAnsi="Arial"/>
        </w:rPr>
        <w:t xml:space="preserve">30-11-2016 fue asignada </w:t>
      </w:r>
      <w:r w:rsidRPr="00D55E5A">
        <w:rPr>
          <w:rFonts w:ascii="Arial" w:hAnsi="Arial"/>
        </w:rPr>
        <w:t>a este Despacho,</w:t>
      </w:r>
      <w:r>
        <w:rPr>
          <w:rFonts w:ascii="Arial" w:hAnsi="Arial"/>
        </w:rPr>
        <w:t xml:space="preserve"> </w:t>
      </w:r>
      <w:r w:rsidRPr="00B74361">
        <w:rPr>
          <w:rFonts w:ascii="Arial" w:hAnsi="Arial"/>
        </w:rPr>
        <w:t>con providencia</w:t>
      </w:r>
      <w:r w:rsidRPr="008E5A62">
        <w:rPr>
          <w:rFonts w:ascii="Arial" w:hAnsi="Arial"/>
        </w:rPr>
        <w:t xml:space="preserve"> </w:t>
      </w:r>
      <w:r>
        <w:rPr>
          <w:rFonts w:ascii="Arial" w:hAnsi="Arial"/>
        </w:rPr>
        <w:t>del día hábil siguiente</w:t>
      </w:r>
      <w:r w:rsidRPr="008E5A62">
        <w:rPr>
          <w:rFonts w:ascii="Arial" w:hAnsi="Arial"/>
        </w:rPr>
        <w:t xml:space="preserve">, se </w:t>
      </w:r>
      <w:r>
        <w:rPr>
          <w:rFonts w:ascii="Arial" w:hAnsi="Arial"/>
        </w:rPr>
        <w:t>admitió</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w:t>
      </w:r>
      <w:r w:rsidRPr="00D55E5A">
        <w:rPr>
          <w:rFonts w:ascii="Arial" w:hAnsi="Arial"/>
        </w:rPr>
        <w:t xml:space="preserve"> (Folio </w:t>
      </w:r>
      <w:r>
        <w:rPr>
          <w:rFonts w:ascii="Arial" w:hAnsi="Arial"/>
        </w:rPr>
        <w:t>34, ibídem</w:t>
      </w:r>
      <w:r w:rsidRPr="00D55E5A">
        <w:rPr>
          <w:rFonts w:ascii="Arial" w:hAnsi="Arial"/>
        </w:rPr>
        <w:t xml:space="preserve">). </w:t>
      </w:r>
      <w:r>
        <w:rPr>
          <w:rFonts w:ascii="Arial" w:hAnsi="Arial"/>
        </w:rPr>
        <w:t xml:space="preserve">Seguidamente, con auto del 12-12-2016 se dispuso otra vinculación (Folio 51, ibídem). </w:t>
      </w:r>
      <w:r w:rsidRPr="00D55E5A">
        <w:rPr>
          <w:rFonts w:ascii="Arial" w:hAnsi="Arial"/>
        </w:rPr>
        <w:t xml:space="preserve">Fueron </w:t>
      </w:r>
      <w:r>
        <w:rPr>
          <w:rFonts w:ascii="Arial" w:hAnsi="Arial"/>
        </w:rPr>
        <w:t xml:space="preserve">debidamente </w:t>
      </w:r>
      <w:r w:rsidRPr="00D55E5A">
        <w:rPr>
          <w:rFonts w:ascii="Arial" w:hAnsi="Arial"/>
        </w:rPr>
        <w:t>notificados l</w:t>
      </w:r>
      <w:r>
        <w:rPr>
          <w:rFonts w:ascii="Arial" w:hAnsi="Arial"/>
        </w:rPr>
        <w:t>os extremos de la acción (Folios</w:t>
      </w:r>
      <w:r w:rsidRPr="00D55E5A">
        <w:rPr>
          <w:rFonts w:ascii="Arial" w:hAnsi="Arial"/>
        </w:rPr>
        <w:t xml:space="preserve"> </w:t>
      </w:r>
      <w:r>
        <w:rPr>
          <w:rFonts w:ascii="Arial" w:hAnsi="Arial"/>
        </w:rPr>
        <w:t>35</w:t>
      </w:r>
      <w:r w:rsidR="00E76A2C">
        <w:rPr>
          <w:rFonts w:ascii="Arial" w:hAnsi="Arial"/>
        </w:rPr>
        <w:t xml:space="preserve"> a</w:t>
      </w:r>
      <w:r>
        <w:rPr>
          <w:rFonts w:ascii="Arial" w:hAnsi="Arial"/>
        </w:rPr>
        <w:t xml:space="preserve"> 36</w:t>
      </w:r>
      <w:r w:rsidR="00E76A2C">
        <w:rPr>
          <w:rFonts w:ascii="Arial" w:hAnsi="Arial"/>
        </w:rPr>
        <w:t xml:space="preserve"> y 52 a 56</w:t>
      </w:r>
      <w:r w:rsidRPr="00D55E5A">
        <w:rPr>
          <w:rFonts w:ascii="Arial" w:hAnsi="Arial"/>
        </w:rPr>
        <w:t xml:space="preserve">, </w:t>
      </w:r>
      <w:r>
        <w:rPr>
          <w:rFonts w:ascii="Arial" w:hAnsi="Arial"/>
        </w:rPr>
        <w:t>ibídem</w:t>
      </w:r>
      <w:r w:rsidRPr="00D55E5A">
        <w:rPr>
          <w:rFonts w:ascii="Arial" w:hAnsi="Arial"/>
        </w:rPr>
        <w:t xml:space="preserve">). </w:t>
      </w:r>
      <w:r w:rsidRPr="008E5A62">
        <w:rPr>
          <w:rFonts w:ascii="Arial" w:hAnsi="Arial"/>
        </w:rPr>
        <w:t xml:space="preserve">Contestaron </w:t>
      </w:r>
      <w:r w:rsidR="00E76A2C">
        <w:rPr>
          <w:rFonts w:ascii="Arial" w:hAnsi="Arial"/>
        </w:rPr>
        <w:t xml:space="preserve">el </w:t>
      </w:r>
      <w:r w:rsidR="00E76A2C">
        <w:rPr>
          <w:rFonts w:ascii="Arial" w:hAnsi="Arial"/>
        </w:rPr>
        <w:lastRenderedPageBreak/>
        <w:t>Centro de Servicios Administrativos de los Juzgados de Ejecución de Penas y Medidas de Seguridad locales (Folios 37 a 41, ib.) y la DESAJ local en coadyuvada por el Coordinador de Ejecución Presupuestal y Pagos (Folios 42 a 44, ib.)</w:t>
      </w:r>
      <w:r>
        <w:rPr>
          <w:rFonts w:ascii="Arial" w:hAnsi="Arial" w:cs="Arial"/>
          <w:spacing w:val="3"/>
        </w:rPr>
        <w:t>.</w:t>
      </w:r>
    </w:p>
    <w:p w:rsidR="003A2CB1" w:rsidRPr="00F06C11" w:rsidRDefault="006D658A" w:rsidP="006D658A">
      <w:pPr>
        <w:tabs>
          <w:tab w:val="left" w:pos="1920"/>
        </w:tabs>
        <w:spacing w:line="360" w:lineRule="auto"/>
        <w:jc w:val="both"/>
        <w:rPr>
          <w:rFonts w:ascii="Arial" w:hAnsi="Arial"/>
          <w:sz w:val="20"/>
        </w:rPr>
      </w:pPr>
      <w:r>
        <w:rPr>
          <w:rFonts w:ascii="Arial" w:hAnsi="Arial"/>
          <w:sz w:val="20"/>
        </w:rPr>
        <w:tab/>
      </w:r>
    </w:p>
    <w:p w:rsidR="0019227F" w:rsidRDefault="003A2CB1" w:rsidP="0019227F">
      <w:pPr>
        <w:numPr>
          <w:ilvl w:val="0"/>
          <w:numId w:val="18"/>
        </w:numPr>
        <w:spacing w:line="360" w:lineRule="auto"/>
        <w:jc w:val="both"/>
        <w:rPr>
          <w:rFonts w:ascii="Arial" w:hAnsi="Arial"/>
        </w:rPr>
      </w:pPr>
      <w:r>
        <w:rPr>
          <w:rFonts w:ascii="Arial" w:hAnsi="Arial"/>
        </w:rPr>
        <w:t>LA SINOPSIS DE LA RESPUESTA</w:t>
      </w:r>
    </w:p>
    <w:p w:rsidR="0019227F" w:rsidRDefault="0019227F" w:rsidP="0019227F">
      <w:pPr>
        <w:spacing w:line="360" w:lineRule="auto"/>
        <w:jc w:val="both"/>
        <w:rPr>
          <w:rFonts w:ascii="Arial" w:hAnsi="Arial"/>
          <w:sz w:val="20"/>
        </w:rPr>
      </w:pPr>
    </w:p>
    <w:p w:rsidR="0052592A" w:rsidRPr="0052592A" w:rsidRDefault="00E76A2C" w:rsidP="0052592A">
      <w:pPr>
        <w:pStyle w:val="Paragraphedeliste"/>
        <w:numPr>
          <w:ilvl w:val="1"/>
          <w:numId w:val="18"/>
        </w:numPr>
        <w:spacing w:line="360" w:lineRule="auto"/>
        <w:jc w:val="both"/>
        <w:rPr>
          <w:rFonts w:ascii="Arial" w:hAnsi="Arial"/>
        </w:rPr>
      </w:pPr>
      <w:r>
        <w:rPr>
          <w:rFonts w:ascii="Arial" w:hAnsi="Arial"/>
        </w:rPr>
        <w:t>El Centro de Servicios Administrativos de los Juzgados de Ejecución de Penas y Medidas de Seguridad de Pereira</w:t>
      </w:r>
    </w:p>
    <w:p w:rsidR="0052592A" w:rsidRDefault="0052592A" w:rsidP="0019227F">
      <w:pPr>
        <w:spacing w:line="360" w:lineRule="auto"/>
        <w:jc w:val="both"/>
        <w:rPr>
          <w:rFonts w:ascii="Arial" w:hAnsi="Arial"/>
        </w:rPr>
      </w:pPr>
    </w:p>
    <w:p w:rsidR="00541AF8" w:rsidRDefault="00D81957" w:rsidP="0019227F">
      <w:pPr>
        <w:spacing w:line="360" w:lineRule="auto"/>
        <w:jc w:val="both"/>
        <w:rPr>
          <w:rFonts w:ascii="Arial" w:hAnsi="Arial"/>
          <w:lang w:val="es-CO"/>
        </w:rPr>
      </w:pPr>
      <w:r>
        <w:rPr>
          <w:rFonts w:ascii="Arial" w:hAnsi="Arial"/>
          <w:lang w:val="es-CO"/>
        </w:rPr>
        <w:t xml:space="preserve">Refirió </w:t>
      </w:r>
      <w:r w:rsidR="00E76A2C">
        <w:rPr>
          <w:rFonts w:ascii="Arial" w:hAnsi="Arial"/>
          <w:lang w:val="es-CO"/>
        </w:rPr>
        <w:t>que por necesidades del servicio suspendió las vacaciones concedidas, pues existe una alta carga laboral</w:t>
      </w:r>
      <w:r w:rsidR="00541AF8">
        <w:rPr>
          <w:rFonts w:ascii="Arial" w:hAnsi="Arial"/>
          <w:lang w:val="es-CO"/>
        </w:rPr>
        <w:t xml:space="preserve">. Indica que las autoridades administrativas saben que ese </w:t>
      </w:r>
      <w:r w:rsidR="006B5F83">
        <w:rPr>
          <w:rFonts w:ascii="Arial" w:hAnsi="Arial"/>
          <w:lang w:val="es-CO"/>
        </w:rPr>
        <w:t xml:space="preserve">despacho </w:t>
      </w:r>
      <w:r w:rsidR="00541AF8">
        <w:rPr>
          <w:rFonts w:ascii="Arial" w:hAnsi="Arial"/>
          <w:lang w:val="es-CO"/>
        </w:rPr>
        <w:t xml:space="preserve">está a punto de colapsar por el elevado cúmulo laboral y por ello requirió </w:t>
      </w:r>
      <w:r w:rsidR="006B5F83">
        <w:rPr>
          <w:rFonts w:ascii="Arial" w:hAnsi="Arial"/>
          <w:lang w:val="es-CO"/>
        </w:rPr>
        <w:t xml:space="preserve">a la DESAJ local certificación </w:t>
      </w:r>
      <w:r w:rsidR="00541AF8">
        <w:rPr>
          <w:rFonts w:ascii="Arial" w:hAnsi="Arial"/>
          <w:lang w:val="es-CO"/>
        </w:rPr>
        <w:t>presupuestal para nombrar un reemplazo que supla las vacaciones.</w:t>
      </w:r>
    </w:p>
    <w:p w:rsidR="00541AF8" w:rsidRDefault="00541AF8" w:rsidP="0019227F">
      <w:pPr>
        <w:spacing w:line="360" w:lineRule="auto"/>
        <w:jc w:val="both"/>
        <w:rPr>
          <w:rFonts w:ascii="Arial" w:hAnsi="Arial"/>
          <w:lang w:val="es-CO"/>
        </w:rPr>
      </w:pPr>
    </w:p>
    <w:p w:rsidR="006B5F83" w:rsidRDefault="00541AF8" w:rsidP="0019227F">
      <w:pPr>
        <w:spacing w:line="360" w:lineRule="auto"/>
        <w:jc w:val="both"/>
        <w:rPr>
          <w:rFonts w:ascii="Arial" w:hAnsi="Arial"/>
          <w:lang w:val="es-CO"/>
        </w:rPr>
      </w:pPr>
      <w:r>
        <w:rPr>
          <w:rFonts w:ascii="Arial" w:hAnsi="Arial"/>
          <w:lang w:val="es-CO"/>
        </w:rPr>
        <w:t xml:space="preserve">Hizo mención a providencia del TS de Popayán mediante la cual </w:t>
      </w:r>
      <w:r w:rsidR="006B5F83">
        <w:rPr>
          <w:rFonts w:ascii="Arial" w:hAnsi="Arial"/>
          <w:lang w:val="es-CO"/>
        </w:rPr>
        <w:t xml:space="preserve">se </w:t>
      </w:r>
      <w:r>
        <w:rPr>
          <w:rFonts w:ascii="Arial" w:hAnsi="Arial"/>
          <w:lang w:val="es-CO"/>
        </w:rPr>
        <w:t xml:space="preserve">concedió una tutela por similares hechos </w:t>
      </w:r>
      <w:r w:rsidR="006B5F83">
        <w:rPr>
          <w:rFonts w:ascii="Arial" w:hAnsi="Arial"/>
          <w:lang w:val="es-CO"/>
        </w:rPr>
        <w:t xml:space="preserve">y pretensiones, </w:t>
      </w:r>
      <w:r>
        <w:rPr>
          <w:rFonts w:ascii="Arial" w:hAnsi="Arial"/>
          <w:lang w:val="es-CO"/>
        </w:rPr>
        <w:t xml:space="preserve">y </w:t>
      </w:r>
      <w:r w:rsidR="006B5F83">
        <w:rPr>
          <w:rFonts w:ascii="Arial" w:hAnsi="Arial"/>
          <w:lang w:val="es-CO"/>
        </w:rPr>
        <w:t xml:space="preserve">se </w:t>
      </w:r>
      <w:r>
        <w:rPr>
          <w:rFonts w:ascii="Arial" w:hAnsi="Arial"/>
          <w:lang w:val="es-CO"/>
        </w:rPr>
        <w:t xml:space="preserve">ordenó la provisión de recursos para que el juez del Centro de Servicios de esa localidad pudiera adoptar las medidas para el disfrute de las vacaciones </w:t>
      </w:r>
      <w:r w:rsidR="006B5F83">
        <w:rPr>
          <w:rFonts w:ascii="Arial" w:hAnsi="Arial"/>
          <w:lang w:val="es-CO"/>
        </w:rPr>
        <w:t>de sus empleados</w:t>
      </w:r>
      <w:r>
        <w:rPr>
          <w:rFonts w:ascii="Arial" w:hAnsi="Arial"/>
          <w:lang w:val="es-CO"/>
        </w:rPr>
        <w:t xml:space="preserve">, confirmada por la CSJ </w:t>
      </w:r>
      <w:r w:rsidR="006B5F83">
        <w:rPr>
          <w:rFonts w:ascii="Arial" w:hAnsi="Arial"/>
          <w:lang w:val="es-CO"/>
        </w:rPr>
        <w:t xml:space="preserve">con sentencia con </w:t>
      </w:r>
      <w:r>
        <w:rPr>
          <w:rFonts w:ascii="Arial" w:hAnsi="Arial"/>
          <w:lang w:val="es-CO"/>
        </w:rPr>
        <w:t xml:space="preserve">la STC7633-2015 </w:t>
      </w:r>
      <w:r w:rsidR="006B5F83">
        <w:rPr>
          <w:rFonts w:ascii="Arial" w:hAnsi="Arial"/>
          <w:lang w:val="es-CO"/>
        </w:rPr>
        <w:t xml:space="preserve">pues advirtió </w:t>
      </w:r>
      <w:r>
        <w:rPr>
          <w:rFonts w:ascii="Arial" w:hAnsi="Arial"/>
          <w:lang w:val="es-CO"/>
        </w:rPr>
        <w:t xml:space="preserve">la </w:t>
      </w:r>
      <w:r w:rsidR="006B5F83">
        <w:rPr>
          <w:rFonts w:ascii="Arial" w:hAnsi="Arial"/>
          <w:lang w:val="es-CO"/>
        </w:rPr>
        <w:t xml:space="preserve">presencia del </w:t>
      </w:r>
      <w:r>
        <w:rPr>
          <w:rFonts w:ascii="Arial" w:hAnsi="Arial"/>
          <w:lang w:val="es-CO"/>
        </w:rPr>
        <w:t>hecho superado</w:t>
      </w:r>
      <w:r w:rsidR="006B5F83">
        <w:rPr>
          <w:rFonts w:ascii="Arial" w:hAnsi="Arial"/>
          <w:lang w:val="es-CO"/>
        </w:rPr>
        <w:t xml:space="preserve">. </w:t>
      </w:r>
    </w:p>
    <w:p w:rsidR="006B5F83" w:rsidRDefault="006B5F83" w:rsidP="0019227F">
      <w:pPr>
        <w:spacing w:line="360" w:lineRule="auto"/>
        <w:jc w:val="both"/>
        <w:rPr>
          <w:rFonts w:ascii="Arial" w:hAnsi="Arial"/>
          <w:lang w:val="es-CO"/>
        </w:rPr>
      </w:pPr>
    </w:p>
    <w:p w:rsidR="0019227F" w:rsidRPr="006B5F83" w:rsidRDefault="006B5F83" w:rsidP="0019227F">
      <w:pPr>
        <w:spacing w:line="360" w:lineRule="auto"/>
        <w:jc w:val="both"/>
        <w:rPr>
          <w:rFonts w:ascii="Arial" w:hAnsi="Arial"/>
          <w:lang w:val="es-CO"/>
        </w:rPr>
      </w:pPr>
      <w:r>
        <w:rPr>
          <w:rFonts w:ascii="Arial" w:hAnsi="Arial"/>
          <w:lang w:val="es-CO"/>
        </w:rPr>
        <w:t xml:space="preserve">Pidió en consecuencia disponer que la DESAJ gestione los recursos necesarios para que no se afecten los derechos del accionante, ni de sus compañeros de trabajo </w:t>
      </w:r>
      <w:r w:rsidR="006E7C1B">
        <w:rPr>
          <w:rFonts w:ascii="Arial" w:hAnsi="Arial"/>
        </w:rPr>
        <w:t xml:space="preserve">(Folios </w:t>
      </w:r>
      <w:r>
        <w:rPr>
          <w:rFonts w:ascii="Arial" w:hAnsi="Arial"/>
        </w:rPr>
        <w:t>37 a 41</w:t>
      </w:r>
      <w:r w:rsidR="006E7C1B">
        <w:rPr>
          <w:rFonts w:ascii="Arial" w:hAnsi="Arial"/>
        </w:rPr>
        <w:t>, ib.)</w:t>
      </w:r>
      <w:r w:rsidR="0019227F" w:rsidRPr="0019227F">
        <w:rPr>
          <w:rFonts w:ascii="Arial" w:hAnsi="Arial" w:cs="Arial"/>
        </w:rPr>
        <w:t>.</w:t>
      </w:r>
    </w:p>
    <w:p w:rsidR="00D81957" w:rsidRDefault="00D81957" w:rsidP="0019227F">
      <w:pPr>
        <w:spacing w:line="360" w:lineRule="auto"/>
        <w:jc w:val="both"/>
        <w:rPr>
          <w:rFonts w:ascii="Arial" w:hAnsi="Arial" w:cs="Arial"/>
        </w:rPr>
      </w:pPr>
    </w:p>
    <w:p w:rsidR="00D81957" w:rsidRDefault="00D81957" w:rsidP="00D81957">
      <w:pPr>
        <w:pStyle w:val="Paragraphedeliste"/>
        <w:numPr>
          <w:ilvl w:val="1"/>
          <w:numId w:val="18"/>
        </w:numPr>
        <w:spacing w:line="360" w:lineRule="auto"/>
        <w:jc w:val="both"/>
        <w:rPr>
          <w:rFonts w:ascii="Arial" w:hAnsi="Arial"/>
        </w:rPr>
      </w:pPr>
      <w:r>
        <w:rPr>
          <w:rFonts w:ascii="Arial" w:hAnsi="Arial"/>
        </w:rPr>
        <w:t xml:space="preserve">La </w:t>
      </w:r>
      <w:r w:rsidR="006B5F83">
        <w:rPr>
          <w:rFonts w:ascii="Arial" w:hAnsi="Arial"/>
          <w:lang w:val="es-CO"/>
        </w:rPr>
        <w:t xml:space="preserve">DESAJ de Pereira y el </w:t>
      </w:r>
      <w:r w:rsidR="006B5F83">
        <w:rPr>
          <w:rFonts w:ascii="Arial" w:hAnsi="Arial"/>
        </w:rPr>
        <w:t>Coordinador de Ejecución Presupuestal y Pagos</w:t>
      </w:r>
    </w:p>
    <w:p w:rsidR="00D81957" w:rsidRDefault="00D81957" w:rsidP="00D81957">
      <w:pPr>
        <w:spacing w:line="360" w:lineRule="auto"/>
        <w:jc w:val="both"/>
        <w:rPr>
          <w:rFonts w:ascii="Arial" w:hAnsi="Arial"/>
        </w:rPr>
      </w:pPr>
    </w:p>
    <w:p w:rsidR="00D81957" w:rsidRDefault="006B5F83" w:rsidP="00D81957">
      <w:pPr>
        <w:spacing w:line="360" w:lineRule="auto"/>
        <w:jc w:val="both"/>
        <w:rPr>
          <w:rFonts w:ascii="Arial" w:hAnsi="Arial"/>
        </w:rPr>
      </w:pPr>
      <w:r>
        <w:rPr>
          <w:rFonts w:ascii="Arial" w:hAnsi="Arial"/>
        </w:rPr>
        <w:t xml:space="preserve">Adujo que carece de legitimación en la causa por pasiva y pidió negar el amparo constitucional, </w:t>
      </w:r>
      <w:r w:rsidR="00D474FF">
        <w:rPr>
          <w:rFonts w:ascii="Arial" w:hAnsi="Arial"/>
        </w:rPr>
        <w:t xml:space="preserve">porque la asignación de vacaciones corresponde a una programación administrativa que debe ser garantizada por </w:t>
      </w:r>
      <w:r w:rsidR="00834F91">
        <w:rPr>
          <w:rFonts w:ascii="Arial" w:hAnsi="Arial"/>
        </w:rPr>
        <w:t xml:space="preserve">el </w:t>
      </w:r>
      <w:r w:rsidR="00D474FF">
        <w:rPr>
          <w:rFonts w:ascii="Arial" w:hAnsi="Arial"/>
        </w:rPr>
        <w:t>jefe inmediato. Manifestó que debe ceñirse a lo dispuesto en la circular PSAC11-44 del 23-11-2011 de la Sala Administrativa de la DESAJ y no puede asignar presupuesto para cubrir vacaciones de servidores judiciales acogidos bajo el régimen individual</w:t>
      </w:r>
      <w:r w:rsidR="00834F91">
        <w:rPr>
          <w:rFonts w:ascii="Arial" w:hAnsi="Arial"/>
        </w:rPr>
        <w:t>. Agregó que expedir el certificado exigido incurriría en delitos contra la administración pública</w:t>
      </w:r>
      <w:r w:rsidR="00A42F25">
        <w:rPr>
          <w:rFonts w:ascii="Arial" w:hAnsi="Arial"/>
        </w:rPr>
        <w:t xml:space="preserve"> (Folios </w:t>
      </w:r>
      <w:r w:rsidR="00834F91">
        <w:rPr>
          <w:rFonts w:ascii="Arial" w:hAnsi="Arial"/>
        </w:rPr>
        <w:t>42 a 45</w:t>
      </w:r>
      <w:r w:rsidR="00A42F25">
        <w:rPr>
          <w:rFonts w:ascii="Arial" w:hAnsi="Arial"/>
        </w:rPr>
        <w:t>, ib.).</w:t>
      </w:r>
    </w:p>
    <w:p w:rsidR="0019227F" w:rsidRPr="00F06C11" w:rsidRDefault="0019227F" w:rsidP="003A2CB1">
      <w:pPr>
        <w:spacing w:line="360" w:lineRule="auto"/>
        <w:jc w:val="both"/>
        <w:rPr>
          <w:rFonts w:ascii="Arial" w:hAnsi="Arial"/>
          <w:sz w:val="20"/>
          <w:lang w:val="es-ES_tradnl"/>
        </w:rPr>
      </w:pPr>
    </w:p>
    <w:p w:rsidR="00CF429F" w:rsidRDefault="00CF429F" w:rsidP="00CF429F">
      <w:pPr>
        <w:pStyle w:val="Corpsdetexte"/>
        <w:numPr>
          <w:ilvl w:val="0"/>
          <w:numId w:val="18"/>
        </w:numPr>
        <w:spacing w:line="360" w:lineRule="auto"/>
        <w:rPr>
          <w:rFonts w:ascii="Arial" w:hAnsi="Arial"/>
          <w:szCs w:val="24"/>
        </w:rPr>
      </w:pPr>
      <w:r w:rsidRPr="006F4450">
        <w:rPr>
          <w:rFonts w:ascii="Arial" w:hAnsi="Arial"/>
          <w:szCs w:val="24"/>
        </w:rPr>
        <w:t>LA FUNDAMENTACIÓN JURÍDICA PARA DECIDIR</w:t>
      </w:r>
    </w:p>
    <w:p w:rsidR="00DE7BF9" w:rsidRDefault="00DE7BF9" w:rsidP="00DE7BF9">
      <w:pPr>
        <w:pStyle w:val="Corpsdetexte"/>
        <w:spacing w:line="360" w:lineRule="auto"/>
        <w:rPr>
          <w:rFonts w:ascii="Arial" w:hAnsi="Arial"/>
          <w:sz w:val="20"/>
          <w:szCs w:val="24"/>
          <w:lang w:val="es-CO"/>
        </w:rPr>
      </w:pPr>
    </w:p>
    <w:p w:rsidR="00840BE1" w:rsidRPr="00F06C11" w:rsidRDefault="00840BE1" w:rsidP="00DE7BF9">
      <w:pPr>
        <w:pStyle w:val="Corpsdetexte"/>
        <w:spacing w:line="360" w:lineRule="auto"/>
        <w:rPr>
          <w:rFonts w:ascii="Arial" w:hAnsi="Arial"/>
          <w:sz w:val="20"/>
          <w:szCs w:val="24"/>
          <w:lang w:val="es-CO"/>
        </w:rPr>
      </w:pPr>
    </w:p>
    <w:p w:rsidR="00CF429F" w:rsidRPr="00AE73C7" w:rsidRDefault="00CF429F" w:rsidP="00CF429F">
      <w:pPr>
        <w:pStyle w:val="Corpsdetexte"/>
        <w:numPr>
          <w:ilvl w:val="1"/>
          <w:numId w:val="18"/>
        </w:numPr>
        <w:tabs>
          <w:tab w:val="clear" w:pos="708"/>
          <w:tab w:val="left" w:pos="709"/>
        </w:tabs>
        <w:spacing w:line="360" w:lineRule="auto"/>
        <w:rPr>
          <w:rFonts w:ascii="Arial" w:hAnsi="Arial"/>
          <w:szCs w:val="24"/>
        </w:rPr>
      </w:pPr>
      <w:r w:rsidRPr="00AE73C7">
        <w:rPr>
          <w:rFonts w:ascii="Arial" w:hAnsi="Arial"/>
          <w:szCs w:val="24"/>
        </w:rPr>
        <w:lastRenderedPageBreak/>
        <w:t>La competencia</w:t>
      </w:r>
    </w:p>
    <w:p w:rsidR="00A50109" w:rsidRPr="00F06C11" w:rsidRDefault="00A50109" w:rsidP="00A50109">
      <w:pPr>
        <w:pStyle w:val="Corpsdetexte"/>
        <w:tabs>
          <w:tab w:val="clear" w:pos="708"/>
          <w:tab w:val="left" w:pos="709"/>
        </w:tabs>
        <w:spacing w:line="360" w:lineRule="auto"/>
        <w:ind w:left="720"/>
        <w:rPr>
          <w:rFonts w:ascii="Arial" w:hAnsi="Arial"/>
          <w:sz w:val="20"/>
          <w:szCs w:val="24"/>
        </w:rPr>
      </w:pPr>
    </w:p>
    <w:p w:rsidR="001A2C0D" w:rsidRDefault="001A2C0D" w:rsidP="001A2C0D">
      <w:pPr>
        <w:pStyle w:val="Retraitcorpsdetexte2"/>
        <w:spacing w:after="0" w:line="360" w:lineRule="auto"/>
        <w:ind w:left="0"/>
        <w:jc w:val="both"/>
        <w:rPr>
          <w:rFonts w:ascii="Arial" w:hAnsi="Arial" w:cs="Arial"/>
          <w:sz w:val="24"/>
          <w:szCs w:val="24"/>
        </w:rPr>
      </w:pPr>
      <w:r w:rsidRPr="00BD0D74">
        <w:rPr>
          <w:rFonts w:ascii="Arial" w:hAnsi="Arial" w:cs="Arial"/>
          <w:sz w:val="24"/>
          <w:szCs w:val="24"/>
        </w:rPr>
        <w:t>Es</w:t>
      </w:r>
      <w:r>
        <w:rPr>
          <w:rFonts w:ascii="Arial" w:hAnsi="Arial" w:cs="Arial"/>
          <w:sz w:val="24"/>
          <w:szCs w:val="24"/>
        </w:rPr>
        <w:t xml:space="preserve"> </w:t>
      </w:r>
      <w:r w:rsidRPr="00BD0D74">
        <w:rPr>
          <w:rFonts w:ascii="Arial" w:hAnsi="Arial" w:cs="Arial"/>
          <w:sz w:val="24"/>
          <w:szCs w:val="24"/>
        </w:rPr>
        <w:t>compe</w:t>
      </w:r>
      <w:r>
        <w:rPr>
          <w:rFonts w:ascii="Arial" w:hAnsi="Arial" w:cs="Arial"/>
          <w:sz w:val="24"/>
          <w:szCs w:val="24"/>
        </w:rPr>
        <w:t xml:space="preserve">tente este Tribunal para conocer el amparo constitucional en virtud del factor territorial, en razón al lugar donde ocurre la presunta violación, al tener el accionante su domicilio en este Distrito </w:t>
      </w:r>
      <w:r w:rsidRPr="00BD0D74">
        <w:rPr>
          <w:rFonts w:ascii="Arial" w:hAnsi="Arial" w:cs="Arial"/>
          <w:sz w:val="24"/>
          <w:szCs w:val="24"/>
        </w:rPr>
        <w:t>(Artículos 86 de la CP y 37</w:t>
      </w:r>
      <w:r>
        <w:rPr>
          <w:rFonts w:ascii="Arial" w:hAnsi="Arial" w:cs="Arial"/>
          <w:sz w:val="24"/>
          <w:szCs w:val="24"/>
        </w:rPr>
        <w:t xml:space="preserve"> del Decreto 2591 de 1</w:t>
      </w:r>
      <w:r w:rsidR="005B45ED">
        <w:rPr>
          <w:rFonts w:ascii="Arial" w:hAnsi="Arial" w:cs="Arial"/>
          <w:sz w:val="24"/>
          <w:szCs w:val="24"/>
        </w:rPr>
        <w:t xml:space="preserve">991) y conoce esta Corporación, porque la DESAJ de Pereira y la Sala Administrativa del CSJ, son entidades del orden Nacional </w:t>
      </w:r>
      <w:r>
        <w:rPr>
          <w:rFonts w:ascii="Arial" w:hAnsi="Arial" w:cs="Arial"/>
          <w:sz w:val="24"/>
          <w:szCs w:val="24"/>
        </w:rPr>
        <w:t>(Artículo 1°-1°, Decreto 1382 del 2000).</w:t>
      </w:r>
    </w:p>
    <w:p w:rsidR="00A44325" w:rsidRPr="00F06C11" w:rsidRDefault="00A44325" w:rsidP="00CF429F">
      <w:pPr>
        <w:pStyle w:val="Retraitcorpsdetexte2"/>
        <w:spacing w:after="0" w:line="360" w:lineRule="auto"/>
        <w:ind w:left="0"/>
        <w:jc w:val="both"/>
        <w:rPr>
          <w:rFonts w:ascii="Arial" w:hAnsi="Arial" w:cs="Arial"/>
          <w:szCs w:val="24"/>
        </w:rPr>
      </w:pPr>
    </w:p>
    <w:p w:rsidR="00CF429F" w:rsidRPr="00AE73C7" w:rsidRDefault="00CF429F" w:rsidP="00CF429F">
      <w:pPr>
        <w:pStyle w:val="Corpsdetexte"/>
        <w:numPr>
          <w:ilvl w:val="1"/>
          <w:numId w:val="18"/>
        </w:numPr>
        <w:tabs>
          <w:tab w:val="clear" w:pos="0"/>
          <w:tab w:val="clear" w:pos="708"/>
          <w:tab w:val="clear" w:pos="1416"/>
          <w:tab w:val="left" w:pos="709"/>
        </w:tabs>
        <w:spacing w:line="360" w:lineRule="auto"/>
        <w:rPr>
          <w:rFonts w:ascii="Arial" w:hAnsi="Arial"/>
          <w:szCs w:val="24"/>
        </w:rPr>
      </w:pPr>
      <w:r w:rsidRPr="00AE73C7">
        <w:rPr>
          <w:rFonts w:ascii="Arial" w:hAnsi="Arial"/>
          <w:szCs w:val="24"/>
        </w:rPr>
        <w:t>La legitimación en la causa</w:t>
      </w:r>
    </w:p>
    <w:p w:rsidR="00CF429F" w:rsidRPr="00F06C11" w:rsidRDefault="00CF429F" w:rsidP="00CF429F">
      <w:pPr>
        <w:pStyle w:val="Corpsdetexte"/>
        <w:spacing w:line="360" w:lineRule="auto"/>
        <w:rPr>
          <w:rFonts w:ascii="Arial" w:hAnsi="Arial" w:cs="Arial"/>
          <w:sz w:val="20"/>
          <w:szCs w:val="24"/>
        </w:rPr>
      </w:pPr>
    </w:p>
    <w:p w:rsidR="001A2C0D" w:rsidRDefault="001A2C0D" w:rsidP="004C7756">
      <w:pPr>
        <w:spacing w:line="360" w:lineRule="auto"/>
        <w:jc w:val="both"/>
        <w:rPr>
          <w:rFonts w:ascii="Arial" w:hAnsi="Arial" w:cs="Arial"/>
          <w:lang w:val="es-CO"/>
        </w:rPr>
      </w:pPr>
      <w:r w:rsidRPr="004C7756">
        <w:rPr>
          <w:rFonts w:ascii="Arial" w:hAnsi="Arial" w:cs="Arial"/>
        </w:rPr>
        <w:t xml:space="preserve">Se cumple la legitimación por activa porque </w:t>
      </w:r>
      <w:r w:rsidR="005B45ED">
        <w:rPr>
          <w:rFonts w:ascii="Arial" w:hAnsi="Arial" w:cs="Arial"/>
        </w:rPr>
        <w:t>el accionante labora en el Despacho Judicial accionado</w:t>
      </w:r>
      <w:r w:rsidRPr="004C7756">
        <w:rPr>
          <w:rFonts w:ascii="Arial" w:hAnsi="Arial" w:cs="Arial"/>
        </w:rPr>
        <w:t xml:space="preserve">. En el extremo pasivo, </w:t>
      </w:r>
      <w:r w:rsidR="005B45ED">
        <w:rPr>
          <w:rFonts w:ascii="Arial" w:hAnsi="Arial" w:cs="Arial"/>
        </w:rPr>
        <w:t>el Juez Coordinador del Centro de Servicios Administrativos de los Juzgados de Ejecución de Penas y Medidas de Seguridad de Pereira</w:t>
      </w:r>
      <w:r w:rsidR="0018550B">
        <w:rPr>
          <w:rFonts w:ascii="Arial" w:hAnsi="Arial" w:cs="Arial"/>
        </w:rPr>
        <w:t xml:space="preserve">, porque le compete conceder las vacaciones de los empleados del despacho (Artículo 3º-2º del </w:t>
      </w:r>
      <w:r w:rsidR="0018550B" w:rsidRPr="0018550B">
        <w:rPr>
          <w:rFonts w:ascii="Arial" w:hAnsi="Arial" w:cs="Arial"/>
        </w:rPr>
        <w:t xml:space="preserve">Acuerdo No.781 </w:t>
      </w:r>
      <w:r w:rsidR="0018550B">
        <w:rPr>
          <w:rFonts w:ascii="Arial" w:hAnsi="Arial" w:cs="Arial"/>
        </w:rPr>
        <w:t xml:space="preserve">de </w:t>
      </w:r>
      <w:r w:rsidR="0018550B" w:rsidRPr="0018550B">
        <w:rPr>
          <w:rFonts w:ascii="Arial" w:hAnsi="Arial" w:cs="Arial"/>
        </w:rPr>
        <w:t>2000</w:t>
      </w:r>
      <w:r w:rsidR="0018550B">
        <w:rPr>
          <w:rFonts w:ascii="Arial" w:hAnsi="Arial" w:cs="Arial"/>
        </w:rPr>
        <w:t xml:space="preserve"> de la Sala Administrativa del CSJ)</w:t>
      </w:r>
      <w:r>
        <w:rPr>
          <w:rFonts w:ascii="Arial" w:hAnsi="Arial" w:cs="Arial"/>
          <w:lang w:val="es-CO"/>
        </w:rPr>
        <w:t>.</w:t>
      </w:r>
    </w:p>
    <w:p w:rsidR="004C7756" w:rsidRDefault="004C7756" w:rsidP="004C7756">
      <w:pPr>
        <w:spacing w:line="360" w:lineRule="auto"/>
        <w:jc w:val="both"/>
        <w:rPr>
          <w:rFonts w:ascii="Arial" w:hAnsi="Arial" w:cs="Arial"/>
          <w:lang w:val="es-CO"/>
        </w:rPr>
      </w:pPr>
    </w:p>
    <w:p w:rsidR="0018550B" w:rsidRDefault="0018550B" w:rsidP="004C7756">
      <w:pPr>
        <w:widowControl/>
        <w:spacing w:line="360" w:lineRule="auto"/>
        <w:jc w:val="both"/>
        <w:rPr>
          <w:rFonts w:ascii="Arial" w:hAnsi="Arial" w:cs="Arial"/>
        </w:rPr>
      </w:pPr>
      <w:r>
        <w:rPr>
          <w:rFonts w:ascii="Arial" w:hAnsi="Arial" w:cs="Arial"/>
        </w:rPr>
        <w:t xml:space="preserve">La DESAJ de Pereira y el </w:t>
      </w:r>
      <w:r>
        <w:rPr>
          <w:rFonts w:ascii="Arial" w:hAnsi="Arial"/>
        </w:rPr>
        <w:t>Coordinador de Ejecución Presupuestal y Pagos</w:t>
      </w:r>
      <w:r>
        <w:rPr>
          <w:rFonts w:ascii="Arial" w:hAnsi="Arial" w:cs="Arial"/>
        </w:rPr>
        <w:t>, porque negaron la expedición del certificado de disponibilidad presupuestal requerido por el juez accionado para el disfrute de las vacaciones del accionante.</w:t>
      </w:r>
    </w:p>
    <w:p w:rsidR="0018550B" w:rsidRDefault="0018550B" w:rsidP="004C7756">
      <w:pPr>
        <w:widowControl/>
        <w:spacing w:line="360" w:lineRule="auto"/>
        <w:jc w:val="both"/>
        <w:rPr>
          <w:rFonts w:ascii="Arial" w:hAnsi="Arial" w:cs="Arial"/>
        </w:rPr>
      </w:pPr>
    </w:p>
    <w:p w:rsidR="004C7756" w:rsidRDefault="0018550B" w:rsidP="004C7756">
      <w:pPr>
        <w:widowControl/>
        <w:spacing w:line="360" w:lineRule="auto"/>
        <w:jc w:val="both"/>
        <w:rPr>
          <w:rFonts w:ascii="Arial" w:hAnsi="Arial" w:cs="Arial"/>
        </w:rPr>
      </w:pPr>
      <w:r>
        <w:rPr>
          <w:rFonts w:ascii="Arial" w:hAnsi="Arial" w:cs="Arial"/>
        </w:rPr>
        <w:t>La Sala</w:t>
      </w:r>
      <w:r w:rsidR="004C7756">
        <w:rPr>
          <w:rFonts w:ascii="Arial" w:hAnsi="Arial" w:cs="Arial"/>
        </w:rPr>
        <w:t xml:space="preserve"> A</w:t>
      </w:r>
      <w:r>
        <w:rPr>
          <w:rFonts w:ascii="Arial" w:hAnsi="Arial" w:cs="Arial"/>
        </w:rPr>
        <w:t>dministrativa</w:t>
      </w:r>
      <w:r w:rsidR="004C7756">
        <w:rPr>
          <w:rFonts w:ascii="Arial" w:hAnsi="Arial" w:cs="Arial"/>
        </w:rPr>
        <w:t xml:space="preserve"> del CSJ, </w:t>
      </w:r>
      <w:r>
        <w:rPr>
          <w:rFonts w:ascii="Arial" w:hAnsi="Arial" w:cs="Arial"/>
        </w:rPr>
        <w:t>porque fue la autoridad que emitió la circular que reglamenta la programación de vacaciones de los funcionarios judiciales del régimen de vacaciones individuales</w:t>
      </w:r>
      <w:r w:rsidR="004C7756">
        <w:rPr>
          <w:rFonts w:ascii="Arial" w:hAnsi="Arial" w:cs="Arial"/>
        </w:rPr>
        <w:t>.</w:t>
      </w:r>
    </w:p>
    <w:p w:rsidR="004C7756" w:rsidRPr="004C7756" w:rsidRDefault="004C7756" w:rsidP="004C7756">
      <w:pPr>
        <w:spacing w:line="360" w:lineRule="auto"/>
        <w:jc w:val="both"/>
        <w:rPr>
          <w:rFonts w:ascii="Arial" w:hAnsi="Arial"/>
        </w:rPr>
      </w:pPr>
    </w:p>
    <w:p w:rsidR="00CF429F" w:rsidRPr="00AE73C7" w:rsidRDefault="00CF429F" w:rsidP="00B84361">
      <w:pPr>
        <w:pStyle w:val="Corpsdetexte"/>
        <w:numPr>
          <w:ilvl w:val="1"/>
          <w:numId w:val="18"/>
        </w:numPr>
        <w:tabs>
          <w:tab w:val="clear" w:pos="0"/>
          <w:tab w:val="clear" w:pos="1416"/>
        </w:tabs>
        <w:spacing w:line="360" w:lineRule="auto"/>
        <w:rPr>
          <w:rFonts w:ascii="Arial" w:hAnsi="Arial"/>
          <w:szCs w:val="24"/>
        </w:rPr>
      </w:pPr>
      <w:r w:rsidRPr="00AE73C7">
        <w:rPr>
          <w:rFonts w:ascii="Arial" w:hAnsi="Arial"/>
          <w:szCs w:val="24"/>
        </w:rPr>
        <w:t>El problema jurídico a resolver</w:t>
      </w:r>
    </w:p>
    <w:p w:rsidR="00984EE4" w:rsidRPr="00F06C11" w:rsidRDefault="00984EE4" w:rsidP="00CF429F">
      <w:pPr>
        <w:pStyle w:val="Corpsdetexte"/>
        <w:tabs>
          <w:tab w:val="clear" w:pos="708"/>
          <w:tab w:val="clear" w:pos="1416"/>
          <w:tab w:val="left" w:pos="709"/>
          <w:tab w:val="left" w:pos="1418"/>
        </w:tabs>
        <w:spacing w:line="360" w:lineRule="auto"/>
        <w:rPr>
          <w:rFonts w:ascii="Arial" w:hAnsi="Arial"/>
          <w:sz w:val="20"/>
          <w:szCs w:val="24"/>
        </w:rPr>
      </w:pPr>
    </w:p>
    <w:p w:rsidR="005427D5" w:rsidRPr="00AE73C7" w:rsidRDefault="005427D5" w:rsidP="00B66EF6">
      <w:pPr>
        <w:pStyle w:val="Corpsdetexte"/>
        <w:spacing w:line="360" w:lineRule="auto"/>
        <w:rPr>
          <w:rFonts w:ascii="Arial" w:hAnsi="Arial" w:cs="Arial"/>
        </w:rPr>
      </w:pPr>
      <w:r w:rsidRPr="005F3321">
        <w:rPr>
          <w:rFonts w:ascii="Arial" w:hAnsi="Arial" w:cs="Arial"/>
        </w:rPr>
        <w:t>¿</w:t>
      </w:r>
      <w:r w:rsidR="0017585B" w:rsidRPr="005F3321">
        <w:rPr>
          <w:rFonts w:ascii="Arial" w:hAnsi="Arial" w:cs="Arial"/>
        </w:rPr>
        <w:t xml:space="preserve">El Juez Coordinador del Centro de Servicios Administrativos de los Juzgados de Ejecución de Penas y Medidas de Seguridad de Pereira, la DESAJ de Pereira y el </w:t>
      </w:r>
      <w:r w:rsidR="0017585B" w:rsidRPr="005F3321">
        <w:rPr>
          <w:rFonts w:ascii="Arial" w:hAnsi="Arial"/>
        </w:rPr>
        <w:t>Coordinador de Ejecución Presupuestal y Pagos</w:t>
      </w:r>
      <w:r w:rsidR="0017585B" w:rsidRPr="005F3321">
        <w:rPr>
          <w:rFonts w:ascii="Arial" w:hAnsi="Arial" w:cs="Arial"/>
          <w:szCs w:val="24"/>
          <w:lang w:val="es-CO"/>
        </w:rPr>
        <w:t xml:space="preserve"> y </w:t>
      </w:r>
      <w:r w:rsidR="0017585B" w:rsidRPr="005F3321">
        <w:rPr>
          <w:rFonts w:ascii="Arial" w:hAnsi="Arial" w:cs="Arial"/>
        </w:rPr>
        <w:t>la Sala Administrativa del CSJ,</w:t>
      </w:r>
      <w:r w:rsidR="00B66EF6" w:rsidRPr="005F3321">
        <w:rPr>
          <w:rFonts w:ascii="Arial" w:hAnsi="Arial" w:cs="Arial"/>
          <w:szCs w:val="24"/>
          <w:lang w:val="es-CO"/>
        </w:rPr>
        <w:t xml:space="preserve"> </w:t>
      </w:r>
      <w:r w:rsidRPr="005F3321">
        <w:rPr>
          <w:rFonts w:ascii="Arial" w:hAnsi="Arial" w:cs="Arial"/>
        </w:rPr>
        <w:t>ha</w:t>
      </w:r>
      <w:r w:rsidR="007D386B" w:rsidRPr="005F3321">
        <w:rPr>
          <w:rFonts w:ascii="Arial" w:hAnsi="Arial" w:cs="Arial"/>
        </w:rPr>
        <w:t xml:space="preserve"> </w:t>
      </w:r>
      <w:r w:rsidRPr="005F3321">
        <w:rPr>
          <w:rFonts w:ascii="Arial" w:hAnsi="Arial" w:cs="Arial"/>
        </w:rPr>
        <w:t xml:space="preserve">vulnerado o amenazado </w:t>
      </w:r>
      <w:r w:rsidR="007D386B" w:rsidRPr="005F3321">
        <w:rPr>
          <w:rFonts w:ascii="Arial" w:hAnsi="Arial" w:cs="Arial"/>
        </w:rPr>
        <w:t xml:space="preserve">los </w:t>
      </w:r>
      <w:r w:rsidR="001A2C0D" w:rsidRPr="005F3321">
        <w:rPr>
          <w:rFonts w:ascii="Arial" w:hAnsi="Arial" w:cs="Arial"/>
        </w:rPr>
        <w:t>derecho</w:t>
      </w:r>
      <w:r w:rsidR="007D386B" w:rsidRPr="005F3321">
        <w:rPr>
          <w:rFonts w:ascii="Arial" w:hAnsi="Arial" w:cs="Arial"/>
        </w:rPr>
        <w:t>s</w:t>
      </w:r>
      <w:r w:rsidR="001A2C0D" w:rsidRPr="005F3321">
        <w:rPr>
          <w:rFonts w:ascii="Arial" w:hAnsi="Arial" w:cs="Arial"/>
        </w:rPr>
        <w:t xml:space="preserve"> fundamental</w:t>
      </w:r>
      <w:r w:rsidR="007D386B" w:rsidRPr="005F3321">
        <w:rPr>
          <w:rFonts w:ascii="Arial" w:hAnsi="Arial" w:cs="Arial"/>
        </w:rPr>
        <w:t>es</w:t>
      </w:r>
      <w:r w:rsidR="001A2C0D" w:rsidRPr="005F3321">
        <w:rPr>
          <w:rFonts w:ascii="Arial" w:hAnsi="Arial" w:cs="Arial"/>
        </w:rPr>
        <w:t xml:space="preserve"> </w:t>
      </w:r>
      <w:r w:rsidR="007D386B" w:rsidRPr="005F3321">
        <w:rPr>
          <w:rFonts w:ascii="Arial" w:hAnsi="Arial" w:cs="Arial"/>
        </w:rPr>
        <w:t>invocados</w:t>
      </w:r>
      <w:r w:rsidRPr="005F3321">
        <w:rPr>
          <w:rFonts w:ascii="Arial" w:hAnsi="Arial" w:cs="Arial"/>
        </w:rPr>
        <w:t xml:space="preserve">, según lo expuesto en </w:t>
      </w:r>
      <w:r w:rsidR="000F6705" w:rsidRPr="005F3321">
        <w:rPr>
          <w:rFonts w:ascii="Arial" w:hAnsi="Arial" w:cs="Arial"/>
        </w:rPr>
        <w:t xml:space="preserve">el </w:t>
      </w:r>
      <w:r w:rsidRPr="005F3321">
        <w:rPr>
          <w:rFonts w:ascii="Arial" w:hAnsi="Arial" w:cs="Arial"/>
        </w:rPr>
        <w:t>escrito de tutela?</w:t>
      </w:r>
    </w:p>
    <w:p w:rsidR="0084306F" w:rsidRPr="00F06C11" w:rsidRDefault="0084306F" w:rsidP="008430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84306F" w:rsidRDefault="0084306F" w:rsidP="00B84361">
      <w:pPr>
        <w:pStyle w:val="Corpsdetexte"/>
        <w:numPr>
          <w:ilvl w:val="1"/>
          <w:numId w:val="18"/>
        </w:numPr>
        <w:tabs>
          <w:tab w:val="clear" w:pos="0"/>
          <w:tab w:val="clear" w:pos="708"/>
          <w:tab w:val="clear" w:pos="1416"/>
          <w:tab w:val="left" w:pos="709"/>
        </w:tabs>
        <w:spacing w:line="360" w:lineRule="auto"/>
        <w:rPr>
          <w:rFonts w:ascii="Arial" w:hAnsi="Arial"/>
          <w:szCs w:val="24"/>
        </w:rPr>
      </w:pPr>
      <w:r w:rsidRPr="00333FB6">
        <w:rPr>
          <w:rFonts w:ascii="Arial" w:hAnsi="Arial"/>
          <w:szCs w:val="24"/>
        </w:rPr>
        <w:t>La resolución del problema jurídico</w:t>
      </w:r>
    </w:p>
    <w:p w:rsidR="00B66EF6" w:rsidRDefault="00B66EF6" w:rsidP="00B66EF6">
      <w:pPr>
        <w:pStyle w:val="Corpsdetexte"/>
        <w:tabs>
          <w:tab w:val="clear" w:pos="708"/>
          <w:tab w:val="clear" w:pos="1416"/>
          <w:tab w:val="left" w:pos="709"/>
          <w:tab w:val="left" w:pos="1418"/>
        </w:tabs>
        <w:spacing w:line="360" w:lineRule="auto"/>
        <w:rPr>
          <w:rFonts w:ascii="Arial" w:hAnsi="Arial"/>
          <w:szCs w:val="24"/>
        </w:rPr>
      </w:pPr>
    </w:p>
    <w:p w:rsidR="001A2C0D" w:rsidRPr="00F33A95" w:rsidRDefault="001A2C0D" w:rsidP="00B84361">
      <w:pPr>
        <w:pStyle w:val="Corpsdetexte"/>
        <w:numPr>
          <w:ilvl w:val="2"/>
          <w:numId w:val="18"/>
        </w:numPr>
        <w:tabs>
          <w:tab w:val="clear" w:pos="708"/>
          <w:tab w:val="clear" w:pos="1416"/>
          <w:tab w:val="left" w:pos="709"/>
          <w:tab w:val="left" w:pos="1418"/>
        </w:tabs>
        <w:spacing w:line="360" w:lineRule="auto"/>
        <w:rPr>
          <w:rFonts w:ascii="Arial" w:hAnsi="Arial"/>
          <w:szCs w:val="24"/>
        </w:rPr>
      </w:pPr>
      <w:r w:rsidRPr="00F33A95">
        <w:rPr>
          <w:rFonts w:ascii="Arial" w:hAnsi="Arial"/>
          <w:szCs w:val="24"/>
        </w:rPr>
        <w:t>Los presupuestos generales de procedencia</w:t>
      </w:r>
    </w:p>
    <w:p w:rsidR="001A2C0D" w:rsidRPr="00F06C11" w:rsidRDefault="001A2C0D" w:rsidP="001A2C0D">
      <w:pPr>
        <w:pStyle w:val="Corpsdetexte"/>
        <w:tabs>
          <w:tab w:val="clear" w:pos="708"/>
          <w:tab w:val="clear" w:pos="1416"/>
          <w:tab w:val="left" w:pos="709"/>
          <w:tab w:val="left" w:pos="1418"/>
        </w:tabs>
        <w:spacing w:line="360" w:lineRule="auto"/>
        <w:ind w:left="720"/>
        <w:rPr>
          <w:rFonts w:ascii="Arial" w:hAnsi="Arial"/>
          <w:sz w:val="20"/>
          <w:szCs w:val="24"/>
        </w:rPr>
      </w:pPr>
    </w:p>
    <w:p w:rsidR="001A2C0D" w:rsidRPr="00E31930" w:rsidRDefault="001A2C0D" w:rsidP="001A2C0D">
      <w:pPr>
        <w:spacing w:line="360" w:lineRule="auto"/>
        <w:jc w:val="both"/>
        <w:rPr>
          <w:rFonts w:ascii="Arial" w:hAnsi="Arial" w:cs="Arial"/>
          <w:noProof/>
        </w:rPr>
      </w:pPr>
      <w:r w:rsidRPr="00F33A95">
        <w:rPr>
          <w:rFonts w:ascii="Arial" w:hAnsi="Arial" w:cs="Arial"/>
          <w:noProof/>
        </w:rPr>
        <w:t>La Corte Constitucional tiene establecido que</w:t>
      </w:r>
      <w:r w:rsidR="00047B97">
        <w:rPr>
          <w:rFonts w:ascii="Arial" w:hAnsi="Arial" w:cs="Arial"/>
          <w:noProof/>
        </w:rPr>
        <w:t>:</w:t>
      </w:r>
      <w:r w:rsidRPr="00F33A95">
        <w:rPr>
          <w:rFonts w:ascii="Arial" w:hAnsi="Arial" w:cs="Arial"/>
          <w:noProof/>
        </w:rPr>
        <w:t xml:space="preserve"> (i) La </w:t>
      </w:r>
      <w:r w:rsidRPr="00F33A95">
        <w:rPr>
          <w:rFonts w:ascii="Arial" w:hAnsi="Arial" w:cs="Arial"/>
          <w:iCs/>
          <w:noProof/>
        </w:rPr>
        <w:t>subsidiariedad</w:t>
      </w:r>
      <w:r w:rsidRPr="00F33A95">
        <w:rPr>
          <w:rFonts w:ascii="Arial" w:hAnsi="Arial" w:cs="Arial"/>
          <w:noProof/>
        </w:rPr>
        <w:t xml:space="preserve"> o residualidad, y (ii) La </w:t>
      </w:r>
      <w:r w:rsidRPr="00F33A95">
        <w:rPr>
          <w:rFonts w:ascii="Arial" w:hAnsi="Arial" w:cs="Arial"/>
          <w:iCs/>
          <w:noProof/>
        </w:rPr>
        <w:t>inmediatez</w:t>
      </w:r>
      <w:r w:rsidRPr="00F33A95">
        <w:rPr>
          <w:rFonts w:ascii="Arial" w:hAnsi="Arial" w:cs="Arial"/>
          <w:noProof/>
        </w:rPr>
        <w:t xml:space="preserve">, son exigencias generales de procedencia de la acción, indispensables para conocer de fondo las solicitudes de protección </w:t>
      </w:r>
      <w:r>
        <w:rPr>
          <w:rFonts w:ascii="Arial" w:hAnsi="Arial" w:cs="Arial"/>
          <w:noProof/>
        </w:rPr>
        <w:t xml:space="preserve">de los derechos fundamentales. </w:t>
      </w:r>
      <w:r w:rsidRPr="00F33A95">
        <w:rPr>
          <w:rFonts w:ascii="Arial" w:hAnsi="Arial" w:cs="Arial"/>
          <w:noProof/>
        </w:rPr>
        <w:lastRenderedPageBreak/>
        <w:t xml:space="preserve">Este último supuesto no merece reparo, pues la acción se formuló dentro de los seis (6) meses siguientes a los hechos violatarios, que es el plazo general, </w:t>
      </w:r>
      <w:r w:rsidR="00E31930">
        <w:rPr>
          <w:rFonts w:ascii="Arial" w:hAnsi="Arial" w:cs="Arial"/>
          <w:noProof/>
          <w:szCs w:val="22"/>
          <w:lang w:val="es-CO"/>
        </w:rPr>
        <w:t xml:space="preserve">fijado </w:t>
      </w:r>
      <w:r w:rsidR="002B6D4C">
        <w:rPr>
          <w:rFonts w:ascii="Arial" w:hAnsi="Arial" w:cs="Arial"/>
          <w:noProof/>
          <w:szCs w:val="22"/>
          <w:lang w:val="es-CO"/>
        </w:rPr>
        <w:t xml:space="preserve">por la </w:t>
      </w:r>
      <w:r w:rsidR="00E31930">
        <w:rPr>
          <w:rFonts w:ascii="Arial" w:hAnsi="Arial" w:cs="Arial"/>
          <w:noProof/>
          <w:szCs w:val="22"/>
          <w:lang w:val="es-CO"/>
        </w:rPr>
        <w:t>doctrina constitucional</w:t>
      </w:r>
      <w:r w:rsidR="005F3321" w:rsidRPr="001E3F11">
        <w:rPr>
          <w:rStyle w:val="Appelnotedebasdep"/>
          <w:rFonts w:ascii="Arial" w:hAnsi="Arial"/>
          <w:noProof/>
          <w:szCs w:val="22"/>
        </w:rPr>
        <w:footnoteReference w:id="1"/>
      </w:r>
      <w:r w:rsidR="00E31930">
        <w:rPr>
          <w:rFonts w:ascii="Arial" w:hAnsi="Arial" w:cs="Arial"/>
        </w:rPr>
        <w:t xml:space="preserve"> </w:t>
      </w:r>
      <w:r w:rsidR="00E31930" w:rsidRPr="00E31930">
        <w:rPr>
          <w:rFonts w:ascii="Arial" w:hAnsi="Arial" w:cs="Arial"/>
        </w:rPr>
        <w:t>como ordinaria</w:t>
      </w:r>
      <w:r w:rsidR="00E31930" w:rsidRPr="00E31930">
        <w:rPr>
          <w:rStyle w:val="Appelnotedebasdep"/>
          <w:rFonts w:ascii="Arial" w:hAnsi="Arial" w:cs="Arial"/>
        </w:rPr>
        <w:footnoteReference w:id="2"/>
      </w:r>
      <w:r w:rsidRPr="00E31930">
        <w:rPr>
          <w:rFonts w:ascii="Arial" w:hAnsi="Arial" w:cs="Arial"/>
          <w:noProof/>
        </w:rPr>
        <w:t xml:space="preserve">; nótese que </w:t>
      </w:r>
      <w:r w:rsidR="001D2AD7" w:rsidRPr="00E31930">
        <w:rPr>
          <w:rFonts w:ascii="Arial" w:hAnsi="Arial" w:cs="Arial"/>
          <w:noProof/>
        </w:rPr>
        <w:t xml:space="preserve">la </w:t>
      </w:r>
      <w:r w:rsidR="009D39F1">
        <w:rPr>
          <w:rFonts w:ascii="Arial" w:hAnsi="Arial" w:cs="Arial"/>
          <w:noProof/>
        </w:rPr>
        <w:t xml:space="preserve">resolución mediante la cual se suspendió el dsfrute de las vacaciones concedidas al accionante data del 02-09-2016 </w:t>
      </w:r>
      <w:r w:rsidRPr="00E31930">
        <w:rPr>
          <w:rFonts w:ascii="Arial" w:hAnsi="Arial" w:cs="Arial"/>
          <w:noProof/>
        </w:rPr>
        <w:t>(Folio</w:t>
      </w:r>
      <w:r w:rsidR="009D39F1">
        <w:rPr>
          <w:rFonts w:ascii="Arial" w:hAnsi="Arial" w:cs="Arial"/>
          <w:noProof/>
        </w:rPr>
        <w:t>s</w:t>
      </w:r>
      <w:r w:rsidRPr="00E31930">
        <w:rPr>
          <w:rFonts w:ascii="Arial" w:hAnsi="Arial" w:cs="Arial"/>
          <w:noProof/>
        </w:rPr>
        <w:t xml:space="preserve"> </w:t>
      </w:r>
      <w:r w:rsidR="009D39F1">
        <w:rPr>
          <w:rFonts w:ascii="Arial" w:hAnsi="Arial" w:cs="Arial"/>
          <w:noProof/>
        </w:rPr>
        <w:t>11 a 12</w:t>
      </w:r>
      <w:r w:rsidRPr="00E31930">
        <w:rPr>
          <w:rFonts w:ascii="Arial" w:hAnsi="Arial" w:cs="Arial"/>
          <w:noProof/>
        </w:rPr>
        <w:t xml:space="preserve">, </w:t>
      </w:r>
      <w:r w:rsidR="00211ED0" w:rsidRPr="00E31930">
        <w:rPr>
          <w:rFonts w:ascii="Arial" w:hAnsi="Arial" w:cs="Arial"/>
          <w:noProof/>
        </w:rPr>
        <w:t>ib.</w:t>
      </w:r>
      <w:r w:rsidRPr="00E31930">
        <w:rPr>
          <w:rFonts w:ascii="Arial" w:hAnsi="Arial" w:cs="Arial"/>
          <w:noProof/>
        </w:rPr>
        <w:t>)</w:t>
      </w:r>
      <w:r w:rsidR="00B66EF6" w:rsidRPr="00E31930">
        <w:rPr>
          <w:rFonts w:ascii="Arial" w:hAnsi="Arial" w:cs="Arial"/>
          <w:noProof/>
        </w:rPr>
        <w:t xml:space="preserve"> </w:t>
      </w:r>
      <w:r w:rsidR="00047B97" w:rsidRPr="00E31930">
        <w:rPr>
          <w:rFonts w:ascii="Arial" w:hAnsi="Arial" w:cs="Arial"/>
          <w:noProof/>
        </w:rPr>
        <w:t xml:space="preserve">y </w:t>
      </w:r>
      <w:r w:rsidRPr="00E31930">
        <w:rPr>
          <w:rFonts w:ascii="Arial" w:hAnsi="Arial" w:cs="Arial"/>
          <w:noProof/>
        </w:rPr>
        <w:t xml:space="preserve">la tutela se presentó el </w:t>
      </w:r>
      <w:r w:rsidR="009D39F1">
        <w:rPr>
          <w:rFonts w:ascii="Arial" w:hAnsi="Arial" w:cs="Arial"/>
          <w:noProof/>
        </w:rPr>
        <w:t>30</w:t>
      </w:r>
      <w:r w:rsidR="00B66EF6" w:rsidRPr="00E31930">
        <w:rPr>
          <w:rFonts w:ascii="Arial" w:hAnsi="Arial" w:cs="Arial"/>
          <w:noProof/>
        </w:rPr>
        <w:t>-</w:t>
      </w:r>
      <w:r w:rsidR="009D39F1">
        <w:rPr>
          <w:rFonts w:ascii="Arial" w:hAnsi="Arial" w:cs="Arial"/>
          <w:noProof/>
        </w:rPr>
        <w:t>11</w:t>
      </w:r>
      <w:r w:rsidR="00B66EF6" w:rsidRPr="00E31930">
        <w:rPr>
          <w:rFonts w:ascii="Arial" w:hAnsi="Arial" w:cs="Arial"/>
          <w:noProof/>
        </w:rPr>
        <w:t>-2016</w:t>
      </w:r>
      <w:r w:rsidRPr="00E31930">
        <w:rPr>
          <w:rFonts w:ascii="Arial" w:hAnsi="Arial" w:cs="Arial"/>
          <w:noProof/>
        </w:rPr>
        <w:t xml:space="preserve"> (Folio </w:t>
      </w:r>
      <w:r w:rsidR="009D39F1">
        <w:rPr>
          <w:rFonts w:ascii="Arial" w:hAnsi="Arial" w:cs="Arial"/>
          <w:noProof/>
        </w:rPr>
        <w:t>32</w:t>
      </w:r>
      <w:r w:rsidRPr="00E31930">
        <w:rPr>
          <w:rFonts w:ascii="Arial" w:hAnsi="Arial" w:cs="Arial"/>
          <w:noProof/>
        </w:rPr>
        <w:t xml:space="preserve">, </w:t>
      </w:r>
      <w:r w:rsidR="00211ED0" w:rsidRPr="00E31930">
        <w:rPr>
          <w:rFonts w:ascii="Arial" w:hAnsi="Arial" w:cs="Arial"/>
          <w:noProof/>
        </w:rPr>
        <w:t>ib.</w:t>
      </w:r>
      <w:r w:rsidRPr="00E31930">
        <w:rPr>
          <w:rFonts w:ascii="Arial" w:hAnsi="Arial" w:cs="Arial"/>
          <w:noProof/>
        </w:rPr>
        <w:t xml:space="preserve">).  </w:t>
      </w:r>
    </w:p>
    <w:p w:rsidR="001A2C0D" w:rsidRPr="00F06C11" w:rsidRDefault="001A2C0D" w:rsidP="001A2C0D">
      <w:pPr>
        <w:spacing w:line="360" w:lineRule="auto"/>
        <w:jc w:val="both"/>
        <w:rPr>
          <w:rFonts w:ascii="Arial" w:hAnsi="Arial" w:cs="Arial"/>
          <w:noProof/>
          <w:sz w:val="20"/>
        </w:rPr>
      </w:pPr>
    </w:p>
    <w:p w:rsidR="00685CD3" w:rsidRDefault="00685CD3" w:rsidP="00685CD3">
      <w:pPr>
        <w:pStyle w:val="Corpsdetexte"/>
        <w:numPr>
          <w:ilvl w:val="2"/>
          <w:numId w:val="18"/>
        </w:numPr>
        <w:spacing w:line="360" w:lineRule="auto"/>
        <w:rPr>
          <w:rFonts w:ascii="Arial" w:hAnsi="Arial" w:cs="Arial"/>
          <w:szCs w:val="22"/>
        </w:rPr>
      </w:pPr>
      <w:r w:rsidRPr="008F2E47">
        <w:rPr>
          <w:rFonts w:ascii="Arial" w:hAnsi="Arial" w:cs="Arial"/>
          <w:szCs w:val="22"/>
        </w:rPr>
        <w:t xml:space="preserve">El debido proceso administrativo </w:t>
      </w:r>
    </w:p>
    <w:p w:rsidR="00685CD3" w:rsidRPr="003A3570" w:rsidRDefault="00685CD3" w:rsidP="00685CD3">
      <w:pPr>
        <w:pStyle w:val="Corpsdetexte"/>
        <w:spacing w:line="360" w:lineRule="auto"/>
        <w:rPr>
          <w:rFonts w:ascii="Arial" w:hAnsi="Arial" w:cs="Arial"/>
          <w:szCs w:val="22"/>
        </w:rPr>
      </w:pPr>
    </w:p>
    <w:p w:rsidR="00685CD3" w:rsidRPr="00A474AF" w:rsidRDefault="00685CD3" w:rsidP="00685CD3">
      <w:pPr>
        <w:pStyle w:val="Corpsdetexte"/>
        <w:spacing w:line="360" w:lineRule="auto"/>
        <w:rPr>
          <w:rFonts w:ascii="Arial" w:hAnsi="Arial" w:cs="Arial"/>
          <w:szCs w:val="22"/>
        </w:rPr>
      </w:pPr>
      <w:r w:rsidRPr="008F2E47">
        <w:rPr>
          <w:rFonts w:ascii="Arial" w:hAnsi="Arial" w:cs="Arial"/>
          <w:szCs w:val="22"/>
        </w:rPr>
        <w:t>El debido proceso es de contenido constitucional, está consagrado principalmente en el artículo 29 de la Carta Política e implica necesariamen</w:t>
      </w:r>
      <w:r>
        <w:rPr>
          <w:rFonts w:ascii="Arial" w:hAnsi="Arial" w:cs="Arial"/>
          <w:szCs w:val="22"/>
        </w:rPr>
        <w:t>te tener la posibilidad de (i) C</w:t>
      </w:r>
      <w:r w:rsidRPr="008F2E47">
        <w:rPr>
          <w:rFonts w:ascii="Arial" w:hAnsi="Arial" w:cs="Arial"/>
          <w:szCs w:val="22"/>
        </w:rPr>
        <w:t xml:space="preserve">onocer a quien investiga, (ii) </w:t>
      </w:r>
      <w:r>
        <w:rPr>
          <w:rFonts w:ascii="Arial" w:hAnsi="Arial" w:cs="Arial"/>
          <w:szCs w:val="22"/>
        </w:rPr>
        <w:t>P</w:t>
      </w:r>
      <w:r w:rsidRPr="008F2E47">
        <w:rPr>
          <w:rFonts w:ascii="Arial" w:hAnsi="Arial" w:cs="Arial"/>
          <w:szCs w:val="22"/>
        </w:rPr>
        <w:t>oder controvertir la</w:t>
      </w:r>
      <w:r>
        <w:rPr>
          <w:rFonts w:ascii="Arial" w:hAnsi="Arial" w:cs="Arial"/>
          <w:szCs w:val="22"/>
        </w:rPr>
        <w:t>s</w:t>
      </w:r>
      <w:r w:rsidRPr="008F2E47">
        <w:rPr>
          <w:rFonts w:ascii="Arial" w:hAnsi="Arial" w:cs="Arial"/>
          <w:szCs w:val="22"/>
        </w:rPr>
        <w:t xml:space="preserve"> probanzas que se tengan en cuenta para adoptar las decisiones, (iii) </w:t>
      </w:r>
      <w:r>
        <w:rPr>
          <w:rFonts w:ascii="Arial" w:hAnsi="Arial" w:cs="Arial"/>
          <w:szCs w:val="22"/>
        </w:rPr>
        <w:t>A</w:t>
      </w:r>
      <w:r w:rsidRPr="008F2E47">
        <w:rPr>
          <w:rFonts w:ascii="Arial" w:hAnsi="Arial" w:cs="Arial"/>
          <w:szCs w:val="22"/>
        </w:rPr>
        <w:t xml:space="preserve">portar el material probatorio que se estime del caso, (iv) </w:t>
      </w:r>
      <w:r>
        <w:rPr>
          <w:rFonts w:ascii="Arial" w:hAnsi="Arial" w:cs="Arial"/>
          <w:szCs w:val="22"/>
        </w:rPr>
        <w:t>T</w:t>
      </w:r>
      <w:r w:rsidRPr="008F2E47">
        <w:rPr>
          <w:rFonts w:ascii="Arial" w:hAnsi="Arial" w:cs="Arial"/>
          <w:szCs w:val="22"/>
        </w:rPr>
        <w:t xml:space="preserve">ener acceso al expediente o actuación, (v) </w:t>
      </w:r>
      <w:r>
        <w:rPr>
          <w:rFonts w:ascii="Arial" w:hAnsi="Arial" w:cs="Arial"/>
          <w:szCs w:val="22"/>
        </w:rPr>
        <w:t>C</w:t>
      </w:r>
      <w:r w:rsidRPr="008F2E47">
        <w:rPr>
          <w:rFonts w:ascii="Arial" w:hAnsi="Arial" w:cs="Arial"/>
          <w:szCs w:val="22"/>
        </w:rPr>
        <w:t xml:space="preserve">onocer las fases que ha de seguir el trámite de la investigación adelantada en su contra, (vi) </w:t>
      </w:r>
      <w:r>
        <w:rPr>
          <w:rFonts w:ascii="Arial" w:hAnsi="Arial" w:cs="Arial"/>
          <w:szCs w:val="22"/>
        </w:rPr>
        <w:t>P</w:t>
      </w:r>
      <w:r w:rsidRPr="008F2E47">
        <w:rPr>
          <w:rFonts w:ascii="Arial" w:hAnsi="Arial" w:cs="Arial"/>
          <w:szCs w:val="22"/>
        </w:rPr>
        <w:t xml:space="preserve">oder presentar alegaciones para la defensa de los intereses propios; aspectos que constituyen sus principios integradores, así lo entiende la Corte </w:t>
      </w:r>
      <w:r w:rsidRPr="00A474AF">
        <w:rPr>
          <w:rFonts w:ascii="Arial" w:hAnsi="Arial" w:cs="Arial"/>
          <w:szCs w:val="22"/>
        </w:rPr>
        <w:t>Constitucional</w:t>
      </w:r>
      <w:r w:rsidRPr="00A474AF">
        <w:rPr>
          <w:rStyle w:val="Appelnotedebasdep"/>
          <w:rFonts w:ascii="Arial" w:hAnsi="Arial" w:cs="Arial"/>
          <w:szCs w:val="22"/>
        </w:rPr>
        <w:footnoteReference w:id="3"/>
      </w:r>
      <w:r w:rsidRPr="00A474AF">
        <w:rPr>
          <w:rFonts w:ascii="Arial" w:hAnsi="Arial" w:cs="Arial"/>
          <w:szCs w:val="22"/>
        </w:rPr>
        <w:t>, en análisis que hace el profesor Bernal Pulido</w:t>
      </w:r>
      <w:r w:rsidRPr="00A474AF">
        <w:rPr>
          <w:rStyle w:val="Appelnotedebasdep"/>
          <w:rFonts w:ascii="Arial" w:hAnsi="Arial" w:cs="Arial"/>
          <w:szCs w:val="22"/>
        </w:rPr>
        <w:footnoteReference w:id="4"/>
      </w:r>
      <w:r w:rsidRPr="00A474AF">
        <w:rPr>
          <w:rFonts w:ascii="Arial" w:hAnsi="Arial" w:cs="Arial"/>
          <w:szCs w:val="22"/>
        </w:rPr>
        <w:t xml:space="preserve"> en su obra.</w:t>
      </w:r>
    </w:p>
    <w:p w:rsidR="00685CD3" w:rsidRPr="003A3570" w:rsidRDefault="00685CD3" w:rsidP="00685CD3">
      <w:pPr>
        <w:pStyle w:val="Corpsdetexte"/>
        <w:spacing w:line="360" w:lineRule="auto"/>
        <w:ind w:left="708" w:hanging="708"/>
        <w:rPr>
          <w:rFonts w:ascii="Arial" w:hAnsi="Arial" w:cs="Arial"/>
          <w:szCs w:val="24"/>
        </w:rPr>
      </w:pPr>
    </w:p>
    <w:p w:rsidR="00685CD3" w:rsidRPr="003E5D53" w:rsidRDefault="00685CD3" w:rsidP="00685CD3">
      <w:pPr>
        <w:pStyle w:val="Corpsdetexte"/>
        <w:tabs>
          <w:tab w:val="clear" w:pos="708"/>
          <w:tab w:val="left" w:pos="-284"/>
        </w:tabs>
        <w:spacing w:line="360" w:lineRule="auto"/>
        <w:rPr>
          <w:rFonts w:ascii="Arial" w:hAnsi="Arial" w:cs="Arial"/>
          <w:szCs w:val="24"/>
        </w:rPr>
      </w:pPr>
      <w:r w:rsidRPr="003E5D53">
        <w:rPr>
          <w:rFonts w:ascii="Arial" w:hAnsi="Arial"/>
          <w:szCs w:val="24"/>
        </w:rPr>
        <w:t>La Corte</w:t>
      </w:r>
      <w:r w:rsidRPr="003E5D53">
        <w:rPr>
          <w:rStyle w:val="Appelnotedebasdep"/>
          <w:rFonts w:ascii="Arial" w:hAnsi="Arial"/>
          <w:szCs w:val="24"/>
        </w:rPr>
        <w:footnoteReference w:id="5"/>
      </w:r>
      <w:r w:rsidRPr="003E5D53">
        <w:rPr>
          <w:rFonts w:ascii="Arial" w:hAnsi="Arial"/>
          <w:szCs w:val="24"/>
        </w:rPr>
        <w:t xml:space="preserve"> enseña que </w:t>
      </w:r>
      <w:r w:rsidRPr="003E5D53">
        <w:rPr>
          <w:rFonts w:ascii="Arial" w:hAnsi="Arial" w:cs="Arial"/>
          <w:szCs w:val="24"/>
        </w:rPr>
        <w:t xml:space="preserve">el juez de tutela no puede asumir la facultad para sustituir al juez administrativo en la definición </w:t>
      </w:r>
      <w:r>
        <w:rPr>
          <w:rFonts w:ascii="Arial" w:hAnsi="Arial" w:cs="Arial"/>
          <w:szCs w:val="24"/>
        </w:rPr>
        <w:t xml:space="preserve">de </w:t>
      </w:r>
      <w:r w:rsidRPr="003E5D53">
        <w:rPr>
          <w:rFonts w:ascii="Arial" w:hAnsi="Arial" w:cs="Arial"/>
          <w:szCs w:val="24"/>
        </w:rPr>
        <w:t>la validez de los actos, ni suponer que podría suspenderlos provisionalmente pues ello representaría invadir el ámbito constitucional de dicha jurisdicción.</w:t>
      </w:r>
    </w:p>
    <w:p w:rsidR="00685CD3" w:rsidRPr="003A3570" w:rsidRDefault="00685CD3" w:rsidP="00685CD3">
      <w:pPr>
        <w:spacing w:line="360" w:lineRule="auto"/>
        <w:ind w:right="51"/>
        <w:jc w:val="both"/>
        <w:rPr>
          <w:rFonts w:ascii="Arial" w:hAnsi="Arial" w:cs="Arial"/>
          <w:sz w:val="20"/>
          <w:lang w:val="es-ES_tradnl"/>
        </w:rPr>
      </w:pPr>
    </w:p>
    <w:p w:rsidR="00685CD3" w:rsidRDefault="00685CD3" w:rsidP="00685CD3">
      <w:pPr>
        <w:pStyle w:val="Paragraphedeliste"/>
        <w:numPr>
          <w:ilvl w:val="2"/>
          <w:numId w:val="18"/>
        </w:numPr>
        <w:spacing w:line="360" w:lineRule="auto"/>
        <w:ind w:right="51"/>
        <w:jc w:val="both"/>
        <w:rPr>
          <w:rFonts w:ascii="Arial" w:hAnsi="Arial" w:cs="Arial"/>
        </w:rPr>
      </w:pPr>
      <w:r w:rsidRPr="00027D70">
        <w:rPr>
          <w:rFonts w:ascii="Arial" w:hAnsi="Arial" w:cs="Arial"/>
        </w:rPr>
        <w:t>La procedencia excepcional de la tutela</w:t>
      </w:r>
    </w:p>
    <w:p w:rsidR="00685CD3" w:rsidRPr="00D31C92" w:rsidRDefault="00685CD3" w:rsidP="00685CD3">
      <w:pPr>
        <w:pStyle w:val="Paragraphedeliste"/>
        <w:spacing w:line="360" w:lineRule="auto"/>
        <w:ind w:left="720" w:right="51"/>
        <w:jc w:val="both"/>
        <w:rPr>
          <w:rFonts w:ascii="Arial" w:hAnsi="Arial" w:cs="Arial"/>
          <w:sz w:val="20"/>
        </w:rPr>
      </w:pPr>
    </w:p>
    <w:p w:rsidR="00685CD3" w:rsidRDefault="00685CD3" w:rsidP="00685CD3">
      <w:pPr>
        <w:spacing w:line="360" w:lineRule="auto"/>
        <w:ind w:right="51"/>
        <w:jc w:val="both"/>
        <w:rPr>
          <w:rFonts w:ascii="Arial" w:hAnsi="Arial" w:cs="Arial"/>
          <w:u w:val="single"/>
        </w:rPr>
      </w:pPr>
      <w:r>
        <w:rPr>
          <w:rFonts w:ascii="Arial" w:hAnsi="Arial" w:cs="Arial"/>
        </w:rPr>
        <w:t xml:space="preserve">Esa </w:t>
      </w:r>
      <w:r w:rsidRPr="00A75AE4">
        <w:rPr>
          <w:rFonts w:ascii="Arial" w:hAnsi="Arial" w:cs="Arial"/>
        </w:rPr>
        <w:t xml:space="preserve">Corporación también ha señalado que existen, al menos, dos excepciones a la regla </w:t>
      </w:r>
      <w:r>
        <w:rPr>
          <w:rFonts w:ascii="Arial" w:hAnsi="Arial" w:cs="Arial"/>
        </w:rPr>
        <w:t>general</w:t>
      </w:r>
      <w:r w:rsidRPr="00A75AE4">
        <w:rPr>
          <w:rFonts w:ascii="Arial" w:hAnsi="Arial" w:cs="Arial"/>
          <w:vertAlign w:val="superscript"/>
        </w:rPr>
        <w:footnoteReference w:id="6"/>
      </w:r>
      <w:r>
        <w:rPr>
          <w:rFonts w:ascii="Arial" w:hAnsi="Arial" w:cs="Arial"/>
        </w:rPr>
        <w:t>:</w:t>
      </w:r>
      <w:r w:rsidRPr="00A75AE4">
        <w:rPr>
          <w:rFonts w:ascii="Arial" w:hAnsi="Arial" w:cs="Arial"/>
        </w:rPr>
        <w:t xml:space="preserve"> (i) </w:t>
      </w:r>
      <w:r>
        <w:rPr>
          <w:rFonts w:ascii="Arial" w:hAnsi="Arial" w:cs="Arial"/>
        </w:rPr>
        <w:t>C</w:t>
      </w:r>
      <w:r w:rsidRPr="00A75AE4">
        <w:rPr>
          <w:rFonts w:ascii="Arial" w:hAnsi="Arial" w:cs="Arial"/>
        </w:rPr>
        <w:t>uando la persona afectada no tiene un mecanismo distinto y eficaz a la acción de tutela para defender sus derechos porque no está legitimada para impugnar los actos administrativos que los vulneran</w:t>
      </w:r>
      <w:r w:rsidRPr="00A75AE4">
        <w:rPr>
          <w:rFonts w:ascii="Arial" w:hAnsi="Arial" w:cs="Arial"/>
          <w:vertAlign w:val="superscript"/>
        </w:rPr>
        <w:footnoteReference w:id="7"/>
      </w:r>
      <w:r w:rsidRPr="00A75AE4">
        <w:rPr>
          <w:rFonts w:ascii="Arial" w:hAnsi="Arial" w:cs="Arial"/>
        </w:rPr>
        <w:t xml:space="preserve"> o porque la cuestión debatida es </w:t>
      </w:r>
      <w:r w:rsidRPr="00A75AE4">
        <w:rPr>
          <w:rFonts w:ascii="Arial" w:hAnsi="Arial" w:cs="Arial"/>
        </w:rPr>
        <w:lastRenderedPageBreak/>
        <w:t>eminentemente constitucional</w:t>
      </w:r>
      <w:r w:rsidRPr="00A75AE4">
        <w:rPr>
          <w:rFonts w:ascii="Arial" w:hAnsi="Arial" w:cs="Arial"/>
          <w:vertAlign w:val="superscript"/>
        </w:rPr>
        <w:footnoteReference w:id="8"/>
      </w:r>
      <w:r>
        <w:rPr>
          <w:rFonts w:ascii="Arial" w:hAnsi="Arial" w:cs="Arial"/>
        </w:rPr>
        <w:t>,</w:t>
      </w:r>
      <w:r w:rsidRPr="00A75AE4">
        <w:rPr>
          <w:rFonts w:ascii="Arial" w:hAnsi="Arial" w:cs="Arial"/>
        </w:rPr>
        <w:t xml:space="preserve"> y </w:t>
      </w:r>
      <w:r w:rsidRPr="00104B23">
        <w:rPr>
          <w:rFonts w:ascii="Arial" w:hAnsi="Arial" w:cs="Arial"/>
          <w:u w:val="single"/>
        </w:rPr>
        <w:t>(ii) cuando se trata de evitar la ocurrencia de un perjuicio irremediable</w:t>
      </w:r>
      <w:r w:rsidRPr="00104B23">
        <w:rPr>
          <w:rFonts w:ascii="Arial" w:hAnsi="Arial" w:cs="Arial"/>
          <w:u w:val="single"/>
          <w:vertAlign w:val="superscript"/>
        </w:rPr>
        <w:footnoteReference w:id="9"/>
      </w:r>
      <w:r w:rsidRPr="00104B23">
        <w:rPr>
          <w:rFonts w:ascii="Arial" w:hAnsi="Arial" w:cs="Arial"/>
          <w:u w:val="single"/>
        </w:rPr>
        <w:t>.</w:t>
      </w:r>
    </w:p>
    <w:p w:rsidR="00685CD3" w:rsidRDefault="00685CD3" w:rsidP="00685CD3">
      <w:pPr>
        <w:spacing w:line="360" w:lineRule="auto"/>
        <w:ind w:right="51"/>
        <w:jc w:val="both"/>
        <w:rPr>
          <w:rFonts w:ascii="Arial" w:hAnsi="Arial" w:cs="Arial"/>
          <w:u w:val="single"/>
        </w:rPr>
      </w:pPr>
    </w:p>
    <w:p w:rsidR="00685CD3" w:rsidRPr="00B308B5" w:rsidRDefault="00685CD3" w:rsidP="00685CD3">
      <w:pPr>
        <w:spacing w:line="360" w:lineRule="auto"/>
        <w:ind w:right="-6"/>
        <w:jc w:val="both"/>
        <w:rPr>
          <w:rFonts w:ascii="Arial" w:hAnsi="Arial" w:cs="Arial"/>
          <w:szCs w:val="28"/>
        </w:rPr>
      </w:pPr>
      <w:r w:rsidRPr="00B308B5">
        <w:rPr>
          <w:rFonts w:ascii="Arial" w:hAnsi="Arial" w:cs="Arial"/>
          <w:szCs w:val="28"/>
        </w:rPr>
        <w:t xml:space="preserve">Así las cosas, sobreviene </w:t>
      </w:r>
      <w:r w:rsidRPr="00E42A6F">
        <w:rPr>
          <w:rFonts w:ascii="Arial" w:hAnsi="Arial" w:cs="Arial"/>
          <w:szCs w:val="28"/>
        </w:rPr>
        <w:t>memorar la noción de perjuicio irremediable, puesto</w:t>
      </w:r>
      <w:r>
        <w:rPr>
          <w:rFonts w:ascii="Arial" w:hAnsi="Arial" w:cs="Arial"/>
          <w:szCs w:val="28"/>
        </w:rPr>
        <w:t xml:space="preserve"> que como se ha visto, es presupuesto de procedibilidad para examinar, en sede constitucional, la violación o amenaza al debido proceso administrativo, que alega la parte actora.  A propósito, valga recordar que ninguna discusión amerita comprender que ese derecho alegado, tiene la estirpe </w:t>
      </w:r>
      <w:proofErr w:type="spellStart"/>
      <w:r w:rsidRPr="0082008F">
        <w:rPr>
          <w:rFonts w:ascii="Arial" w:hAnsi="Arial" w:cs="Arial"/>
          <w:i/>
          <w:szCs w:val="28"/>
        </w:rPr>
        <w:t>iusfundamental</w:t>
      </w:r>
      <w:proofErr w:type="spellEnd"/>
      <w:r>
        <w:rPr>
          <w:rFonts w:ascii="Arial" w:hAnsi="Arial" w:cs="Arial"/>
          <w:szCs w:val="28"/>
        </w:rPr>
        <w:t xml:space="preserve"> pretendida; en realidad, la cuestión medular se centra en la viabilidad por virtud del daño irreparable que se logre invocar y probar.</w:t>
      </w:r>
    </w:p>
    <w:p w:rsidR="00685CD3" w:rsidRPr="00895D52" w:rsidRDefault="00685CD3" w:rsidP="00685CD3">
      <w:pPr>
        <w:spacing w:line="360" w:lineRule="auto"/>
        <w:ind w:right="-6"/>
        <w:rPr>
          <w:rFonts w:ascii="Arial" w:hAnsi="Arial" w:cs="Arial"/>
          <w:sz w:val="20"/>
        </w:rPr>
      </w:pPr>
    </w:p>
    <w:p w:rsidR="00685CD3" w:rsidRDefault="00685CD3" w:rsidP="00685CD3">
      <w:pPr>
        <w:spacing w:line="360" w:lineRule="auto"/>
        <w:ind w:right="51"/>
        <w:jc w:val="both"/>
        <w:rPr>
          <w:rFonts w:ascii="Arial" w:hAnsi="Arial"/>
          <w:szCs w:val="22"/>
          <w:lang w:val="es-ES_tradnl"/>
        </w:rPr>
      </w:pPr>
      <w:r>
        <w:rPr>
          <w:rFonts w:ascii="Arial" w:hAnsi="Arial" w:cs="Arial"/>
        </w:rPr>
        <w:t>Sobre la</w:t>
      </w:r>
      <w:r w:rsidRPr="00B308B5">
        <w:rPr>
          <w:rFonts w:ascii="Arial" w:hAnsi="Arial" w:cs="Arial"/>
        </w:rPr>
        <w:t xml:space="preserve"> </w:t>
      </w:r>
      <w:proofErr w:type="spellStart"/>
      <w:r w:rsidRPr="00B308B5">
        <w:rPr>
          <w:rFonts w:ascii="Arial" w:hAnsi="Arial" w:cs="Arial"/>
        </w:rPr>
        <w:t>irremediabilidad</w:t>
      </w:r>
      <w:proofErr w:type="spellEnd"/>
      <w:r w:rsidRPr="00B308B5">
        <w:rPr>
          <w:rFonts w:ascii="Arial" w:hAnsi="Arial" w:cs="Arial"/>
        </w:rPr>
        <w:t xml:space="preserve"> del perjuicio, la Corte </w:t>
      </w:r>
      <w:r>
        <w:rPr>
          <w:rFonts w:ascii="Arial" w:hAnsi="Arial" w:cs="Arial"/>
        </w:rPr>
        <w:t>Constitucional</w:t>
      </w:r>
      <w:r>
        <w:rPr>
          <w:rStyle w:val="Appelnotedebasdep"/>
          <w:rFonts w:ascii="Arial" w:hAnsi="Arial"/>
        </w:rPr>
        <w:footnoteReference w:id="10"/>
      </w:r>
      <w:r>
        <w:rPr>
          <w:rFonts w:ascii="Arial" w:hAnsi="Arial" w:cs="Arial"/>
        </w:rPr>
        <w:t xml:space="preserve"> estima indispensable concurran las siguientes notas características</w:t>
      </w:r>
      <w:r w:rsidRPr="00B308B5">
        <w:rPr>
          <w:rFonts w:ascii="Arial" w:hAnsi="Arial" w:cs="Arial"/>
        </w:rPr>
        <w:t xml:space="preserve">: </w:t>
      </w:r>
      <w:r>
        <w:rPr>
          <w:rFonts w:ascii="Arial" w:hAnsi="Arial" w:cs="Arial"/>
        </w:rPr>
        <w:t>“</w:t>
      </w:r>
      <w:r w:rsidRPr="00E06BD5">
        <w:rPr>
          <w:rFonts w:ascii="Arial" w:hAnsi="Arial" w:cs="Arial"/>
          <w:i/>
          <w:sz w:val="22"/>
        </w:rPr>
        <w:t xml:space="preserve">(i) </w:t>
      </w:r>
      <w:r w:rsidRPr="00E06BD5">
        <w:rPr>
          <w:rFonts w:ascii="Arial" w:hAnsi="Arial" w:cs="Arial"/>
          <w:i/>
          <w:sz w:val="22"/>
          <w:u w:val="single"/>
        </w:rPr>
        <w:t>la inminencia del daño</w:t>
      </w:r>
      <w:r w:rsidRPr="00E06BD5">
        <w:rPr>
          <w:rFonts w:ascii="Arial" w:hAnsi="Arial" w:cs="Arial"/>
          <w:i/>
          <w:sz w:val="22"/>
        </w:rPr>
        <w:t xml:space="preserve">, es decir, que se trate de una amenaza que está por suceder prontamente, entendiendo por amenaza no la simple posibilidad de lesión, sino la probabilidad de sufrir un mal irreparable y grave de forma injustificada; (ii) </w:t>
      </w:r>
      <w:r w:rsidRPr="00E06BD5">
        <w:rPr>
          <w:rFonts w:ascii="Arial" w:hAnsi="Arial" w:cs="Arial"/>
          <w:i/>
          <w:sz w:val="22"/>
          <w:u w:val="single"/>
        </w:rPr>
        <w:t>la gravedad</w:t>
      </w:r>
      <w:r w:rsidRPr="00E06BD5">
        <w:rPr>
          <w:rFonts w:ascii="Arial" w:hAnsi="Arial" w:cs="Arial"/>
          <w:i/>
          <w:sz w:val="22"/>
        </w:rPr>
        <w:t xml:space="preserve">, esto es, que el daño o menoscabo material o moral en el haber jurídico de la persona sea de gran intensidad; (iii) </w:t>
      </w:r>
      <w:r w:rsidRPr="00E06BD5">
        <w:rPr>
          <w:rFonts w:ascii="Arial" w:hAnsi="Arial" w:cs="Arial"/>
          <w:i/>
          <w:sz w:val="22"/>
          <w:u w:val="single"/>
        </w:rPr>
        <w:t>la urgencia</w:t>
      </w:r>
      <w:r w:rsidRPr="00E06BD5">
        <w:rPr>
          <w:rFonts w:ascii="Arial" w:hAnsi="Arial" w:cs="Arial"/>
          <w:i/>
          <w:sz w:val="22"/>
        </w:rPr>
        <w:t xml:space="preserve">, que exige la adopción de medidas prontas o inmediatas para conjurar la amenaza; (iv) </w:t>
      </w:r>
      <w:r w:rsidRPr="00E06BD5">
        <w:rPr>
          <w:rFonts w:ascii="Arial" w:hAnsi="Arial" w:cs="Arial"/>
          <w:i/>
          <w:sz w:val="22"/>
          <w:u w:val="single"/>
        </w:rPr>
        <w:t xml:space="preserve">la </w:t>
      </w:r>
      <w:proofErr w:type="spellStart"/>
      <w:r w:rsidRPr="00E06BD5">
        <w:rPr>
          <w:rFonts w:ascii="Arial" w:hAnsi="Arial" w:cs="Arial"/>
          <w:i/>
          <w:sz w:val="22"/>
          <w:u w:val="single"/>
        </w:rPr>
        <w:t>impostergabilidad</w:t>
      </w:r>
      <w:proofErr w:type="spellEnd"/>
      <w:r w:rsidRPr="00E06BD5">
        <w:rPr>
          <w:rFonts w:ascii="Arial" w:hAnsi="Arial" w:cs="Arial"/>
          <w:i/>
          <w:sz w:val="22"/>
        </w:rPr>
        <w:t xml:space="preserve"> de la tutela, que implica acreditar la necesidad de recurrir al amparo como mecanismo expedito y necesario para la protección de los derechos fundamentales</w:t>
      </w:r>
      <w:r w:rsidRPr="00B308B5">
        <w:rPr>
          <w:rFonts w:ascii="Arial" w:hAnsi="Arial" w:cs="Arial"/>
          <w:szCs w:val="28"/>
          <w:vertAlign w:val="superscript"/>
        </w:rPr>
        <w:footnoteReference w:id="11"/>
      </w:r>
      <w:r w:rsidRPr="00B308B5">
        <w:rPr>
          <w:rFonts w:ascii="Arial" w:hAnsi="Arial" w:cs="Arial"/>
          <w:vertAlign w:val="superscript"/>
        </w:rPr>
        <w:t xml:space="preserve"> </w:t>
      </w:r>
      <w:r>
        <w:rPr>
          <w:rFonts w:ascii="Arial" w:hAnsi="Arial" w:cs="Arial"/>
        </w:rPr>
        <w:t xml:space="preserve">”.  </w:t>
      </w:r>
    </w:p>
    <w:p w:rsidR="00685CD3" w:rsidRPr="00895D52" w:rsidRDefault="00685CD3" w:rsidP="00685CD3">
      <w:pPr>
        <w:spacing w:line="360" w:lineRule="auto"/>
        <w:ind w:right="51"/>
        <w:jc w:val="both"/>
        <w:rPr>
          <w:rFonts w:ascii="Arial" w:hAnsi="Arial"/>
          <w:sz w:val="20"/>
          <w:lang w:val="es-ES_tradnl"/>
        </w:rPr>
      </w:pPr>
    </w:p>
    <w:p w:rsidR="00685CD3" w:rsidRDefault="00685CD3" w:rsidP="00685CD3">
      <w:pPr>
        <w:spacing w:line="360" w:lineRule="auto"/>
        <w:ind w:right="51"/>
        <w:jc w:val="both"/>
        <w:rPr>
          <w:rFonts w:ascii="Arial" w:hAnsi="Arial" w:cs="Arial"/>
          <w:i/>
          <w:sz w:val="22"/>
          <w:szCs w:val="22"/>
        </w:rPr>
      </w:pPr>
      <w:r w:rsidRPr="001405D8">
        <w:rPr>
          <w:rFonts w:ascii="Arial" w:hAnsi="Arial" w:cs="Arial"/>
        </w:rPr>
        <w:t>Es que no basta la constatación de cualquier perjuicio, en sede de tutela es insuficiente pregonar que todo daño pueda precaverse por esta excepcionalísima vía, debe estar provisto de las características apuntadas, explica la Corte</w:t>
      </w:r>
      <w:r>
        <w:rPr>
          <w:rStyle w:val="Appelnotedebasdep"/>
          <w:rFonts w:ascii="Arial" w:hAnsi="Arial"/>
          <w:sz w:val="22"/>
        </w:rPr>
        <w:footnoteReference w:id="12"/>
      </w:r>
      <w:r>
        <w:rPr>
          <w:rFonts w:ascii="Arial" w:hAnsi="Arial" w:cs="Arial"/>
          <w:sz w:val="22"/>
        </w:rPr>
        <w:t xml:space="preserve">: </w:t>
      </w:r>
      <w:r w:rsidRPr="001405D8">
        <w:rPr>
          <w:rFonts w:ascii="Arial" w:hAnsi="Arial" w:cs="Arial"/>
        </w:rPr>
        <w:t>“</w:t>
      </w:r>
      <w:r w:rsidRPr="001405D8">
        <w:rPr>
          <w:rFonts w:ascii="Arial" w:hAnsi="Arial" w:cs="Arial"/>
          <w:i/>
          <w:sz w:val="22"/>
          <w:szCs w:val="22"/>
        </w:rPr>
        <w:t>En consecuencia, no todo perjuicio puede ser considerado como irremediable, sino solo aquel que por sus características de inminencia y gravedad, requiera de medidas de protección urgentes e impostergables.”.</w:t>
      </w:r>
    </w:p>
    <w:p w:rsidR="00685CD3" w:rsidRPr="00895D52" w:rsidRDefault="00685CD3" w:rsidP="00685CD3">
      <w:pPr>
        <w:pStyle w:val="Corpsdetexte"/>
        <w:tabs>
          <w:tab w:val="clear" w:pos="708"/>
          <w:tab w:val="clear" w:pos="1416"/>
          <w:tab w:val="left" w:pos="709"/>
          <w:tab w:val="left" w:pos="1418"/>
        </w:tabs>
        <w:spacing w:line="360" w:lineRule="auto"/>
        <w:rPr>
          <w:rFonts w:ascii="Arial" w:hAnsi="Arial"/>
          <w:szCs w:val="24"/>
        </w:rPr>
      </w:pPr>
    </w:p>
    <w:p w:rsidR="00685CD3" w:rsidRDefault="00685CD3" w:rsidP="00685CD3">
      <w:pPr>
        <w:spacing w:line="360" w:lineRule="auto"/>
        <w:ind w:right="51"/>
        <w:jc w:val="both"/>
        <w:rPr>
          <w:rFonts w:ascii="Arial" w:hAnsi="Arial"/>
        </w:rPr>
      </w:pPr>
      <w:r>
        <w:rPr>
          <w:rFonts w:ascii="Arial" w:hAnsi="Arial"/>
        </w:rPr>
        <w:t>Las características del perjuicio irremediable conservan vigencia</w:t>
      </w:r>
      <w:r>
        <w:rPr>
          <w:rStyle w:val="Appelnotedebasdep"/>
          <w:rFonts w:ascii="Arial" w:hAnsi="Arial"/>
        </w:rPr>
        <w:footnoteReference w:id="13"/>
      </w:r>
      <w:r>
        <w:rPr>
          <w:rFonts w:ascii="Arial" w:hAnsi="Arial"/>
        </w:rPr>
        <w:t>, conforme a doctrina reciente (2016)</w:t>
      </w:r>
      <w:r>
        <w:rPr>
          <w:rStyle w:val="Appelnotedebasdep"/>
          <w:rFonts w:ascii="Arial" w:hAnsi="Arial"/>
        </w:rPr>
        <w:footnoteReference w:id="14"/>
      </w:r>
      <w:r>
        <w:rPr>
          <w:rFonts w:ascii="Arial" w:hAnsi="Arial"/>
        </w:rPr>
        <w:t>. Al respecto existe precedente horizontal de esta Sala del Tribunal</w:t>
      </w:r>
      <w:r>
        <w:rPr>
          <w:rStyle w:val="Appelnotedebasdep"/>
          <w:rFonts w:ascii="Arial" w:hAnsi="Arial"/>
        </w:rPr>
        <w:footnoteReference w:id="15"/>
      </w:r>
      <w:r>
        <w:rPr>
          <w:rFonts w:ascii="Arial" w:hAnsi="Arial"/>
        </w:rPr>
        <w:t>.</w:t>
      </w:r>
    </w:p>
    <w:p w:rsidR="00685CD3" w:rsidRDefault="00685CD3" w:rsidP="00685CD3">
      <w:pPr>
        <w:pStyle w:val="Paragraphedeliste"/>
        <w:numPr>
          <w:ilvl w:val="2"/>
          <w:numId w:val="18"/>
        </w:numPr>
        <w:spacing w:line="360" w:lineRule="auto"/>
        <w:jc w:val="both"/>
        <w:rPr>
          <w:rFonts w:ascii="Arial" w:hAnsi="Arial" w:cs="Arial"/>
        </w:rPr>
      </w:pPr>
      <w:r>
        <w:rPr>
          <w:rFonts w:ascii="Arial" w:hAnsi="Arial" w:cs="Arial"/>
        </w:rPr>
        <w:lastRenderedPageBreak/>
        <w:t>El derecho al descanso</w:t>
      </w:r>
    </w:p>
    <w:p w:rsidR="00685CD3" w:rsidRDefault="00685CD3" w:rsidP="00685CD3">
      <w:pPr>
        <w:spacing w:line="360" w:lineRule="auto"/>
        <w:jc w:val="both"/>
        <w:rPr>
          <w:rFonts w:ascii="Arial" w:hAnsi="Arial" w:cs="Arial"/>
        </w:rPr>
      </w:pPr>
    </w:p>
    <w:p w:rsidR="009075E9" w:rsidRPr="009075E9" w:rsidRDefault="0068622A" w:rsidP="00685CD3">
      <w:pPr>
        <w:spacing w:line="360" w:lineRule="auto"/>
        <w:jc w:val="both"/>
        <w:rPr>
          <w:rFonts w:ascii="Arial" w:hAnsi="Arial" w:cs="Arial"/>
          <w:i/>
          <w:shd w:val="clear" w:color="auto" w:fill="FFFFFF"/>
        </w:rPr>
      </w:pPr>
      <w:r w:rsidRPr="009075E9">
        <w:rPr>
          <w:rFonts w:ascii="Arial" w:hAnsi="Arial" w:cs="Arial"/>
        </w:rPr>
        <w:t>La jurisprudencia constitucional</w:t>
      </w:r>
      <w:r w:rsidR="009075E9">
        <w:rPr>
          <w:rStyle w:val="Appelnotedebasdep"/>
          <w:rFonts w:ascii="Arial" w:hAnsi="Arial"/>
        </w:rPr>
        <w:footnoteReference w:id="16"/>
      </w:r>
      <w:r w:rsidRPr="009075E9">
        <w:rPr>
          <w:rFonts w:ascii="Arial" w:hAnsi="Arial" w:cs="Arial"/>
        </w:rPr>
        <w:t xml:space="preserve"> de antaño afirmó que </w:t>
      </w:r>
      <w:r w:rsidRPr="009075E9">
        <w:rPr>
          <w:rFonts w:ascii="Arial" w:hAnsi="Arial" w:cs="Arial"/>
          <w:i/>
          <w:sz w:val="22"/>
          <w:shd w:val="clear" w:color="auto" w:fill="FFFFFF"/>
        </w:rPr>
        <w:t>“</w:t>
      </w:r>
      <w:r w:rsidR="009075E9">
        <w:rPr>
          <w:rFonts w:ascii="Arial" w:hAnsi="Arial" w:cs="Arial"/>
          <w:i/>
          <w:sz w:val="22"/>
          <w:shd w:val="clear" w:color="auto" w:fill="FFFFFF"/>
        </w:rPr>
        <w:t xml:space="preserve">(…) </w:t>
      </w:r>
      <w:r w:rsidRPr="009075E9">
        <w:rPr>
          <w:rFonts w:ascii="Arial" w:hAnsi="Arial" w:cs="Arial"/>
          <w:i/>
          <w:sz w:val="22"/>
          <w:shd w:val="clear" w:color="auto" w:fill="FFFFFF"/>
        </w:rPr>
        <w:t>uno de los derechos fundamentales del trabajador, es el descanso, el cual está definido por el Diccionario de la Real Academia como quietud o pausa en el trabajo o fatiga</w:t>
      </w:r>
      <w:r w:rsidR="009075E9">
        <w:rPr>
          <w:rFonts w:ascii="Arial" w:hAnsi="Arial" w:cs="Arial"/>
          <w:i/>
          <w:sz w:val="22"/>
          <w:shd w:val="clear" w:color="auto" w:fill="FFFFFF"/>
        </w:rPr>
        <w:t xml:space="preserve"> (…)</w:t>
      </w:r>
      <w:r w:rsidRPr="009075E9">
        <w:rPr>
          <w:rFonts w:ascii="Arial" w:hAnsi="Arial" w:cs="Arial"/>
          <w:i/>
          <w:sz w:val="22"/>
          <w:shd w:val="clear" w:color="auto" w:fill="FFFFFF"/>
        </w:rPr>
        <w:t>”</w:t>
      </w:r>
      <w:r w:rsidRPr="009075E9">
        <w:rPr>
          <w:rFonts w:ascii="Arial" w:hAnsi="Arial" w:cs="Arial"/>
          <w:i/>
          <w:shd w:val="clear" w:color="auto" w:fill="FFFFFF"/>
        </w:rPr>
        <w:t xml:space="preserve">. </w:t>
      </w:r>
      <w:r w:rsidRPr="009075E9">
        <w:rPr>
          <w:rFonts w:ascii="Arial" w:hAnsi="Arial" w:cs="Arial"/>
          <w:shd w:val="clear" w:color="auto" w:fill="FFFFFF"/>
        </w:rPr>
        <w:t>Este derecho ha sido reconocido como una garantía laboral que ofrece a los trabajadores la posibilidad de descansar, distraer</w:t>
      </w:r>
      <w:r w:rsidR="009075E9" w:rsidRPr="009075E9">
        <w:rPr>
          <w:rFonts w:ascii="Arial" w:hAnsi="Arial" w:cs="Arial"/>
          <w:shd w:val="clear" w:color="auto" w:fill="FFFFFF"/>
        </w:rPr>
        <w:t>se y desarrollar sus facultades, ha dicho la Corte</w:t>
      </w:r>
      <w:r w:rsidR="009075E9">
        <w:rPr>
          <w:rStyle w:val="Appelnotedebasdep"/>
          <w:rFonts w:ascii="Arial" w:hAnsi="Arial"/>
          <w:shd w:val="clear" w:color="auto" w:fill="FFFFFF"/>
        </w:rPr>
        <w:footnoteReference w:id="17"/>
      </w:r>
      <w:r w:rsidR="009075E9" w:rsidRPr="009075E9">
        <w:rPr>
          <w:rFonts w:ascii="Arial" w:hAnsi="Arial" w:cs="Arial"/>
          <w:shd w:val="clear" w:color="auto" w:fill="FFFFFF"/>
        </w:rPr>
        <w:t xml:space="preserve">: </w:t>
      </w:r>
    </w:p>
    <w:p w:rsidR="009075E9" w:rsidRPr="009075E9" w:rsidRDefault="009075E9" w:rsidP="00685CD3">
      <w:pPr>
        <w:spacing w:line="360" w:lineRule="auto"/>
        <w:jc w:val="both"/>
        <w:rPr>
          <w:rFonts w:ascii="Arial" w:hAnsi="Arial" w:cs="Arial"/>
          <w:i/>
          <w:shd w:val="clear" w:color="auto" w:fill="FFFFFF"/>
        </w:rPr>
      </w:pPr>
    </w:p>
    <w:p w:rsidR="009075E9" w:rsidRPr="009075E9" w:rsidRDefault="009075E9" w:rsidP="009075E9">
      <w:pPr>
        <w:ind w:left="567" w:right="618"/>
        <w:jc w:val="both"/>
        <w:rPr>
          <w:rFonts w:ascii="Arial" w:hAnsi="Arial" w:cs="Arial"/>
          <w:shd w:val="clear" w:color="auto" w:fill="FFFFFF"/>
          <w:lang w:val="es-CO"/>
        </w:rPr>
      </w:pPr>
      <w:r>
        <w:rPr>
          <w:rFonts w:ascii="Arial" w:hAnsi="Arial" w:cs="Arial"/>
        </w:rPr>
        <w:t>…</w:t>
      </w:r>
      <w:r w:rsidRPr="009075E9">
        <w:rPr>
          <w:rFonts w:ascii="Arial" w:hAnsi="Arial" w:cs="Arial"/>
        </w:rPr>
        <w:t>El derecho al descanso conviene entenderlo como la oportunidad que se le otorga al empleado para reparar sus fuerzas intelectuales y materiales, para proteger su salud física y mental, para compartir con su familia mayores y mejores espacios de encuentro fraternal, para abordar actividades idóneas al solaz espiritual, para incursionar más en la lectura y el conocimiento, y, a manera de posibilidad estética, para acercarse paulatinamente al hacer artístico en sus</w:t>
      </w:r>
      <w:r>
        <w:rPr>
          <w:rFonts w:ascii="Arial" w:hAnsi="Arial" w:cs="Arial"/>
        </w:rPr>
        <w:t xml:space="preserve"> múltiples manifestaciones…</w:t>
      </w:r>
    </w:p>
    <w:p w:rsidR="009075E9" w:rsidRPr="009075E9" w:rsidRDefault="009075E9" w:rsidP="00685CD3">
      <w:pPr>
        <w:spacing w:line="360" w:lineRule="auto"/>
        <w:jc w:val="both"/>
        <w:rPr>
          <w:rFonts w:ascii="Arial" w:hAnsi="Arial" w:cs="Arial"/>
          <w:i/>
          <w:shd w:val="clear" w:color="auto" w:fill="FFFFFF"/>
        </w:rPr>
      </w:pPr>
    </w:p>
    <w:p w:rsidR="0068622A" w:rsidRPr="009075E9" w:rsidRDefault="0068622A" w:rsidP="00685CD3">
      <w:pPr>
        <w:spacing w:line="360" w:lineRule="auto"/>
        <w:jc w:val="both"/>
        <w:rPr>
          <w:rFonts w:ascii="Arial" w:hAnsi="Arial" w:cs="Arial"/>
          <w:shd w:val="clear" w:color="auto" w:fill="FFFFFF"/>
        </w:rPr>
      </w:pPr>
      <w:r w:rsidRPr="009075E9">
        <w:rPr>
          <w:rFonts w:ascii="Arial" w:hAnsi="Arial" w:cs="Arial"/>
          <w:shd w:val="clear" w:color="auto" w:fill="FFFFFF"/>
        </w:rPr>
        <w:t xml:space="preserve">Debe ser retribuido, pues </w:t>
      </w:r>
      <w:r w:rsidRPr="009075E9">
        <w:rPr>
          <w:rFonts w:ascii="Arial" w:hAnsi="Arial" w:cs="Arial"/>
          <w:i/>
          <w:sz w:val="22"/>
          <w:shd w:val="clear" w:color="auto" w:fill="FFFFFF"/>
        </w:rPr>
        <w:t>“</w:t>
      </w:r>
      <w:r w:rsidR="009075E9" w:rsidRPr="009075E9">
        <w:rPr>
          <w:rFonts w:ascii="Arial" w:hAnsi="Arial" w:cs="Arial"/>
          <w:i/>
          <w:sz w:val="22"/>
          <w:shd w:val="clear" w:color="auto" w:fill="FFFFFF"/>
        </w:rPr>
        <w:t xml:space="preserve">(…) </w:t>
      </w:r>
      <w:r w:rsidRPr="009075E9">
        <w:rPr>
          <w:rFonts w:ascii="Arial" w:hAnsi="Arial" w:cs="Arial"/>
          <w:i/>
          <w:sz w:val="22"/>
          <w:shd w:val="clear" w:color="auto" w:fill="FFFFFF"/>
        </w:rPr>
        <w:t>sin el descanso remunerado el trabajador no podría recuperar las condiciones físicas y mentales para trabajar</w:t>
      </w:r>
      <w:r w:rsidR="009075E9" w:rsidRPr="009075E9">
        <w:rPr>
          <w:rFonts w:ascii="Arial" w:hAnsi="Arial" w:cs="Arial"/>
          <w:i/>
          <w:sz w:val="22"/>
          <w:shd w:val="clear" w:color="auto" w:fill="FFFFFF"/>
        </w:rPr>
        <w:t xml:space="preserve"> (…)</w:t>
      </w:r>
      <w:r w:rsidRPr="009075E9">
        <w:rPr>
          <w:rFonts w:ascii="Arial" w:hAnsi="Arial" w:cs="Arial"/>
          <w:i/>
          <w:sz w:val="22"/>
          <w:shd w:val="clear" w:color="auto" w:fill="FFFFFF"/>
        </w:rPr>
        <w:t>”</w:t>
      </w:r>
      <w:r w:rsidR="009075E9">
        <w:rPr>
          <w:rStyle w:val="Appelnotedebasdep"/>
          <w:rFonts w:ascii="Arial" w:hAnsi="Arial"/>
          <w:i/>
          <w:sz w:val="22"/>
          <w:shd w:val="clear" w:color="auto" w:fill="FFFFFF"/>
        </w:rPr>
        <w:footnoteReference w:id="18"/>
      </w:r>
      <w:r w:rsidRPr="009075E9">
        <w:rPr>
          <w:rFonts w:ascii="Arial" w:hAnsi="Arial" w:cs="Arial"/>
          <w:shd w:val="clear" w:color="auto" w:fill="FFFFFF"/>
        </w:rPr>
        <w:t>. Y es irrenunciable, de tal suerte que cuando se adquiere el derecho</w:t>
      </w:r>
      <w:r w:rsidR="00CF2A84">
        <w:rPr>
          <w:rFonts w:ascii="Arial" w:hAnsi="Arial" w:cs="Arial"/>
          <w:shd w:val="clear" w:color="auto" w:fill="FFFFFF"/>
        </w:rPr>
        <w:t>,</w:t>
      </w:r>
      <w:r w:rsidRPr="009075E9">
        <w:rPr>
          <w:rFonts w:ascii="Arial" w:hAnsi="Arial" w:cs="Arial"/>
          <w:shd w:val="clear" w:color="auto" w:fill="FFFFFF"/>
        </w:rPr>
        <w:t xml:space="preserve"> su jefe</w:t>
      </w:r>
      <w:r w:rsidR="00D930B4">
        <w:rPr>
          <w:rFonts w:ascii="Arial" w:hAnsi="Arial" w:cs="Arial"/>
          <w:shd w:val="clear" w:color="auto" w:fill="FFFFFF"/>
        </w:rPr>
        <w:t>, ya sea</w:t>
      </w:r>
      <w:r w:rsidRPr="009075E9">
        <w:rPr>
          <w:rFonts w:ascii="Arial" w:hAnsi="Arial" w:cs="Arial"/>
          <w:shd w:val="clear" w:color="auto" w:fill="FFFFFF"/>
        </w:rPr>
        <w:t xml:space="preserve"> de oficio o a petición de interesado</w:t>
      </w:r>
      <w:r w:rsidR="00D930B4">
        <w:rPr>
          <w:rFonts w:ascii="Arial" w:hAnsi="Arial" w:cs="Arial"/>
          <w:shd w:val="clear" w:color="auto" w:fill="FFFFFF"/>
        </w:rPr>
        <w:t>,</w:t>
      </w:r>
      <w:r w:rsidRPr="009075E9">
        <w:rPr>
          <w:rFonts w:ascii="Arial" w:hAnsi="Arial" w:cs="Arial"/>
          <w:shd w:val="clear" w:color="auto" w:fill="FFFFFF"/>
        </w:rPr>
        <w:t xml:space="preserve"> debe concederlas.</w:t>
      </w:r>
    </w:p>
    <w:p w:rsidR="009075E9" w:rsidRPr="009075E9" w:rsidRDefault="009075E9" w:rsidP="00685CD3">
      <w:pPr>
        <w:spacing w:line="360" w:lineRule="auto"/>
        <w:jc w:val="both"/>
        <w:rPr>
          <w:rFonts w:ascii="Arial" w:hAnsi="Arial" w:cs="Arial"/>
          <w:shd w:val="clear" w:color="auto" w:fill="FFFFFF"/>
        </w:rPr>
      </w:pPr>
    </w:p>
    <w:p w:rsidR="009075E9" w:rsidRPr="009075E9" w:rsidRDefault="009075E9" w:rsidP="00685CD3">
      <w:pPr>
        <w:spacing w:line="360" w:lineRule="auto"/>
        <w:jc w:val="both"/>
        <w:rPr>
          <w:rFonts w:ascii="Arial" w:hAnsi="Arial" w:cs="Arial"/>
          <w:sz w:val="22"/>
          <w:szCs w:val="22"/>
          <w:shd w:val="clear" w:color="auto" w:fill="FFFFFF"/>
        </w:rPr>
      </w:pPr>
      <w:r w:rsidRPr="009075E9">
        <w:rPr>
          <w:rFonts w:ascii="Arial" w:hAnsi="Arial" w:cs="Arial"/>
          <w:shd w:val="clear" w:color="auto" w:fill="FFFFFF"/>
        </w:rPr>
        <w:t>También ha expuesto el máximo órgano constitucional que su reconocimiento y goce debe ser debatido ante la jurisdicción ordinaria competente conforme la naturaleza jurídica de la vinculación laboral, en atención al carácter residual de la tutela</w:t>
      </w:r>
      <w:r w:rsidR="008E755C">
        <w:rPr>
          <w:rStyle w:val="Appelnotedebasdep"/>
          <w:rFonts w:ascii="Arial" w:hAnsi="Arial"/>
          <w:shd w:val="clear" w:color="auto" w:fill="FFFFFF"/>
        </w:rPr>
        <w:footnoteReference w:id="19"/>
      </w:r>
      <w:r w:rsidRPr="009075E9">
        <w:rPr>
          <w:rFonts w:ascii="Arial" w:hAnsi="Arial" w:cs="Arial"/>
          <w:shd w:val="clear" w:color="auto" w:fill="FFFFFF"/>
        </w:rPr>
        <w:t xml:space="preserve">. Sin embargo, precisó que aun cuando se cuente con un medio de defensa, la posible ocurrencia de un perjuicio irremediable autoriza su protección transitoria </w:t>
      </w:r>
      <w:r w:rsidR="00D930B4">
        <w:rPr>
          <w:rFonts w:ascii="Arial" w:hAnsi="Arial" w:cs="Arial"/>
          <w:shd w:val="clear" w:color="auto" w:fill="FFFFFF"/>
        </w:rPr>
        <w:t>a través de</w:t>
      </w:r>
      <w:r w:rsidRPr="009075E9">
        <w:rPr>
          <w:rFonts w:ascii="Arial" w:hAnsi="Arial" w:cs="Arial"/>
          <w:shd w:val="clear" w:color="auto" w:fill="FFFFFF"/>
        </w:rPr>
        <w:t xml:space="preserve"> este mecanismo constitucional.</w:t>
      </w:r>
      <w:r w:rsidRPr="009075E9">
        <w:rPr>
          <w:rFonts w:ascii="Arial" w:hAnsi="Arial" w:cs="Arial"/>
          <w:sz w:val="22"/>
          <w:szCs w:val="22"/>
          <w:shd w:val="clear" w:color="auto" w:fill="FFFFFF"/>
        </w:rPr>
        <w:t xml:space="preserve">   </w:t>
      </w:r>
    </w:p>
    <w:p w:rsidR="0068622A" w:rsidRPr="009075E9" w:rsidRDefault="0068622A" w:rsidP="00685CD3">
      <w:pPr>
        <w:spacing w:line="360" w:lineRule="auto"/>
        <w:jc w:val="both"/>
        <w:rPr>
          <w:rFonts w:ascii="Arial" w:hAnsi="Arial" w:cs="Arial"/>
          <w:sz w:val="22"/>
          <w:szCs w:val="22"/>
          <w:shd w:val="clear" w:color="auto" w:fill="FFFFFF"/>
        </w:rPr>
      </w:pPr>
    </w:p>
    <w:p w:rsidR="00211ED0" w:rsidRPr="008650AF" w:rsidRDefault="00211ED0" w:rsidP="00B84361">
      <w:pPr>
        <w:pStyle w:val="Corpsdetexte"/>
        <w:numPr>
          <w:ilvl w:val="0"/>
          <w:numId w:val="18"/>
        </w:numPr>
        <w:tabs>
          <w:tab w:val="clear" w:pos="0"/>
          <w:tab w:val="clear" w:pos="1416"/>
        </w:tabs>
        <w:spacing w:line="360" w:lineRule="auto"/>
        <w:rPr>
          <w:rFonts w:ascii="Arial" w:hAnsi="Arial"/>
          <w:szCs w:val="24"/>
        </w:rPr>
      </w:pPr>
      <w:r w:rsidRPr="008650AF">
        <w:rPr>
          <w:rFonts w:ascii="Arial" w:hAnsi="Arial"/>
          <w:szCs w:val="24"/>
        </w:rPr>
        <w:t>EL CASO CONCRETO MATERIA DE ANÁLISIS</w:t>
      </w:r>
    </w:p>
    <w:p w:rsidR="009E4FCD" w:rsidRPr="00F06C11" w:rsidRDefault="009E4FCD" w:rsidP="009E4FCD">
      <w:pPr>
        <w:pStyle w:val="Paragraphedeliste"/>
        <w:spacing w:line="360" w:lineRule="auto"/>
        <w:ind w:left="720"/>
        <w:jc w:val="both"/>
        <w:rPr>
          <w:rFonts w:ascii="Arial" w:hAnsi="Arial"/>
          <w:sz w:val="20"/>
          <w:lang w:val="es-ES_tradnl"/>
        </w:rPr>
      </w:pPr>
    </w:p>
    <w:p w:rsidR="008E755C" w:rsidRDefault="008E755C" w:rsidP="008E755C">
      <w:pPr>
        <w:spacing w:line="360" w:lineRule="auto"/>
        <w:ind w:right="51"/>
        <w:jc w:val="both"/>
        <w:rPr>
          <w:rFonts w:ascii="Arial" w:hAnsi="Arial"/>
          <w:szCs w:val="22"/>
          <w:lang w:val="es-ES_tradnl"/>
        </w:rPr>
      </w:pPr>
      <w:r>
        <w:rPr>
          <w:rFonts w:ascii="Arial" w:hAnsi="Arial"/>
          <w:szCs w:val="22"/>
          <w:lang w:val="es-ES_tradnl"/>
        </w:rPr>
        <w:t xml:space="preserve">Cuestiona el accionante la </w:t>
      </w:r>
      <w:r w:rsidR="00D930B4">
        <w:rPr>
          <w:rFonts w:ascii="Arial" w:hAnsi="Arial"/>
          <w:szCs w:val="22"/>
          <w:lang w:val="es-ES_tradnl"/>
        </w:rPr>
        <w:t xml:space="preserve">suspensión del disfrute de las vacaciones que le fueron concedidas por parte </w:t>
      </w:r>
      <w:r>
        <w:rPr>
          <w:rFonts w:ascii="Arial" w:hAnsi="Arial"/>
          <w:szCs w:val="22"/>
          <w:lang w:val="es-ES_tradnl"/>
        </w:rPr>
        <w:t>del Juez Coordinador del Centro de Servicios Administrativos para los Juzgados de Ejecución de Penas y Medidas de Seguridad</w:t>
      </w:r>
      <w:r w:rsidR="00D930B4">
        <w:rPr>
          <w:rFonts w:ascii="Arial" w:hAnsi="Arial"/>
          <w:szCs w:val="22"/>
          <w:lang w:val="es-ES_tradnl"/>
        </w:rPr>
        <w:t xml:space="preserve">, debido a </w:t>
      </w:r>
      <w:r>
        <w:rPr>
          <w:rFonts w:ascii="Arial" w:hAnsi="Arial"/>
          <w:szCs w:val="22"/>
          <w:lang w:val="es-ES_tradnl"/>
        </w:rPr>
        <w:t xml:space="preserve">la </w:t>
      </w:r>
      <w:r w:rsidR="00D930B4">
        <w:rPr>
          <w:rFonts w:ascii="Arial" w:hAnsi="Arial"/>
          <w:szCs w:val="22"/>
          <w:lang w:val="es-ES_tradnl"/>
        </w:rPr>
        <w:t xml:space="preserve">ausencia </w:t>
      </w:r>
      <w:r>
        <w:rPr>
          <w:rFonts w:ascii="Arial" w:hAnsi="Arial"/>
          <w:szCs w:val="22"/>
          <w:lang w:val="es-ES_tradnl"/>
        </w:rPr>
        <w:t>de disponibilidad presupuestal para designar un reemplazo.</w:t>
      </w:r>
    </w:p>
    <w:p w:rsidR="008E755C" w:rsidRDefault="008E755C" w:rsidP="008E755C">
      <w:pPr>
        <w:spacing w:line="360" w:lineRule="auto"/>
        <w:ind w:right="51"/>
        <w:jc w:val="both"/>
        <w:rPr>
          <w:rFonts w:ascii="Arial" w:hAnsi="Arial"/>
          <w:szCs w:val="22"/>
          <w:lang w:val="es-ES_tradnl"/>
        </w:rPr>
      </w:pPr>
    </w:p>
    <w:p w:rsidR="005A52A1" w:rsidRDefault="005A52A1" w:rsidP="008E755C">
      <w:pPr>
        <w:spacing w:line="360" w:lineRule="auto"/>
        <w:ind w:right="51"/>
        <w:jc w:val="both"/>
        <w:rPr>
          <w:rFonts w:ascii="Arial" w:hAnsi="Arial"/>
          <w:szCs w:val="22"/>
          <w:lang w:val="es-ES_tradnl"/>
        </w:rPr>
      </w:pPr>
      <w:r>
        <w:rPr>
          <w:rFonts w:ascii="Arial" w:hAnsi="Arial"/>
          <w:szCs w:val="22"/>
          <w:lang w:val="es-ES_tradnl"/>
        </w:rPr>
        <w:t xml:space="preserve">De entrada advierte la Sala que en el presente amparo constitucional se encuentra superado el presupuesto de la subsidiariedad, pese a que el actor cuenta con otros </w:t>
      </w:r>
      <w:r>
        <w:rPr>
          <w:rFonts w:ascii="Arial" w:hAnsi="Arial"/>
          <w:szCs w:val="22"/>
          <w:lang w:val="es-ES_tradnl"/>
        </w:rPr>
        <w:lastRenderedPageBreak/>
        <w:t>mecanismos de defensa previstos en nuestro ordenamiento jurídico</w:t>
      </w:r>
      <w:r w:rsidR="003478D9">
        <w:rPr>
          <w:rFonts w:ascii="Arial" w:hAnsi="Arial"/>
          <w:szCs w:val="22"/>
          <w:lang w:val="es-ES_tradnl"/>
        </w:rPr>
        <w:t xml:space="preserve"> (</w:t>
      </w:r>
      <w:r>
        <w:rPr>
          <w:rFonts w:ascii="Arial" w:hAnsi="Arial"/>
          <w:szCs w:val="22"/>
          <w:lang w:val="es-ES_tradnl"/>
        </w:rPr>
        <w:t xml:space="preserve">CPACA), con ocasión de </w:t>
      </w:r>
      <w:r w:rsidR="003478D9">
        <w:rPr>
          <w:rFonts w:ascii="Arial" w:hAnsi="Arial"/>
          <w:szCs w:val="22"/>
          <w:lang w:val="es-ES_tradnl"/>
        </w:rPr>
        <w:t xml:space="preserve">su </w:t>
      </w:r>
      <w:r>
        <w:rPr>
          <w:rFonts w:ascii="Arial" w:hAnsi="Arial"/>
          <w:szCs w:val="22"/>
          <w:lang w:val="es-ES_tradnl"/>
        </w:rPr>
        <w:t>condición especial de salud</w:t>
      </w:r>
      <w:r w:rsidR="00525BA7">
        <w:rPr>
          <w:rFonts w:ascii="Arial" w:hAnsi="Arial"/>
          <w:szCs w:val="22"/>
          <w:lang w:val="es-ES_tradnl"/>
        </w:rPr>
        <w:t xml:space="preserve"> y</w:t>
      </w:r>
      <w:r>
        <w:rPr>
          <w:rFonts w:ascii="Arial" w:hAnsi="Arial"/>
          <w:szCs w:val="22"/>
          <w:lang w:val="es-ES_tradnl"/>
        </w:rPr>
        <w:t xml:space="preserve"> que guarda estricta relación con el derecho al descanso que tiene como trabajador.</w:t>
      </w:r>
    </w:p>
    <w:p w:rsidR="005A52A1" w:rsidRDefault="005A52A1" w:rsidP="008E755C">
      <w:pPr>
        <w:spacing w:line="360" w:lineRule="auto"/>
        <w:ind w:right="51"/>
        <w:jc w:val="both"/>
        <w:rPr>
          <w:rFonts w:ascii="Arial" w:hAnsi="Arial"/>
          <w:szCs w:val="22"/>
          <w:lang w:val="es-ES_tradnl"/>
        </w:rPr>
      </w:pPr>
    </w:p>
    <w:p w:rsidR="008719BB" w:rsidRDefault="005A52A1" w:rsidP="008E755C">
      <w:pPr>
        <w:spacing w:line="360" w:lineRule="auto"/>
        <w:ind w:right="51"/>
        <w:jc w:val="both"/>
        <w:rPr>
          <w:rFonts w:ascii="Arial" w:hAnsi="Arial"/>
          <w:szCs w:val="22"/>
          <w:lang w:val="es-ES_tradnl"/>
        </w:rPr>
      </w:pPr>
      <w:r>
        <w:rPr>
          <w:rFonts w:ascii="Arial" w:hAnsi="Arial"/>
          <w:szCs w:val="22"/>
          <w:lang w:val="es-ES_tradnl"/>
        </w:rPr>
        <w:t xml:space="preserve">Según el acervo probatorio </w:t>
      </w:r>
      <w:r w:rsidR="008719BB">
        <w:rPr>
          <w:rFonts w:ascii="Arial" w:hAnsi="Arial"/>
          <w:szCs w:val="22"/>
          <w:lang w:val="es-ES_tradnl"/>
        </w:rPr>
        <w:t xml:space="preserve">ha sido atendido en el Instituto del Sistema Nervioso de Risaralda SA de manera ininterrumpida desde el día 19-06-2015 por consultas relacionadas con trastornos de ansiedad especificados, con síntomas de ansiedad </w:t>
      </w:r>
      <w:r w:rsidR="003478D9">
        <w:rPr>
          <w:rFonts w:ascii="Arial" w:hAnsi="Arial"/>
          <w:szCs w:val="22"/>
          <w:lang w:val="es-ES_tradnl"/>
        </w:rPr>
        <w:t xml:space="preserve">y </w:t>
      </w:r>
      <w:r w:rsidR="008719BB">
        <w:rPr>
          <w:rFonts w:ascii="Arial" w:hAnsi="Arial"/>
          <w:szCs w:val="22"/>
          <w:lang w:val="es-ES_tradnl"/>
        </w:rPr>
        <w:t xml:space="preserve"> depresión, en la cuales se alude por el psiquiatra tratante </w:t>
      </w:r>
      <w:r w:rsidR="008719BB" w:rsidRPr="008719BB">
        <w:rPr>
          <w:rFonts w:ascii="Arial" w:hAnsi="Arial"/>
          <w:i/>
          <w:szCs w:val="22"/>
          <w:lang w:val="es-ES_tradnl"/>
        </w:rPr>
        <w:t>“paciente con T de ansiedad estrés laboral”</w:t>
      </w:r>
      <w:r w:rsidR="008719BB">
        <w:rPr>
          <w:rFonts w:ascii="Arial" w:hAnsi="Arial"/>
          <w:szCs w:val="22"/>
          <w:lang w:val="es-ES_tradnl"/>
        </w:rPr>
        <w:t xml:space="preserve">, ha sido medicado constantemente, se le realizan controles permanentes cada (3) meses e, inclusive, </w:t>
      </w:r>
      <w:r w:rsidR="003478D9">
        <w:rPr>
          <w:rFonts w:ascii="Arial" w:hAnsi="Arial"/>
          <w:szCs w:val="22"/>
          <w:lang w:val="es-ES_tradnl"/>
        </w:rPr>
        <w:t xml:space="preserve">fue </w:t>
      </w:r>
      <w:r w:rsidR="008719BB">
        <w:rPr>
          <w:rFonts w:ascii="Arial" w:hAnsi="Arial"/>
          <w:szCs w:val="22"/>
          <w:lang w:val="es-ES_tradnl"/>
        </w:rPr>
        <w:t>incapacitado (Folios 13 a 31, ib.).</w:t>
      </w:r>
    </w:p>
    <w:p w:rsidR="008719BB" w:rsidRDefault="008719BB" w:rsidP="008E755C">
      <w:pPr>
        <w:spacing w:line="360" w:lineRule="auto"/>
        <w:ind w:right="51"/>
        <w:jc w:val="both"/>
        <w:rPr>
          <w:rFonts w:ascii="Arial" w:hAnsi="Arial"/>
          <w:szCs w:val="22"/>
          <w:lang w:val="es-ES_tradnl"/>
        </w:rPr>
      </w:pPr>
    </w:p>
    <w:p w:rsidR="00D2674B" w:rsidRDefault="008719BB" w:rsidP="008E755C">
      <w:pPr>
        <w:spacing w:line="360" w:lineRule="auto"/>
        <w:ind w:right="51"/>
        <w:jc w:val="both"/>
        <w:rPr>
          <w:rFonts w:ascii="Arial" w:hAnsi="Arial"/>
          <w:szCs w:val="22"/>
          <w:lang w:val="es-ES_tradnl"/>
        </w:rPr>
      </w:pPr>
      <w:r>
        <w:rPr>
          <w:rFonts w:ascii="Arial" w:hAnsi="Arial"/>
          <w:szCs w:val="22"/>
          <w:lang w:val="es-ES_tradnl"/>
        </w:rPr>
        <w:t>Claramente los trastornos psiquiátricos que padece hacen que no pueda exigirse el agotamiento de las herramientas legales para discutir el acto administrativo</w:t>
      </w:r>
      <w:r w:rsidR="00D2674B">
        <w:rPr>
          <w:rFonts w:ascii="Arial" w:hAnsi="Arial"/>
          <w:szCs w:val="22"/>
          <w:lang w:val="es-ES_tradnl"/>
        </w:rPr>
        <w:t>, pues podría verse agravada su enfermedad a causa del prolongado tiempo que pueda tomarse la jurisdicción contencioso administrativa para tomar una decisión definitiva. No puede quedar suspendido su derecho como trabajador</w:t>
      </w:r>
      <w:r w:rsidR="00CF2A84">
        <w:rPr>
          <w:rFonts w:ascii="Arial" w:hAnsi="Arial"/>
          <w:szCs w:val="22"/>
          <w:lang w:val="es-ES_tradnl"/>
        </w:rPr>
        <w:t>,</w:t>
      </w:r>
      <w:r w:rsidR="00D2674B">
        <w:rPr>
          <w:rFonts w:ascii="Arial" w:hAnsi="Arial"/>
          <w:szCs w:val="22"/>
          <w:lang w:val="es-ES_tradnl"/>
        </w:rPr>
        <w:t xml:space="preserve"> </w:t>
      </w:r>
      <w:r w:rsidR="00CF2A84">
        <w:rPr>
          <w:rFonts w:ascii="Arial" w:hAnsi="Arial"/>
          <w:szCs w:val="22"/>
          <w:lang w:val="es-ES_tradnl"/>
        </w:rPr>
        <w:t xml:space="preserve">en </w:t>
      </w:r>
      <w:r w:rsidR="00D2674B">
        <w:rPr>
          <w:rFonts w:ascii="Arial" w:hAnsi="Arial"/>
          <w:szCs w:val="22"/>
          <w:lang w:val="es-ES_tradnl"/>
        </w:rPr>
        <w:t xml:space="preserve">espera de las resultas de la vía ordinaria. </w:t>
      </w:r>
    </w:p>
    <w:p w:rsidR="00D2674B" w:rsidRDefault="00D2674B" w:rsidP="008E755C">
      <w:pPr>
        <w:spacing w:line="360" w:lineRule="auto"/>
        <w:ind w:right="51"/>
        <w:jc w:val="both"/>
        <w:rPr>
          <w:rFonts w:ascii="Arial" w:hAnsi="Arial"/>
          <w:szCs w:val="22"/>
          <w:lang w:val="es-ES_tradnl"/>
        </w:rPr>
      </w:pPr>
    </w:p>
    <w:p w:rsidR="00D2674B" w:rsidRDefault="003478D9" w:rsidP="008E755C">
      <w:pPr>
        <w:spacing w:line="360" w:lineRule="auto"/>
        <w:ind w:right="51"/>
        <w:jc w:val="both"/>
        <w:rPr>
          <w:rFonts w:ascii="Arial" w:hAnsi="Arial"/>
          <w:szCs w:val="22"/>
          <w:lang w:val="es-ES_tradnl"/>
        </w:rPr>
      </w:pPr>
      <w:r>
        <w:rPr>
          <w:rFonts w:ascii="Arial" w:hAnsi="Arial"/>
          <w:szCs w:val="22"/>
          <w:lang w:val="es-ES_tradnl"/>
        </w:rPr>
        <w:t>C</w:t>
      </w:r>
      <w:r w:rsidR="00D2674B">
        <w:rPr>
          <w:rFonts w:ascii="Arial" w:hAnsi="Arial"/>
          <w:szCs w:val="22"/>
          <w:lang w:val="es-ES_tradnl"/>
        </w:rPr>
        <w:t>abe referir lo expuesto por la CSJ</w:t>
      </w:r>
      <w:r w:rsidR="00D2674B">
        <w:rPr>
          <w:rStyle w:val="Appelnotedebasdep"/>
          <w:rFonts w:ascii="Arial" w:hAnsi="Arial"/>
          <w:szCs w:val="22"/>
          <w:lang w:val="es-ES_tradnl"/>
        </w:rPr>
        <w:footnoteReference w:id="20"/>
      </w:r>
      <w:r w:rsidR="00D2674B">
        <w:rPr>
          <w:rFonts w:ascii="Arial" w:hAnsi="Arial"/>
          <w:szCs w:val="22"/>
          <w:lang w:val="es-ES_tradnl"/>
        </w:rPr>
        <w:t xml:space="preserve">: </w:t>
      </w:r>
      <w:r w:rsidR="00D2674B" w:rsidRPr="00D2674B">
        <w:rPr>
          <w:rFonts w:ascii="Arial" w:hAnsi="Arial"/>
          <w:i/>
          <w:sz w:val="22"/>
          <w:szCs w:val="22"/>
          <w:lang w:val="es-ES_tradnl"/>
        </w:rPr>
        <w:t>“(…) Siendo el descanso un reconocimiento que debe hacérsele al colaborador por la fatiga que naturalmente su empeño le comporta, es claro que para su materialización no puede exigírsele que concurra a demorados litigios en cuyo decurso la afectación se irá agravando en la medida que mientras más labore sin pausa, el agotamiento será mayor. (…)”</w:t>
      </w:r>
      <w:r w:rsidR="00D2674B">
        <w:rPr>
          <w:rFonts w:ascii="Arial" w:hAnsi="Arial"/>
          <w:i/>
          <w:sz w:val="22"/>
          <w:szCs w:val="22"/>
          <w:lang w:val="es-ES_tradnl"/>
        </w:rPr>
        <w:t xml:space="preserve">. </w:t>
      </w:r>
      <w:r w:rsidR="00D2674B" w:rsidRPr="00D2674B">
        <w:rPr>
          <w:rFonts w:ascii="Arial" w:hAnsi="Arial"/>
          <w:i/>
          <w:sz w:val="22"/>
          <w:szCs w:val="22"/>
          <w:lang w:val="es-ES_tradnl"/>
        </w:rPr>
        <w:t xml:space="preserve"> </w:t>
      </w:r>
      <w:r w:rsidR="00D2674B">
        <w:rPr>
          <w:rFonts w:ascii="Arial" w:hAnsi="Arial"/>
          <w:szCs w:val="22"/>
          <w:lang w:val="es-ES_tradnl"/>
        </w:rPr>
        <w:t>En síntesis, esta tutela es procedente para precaver la ocurrencia de un perjuicio irremediable al actor.</w:t>
      </w:r>
    </w:p>
    <w:p w:rsidR="00D2674B" w:rsidRDefault="00D2674B" w:rsidP="008E755C">
      <w:pPr>
        <w:spacing w:line="360" w:lineRule="auto"/>
        <w:ind w:right="51"/>
        <w:jc w:val="both"/>
        <w:rPr>
          <w:rFonts w:ascii="Arial" w:hAnsi="Arial"/>
          <w:szCs w:val="22"/>
          <w:lang w:val="es-ES_tradnl"/>
        </w:rPr>
      </w:pPr>
    </w:p>
    <w:p w:rsidR="008E755C" w:rsidRDefault="00AA606F" w:rsidP="008E755C">
      <w:pPr>
        <w:spacing w:line="360" w:lineRule="auto"/>
        <w:ind w:right="51"/>
        <w:jc w:val="both"/>
        <w:rPr>
          <w:rFonts w:ascii="Arial" w:hAnsi="Arial"/>
          <w:szCs w:val="22"/>
          <w:lang w:val="es-ES_tradnl"/>
        </w:rPr>
      </w:pPr>
      <w:r>
        <w:rPr>
          <w:rFonts w:ascii="Arial" w:hAnsi="Arial"/>
          <w:szCs w:val="22"/>
          <w:lang w:val="es-ES_tradnl"/>
        </w:rPr>
        <w:t>Definida la procedencia del amparo, continúa la Sala con el análisis de fondo del caso en concreto.</w:t>
      </w:r>
      <w:r w:rsidR="003478D9">
        <w:rPr>
          <w:rFonts w:ascii="Arial" w:hAnsi="Arial"/>
          <w:szCs w:val="22"/>
          <w:lang w:val="es-ES_tradnl"/>
        </w:rPr>
        <w:t xml:space="preserve"> </w:t>
      </w:r>
      <w:r w:rsidR="005A52A1">
        <w:rPr>
          <w:rFonts w:ascii="Arial" w:hAnsi="Arial"/>
          <w:szCs w:val="22"/>
          <w:lang w:val="es-ES_tradnl"/>
        </w:rPr>
        <w:t xml:space="preserve">De acuerdo con </w:t>
      </w:r>
      <w:r w:rsidR="00D930B4">
        <w:rPr>
          <w:rFonts w:ascii="Arial" w:hAnsi="Arial"/>
          <w:szCs w:val="22"/>
          <w:lang w:val="es-ES_tradnl"/>
        </w:rPr>
        <w:t>el acervo probatorio el Juez accionado mediante Resolución No.37 del 04-08-2016 concedió el disfrute de las vacaciones</w:t>
      </w:r>
      <w:r w:rsidR="00CF2A84">
        <w:rPr>
          <w:rFonts w:ascii="Arial" w:hAnsi="Arial"/>
          <w:szCs w:val="22"/>
          <w:lang w:val="es-ES_tradnl"/>
        </w:rPr>
        <w:t>, pero limitó</w:t>
      </w:r>
      <w:r w:rsidR="00D930B4">
        <w:rPr>
          <w:rFonts w:ascii="Arial" w:hAnsi="Arial"/>
          <w:szCs w:val="22"/>
          <w:lang w:val="es-ES_tradnl"/>
        </w:rPr>
        <w:t xml:space="preserve"> su ejecución a la aprobación presupuestal</w:t>
      </w:r>
      <w:r>
        <w:rPr>
          <w:rFonts w:ascii="Arial" w:hAnsi="Arial"/>
          <w:szCs w:val="22"/>
          <w:lang w:val="es-ES_tradnl"/>
        </w:rPr>
        <w:t xml:space="preserve"> (Folios 8 y 9, ib.), seguidamente, el Coordinador de Ejecución Presupuestal y Pagos de la DESAJ con oficio</w:t>
      </w:r>
      <w:r w:rsidR="00CF2A84">
        <w:rPr>
          <w:rFonts w:ascii="Arial" w:hAnsi="Arial"/>
          <w:szCs w:val="22"/>
          <w:lang w:val="es-ES_tradnl"/>
        </w:rPr>
        <w:t xml:space="preserve"> del 12-08-2016 informó que la S</w:t>
      </w:r>
      <w:r>
        <w:rPr>
          <w:rFonts w:ascii="Arial" w:hAnsi="Arial"/>
          <w:szCs w:val="22"/>
          <w:lang w:val="es-ES_tradnl"/>
        </w:rPr>
        <w:t>eccional no cuenta con disponibilidad presupuestal para el reemplazo (Folio 10, ib.); y, finalmente, con resolución No.039 del 02-09-2016 se suspendió el disfrute de las vacaciones porque se incrementarían las funciones a cargo de las dos e</w:t>
      </w:r>
      <w:r w:rsidR="003478D9">
        <w:rPr>
          <w:rFonts w:ascii="Arial" w:hAnsi="Arial"/>
          <w:szCs w:val="22"/>
          <w:lang w:val="es-ES_tradnl"/>
        </w:rPr>
        <w:t>scribientes nominadas del Centro</w:t>
      </w:r>
      <w:r>
        <w:rPr>
          <w:rFonts w:ascii="Arial" w:hAnsi="Arial"/>
          <w:szCs w:val="22"/>
          <w:lang w:val="es-ES_tradnl"/>
        </w:rPr>
        <w:t xml:space="preserve"> de Servicios Administrativos, comprometiendo la adecuada prestación del servicio (Folios 11 a 12, ib.).</w:t>
      </w:r>
    </w:p>
    <w:p w:rsidR="00AA606F" w:rsidRDefault="00AA606F" w:rsidP="008E755C">
      <w:pPr>
        <w:spacing w:line="360" w:lineRule="auto"/>
        <w:ind w:right="51"/>
        <w:jc w:val="both"/>
        <w:rPr>
          <w:rFonts w:ascii="Arial" w:hAnsi="Arial"/>
          <w:szCs w:val="22"/>
          <w:lang w:val="es-ES_tradnl"/>
        </w:rPr>
      </w:pPr>
    </w:p>
    <w:p w:rsidR="00E94CCE" w:rsidRDefault="00E94CCE" w:rsidP="00E94CCE">
      <w:pPr>
        <w:spacing w:line="360" w:lineRule="auto"/>
        <w:ind w:right="51"/>
        <w:jc w:val="both"/>
        <w:rPr>
          <w:rFonts w:ascii="Arial" w:hAnsi="Arial"/>
          <w:szCs w:val="22"/>
          <w:lang w:val="es-ES_tradnl"/>
        </w:rPr>
      </w:pPr>
      <w:r>
        <w:rPr>
          <w:rFonts w:ascii="Arial" w:hAnsi="Arial"/>
          <w:szCs w:val="22"/>
          <w:lang w:val="es-ES_tradnl"/>
        </w:rPr>
        <w:t>Dice el artículo 146 de la Ley 270 Estatutaria de Administración de Justicia:</w:t>
      </w:r>
    </w:p>
    <w:p w:rsidR="00E94CCE" w:rsidRDefault="00E94CCE" w:rsidP="00E94CCE">
      <w:pPr>
        <w:ind w:left="567" w:right="618"/>
        <w:jc w:val="both"/>
        <w:rPr>
          <w:rFonts w:ascii="Arial" w:hAnsi="Arial"/>
          <w:szCs w:val="22"/>
          <w:lang w:val="es-CO"/>
        </w:rPr>
      </w:pPr>
      <w:r>
        <w:rPr>
          <w:rFonts w:ascii="Arial" w:hAnsi="Arial"/>
          <w:szCs w:val="22"/>
          <w:lang w:val="es-CO"/>
        </w:rPr>
        <w:lastRenderedPageBreak/>
        <w:t xml:space="preserve">… </w:t>
      </w:r>
      <w:r w:rsidRPr="00E94CCE">
        <w:rPr>
          <w:rFonts w:ascii="Arial" w:hAnsi="Arial"/>
          <w:szCs w:val="22"/>
          <w:lang w:val="es-CO"/>
        </w:rPr>
        <w:t>Las vacaciones de los funcionarios y empleados de la Rama Judicial serán colectivas, salvo las de los de la Sala Administrativa de los Consejos Superiores y Seccionales de la Judicatura, las de los Tribunal Nacional, las de los Juzgados Regionales mientras existan, de Menores, Promiscuos de Familia, Penales Municipales y de Ejecución de Penas; y las de los de la Fiscalía y el Instituto Nacional de Medicina Legal y Ciencias Forenses.</w:t>
      </w:r>
    </w:p>
    <w:p w:rsidR="00E94CCE" w:rsidRPr="00E94CCE" w:rsidRDefault="00E94CCE" w:rsidP="00E94CCE">
      <w:pPr>
        <w:ind w:left="567" w:right="618"/>
        <w:jc w:val="both"/>
        <w:rPr>
          <w:rFonts w:ascii="Arial" w:hAnsi="Arial"/>
          <w:szCs w:val="22"/>
          <w:lang w:val="es-CO"/>
        </w:rPr>
      </w:pPr>
    </w:p>
    <w:p w:rsidR="00E94CCE" w:rsidRPr="00E94CCE" w:rsidRDefault="00E94CCE" w:rsidP="00E94CCE">
      <w:pPr>
        <w:ind w:left="567" w:right="618"/>
        <w:jc w:val="both"/>
        <w:rPr>
          <w:rFonts w:ascii="Arial" w:hAnsi="Arial"/>
          <w:szCs w:val="22"/>
        </w:rPr>
      </w:pPr>
      <w:r w:rsidRPr="00E94CCE">
        <w:rPr>
          <w:rFonts w:ascii="Arial" w:hAnsi="Arial"/>
          <w:szCs w:val="22"/>
          <w:u w:val="single"/>
        </w:rPr>
        <w:t>Las vacaciones individuales serán concedidas de acuerdo con las necesidades del servicio</w:t>
      </w:r>
      <w:r w:rsidRPr="00E94CCE">
        <w:rPr>
          <w:rFonts w:ascii="Arial" w:hAnsi="Arial"/>
          <w:szCs w:val="22"/>
        </w:rPr>
        <w:t xml:space="preserve"> por la Sala Administrativa del Consejo Superior y Seccionales de la Judicatura por la Sala de Gobierno del respectivo Tribunal a los Jueces </w:t>
      </w:r>
      <w:r w:rsidRPr="00E94CCE">
        <w:rPr>
          <w:rFonts w:ascii="Arial" w:hAnsi="Arial"/>
          <w:szCs w:val="22"/>
          <w:u w:val="single"/>
        </w:rPr>
        <w:t>y por el respectivo nominador en los demás casos</w:t>
      </w:r>
      <w:r w:rsidRPr="00E94CCE">
        <w:rPr>
          <w:rFonts w:ascii="Arial" w:hAnsi="Arial"/>
          <w:szCs w:val="22"/>
        </w:rPr>
        <w:t>, por un término de veintidós días continuos por cada año de servicio</w:t>
      </w:r>
      <w:r>
        <w:rPr>
          <w:rFonts w:ascii="Arial" w:hAnsi="Arial"/>
          <w:szCs w:val="22"/>
        </w:rPr>
        <w:t>…</w:t>
      </w:r>
      <w:r w:rsidR="00CF2A84">
        <w:rPr>
          <w:rFonts w:ascii="Arial" w:hAnsi="Arial"/>
          <w:szCs w:val="22"/>
        </w:rPr>
        <w:t xml:space="preserve"> (</w:t>
      </w:r>
      <w:proofErr w:type="spellStart"/>
      <w:r w:rsidR="00CF2A84">
        <w:rPr>
          <w:rFonts w:ascii="Arial" w:hAnsi="Arial"/>
          <w:szCs w:val="22"/>
        </w:rPr>
        <w:t>Sublínela</w:t>
      </w:r>
      <w:proofErr w:type="spellEnd"/>
      <w:r w:rsidR="00CF2A84">
        <w:rPr>
          <w:rFonts w:ascii="Arial" w:hAnsi="Arial"/>
          <w:szCs w:val="22"/>
        </w:rPr>
        <w:t xml:space="preserve"> fuera del Texto).</w:t>
      </w:r>
    </w:p>
    <w:p w:rsidR="00AA606F" w:rsidRDefault="00E94CCE" w:rsidP="008E755C">
      <w:pPr>
        <w:spacing w:line="360" w:lineRule="auto"/>
        <w:ind w:right="51"/>
        <w:jc w:val="both"/>
        <w:rPr>
          <w:rFonts w:ascii="Arial" w:hAnsi="Arial"/>
          <w:szCs w:val="22"/>
          <w:lang w:val="es-ES_tradnl"/>
        </w:rPr>
      </w:pPr>
      <w:r>
        <w:rPr>
          <w:rFonts w:ascii="Arial" w:hAnsi="Arial"/>
          <w:szCs w:val="22"/>
          <w:lang w:val="es-ES_tradnl"/>
        </w:rPr>
        <w:t xml:space="preserve"> </w:t>
      </w:r>
    </w:p>
    <w:p w:rsidR="00FD132E" w:rsidRDefault="00FD132E" w:rsidP="008E755C">
      <w:pPr>
        <w:spacing w:line="360" w:lineRule="auto"/>
        <w:ind w:right="51"/>
        <w:jc w:val="both"/>
        <w:rPr>
          <w:rFonts w:ascii="Arial" w:hAnsi="Arial"/>
          <w:szCs w:val="22"/>
          <w:lang w:val="es-ES_tradnl"/>
        </w:rPr>
      </w:pPr>
      <w:r>
        <w:rPr>
          <w:rFonts w:ascii="Arial" w:hAnsi="Arial"/>
          <w:szCs w:val="22"/>
          <w:lang w:val="es-ES_tradnl"/>
        </w:rPr>
        <w:t>Claramente para el nominador es potestativo conceder o no el disfrute de las vacaciones al trabajador que reúne los requisitos</w:t>
      </w:r>
      <w:r w:rsidR="00525BA7">
        <w:rPr>
          <w:rFonts w:ascii="Arial" w:hAnsi="Arial"/>
          <w:szCs w:val="22"/>
          <w:lang w:val="es-ES_tradnl"/>
        </w:rPr>
        <w:t>,</w:t>
      </w:r>
      <w:r>
        <w:rPr>
          <w:rFonts w:ascii="Arial" w:hAnsi="Arial"/>
          <w:szCs w:val="22"/>
          <w:lang w:val="es-ES_tradnl"/>
        </w:rPr>
        <w:t xml:space="preserve"> </w:t>
      </w:r>
      <w:r w:rsidR="00525BA7">
        <w:rPr>
          <w:rFonts w:ascii="Arial" w:hAnsi="Arial"/>
          <w:szCs w:val="22"/>
          <w:lang w:val="es-ES_tradnl"/>
        </w:rPr>
        <w:t xml:space="preserve">con arreglo a </w:t>
      </w:r>
      <w:r>
        <w:rPr>
          <w:rFonts w:ascii="Arial" w:hAnsi="Arial"/>
          <w:szCs w:val="22"/>
          <w:lang w:val="es-ES_tradnl"/>
        </w:rPr>
        <w:t xml:space="preserve">las necesidades del servicio, </w:t>
      </w:r>
      <w:r w:rsidR="003478D9">
        <w:rPr>
          <w:rFonts w:ascii="Arial" w:hAnsi="Arial"/>
          <w:szCs w:val="22"/>
          <w:lang w:val="es-ES_tradnl"/>
        </w:rPr>
        <w:t xml:space="preserve">y </w:t>
      </w:r>
      <w:r>
        <w:rPr>
          <w:rFonts w:ascii="Arial" w:hAnsi="Arial"/>
          <w:szCs w:val="22"/>
          <w:lang w:val="es-ES_tradnl"/>
        </w:rPr>
        <w:t xml:space="preserve">que para </w:t>
      </w:r>
      <w:r w:rsidR="003478D9">
        <w:rPr>
          <w:rFonts w:ascii="Arial" w:hAnsi="Arial"/>
          <w:szCs w:val="22"/>
          <w:lang w:val="es-ES_tradnl"/>
        </w:rPr>
        <w:t xml:space="preserve">este </w:t>
      </w:r>
      <w:r>
        <w:rPr>
          <w:rFonts w:ascii="Arial" w:hAnsi="Arial"/>
          <w:szCs w:val="22"/>
          <w:lang w:val="es-ES_tradnl"/>
        </w:rPr>
        <w:t>caso en particular</w:t>
      </w:r>
      <w:r w:rsidR="003478D9">
        <w:rPr>
          <w:rFonts w:ascii="Arial" w:hAnsi="Arial"/>
          <w:szCs w:val="22"/>
          <w:lang w:val="es-ES_tradnl"/>
        </w:rPr>
        <w:t>,</w:t>
      </w:r>
      <w:r>
        <w:rPr>
          <w:rFonts w:ascii="Arial" w:hAnsi="Arial"/>
          <w:szCs w:val="22"/>
          <w:lang w:val="es-ES_tradnl"/>
        </w:rPr>
        <w:t xml:space="preserve"> consistieron en la congestión del despacho, la ausencia de reemplazo y el aumento de la carga laboral de los demás empleados. </w:t>
      </w:r>
    </w:p>
    <w:p w:rsidR="00FD132E" w:rsidRDefault="00FD132E" w:rsidP="008E755C">
      <w:pPr>
        <w:spacing w:line="360" w:lineRule="auto"/>
        <w:ind w:right="51"/>
        <w:jc w:val="both"/>
        <w:rPr>
          <w:rFonts w:ascii="Arial" w:hAnsi="Arial"/>
          <w:szCs w:val="22"/>
          <w:lang w:val="es-ES_tradnl"/>
        </w:rPr>
      </w:pPr>
    </w:p>
    <w:p w:rsidR="00FD132E" w:rsidRPr="003478D9" w:rsidRDefault="003478D9" w:rsidP="008E755C">
      <w:pPr>
        <w:spacing w:line="360" w:lineRule="auto"/>
        <w:ind w:right="51"/>
        <w:jc w:val="both"/>
        <w:rPr>
          <w:rFonts w:ascii="Arial" w:hAnsi="Arial"/>
          <w:sz w:val="22"/>
          <w:szCs w:val="22"/>
          <w:lang w:val="es-ES_tradnl"/>
        </w:rPr>
      </w:pPr>
      <w:r>
        <w:rPr>
          <w:rFonts w:ascii="Arial" w:hAnsi="Arial"/>
          <w:szCs w:val="22"/>
          <w:lang w:val="es-ES_tradnl"/>
        </w:rPr>
        <w:t xml:space="preserve">Respecto de </w:t>
      </w:r>
      <w:r w:rsidR="00FD132E">
        <w:rPr>
          <w:rFonts w:ascii="Arial" w:hAnsi="Arial"/>
          <w:szCs w:val="22"/>
          <w:lang w:val="es-ES_tradnl"/>
        </w:rPr>
        <w:t>este punto ha dicho la CSJ</w:t>
      </w:r>
      <w:r w:rsidR="00235694">
        <w:rPr>
          <w:rStyle w:val="Appelnotedebasdep"/>
          <w:rFonts w:ascii="Arial" w:hAnsi="Arial"/>
          <w:szCs w:val="22"/>
          <w:lang w:val="es-ES_tradnl"/>
        </w:rPr>
        <w:footnoteReference w:id="21"/>
      </w:r>
      <w:r w:rsidR="00FD132E">
        <w:rPr>
          <w:rFonts w:ascii="Arial" w:hAnsi="Arial"/>
          <w:szCs w:val="22"/>
          <w:lang w:val="es-ES_tradnl"/>
        </w:rPr>
        <w:t xml:space="preserve">: </w:t>
      </w:r>
      <w:r w:rsidR="005922FF" w:rsidRPr="003478D9">
        <w:rPr>
          <w:rFonts w:ascii="Arial" w:hAnsi="Arial"/>
          <w:i/>
          <w:sz w:val="22"/>
          <w:szCs w:val="22"/>
          <w:lang w:val="es-ES_tradnl"/>
        </w:rPr>
        <w:t>“(…)</w:t>
      </w:r>
      <w:r w:rsidR="005922FF" w:rsidRPr="003478D9">
        <w:rPr>
          <w:rFonts w:ascii="Arial" w:hAnsi="Arial"/>
          <w:sz w:val="22"/>
          <w:szCs w:val="22"/>
          <w:lang w:val="es-ES_tradnl"/>
        </w:rPr>
        <w:t xml:space="preserve"> </w:t>
      </w:r>
      <w:r w:rsidR="00FD132E" w:rsidRPr="003478D9">
        <w:rPr>
          <w:rFonts w:ascii="Arial" w:hAnsi="Arial"/>
          <w:i/>
          <w:sz w:val="22"/>
          <w:szCs w:val="22"/>
          <w:lang w:val="es-ES_tradnl"/>
        </w:rPr>
        <w:t xml:space="preserve">si bien la necesidad del servicio puede justificar el aplazamiento de las </w:t>
      </w:r>
      <w:r w:rsidR="005922FF" w:rsidRPr="003478D9">
        <w:rPr>
          <w:rFonts w:ascii="Arial" w:hAnsi="Arial"/>
          <w:i/>
          <w:sz w:val="22"/>
          <w:szCs w:val="22"/>
          <w:lang w:val="es-ES_tradnl"/>
        </w:rPr>
        <w:t>vacaciones</w:t>
      </w:r>
      <w:r w:rsidR="00FD132E" w:rsidRPr="003478D9">
        <w:rPr>
          <w:rFonts w:ascii="Arial" w:hAnsi="Arial"/>
          <w:i/>
          <w:sz w:val="22"/>
          <w:szCs w:val="22"/>
          <w:lang w:val="es-ES_tradnl"/>
        </w:rPr>
        <w:t xml:space="preserve"> de algunos empleados de la Rama Judicial –que se rigen por el acceso individual –no colectivo- a la mencionada prerrogativa-, es</w:t>
      </w:r>
      <w:r w:rsidR="005922FF" w:rsidRPr="003478D9">
        <w:rPr>
          <w:rFonts w:ascii="Arial" w:hAnsi="Arial"/>
          <w:i/>
          <w:sz w:val="22"/>
          <w:szCs w:val="22"/>
          <w:lang w:val="es-ES_tradnl"/>
        </w:rPr>
        <w:t>to</w:t>
      </w:r>
      <w:r w:rsidR="00FD132E" w:rsidRPr="003478D9">
        <w:rPr>
          <w:rFonts w:ascii="Arial" w:hAnsi="Arial"/>
          <w:i/>
          <w:sz w:val="22"/>
          <w:szCs w:val="22"/>
          <w:lang w:val="es-ES_tradnl"/>
        </w:rPr>
        <w:t xml:space="preserve"> no puede perpetuarse indefinidamente al punto de acumular diferentes perio</w:t>
      </w:r>
      <w:r w:rsidR="005922FF" w:rsidRPr="003478D9">
        <w:rPr>
          <w:rFonts w:ascii="Arial" w:hAnsi="Arial"/>
          <w:i/>
          <w:sz w:val="22"/>
          <w:szCs w:val="22"/>
          <w:lang w:val="es-ES_tradnl"/>
        </w:rPr>
        <w:t>do</w:t>
      </w:r>
      <w:r w:rsidR="00FD132E" w:rsidRPr="003478D9">
        <w:rPr>
          <w:rFonts w:ascii="Arial" w:hAnsi="Arial"/>
          <w:i/>
          <w:sz w:val="22"/>
          <w:szCs w:val="22"/>
          <w:lang w:val="es-ES_tradnl"/>
        </w:rPr>
        <w:t>s, pues ello implica el cercenamiento</w:t>
      </w:r>
      <w:r w:rsidR="00443B01" w:rsidRPr="003478D9">
        <w:rPr>
          <w:rFonts w:ascii="Arial" w:hAnsi="Arial"/>
          <w:i/>
          <w:sz w:val="22"/>
          <w:szCs w:val="22"/>
          <w:lang w:val="es-ES_tradnl"/>
        </w:rPr>
        <w:t xml:space="preserve"> del derecho fundamental al descanso laboral</w:t>
      </w:r>
      <w:r w:rsidR="005922FF" w:rsidRPr="003478D9">
        <w:rPr>
          <w:rFonts w:ascii="Arial" w:hAnsi="Arial"/>
          <w:i/>
          <w:sz w:val="22"/>
          <w:szCs w:val="22"/>
          <w:lang w:val="es-ES_tradnl"/>
        </w:rPr>
        <w:t xml:space="preserve"> (…)”</w:t>
      </w:r>
      <w:r w:rsidR="00443B01" w:rsidRPr="003478D9">
        <w:rPr>
          <w:rFonts w:ascii="Arial" w:hAnsi="Arial"/>
          <w:i/>
          <w:sz w:val="22"/>
          <w:szCs w:val="22"/>
          <w:lang w:val="es-ES_tradnl"/>
        </w:rPr>
        <w:t>.</w:t>
      </w:r>
      <w:r w:rsidR="00443B01" w:rsidRPr="003478D9">
        <w:rPr>
          <w:rFonts w:ascii="Arial" w:hAnsi="Arial"/>
          <w:sz w:val="22"/>
          <w:szCs w:val="22"/>
          <w:lang w:val="es-ES_tradnl"/>
        </w:rPr>
        <w:t xml:space="preserve">   </w:t>
      </w:r>
      <w:r w:rsidR="00FD132E" w:rsidRPr="003478D9">
        <w:rPr>
          <w:rFonts w:ascii="Arial" w:hAnsi="Arial"/>
          <w:sz w:val="22"/>
          <w:szCs w:val="22"/>
          <w:lang w:val="es-ES_tradnl"/>
        </w:rPr>
        <w:t xml:space="preserve"> </w:t>
      </w:r>
    </w:p>
    <w:p w:rsidR="00525BA7" w:rsidRDefault="00525BA7" w:rsidP="008E755C">
      <w:pPr>
        <w:spacing w:line="360" w:lineRule="auto"/>
        <w:ind w:right="51"/>
        <w:jc w:val="both"/>
        <w:rPr>
          <w:rFonts w:ascii="Arial" w:hAnsi="Arial"/>
          <w:szCs w:val="22"/>
          <w:lang w:val="es-ES_tradnl"/>
        </w:rPr>
      </w:pPr>
    </w:p>
    <w:p w:rsidR="003478D9" w:rsidRDefault="003478D9" w:rsidP="008E755C">
      <w:pPr>
        <w:spacing w:line="360" w:lineRule="auto"/>
        <w:ind w:right="51"/>
        <w:jc w:val="both"/>
        <w:rPr>
          <w:rFonts w:ascii="Arial" w:hAnsi="Arial"/>
          <w:szCs w:val="22"/>
          <w:lang w:val="es-ES_tradnl"/>
        </w:rPr>
      </w:pPr>
      <w:r>
        <w:rPr>
          <w:rFonts w:ascii="Arial" w:hAnsi="Arial"/>
          <w:szCs w:val="22"/>
          <w:lang w:val="es-ES_tradnl"/>
        </w:rPr>
        <w:t xml:space="preserve">Considera la Sala que </w:t>
      </w:r>
      <w:r w:rsidR="00443B01">
        <w:rPr>
          <w:rFonts w:ascii="Arial" w:hAnsi="Arial"/>
          <w:szCs w:val="22"/>
          <w:lang w:val="es-ES_tradnl"/>
        </w:rPr>
        <w:t xml:space="preserve">la </w:t>
      </w:r>
      <w:r w:rsidR="00235694">
        <w:rPr>
          <w:rFonts w:ascii="Arial" w:hAnsi="Arial"/>
          <w:szCs w:val="22"/>
          <w:lang w:val="es-ES_tradnl"/>
        </w:rPr>
        <w:t xml:space="preserve">orden </w:t>
      </w:r>
      <w:r w:rsidR="00443B01">
        <w:rPr>
          <w:rFonts w:ascii="Arial" w:hAnsi="Arial"/>
          <w:szCs w:val="22"/>
          <w:lang w:val="es-ES_tradnl"/>
        </w:rPr>
        <w:t>de aplazar las vacaciones del</w:t>
      </w:r>
      <w:r w:rsidR="00235694">
        <w:rPr>
          <w:rFonts w:ascii="Arial" w:hAnsi="Arial"/>
          <w:szCs w:val="22"/>
          <w:lang w:val="es-ES_tradnl"/>
        </w:rPr>
        <w:t xml:space="preserve"> empleado debe estar sustentada</w:t>
      </w:r>
      <w:r w:rsidR="00443B01">
        <w:rPr>
          <w:rFonts w:ascii="Arial" w:hAnsi="Arial"/>
          <w:szCs w:val="22"/>
          <w:lang w:val="es-ES_tradnl"/>
        </w:rPr>
        <w:t xml:space="preserve"> en </w:t>
      </w:r>
      <w:r w:rsidR="005922FF">
        <w:rPr>
          <w:rFonts w:ascii="Arial" w:hAnsi="Arial"/>
          <w:szCs w:val="22"/>
          <w:lang w:val="es-ES_tradnl"/>
        </w:rPr>
        <w:t xml:space="preserve">argumentos </w:t>
      </w:r>
      <w:r w:rsidR="00443B01">
        <w:rPr>
          <w:rFonts w:ascii="Arial" w:hAnsi="Arial"/>
          <w:szCs w:val="22"/>
          <w:lang w:val="es-ES_tradnl"/>
        </w:rPr>
        <w:t>suficientemente contundentes</w:t>
      </w:r>
      <w:r w:rsidR="00235694">
        <w:rPr>
          <w:rFonts w:ascii="Arial" w:hAnsi="Arial"/>
          <w:szCs w:val="22"/>
          <w:lang w:val="es-ES_tradnl"/>
        </w:rPr>
        <w:t xml:space="preserve">, que permitan </w:t>
      </w:r>
      <w:r w:rsidR="00525BA7">
        <w:rPr>
          <w:rFonts w:ascii="Arial" w:hAnsi="Arial"/>
          <w:szCs w:val="22"/>
          <w:lang w:val="es-ES_tradnl"/>
        </w:rPr>
        <w:t>en</w:t>
      </w:r>
      <w:r w:rsidR="00235694">
        <w:rPr>
          <w:rFonts w:ascii="Arial" w:hAnsi="Arial"/>
          <w:szCs w:val="22"/>
          <w:lang w:val="es-ES_tradnl"/>
        </w:rPr>
        <w:t xml:space="preserve">tender que </w:t>
      </w:r>
      <w:r w:rsidR="00443B01">
        <w:rPr>
          <w:rFonts w:ascii="Arial" w:hAnsi="Arial"/>
          <w:szCs w:val="22"/>
          <w:lang w:val="es-ES_tradnl"/>
        </w:rPr>
        <w:t xml:space="preserve">su derecho al descanso </w:t>
      </w:r>
      <w:r>
        <w:rPr>
          <w:rFonts w:ascii="Arial" w:hAnsi="Arial"/>
          <w:szCs w:val="22"/>
          <w:lang w:val="es-ES_tradnl"/>
        </w:rPr>
        <w:t xml:space="preserve">tenga </w:t>
      </w:r>
      <w:r w:rsidR="005922FF">
        <w:rPr>
          <w:rFonts w:ascii="Arial" w:hAnsi="Arial"/>
          <w:szCs w:val="22"/>
          <w:lang w:val="es-ES_tradnl"/>
        </w:rPr>
        <w:t xml:space="preserve">que </w:t>
      </w:r>
      <w:r w:rsidR="00443B01">
        <w:rPr>
          <w:rFonts w:ascii="Arial" w:hAnsi="Arial"/>
          <w:szCs w:val="22"/>
          <w:lang w:val="es-ES_tradnl"/>
        </w:rPr>
        <w:t xml:space="preserve">ceder frente a las obligaciones laborales que se requiere siga cumpliendo. </w:t>
      </w:r>
    </w:p>
    <w:p w:rsidR="003478D9" w:rsidRDefault="003478D9" w:rsidP="008E755C">
      <w:pPr>
        <w:spacing w:line="360" w:lineRule="auto"/>
        <w:ind w:right="51"/>
        <w:jc w:val="both"/>
        <w:rPr>
          <w:rFonts w:ascii="Arial" w:hAnsi="Arial"/>
          <w:szCs w:val="22"/>
          <w:lang w:val="es-ES_tradnl"/>
        </w:rPr>
      </w:pPr>
    </w:p>
    <w:p w:rsidR="00443B01" w:rsidRDefault="003478D9" w:rsidP="008E755C">
      <w:pPr>
        <w:spacing w:line="360" w:lineRule="auto"/>
        <w:ind w:right="51"/>
        <w:jc w:val="both"/>
        <w:rPr>
          <w:rFonts w:ascii="Arial" w:hAnsi="Arial"/>
          <w:szCs w:val="22"/>
          <w:lang w:val="es-ES_tradnl"/>
        </w:rPr>
      </w:pPr>
      <w:r>
        <w:rPr>
          <w:rFonts w:ascii="Arial" w:hAnsi="Arial"/>
          <w:szCs w:val="22"/>
          <w:lang w:val="es-ES_tradnl"/>
        </w:rPr>
        <w:t>S</w:t>
      </w:r>
      <w:r w:rsidR="00443B01">
        <w:rPr>
          <w:rFonts w:ascii="Arial" w:hAnsi="Arial"/>
          <w:szCs w:val="22"/>
          <w:lang w:val="es-ES_tradnl"/>
        </w:rPr>
        <w:t xml:space="preserve">i bien la </w:t>
      </w:r>
      <w:r>
        <w:rPr>
          <w:rFonts w:ascii="Arial" w:hAnsi="Arial"/>
          <w:szCs w:val="22"/>
          <w:lang w:val="es-ES_tradnl"/>
        </w:rPr>
        <w:t xml:space="preserve">decisión de suspender </w:t>
      </w:r>
      <w:r w:rsidR="00443B01">
        <w:rPr>
          <w:rFonts w:ascii="Arial" w:hAnsi="Arial"/>
          <w:szCs w:val="22"/>
          <w:lang w:val="es-ES_tradnl"/>
        </w:rPr>
        <w:t xml:space="preserve">el disfrute de las vacaciones </w:t>
      </w:r>
      <w:r>
        <w:rPr>
          <w:rFonts w:ascii="Arial" w:hAnsi="Arial"/>
          <w:szCs w:val="22"/>
          <w:lang w:val="es-ES_tradnl"/>
        </w:rPr>
        <w:t xml:space="preserve">se fundó </w:t>
      </w:r>
      <w:r w:rsidR="00443B01">
        <w:rPr>
          <w:rFonts w:ascii="Arial" w:hAnsi="Arial"/>
          <w:szCs w:val="22"/>
          <w:lang w:val="es-ES_tradnl"/>
        </w:rPr>
        <w:t xml:space="preserve">en </w:t>
      </w:r>
      <w:r>
        <w:rPr>
          <w:rFonts w:ascii="Arial" w:hAnsi="Arial"/>
          <w:szCs w:val="22"/>
          <w:lang w:val="es-ES_tradnl"/>
        </w:rPr>
        <w:t xml:space="preserve">el </w:t>
      </w:r>
      <w:r w:rsidR="00CF2A84">
        <w:rPr>
          <w:rFonts w:ascii="Arial" w:hAnsi="Arial"/>
          <w:szCs w:val="22"/>
          <w:lang w:val="es-ES_tradnl"/>
        </w:rPr>
        <w:t>gran cú</w:t>
      </w:r>
      <w:r w:rsidR="00443B01">
        <w:rPr>
          <w:rFonts w:ascii="Arial" w:hAnsi="Arial"/>
          <w:szCs w:val="22"/>
          <w:lang w:val="es-ES_tradnl"/>
        </w:rPr>
        <w:t xml:space="preserve">mulo laboral y la falta de reemplazo, </w:t>
      </w:r>
      <w:r w:rsidR="00CF2A84">
        <w:rPr>
          <w:rFonts w:ascii="Arial" w:hAnsi="Arial"/>
          <w:szCs w:val="22"/>
          <w:lang w:val="es-ES_tradnl"/>
        </w:rPr>
        <w:t>ello es insuficiente</w:t>
      </w:r>
      <w:r w:rsidR="00443B01">
        <w:rPr>
          <w:rFonts w:ascii="Arial" w:hAnsi="Arial"/>
          <w:szCs w:val="22"/>
          <w:lang w:val="es-ES_tradnl"/>
        </w:rPr>
        <w:t xml:space="preserve"> para </w:t>
      </w:r>
      <w:r w:rsidR="00CF2A84">
        <w:rPr>
          <w:rFonts w:ascii="Arial" w:hAnsi="Arial"/>
          <w:szCs w:val="22"/>
          <w:lang w:val="es-ES_tradnl"/>
        </w:rPr>
        <w:t>restringir</w:t>
      </w:r>
      <w:r w:rsidR="005922FF">
        <w:rPr>
          <w:rFonts w:ascii="Arial" w:hAnsi="Arial"/>
          <w:szCs w:val="22"/>
          <w:lang w:val="es-ES_tradnl"/>
        </w:rPr>
        <w:t xml:space="preserve"> </w:t>
      </w:r>
      <w:r w:rsidR="00443B01">
        <w:rPr>
          <w:rFonts w:ascii="Arial" w:hAnsi="Arial"/>
          <w:szCs w:val="22"/>
          <w:lang w:val="es-ES_tradnl"/>
        </w:rPr>
        <w:t xml:space="preserve">el ejercicio del derecho al descanso del accionante, </w:t>
      </w:r>
      <w:r w:rsidR="00525BA7">
        <w:rPr>
          <w:rFonts w:ascii="Arial" w:hAnsi="Arial"/>
          <w:szCs w:val="22"/>
          <w:lang w:val="es-ES_tradnl"/>
        </w:rPr>
        <w:t xml:space="preserve">si se tiene en cuenta que </w:t>
      </w:r>
      <w:r>
        <w:rPr>
          <w:rFonts w:ascii="Arial" w:hAnsi="Arial"/>
          <w:szCs w:val="22"/>
          <w:lang w:val="es-CO"/>
        </w:rPr>
        <w:t>padece de</w:t>
      </w:r>
      <w:r>
        <w:rPr>
          <w:rFonts w:ascii="Arial" w:hAnsi="Arial"/>
          <w:szCs w:val="22"/>
          <w:lang w:val="es-ES_tradnl"/>
        </w:rPr>
        <w:t xml:space="preserve"> estrés laboral </w:t>
      </w:r>
      <w:r w:rsidR="00525BA7">
        <w:rPr>
          <w:rFonts w:ascii="Arial" w:hAnsi="Arial"/>
          <w:szCs w:val="22"/>
          <w:lang w:val="es-ES_tradnl"/>
        </w:rPr>
        <w:t>durante un prolongado tiempo y que obviamente</w:t>
      </w:r>
      <w:r w:rsidR="00443B01">
        <w:rPr>
          <w:rFonts w:ascii="Arial" w:hAnsi="Arial"/>
          <w:szCs w:val="22"/>
          <w:lang w:val="es-ES_tradnl"/>
        </w:rPr>
        <w:t xml:space="preserve"> </w:t>
      </w:r>
      <w:r w:rsidR="00525BA7">
        <w:rPr>
          <w:rFonts w:ascii="Arial" w:hAnsi="Arial"/>
          <w:szCs w:val="22"/>
          <w:lang w:val="es-ES_tradnl"/>
        </w:rPr>
        <w:t>podría</w:t>
      </w:r>
      <w:r w:rsidR="00443B01">
        <w:rPr>
          <w:rFonts w:ascii="Arial" w:hAnsi="Arial"/>
          <w:szCs w:val="22"/>
          <w:lang w:val="es-ES_tradnl"/>
        </w:rPr>
        <w:t xml:space="preserve"> paliar</w:t>
      </w:r>
      <w:r>
        <w:rPr>
          <w:rFonts w:ascii="Arial" w:hAnsi="Arial"/>
          <w:szCs w:val="22"/>
          <w:lang w:val="es-ES_tradnl"/>
        </w:rPr>
        <w:t>se</w:t>
      </w:r>
      <w:r w:rsidR="00443B01">
        <w:rPr>
          <w:rFonts w:ascii="Arial" w:hAnsi="Arial"/>
          <w:szCs w:val="22"/>
          <w:lang w:val="es-ES_tradnl"/>
        </w:rPr>
        <w:t xml:space="preserve"> con las vacaciones a que tiene derecho, y en segundo lugar, porque la falta de presupuesto para </w:t>
      </w:r>
      <w:r>
        <w:rPr>
          <w:rFonts w:ascii="Arial" w:hAnsi="Arial"/>
          <w:szCs w:val="22"/>
          <w:lang w:val="es-ES_tradnl"/>
        </w:rPr>
        <w:t xml:space="preserve">su </w:t>
      </w:r>
      <w:r w:rsidR="00443B01">
        <w:rPr>
          <w:rFonts w:ascii="Arial" w:hAnsi="Arial"/>
          <w:szCs w:val="22"/>
          <w:lang w:val="es-ES_tradnl"/>
        </w:rPr>
        <w:t xml:space="preserve">reemplazo no es un requisito </w:t>
      </w:r>
      <w:r>
        <w:rPr>
          <w:rFonts w:ascii="Arial" w:hAnsi="Arial"/>
          <w:szCs w:val="22"/>
          <w:lang w:val="es-ES_tradnl"/>
        </w:rPr>
        <w:t xml:space="preserve">necesario </w:t>
      </w:r>
      <w:r w:rsidR="00443B01">
        <w:rPr>
          <w:rFonts w:ascii="Arial" w:hAnsi="Arial"/>
          <w:szCs w:val="22"/>
          <w:lang w:val="es-ES_tradnl"/>
        </w:rPr>
        <w:t>para su concesión.</w:t>
      </w:r>
    </w:p>
    <w:p w:rsidR="00443B01" w:rsidRDefault="00443B01" w:rsidP="008E755C">
      <w:pPr>
        <w:spacing w:line="360" w:lineRule="auto"/>
        <w:ind w:right="51"/>
        <w:jc w:val="both"/>
        <w:rPr>
          <w:rFonts w:ascii="Arial" w:hAnsi="Arial"/>
          <w:szCs w:val="22"/>
          <w:lang w:val="es-ES_tradnl"/>
        </w:rPr>
      </w:pPr>
    </w:p>
    <w:p w:rsidR="005922FF" w:rsidRPr="003478D9" w:rsidRDefault="00443B01" w:rsidP="008E755C">
      <w:pPr>
        <w:spacing w:line="360" w:lineRule="auto"/>
        <w:ind w:right="51"/>
        <w:jc w:val="both"/>
        <w:rPr>
          <w:rFonts w:ascii="Arial" w:hAnsi="Arial"/>
          <w:i/>
          <w:sz w:val="22"/>
          <w:szCs w:val="22"/>
          <w:lang w:val="es-ES_tradnl"/>
        </w:rPr>
      </w:pPr>
      <w:r>
        <w:rPr>
          <w:rFonts w:ascii="Arial" w:hAnsi="Arial"/>
          <w:szCs w:val="22"/>
          <w:lang w:val="es-ES_tradnl"/>
        </w:rPr>
        <w:t xml:space="preserve">Comprende la Sala la preocupación del nominador accionado, </w:t>
      </w:r>
      <w:r w:rsidR="00CF2A84">
        <w:rPr>
          <w:rFonts w:ascii="Arial" w:hAnsi="Arial"/>
          <w:szCs w:val="22"/>
          <w:lang w:val="es-ES_tradnl"/>
        </w:rPr>
        <w:t>sin embargo</w:t>
      </w:r>
      <w:r>
        <w:rPr>
          <w:rFonts w:ascii="Arial" w:hAnsi="Arial"/>
          <w:szCs w:val="22"/>
          <w:lang w:val="es-ES_tradnl"/>
        </w:rPr>
        <w:t xml:space="preserve">, la carencia de presupuesto y de medidas administrativas por parte del CSJ, destinadas a descongestionar el Centro de Servicios Administrativos que coordina, no es óbice para reprimir el disfrute de las vacaciones </w:t>
      </w:r>
      <w:r w:rsidR="005922FF">
        <w:rPr>
          <w:rFonts w:ascii="Arial" w:hAnsi="Arial"/>
          <w:szCs w:val="22"/>
          <w:lang w:val="es-ES_tradnl"/>
        </w:rPr>
        <w:t xml:space="preserve">de </w:t>
      </w:r>
      <w:r>
        <w:rPr>
          <w:rFonts w:ascii="Arial" w:hAnsi="Arial"/>
          <w:szCs w:val="22"/>
          <w:lang w:val="es-ES_tradnl"/>
        </w:rPr>
        <w:t>cualquiera de sus empleados</w:t>
      </w:r>
      <w:r w:rsidR="005922FF">
        <w:rPr>
          <w:rFonts w:ascii="Arial" w:hAnsi="Arial"/>
          <w:szCs w:val="22"/>
          <w:lang w:val="es-ES_tradnl"/>
        </w:rPr>
        <w:t xml:space="preserve">; es </w:t>
      </w:r>
      <w:r w:rsidR="005922FF">
        <w:rPr>
          <w:rFonts w:ascii="Arial" w:hAnsi="Arial"/>
          <w:szCs w:val="22"/>
          <w:lang w:val="es-ES_tradnl"/>
        </w:rPr>
        <w:lastRenderedPageBreak/>
        <w:t>desproporcionado someter</w:t>
      </w:r>
      <w:r w:rsidR="003478D9">
        <w:rPr>
          <w:rFonts w:ascii="Arial" w:hAnsi="Arial"/>
          <w:szCs w:val="22"/>
          <w:lang w:val="es-ES_tradnl"/>
        </w:rPr>
        <w:t>los</w:t>
      </w:r>
      <w:r w:rsidR="005922FF">
        <w:rPr>
          <w:rFonts w:ascii="Arial" w:hAnsi="Arial"/>
          <w:szCs w:val="22"/>
          <w:lang w:val="es-ES_tradnl"/>
        </w:rPr>
        <w:t xml:space="preserve"> a la espera incierta de la implementación de dichas medidas. </w:t>
      </w:r>
      <w:r w:rsidR="003478D9">
        <w:rPr>
          <w:rFonts w:ascii="Arial" w:hAnsi="Arial"/>
          <w:szCs w:val="22"/>
          <w:lang w:val="es-ES_tradnl"/>
        </w:rPr>
        <w:t>En este pu</w:t>
      </w:r>
      <w:r w:rsidR="00CF2A84">
        <w:rPr>
          <w:rFonts w:ascii="Arial" w:hAnsi="Arial"/>
          <w:szCs w:val="22"/>
          <w:lang w:val="es-ES_tradnl"/>
        </w:rPr>
        <w:t>n</w:t>
      </w:r>
      <w:r w:rsidR="003478D9">
        <w:rPr>
          <w:rFonts w:ascii="Arial" w:hAnsi="Arial"/>
          <w:szCs w:val="22"/>
          <w:lang w:val="es-ES_tradnl"/>
        </w:rPr>
        <w:t>to c</w:t>
      </w:r>
      <w:r w:rsidR="005922FF">
        <w:rPr>
          <w:rFonts w:ascii="Arial" w:hAnsi="Arial"/>
          <w:szCs w:val="22"/>
          <w:lang w:val="es-ES_tradnl"/>
        </w:rPr>
        <w:t xml:space="preserve">abe </w:t>
      </w:r>
      <w:r w:rsidR="003478D9">
        <w:rPr>
          <w:rFonts w:ascii="Arial" w:hAnsi="Arial"/>
          <w:szCs w:val="22"/>
          <w:lang w:val="es-ES_tradnl"/>
        </w:rPr>
        <w:t xml:space="preserve">aludir </w:t>
      </w:r>
      <w:r w:rsidR="005922FF">
        <w:rPr>
          <w:rFonts w:ascii="Arial" w:hAnsi="Arial"/>
          <w:szCs w:val="22"/>
          <w:lang w:val="es-ES_tradnl"/>
        </w:rPr>
        <w:t>lo dicho por la CSJ</w:t>
      </w:r>
      <w:r w:rsidR="005922FF">
        <w:rPr>
          <w:rStyle w:val="Appelnotedebasdep"/>
          <w:rFonts w:ascii="Arial" w:hAnsi="Arial"/>
          <w:szCs w:val="22"/>
          <w:lang w:val="es-ES_tradnl"/>
        </w:rPr>
        <w:footnoteReference w:id="22"/>
      </w:r>
      <w:r w:rsidR="005922FF">
        <w:rPr>
          <w:rFonts w:ascii="Arial" w:hAnsi="Arial"/>
          <w:szCs w:val="22"/>
          <w:lang w:val="es-ES_tradnl"/>
        </w:rPr>
        <w:t xml:space="preserve"> </w:t>
      </w:r>
      <w:r w:rsidR="005922FF" w:rsidRPr="003478D9">
        <w:rPr>
          <w:rFonts w:ascii="Arial" w:hAnsi="Arial"/>
          <w:i/>
          <w:sz w:val="22"/>
          <w:szCs w:val="22"/>
          <w:lang w:val="es-ES_tradnl"/>
        </w:rPr>
        <w:t>“(…) los privilegios del promotor no suponen la obligación que la Dirección Ejecutiva gestione dineros para designarle un relevo (…)”</w:t>
      </w:r>
    </w:p>
    <w:p w:rsidR="005922FF" w:rsidRPr="00CF2A84" w:rsidRDefault="005922FF" w:rsidP="008E755C">
      <w:pPr>
        <w:spacing w:line="360" w:lineRule="auto"/>
        <w:ind w:right="51"/>
        <w:jc w:val="both"/>
        <w:rPr>
          <w:rFonts w:ascii="Arial" w:hAnsi="Arial"/>
          <w:szCs w:val="22"/>
          <w:lang w:val="es-CO"/>
        </w:rPr>
      </w:pPr>
    </w:p>
    <w:p w:rsidR="008466A3" w:rsidRDefault="008466A3" w:rsidP="008E755C">
      <w:pPr>
        <w:spacing w:line="360" w:lineRule="auto"/>
        <w:ind w:right="51"/>
        <w:jc w:val="both"/>
        <w:rPr>
          <w:rFonts w:ascii="Arial" w:hAnsi="Arial"/>
          <w:sz w:val="22"/>
          <w:szCs w:val="22"/>
          <w:lang w:val="es-ES_tradnl"/>
        </w:rPr>
      </w:pPr>
      <w:r>
        <w:rPr>
          <w:rFonts w:ascii="Arial" w:hAnsi="Arial"/>
          <w:szCs w:val="22"/>
          <w:lang w:val="es-ES_tradnl"/>
        </w:rPr>
        <w:t>Al juez le corresponde organizar la prestación del servicio de tal modo que respete los tiempos de descanso de sus empleados, procurando evitar traumatismos para los usuarios, así lo refirió la CSJ</w:t>
      </w:r>
      <w:r w:rsidR="00525BA7">
        <w:rPr>
          <w:rStyle w:val="Appelnotedebasdep"/>
          <w:rFonts w:ascii="Arial" w:hAnsi="Arial"/>
          <w:szCs w:val="22"/>
          <w:lang w:val="es-ES_tradnl"/>
        </w:rPr>
        <w:footnoteReference w:id="23"/>
      </w:r>
      <w:r>
        <w:rPr>
          <w:rFonts w:ascii="Arial" w:hAnsi="Arial"/>
          <w:szCs w:val="22"/>
          <w:lang w:val="es-ES_tradnl"/>
        </w:rPr>
        <w:t xml:space="preserve">: </w:t>
      </w:r>
      <w:r w:rsidRPr="008466A3">
        <w:rPr>
          <w:rFonts w:ascii="Arial" w:hAnsi="Arial"/>
          <w:i/>
          <w:sz w:val="22"/>
          <w:szCs w:val="22"/>
          <w:lang w:val="es-ES_tradnl"/>
        </w:rPr>
        <w:t>“(…) respecto de aquellos cuyos empleados cuentan con vacaciones individuales, a los jueces en calidad de gerentes del recurso humano disp</w:t>
      </w:r>
      <w:r>
        <w:rPr>
          <w:rFonts w:ascii="Arial" w:hAnsi="Arial"/>
          <w:i/>
          <w:sz w:val="22"/>
          <w:szCs w:val="22"/>
          <w:lang w:val="es-ES_tradnl"/>
        </w:rPr>
        <w:t>u</w:t>
      </w:r>
      <w:r w:rsidRPr="008466A3">
        <w:rPr>
          <w:rFonts w:ascii="Arial" w:hAnsi="Arial"/>
          <w:i/>
          <w:sz w:val="22"/>
          <w:szCs w:val="22"/>
          <w:lang w:val="es-ES_tradnl"/>
        </w:rPr>
        <w:t>esto para sus gestiones, les corresponde organizar y disminuir sus actividades proporcionalmente durante el mismo periodo, de forma que los empleados que continúan laborando puedan prestar el servicio sin traumatismos para los usuarios, en condiciones de igualdad y sin incurrir en excesos de trabajo diario o semanal que quebranten sus derechos laborales (…)”</w:t>
      </w:r>
      <w:r w:rsidRPr="008466A3">
        <w:rPr>
          <w:rFonts w:ascii="Arial" w:hAnsi="Arial"/>
          <w:sz w:val="22"/>
          <w:szCs w:val="22"/>
          <w:lang w:val="es-ES_tradnl"/>
        </w:rPr>
        <w:t xml:space="preserve">  </w:t>
      </w:r>
    </w:p>
    <w:p w:rsidR="008466A3" w:rsidRPr="00CF2A84" w:rsidRDefault="008466A3" w:rsidP="008E755C">
      <w:pPr>
        <w:spacing w:line="360" w:lineRule="auto"/>
        <w:ind w:right="51"/>
        <w:jc w:val="both"/>
        <w:rPr>
          <w:rFonts w:ascii="Arial" w:hAnsi="Arial"/>
          <w:szCs w:val="22"/>
          <w:lang w:val="es-ES_tradnl"/>
        </w:rPr>
      </w:pPr>
    </w:p>
    <w:p w:rsidR="006236D5" w:rsidRDefault="008466A3" w:rsidP="008E755C">
      <w:pPr>
        <w:spacing w:line="360" w:lineRule="auto"/>
        <w:ind w:right="51"/>
        <w:jc w:val="both"/>
        <w:rPr>
          <w:rFonts w:ascii="Arial" w:hAnsi="Arial"/>
          <w:lang w:val="es-ES_tradnl"/>
        </w:rPr>
      </w:pPr>
      <w:r w:rsidRPr="00235694">
        <w:rPr>
          <w:rFonts w:ascii="Arial" w:hAnsi="Arial"/>
          <w:lang w:val="es-ES_tradnl"/>
        </w:rPr>
        <w:t xml:space="preserve">Así las cosas, se amparará el derecho fundamental al descanso del accionante y se impartirán las </w:t>
      </w:r>
      <w:r w:rsidR="00CF2A84">
        <w:rPr>
          <w:rFonts w:ascii="Arial" w:hAnsi="Arial"/>
          <w:lang w:val="es-ES_tradnl"/>
        </w:rPr>
        <w:t>ó</w:t>
      </w:r>
      <w:r w:rsidRPr="00235694">
        <w:rPr>
          <w:rFonts w:ascii="Arial" w:hAnsi="Arial"/>
          <w:lang w:val="es-ES_tradnl"/>
        </w:rPr>
        <w:t xml:space="preserve">rdenes respectivas. </w:t>
      </w:r>
      <w:r w:rsidR="00CF2A84">
        <w:rPr>
          <w:rFonts w:ascii="Arial" w:hAnsi="Arial"/>
          <w:lang w:val="es-ES_tradnl"/>
        </w:rPr>
        <w:t xml:space="preserve">Pese a lo anterior, </w:t>
      </w:r>
      <w:r w:rsidRPr="00235694">
        <w:rPr>
          <w:rFonts w:ascii="Arial" w:hAnsi="Arial"/>
          <w:lang w:val="es-ES_tradnl"/>
        </w:rPr>
        <w:t>se precisa que en esta tutela no se analizará la solicitud encaminada a que se disponga el suministro de presupuesto para el reemplazo de los empleados</w:t>
      </w:r>
      <w:r w:rsidR="006236D5" w:rsidRPr="00235694">
        <w:rPr>
          <w:rFonts w:ascii="Arial" w:hAnsi="Arial"/>
          <w:lang w:val="es-ES_tradnl"/>
        </w:rPr>
        <w:t xml:space="preserve">, pues ello implicaría </w:t>
      </w:r>
      <w:r w:rsidRPr="00235694">
        <w:rPr>
          <w:rFonts w:ascii="Arial" w:hAnsi="Arial"/>
          <w:lang w:val="es-ES_tradnl"/>
        </w:rPr>
        <w:t>desatender las directrices que la Sala Administrativa del CSJ</w:t>
      </w:r>
      <w:r w:rsidR="006236D5" w:rsidRPr="00235694">
        <w:rPr>
          <w:rFonts w:ascii="Arial" w:hAnsi="Arial"/>
          <w:lang w:val="es-ES_tradnl"/>
        </w:rPr>
        <w:t xml:space="preserve"> impuso en la Circular PSAC11-44 del 23-11-2011, acto administrativo de carácter general, impersonal y abstracto frente al </w:t>
      </w:r>
      <w:r w:rsidR="00525BA7">
        <w:rPr>
          <w:rFonts w:ascii="Arial" w:hAnsi="Arial"/>
          <w:lang w:val="es-ES_tradnl"/>
        </w:rPr>
        <w:t xml:space="preserve">que </w:t>
      </w:r>
      <w:r w:rsidR="006236D5" w:rsidRPr="00235694">
        <w:rPr>
          <w:rFonts w:ascii="Arial" w:hAnsi="Arial"/>
          <w:lang w:val="es-ES_tradnl"/>
        </w:rPr>
        <w:t xml:space="preserve">este mecanismo constitucional es improcedente (Artículo 6º-5º del Decreto 2591 de 1991). </w:t>
      </w:r>
    </w:p>
    <w:p w:rsidR="00CF2A84" w:rsidRPr="00235694" w:rsidRDefault="00CF2A84" w:rsidP="008E755C">
      <w:pPr>
        <w:spacing w:line="360" w:lineRule="auto"/>
        <w:ind w:right="51"/>
        <w:jc w:val="both"/>
        <w:rPr>
          <w:rFonts w:ascii="Arial" w:hAnsi="Arial"/>
          <w:lang w:val="es-ES_tradnl"/>
        </w:rPr>
      </w:pPr>
    </w:p>
    <w:p w:rsidR="006E3281" w:rsidRDefault="006E3281" w:rsidP="00B84361">
      <w:pPr>
        <w:pStyle w:val="Corpsdetex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19227F">
        <w:rPr>
          <w:rFonts w:ascii="Arial" w:hAnsi="Arial" w:cs="Arial"/>
          <w:szCs w:val="24"/>
        </w:rPr>
        <w:t xml:space="preserve">LAS CONCLUSIONES </w:t>
      </w:r>
    </w:p>
    <w:p w:rsidR="00CF2A84" w:rsidRPr="0019227F" w:rsidRDefault="00CF2A84" w:rsidP="00CF2A84">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400"/>
        <w:textAlignment w:val="auto"/>
        <w:rPr>
          <w:rFonts w:ascii="Arial" w:hAnsi="Arial" w:cs="Arial"/>
          <w:szCs w:val="24"/>
        </w:rPr>
      </w:pPr>
    </w:p>
    <w:p w:rsidR="004A7EDB" w:rsidRDefault="004A7EDB" w:rsidP="006236D5">
      <w:pPr>
        <w:spacing w:line="360" w:lineRule="auto"/>
        <w:jc w:val="both"/>
        <w:rPr>
          <w:rFonts w:ascii="Arial" w:hAnsi="Arial"/>
        </w:rPr>
      </w:pPr>
      <w:r w:rsidRPr="006236D5">
        <w:rPr>
          <w:rFonts w:ascii="Arial" w:hAnsi="Arial"/>
        </w:rPr>
        <w:t xml:space="preserve">Acorde con las premisas expuestas en los acápites anteriores: (i) Se </w:t>
      </w:r>
      <w:r w:rsidR="006236D5" w:rsidRPr="006236D5">
        <w:rPr>
          <w:rFonts w:ascii="Arial" w:hAnsi="Arial"/>
        </w:rPr>
        <w:t>concederá el amparo constitucional frente al Juez Coordinador del Centro de Servicios Administrativos de los Juzgados de Ejecución de Penas y Medidas de Seguridad de Pereira</w:t>
      </w:r>
      <w:r w:rsidRPr="006236D5">
        <w:rPr>
          <w:rFonts w:ascii="Arial" w:hAnsi="Arial"/>
        </w:rPr>
        <w:t xml:space="preserve">; (ii) </w:t>
      </w:r>
      <w:r w:rsidR="006236D5" w:rsidRPr="006236D5">
        <w:rPr>
          <w:rFonts w:ascii="Arial" w:hAnsi="Arial"/>
        </w:rPr>
        <w:t>Se dejará sin efectos la</w:t>
      </w:r>
      <w:r w:rsidR="00592668">
        <w:rPr>
          <w:rFonts w:ascii="Arial" w:hAnsi="Arial"/>
        </w:rPr>
        <w:t>s</w:t>
      </w:r>
      <w:r w:rsidR="006236D5" w:rsidRPr="006236D5">
        <w:rPr>
          <w:rFonts w:ascii="Arial" w:hAnsi="Arial"/>
        </w:rPr>
        <w:t xml:space="preserve"> </w:t>
      </w:r>
      <w:r w:rsidR="00592668">
        <w:rPr>
          <w:rFonts w:ascii="Arial" w:hAnsi="Arial"/>
        </w:rPr>
        <w:t xml:space="preserve">resoluciones </w:t>
      </w:r>
      <w:r w:rsidR="006236D5" w:rsidRPr="006236D5">
        <w:rPr>
          <w:rFonts w:ascii="Arial" w:hAnsi="Arial"/>
        </w:rPr>
        <w:t>No</w:t>
      </w:r>
      <w:r w:rsidR="00592668">
        <w:rPr>
          <w:rFonts w:ascii="Arial" w:hAnsi="Arial"/>
        </w:rPr>
        <w:t>s</w:t>
      </w:r>
      <w:r w:rsidR="006236D5" w:rsidRPr="006236D5">
        <w:rPr>
          <w:rFonts w:ascii="Arial" w:hAnsi="Arial"/>
        </w:rPr>
        <w:t>.</w:t>
      </w:r>
      <w:r w:rsidR="00592668">
        <w:rPr>
          <w:rFonts w:ascii="Arial" w:hAnsi="Arial"/>
        </w:rPr>
        <w:t>037 de 04-08-2016 y 039 de</w:t>
      </w:r>
      <w:r w:rsidR="006236D5" w:rsidRPr="006236D5">
        <w:rPr>
          <w:rFonts w:ascii="Arial" w:hAnsi="Arial"/>
        </w:rPr>
        <w:t xml:space="preserve"> 02-09-2016; y, (iii) Se impondrán las </w:t>
      </w:r>
      <w:r w:rsidR="00CF2A84">
        <w:rPr>
          <w:rFonts w:ascii="Arial" w:hAnsi="Arial"/>
        </w:rPr>
        <w:t>ó</w:t>
      </w:r>
      <w:r w:rsidR="006236D5" w:rsidRPr="006236D5">
        <w:rPr>
          <w:rFonts w:ascii="Arial" w:hAnsi="Arial"/>
        </w:rPr>
        <w:t xml:space="preserve">rdenes respectivas; (iv) Se negará contra </w:t>
      </w:r>
      <w:r w:rsidR="006236D5">
        <w:rPr>
          <w:rFonts w:ascii="Arial" w:hAnsi="Arial"/>
        </w:rPr>
        <w:t xml:space="preserve">la </w:t>
      </w:r>
      <w:r w:rsidR="006236D5" w:rsidRPr="006236D5">
        <w:rPr>
          <w:rFonts w:ascii="Arial" w:hAnsi="Arial"/>
          <w:lang w:val="es-CO"/>
        </w:rPr>
        <w:t xml:space="preserve">DESAJ de Pereira y el </w:t>
      </w:r>
      <w:r w:rsidR="006236D5" w:rsidRPr="006236D5">
        <w:rPr>
          <w:rFonts w:ascii="Arial" w:hAnsi="Arial"/>
        </w:rPr>
        <w:t>Coordinador de Ejecución Presupuestal y Pagos</w:t>
      </w:r>
      <w:r w:rsidR="006236D5">
        <w:rPr>
          <w:rFonts w:ascii="Arial" w:hAnsi="Arial"/>
        </w:rPr>
        <w:t xml:space="preserve">; y, (v) Se declarará improcedente frente a la Sala Administrativa del CSJ. </w:t>
      </w:r>
    </w:p>
    <w:p w:rsidR="004A7EDB" w:rsidRPr="00951700" w:rsidRDefault="004A7EDB" w:rsidP="004A7EDB">
      <w:pPr>
        <w:spacing w:line="360" w:lineRule="auto"/>
        <w:ind w:right="51"/>
        <w:jc w:val="both"/>
        <w:rPr>
          <w:rFonts w:ascii="Arial" w:hAnsi="Arial"/>
        </w:rPr>
      </w:pPr>
    </w:p>
    <w:p w:rsidR="004A7EDB" w:rsidRDefault="004A7EDB" w:rsidP="004A7EDB">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4A7EDB" w:rsidRPr="00433FF0" w:rsidRDefault="004A7EDB" w:rsidP="004A7EDB">
      <w:pPr>
        <w:tabs>
          <w:tab w:val="left" w:pos="-720"/>
        </w:tabs>
        <w:suppressAutoHyphens/>
        <w:spacing w:line="360" w:lineRule="auto"/>
        <w:jc w:val="both"/>
        <w:rPr>
          <w:rFonts w:ascii="Arial" w:hAnsi="Arial" w:cs="Arial"/>
          <w:sz w:val="2"/>
        </w:rPr>
      </w:pPr>
    </w:p>
    <w:p w:rsidR="00840BE1" w:rsidRDefault="00840BE1" w:rsidP="004A7EDB">
      <w:pPr>
        <w:pStyle w:val="Corpsdetexte"/>
        <w:spacing w:line="360" w:lineRule="auto"/>
        <w:jc w:val="center"/>
        <w:rPr>
          <w:rFonts w:ascii="Arial" w:hAnsi="Arial" w:cs="Arial"/>
          <w:bCs/>
          <w:smallCaps/>
          <w:szCs w:val="22"/>
        </w:rPr>
      </w:pPr>
    </w:p>
    <w:p w:rsidR="00840BE1" w:rsidRDefault="00840BE1" w:rsidP="004A7EDB">
      <w:pPr>
        <w:pStyle w:val="Corpsdetexte"/>
        <w:spacing w:line="360" w:lineRule="auto"/>
        <w:jc w:val="center"/>
        <w:rPr>
          <w:rFonts w:ascii="Arial" w:hAnsi="Arial" w:cs="Arial"/>
          <w:bCs/>
          <w:smallCaps/>
          <w:szCs w:val="22"/>
        </w:rPr>
      </w:pPr>
    </w:p>
    <w:p w:rsidR="004A7EDB" w:rsidRDefault="004A7EDB" w:rsidP="004A7EDB">
      <w:pPr>
        <w:pStyle w:val="Corpsdetexte"/>
        <w:spacing w:line="360" w:lineRule="auto"/>
        <w:jc w:val="center"/>
        <w:rPr>
          <w:rFonts w:ascii="Arial" w:hAnsi="Arial" w:cs="Arial"/>
          <w:bCs/>
          <w:smallCaps/>
          <w:szCs w:val="22"/>
        </w:rPr>
      </w:pPr>
      <w:r w:rsidRPr="004D0D02">
        <w:rPr>
          <w:rFonts w:ascii="Arial" w:hAnsi="Arial" w:cs="Arial"/>
          <w:bCs/>
          <w:smallCaps/>
          <w:szCs w:val="22"/>
        </w:rPr>
        <w:lastRenderedPageBreak/>
        <w:t xml:space="preserve">F </w:t>
      </w:r>
      <w:r w:rsidRPr="004D0D02">
        <w:rPr>
          <w:rFonts w:ascii="Arial" w:hAnsi="Arial" w:cs="Arial"/>
          <w:bCs/>
          <w:smallCaps/>
          <w:sz w:val="22"/>
          <w:szCs w:val="22"/>
        </w:rPr>
        <w:t xml:space="preserve">A L </w:t>
      </w:r>
      <w:proofErr w:type="spellStart"/>
      <w:r w:rsidRPr="004D0D02">
        <w:rPr>
          <w:rFonts w:ascii="Arial" w:hAnsi="Arial" w:cs="Arial"/>
          <w:bCs/>
          <w:smallCaps/>
          <w:sz w:val="22"/>
          <w:szCs w:val="22"/>
        </w:rPr>
        <w:t>L</w:t>
      </w:r>
      <w:proofErr w:type="spellEnd"/>
      <w:r w:rsidRPr="004D0D02">
        <w:rPr>
          <w:rFonts w:ascii="Arial" w:hAnsi="Arial" w:cs="Arial"/>
          <w:bCs/>
          <w:smallCaps/>
          <w:sz w:val="22"/>
          <w:szCs w:val="22"/>
        </w:rPr>
        <w:t xml:space="preserve"> A</w:t>
      </w:r>
      <w:r w:rsidRPr="004D0D02">
        <w:rPr>
          <w:rFonts w:ascii="Arial" w:hAnsi="Arial" w:cs="Arial"/>
          <w:bCs/>
          <w:smallCaps/>
          <w:szCs w:val="22"/>
        </w:rPr>
        <w:t>,</w:t>
      </w:r>
    </w:p>
    <w:p w:rsidR="004A7EDB" w:rsidRPr="00FA66E1" w:rsidRDefault="004A7EDB" w:rsidP="004A7EDB">
      <w:pPr>
        <w:pStyle w:val="Corpsdetexte"/>
        <w:spacing w:line="360" w:lineRule="auto"/>
        <w:jc w:val="center"/>
        <w:rPr>
          <w:rFonts w:ascii="Arial" w:hAnsi="Arial" w:cs="Arial"/>
          <w:bCs/>
          <w:smallCaps/>
          <w:sz w:val="18"/>
          <w:szCs w:val="22"/>
        </w:rPr>
      </w:pPr>
    </w:p>
    <w:p w:rsidR="004A7EDB" w:rsidRDefault="004A7EDB" w:rsidP="004A7EDB">
      <w:pPr>
        <w:pStyle w:val="Corpsdetexte"/>
        <w:numPr>
          <w:ilvl w:val="0"/>
          <w:numId w:val="6"/>
        </w:numPr>
        <w:tabs>
          <w:tab w:val="clear" w:pos="708"/>
          <w:tab w:val="clear" w:pos="786"/>
          <w:tab w:val="num" w:pos="360"/>
        </w:tabs>
        <w:spacing w:line="360" w:lineRule="auto"/>
        <w:ind w:left="360"/>
        <w:rPr>
          <w:rFonts w:ascii="Arial" w:hAnsi="Arial"/>
          <w:szCs w:val="24"/>
        </w:rPr>
      </w:pPr>
      <w:r w:rsidRPr="00B77970">
        <w:rPr>
          <w:rFonts w:ascii="Arial" w:hAnsi="Arial"/>
          <w:szCs w:val="24"/>
        </w:rPr>
        <w:t xml:space="preserve">TUTELAR el derecho </w:t>
      </w:r>
      <w:r w:rsidR="006236D5">
        <w:rPr>
          <w:rFonts w:ascii="Arial" w:hAnsi="Arial"/>
          <w:szCs w:val="24"/>
        </w:rPr>
        <w:t xml:space="preserve">al descanso del señor Darío de Jesús </w:t>
      </w:r>
      <w:proofErr w:type="spellStart"/>
      <w:r w:rsidR="006236D5">
        <w:rPr>
          <w:rFonts w:ascii="Arial" w:hAnsi="Arial"/>
          <w:szCs w:val="24"/>
        </w:rPr>
        <w:t>Otálvaro</w:t>
      </w:r>
      <w:proofErr w:type="spellEnd"/>
      <w:r w:rsidR="006236D5">
        <w:rPr>
          <w:rFonts w:ascii="Arial" w:hAnsi="Arial"/>
          <w:szCs w:val="24"/>
        </w:rPr>
        <w:t xml:space="preserve"> Tabares promovido contra </w:t>
      </w:r>
      <w:r w:rsidR="006236D5" w:rsidRPr="006236D5">
        <w:rPr>
          <w:rFonts w:ascii="Arial" w:hAnsi="Arial"/>
        </w:rPr>
        <w:t>Juez Coordinador del Centro de Servicios Administrativos de los Juzgados de Ejecución de Penas y Medidas de Seguridad de Pereira</w:t>
      </w:r>
      <w:r w:rsidRPr="00B77970">
        <w:rPr>
          <w:rFonts w:ascii="Arial" w:hAnsi="Arial"/>
          <w:szCs w:val="24"/>
        </w:rPr>
        <w:t>.</w:t>
      </w:r>
    </w:p>
    <w:p w:rsidR="00235694" w:rsidRDefault="00235694" w:rsidP="00235694">
      <w:pPr>
        <w:pStyle w:val="Corpsdetexte"/>
        <w:tabs>
          <w:tab w:val="clear" w:pos="708"/>
        </w:tabs>
        <w:spacing w:line="360" w:lineRule="auto"/>
        <w:ind w:left="360"/>
        <w:rPr>
          <w:rFonts w:ascii="Arial" w:hAnsi="Arial"/>
          <w:szCs w:val="24"/>
        </w:rPr>
      </w:pPr>
    </w:p>
    <w:p w:rsidR="00235694" w:rsidRDefault="00235694" w:rsidP="004A7EDB">
      <w:pPr>
        <w:pStyle w:val="Corpsdetexte"/>
        <w:numPr>
          <w:ilvl w:val="0"/>
          <w:numId w:val="6"/>
        </w:numPr>
        <w:tabs>
          <w:tab w:val="clear" w:pos="708"/>
          <w:tab w:val="clear" w:pos="786"/>
          <w:tab w:val="num" w:pos="360"/>
        </w:tabs>
        <w:spacing w:line="360" w:lineRule="auto"/>
        <w:ind w:left="360"/>
        <w:rPr>
          <w:rFonts w:ascii="Arial" w:hAnsi="Arial"/>
          <w:szCs w:val="24"/>
        </w:rPr>
      </w:pPr>
      <w:r>
        <w:rPr>
          <w:rFonts w:ascii="Arial" w:hAnsi="Arial"/>
          <w:szCs w:val="24"/>
        </w:rPr>
        <w:t>DEJAR SIN EFECTOS la</w:t>
      </w:r>
      <w:r w:rsidR="00592668">
        <w:rPr>
          <w:rFonts w:ascii="Arial" w:hAnsi="Arial"/>
          <w:szCs w:val="24"/>
        </w:rPr>
        <w:t>s</w:t>
      </w:r>
      <w:r>
        <w:rPr>
          <w:rFonts w:ascii="Arial" w:hAnsi="Arial"/>
          <w:szCs w:val="24"/>
        </w:rPr>
        <w:t xml:space="preserve"> </w:t>
      </w:r>
      <w:r w:rsidR="00592668">
        <w:rPr>
          <w:rFonts w:ascii="Arial" w:hAnsi="Arial"/>
          <w:szCs w:val="24"/>
        </w:rPr>
        <w:t xml:space="preserve">Resoluciones </w:t>
      </w:r>
      <w:r w:rsidR="00592668" w:rsidRPr="006236D5">
        <w:rPr>
          <w:rFonts w:ascii="Arial" w:hAnsi="Arial"/>
        </w:rPr>
        <w:t>No</w:t>
      </w:r>
      <w:r w:rsidR="00592668">
        <w:rPr>
          <w:rFonts w:ascii="Arial" w:hAnsi="Arial"/>
        </w:rPr>
        <w:t>s</w:t>
      </w:r>
      <w:r w:rsidR="00592668" w:rsidRPr="006236D5">
        <w:rPr>
          <w:rFonts w:ascii="Arial" w:hAnsi="Arial"/>
        </w:rPr>
        <w:t>.</w:t>
      </w:r>
      <w:r w:rsidR="00592668">
        <w:rPr>
          <w:rFonts w:ascii="Arial" w:hAnsi="Arial"/>
        </w:rPr>
        <w:t>037 de 04-08-2016 y 039 de</w:t>
      </w:r>
      <w:r w:rsidR="00592668" w:rsidRPr="006236D5">
        <w:rPr>
          <w:rFonts w:ascii="Arial" w:hAnsi="Arial"/>
        </w:rPr>
        <w:t xml:space="preserve"> 02-09-2016</w:t>
      </w:r>
      <w:r>
        <w:rPr>
          <w:rFonts w:ascii="Arial" w:hAnsi="Arial"/>
        </w:rPr>
        <w:t>.</w:t>
      </w:r>
    </w:p>
    <w:p w:rsidR="004A7EDB" w:rsidRDefault="004A7EDB" w:rsidP="004A7EDB">
      <w:pPr>
        <w:pStyle w:val="Corpsdetexte"/>
        <w:tabs>
          <w:tab w:val="clear" w:pos="708"/>
        </w:tabs>
        <w:spacing w:line="360" w:lineRule="auto"/>
        <w:ind w:left="360"/>
        <w:rPr>
          <w:rFonts w:ascii="Arial" w:hAnsi="Arial"/>
          <w:szCs w:val="24"/>
        </w:rPr>
      </w:pPr>
    </w:p>
    <w:p w:rsidR="004A7EDB" w:rsidRPr="00841934" w:rsidRDefault="004A7EDB" w:rsidP="004A7EDB">
      <w:pPr>
        <w:pStyle w:val="Corpsdetexte"/>
        <w:numPr>
          <w:ilvl w:val="0"/>
          <w:numId w:val="6"/>
        </w:numPr>
        <w:tabs>
          <w:tab w:val="clear" w:pos="708"/>
          <w:tab w:val="clear" w:pos="786"/>
          <w:tab w:val="num" w:pos="360"/>
        </w:tabs>
        <w:spacing w:line="360" w:lineRule="auto"/>
        <w:ind w:left="360"/>
        <w:rPr>
          <w:rFonts w:ascii="Arial" w:hAnsi="Arial"/>
          <w:szCs w:val="24"/>
        </w:rPr>
      </w:pPr>
      <w:r w:rsidRPr="0010068C">
        <w:rPr>
          <w:rFonts w:ascii="Arial" w:hAnsi="Arial"/>
          <w:szCs w:val="24"/>
        </w:rPr>
        <w:t xml:space="preserve">ORDENAR, en consecuencia, </w:t>
      </w:r>
      <w:r w:rsidR="00235694">
        <w:rPr>
          <w:rFonts w:ascii="Arial" w:hAnsi="Arial"/>
          <w:szCs w:val="24"/>
        </w:rPr>
        <w:t xml:space="preserve">al </w:t>
      </w:r>
      <w:r w:rsidR="00235694" w:rsidRPr="006236D5">
        <w:rPr>
          <w:rFonts w:ascii="Arial" w:hAnsi="Arial"/>
        </w:rPr>
        <w:t>Juez Coordinador del Centro de Servicios Administrativos</w:t>
      </w:r>
      <w:r>
        <w:rPr>
          <w:rFonts w:ascii="Arial" w:hAnsi="Arial"/>
        </w:rPr>
        <w:t>,</w:t>
      </w:r>
      <w:r w:rsidRPr="0010068C">
        <w:rPr>
          <w:rFonts w:ascii="Arial" w:hAnsi="Arial" w:cs="Arial"/>
        </w:rPr>
        <w:t xml:space="preserve"> que</w:t>
      </w:r>
      <w:r w:rsidRPr="0010068C">
        <w:rPr>
          <w:rFonts w:ascii="Arial" w:hAnsi="Arial"/>
        </w:rPr>
        <w:t xml:space="preserve"> en el perentorio término de cuarenta y ocho (48) horas</w:t>
      </w:r>
      <w:r>
        <w:rPr>
          <w:rFonts w:ascii="Arial" w:hAnsi="Arial"/>
        </w:rPr>
        <w:t>,</w:t>
      </w:r>
      <w:r w:rsidRPr="0010068C">
        <w:rPr>
          <w:rFonts w:ascii="Arial" w:hAnsi="Arial"/>
        </w:rPr>
        <w:t xml:space="preserve"> </w:t>
      </w:r>
      <w:r w:rsidR="00235694">
        <w:rPr>
          <w:rFonts w:ascii="Arial" w:hAnsi="Arial"/>
        </w:rPr>
        <w:t>coordine el disfrute de las vacaciones del actor, sin supeditarlas a la provisión de un cargo en reemplazo</w:t>
      </w:r>
      <w:r w:rsidRPr="00841934">
        <w:rPr>
          <w:rFonts w:ascii="Arial" w:hAnsi="Arial"/>
        </w:rPr>
        <w:t>.</w:t>
      </w:r>
    </w:p>
    <w:p w:rsidR="004A7EDB" w:rsidRDefault="004A7EDB" w:rsidP="004A7EDB">
      <w:pPr>
        <w:pStyle w:val="Corpsdetexte"/>
        <w:tabs>
          <w:tab w:val="clear" w:pos="708"/>
        </w:tabs>
        <w:spacing w:line="360" w:lineRule="auto"/>
        <w:ind w:left="360"/>
        <w:rPr>
          <w:rFonts w:ascii="Arial" w:hAnsi="Arial"/>
          <w:szCs w:val="24"/>
        </w:rPr>
      </w:pPr>
    </w:p>
    <w:p w:rsidR="00235694" w:rsidRPr="00235694" w:rsidRDefault="00235694" w:rsidP="00235694">
      <w:pPr>
        <w:pStyle w:val="Corpsdetexte"/>
        <w:numPr>
          <w:ilvl w:val="0"/>
          <w:numId w:val="6"/>
        </w:numPr>
        <w:tabs>
          <w:tab w:val="clear" w:pos="708"/>
          <w:tab w:val="clear" w:pos="786"/>
          <w:tab w:val="num" w:pos="360"/>
        </w:tabs>
        <w:spacing w:line="360" w:lineRule="auto"/>
        <w:ind w:left="360"/>
        <w:rPr>
          <w:rFonts w:ascii="Arial" w:hAnsi="Arial"/>
          <w:szCs w:val="24"/>
        </w:rPr>
      </w:pPr>
      <w:r>
        <w:rPr>
          <w:rFonts w:ascii="Arial" w:hAnsi="Arial"/>
          <w:szCs w:val="24"/>
        </w:rPr>
        <w:t xml:space="preserve">NEGAR el amparo </w:t>
      </w:r>
      <w:r w:rsidRPr="006236D5">
        <w:rPr>
          <w:rFonts w:ascii="Arial" w:hAnsi="Arial"/>
        </w:rPr>
        <w:t xml:space="preserve">contra </w:t>
      </w:r>
      <w:r>
        <w:rPr>
          <w:rFonts w:ascii="Arial" w:hAnsi="Arial"/>
        </w:rPr>
        <w:t xml:space="preserve">la </w:t>
      </w:r>
      <w:r w:rsidRPr="006236D5">
        <w:rPr>
          <w:rFonts w:ascii="Arial" w:hAnsi="Arial"/>
          <w:lang w:val="es-CO"/>
        </w:rPr>
        <w:t xml:space="preserve">DESAJ de Pereira y el </w:t>
      </w:r>
      <w:r w:rsidRPr="006236D5">
        <w:rPr>
          <w:rFonts w:ascii="Arial" w:hAnsi="Arial"/>
        </w:rPr>
        <w:t>Coordinador de Ejecución Presupuestal y Pagos</w:t>
      </w:r>
      <w:r>
        <w:rPr>
          <w:rFonts w:ascii="Arial" w:hAnsi="Arial"/>
        </w:rPr>
        <w:t>.</w:t>
      </w:r>
    </w:p>
    <w:p w:rsidR="00235694" w:rsidRDefault="00235694" w:rsidP="00235694">
      <w:pPr>
        <w:pStyle w:val="Paragraphedeliste"/>
        <w:rPr>
          <w:rFonts w:ascii="Arial" w:hAnsi="Arial" w:cs="Arial"/>
        </w:rPr>
      </w:pPr>
    </w:p>
    <w:p w:rsidR="004A7EDB" w:rsidRPr="00235694" w:rsidRDefault="00E02E57" w:rsidP="00235694">
      <w:pPr>
        <w:pStyle w:val="Corpsdetexte"/>
        <w:numPr>
          <w:ilvl w:val="0"/>
          <w:numId w:val="6"/>
        </w:numPr>
        <w:tabs>
          <w:tab w:val="clear" w:pos="708"/>
          <w:tab w:val="clear" w:pos="786"/>
          <w:tab w:val="num" w:pos="360"/>
        </w:tabs>
        <w:spacing w:line="360" w:lineRule="auto"/>
        <w:ind w:left="360"/>
        <w:rPr>
          <w:rFonts w:ascii="Arial" w:hAnsi="Arial"/>
          <w:szCs w:val="24"/>
        </w:rPr>
      </w:pPr>
      <w:r w:rsidRPr="00235694">
        <w:rPr>
          <w:rFonts w:ascii="Arial" w:hAnsi="Arial" w:cs="Arial"/>
          <w:szCs w:val="24"/>
        </w:rPr>
        <w:t xml:space="preserve">DECLARAR improcedente la tutela contra </w:t>
      </w:r>
      <w:r w:rsidR="00235694" w:rsidRPr="00235694">
        <w:rPr>
          <w:rFonts w:ascii="Arial" w:hAnsi="Arial"/>
        </w:rPr>
        <w:t xml:space="preserve">a la Sala Administrativa del CSJ. </w:t>
      </w:r>
    </w:p>
    <w:p w:rsidR="004A7EDB" w:rsidRDefault="004A7EDB" w:rsidP="004A7EDB">
      <w:pPr>
        <w:pStyle w:val="Corpsdetexte"/>
        <w:tabs>
          <w:tab w:val="clear" w:pos="708"/>
        </w:tabs>
        <w:spacing w:line="360" w:lineRule="auto"/>
        <w:ind w:left="360"/>
        <w:rPr>
          <w:rFonts w:ascii="Arial" w:hAnsi="Arial"/>
          <w:szCs w:val="24"/>
        </w:rPr>
      </w:pPr>
    </w:p>
    <w:p w:rsidR="004A7EDB" w:rsidRPr="00B77970" w:rsidRDefault="004A7EDB" w:rsidP="004A7EDB">
      <w:pPr>
        <w:pStyle w:val="Corpsdetexte"/>
        <w:numPr>
          <w:ilvl w:val="0"/>
          <w:numId w:val="6"/>
        </w:numPr>
        <w:tabs>
          <w:tab w:val="clear" w:pos="708"/>
          <w:tab w:val="clear" w:pos="786"/>
          <w:tab w:val="num" w:pos="360"/>
        </w:tabs>
        <w:spacing w:line="360" w:lineRule="auto"/>
        <w:ind w:left="360"/>
        <w:rPr>
          <w:rFonts w:ascii="Arial" w:hAnsi="Arial"/>
          <w:szCs w:val="24"/>
        </w:rPr>
      </w:pPr>
      <w:r w:rsidRPr="00B77970">
        <w:rPr>
          <w:rFonts w:ascii="Arial" w:hAnsi="Arial"/>
          <w:szCs w:val="24"/>
        </w:rPr>
        <w:t>NOTIFICAR esta decisión a todas las partes, por el medio más expedito y eficaz.</w:t>
      </w:r>
    </w:p>
    <w:p w:rsidR="004A7EDB" w:rsidRPr="00B77970" w:rsidRDefault="004A7EDB" w:rsidP="004A7EDB">
      <w:pPr>
        <w:pStyle w:val="Corpsdetexte"/>
        <w:tabs>
          <w:tab w:val="clear" w:pos="708"/>
        </w:tabs>
        <w:spacing w:line="360" w:lineRule="auto"/>
        <w:ind w:left="360"/>
        <w:rPr>
          <w:rFonts w:ascii="Arial" w:hAnsi="Arial"/>
          <w:szCs w:val="24"/>
        </w:rPr>
      </w:pPr>
    </w:p>
    <w:p w:rsidR="004A7EDB" w:rsidRPr="00B77970" w:rsidRDefault="004A7EDB" w:rsidP="004A7EDB">
      <w:pPr>
        <w:pStyle w:val="Corpsdetexte"/>
        <w:numPr>
          <w:ilvl w:val="0"/>
          <w:numId w:val="6"/>
        </w:numPr>
        <w:tabs>
          <w:tab w:val="clear" w:pos="708"/>
          <w:tab w:val="clear" w:pos="786"/>
          <w:tab w:val="num" w:pos="360"/>
        </w:tabs>
        <w:spacing w:line="360" w:lineRule="auto"/>
        <w:ind w:left="360"/>
        <w:rPr>
          <w:rFonts w:ascii="Arial" w:hAnsi="Arial"/>
          <w:szCs w:val="24"/>
        </w:rPr>
      </w:pPr>
      <w:r w:rsidRPr="00B77970">
        <w:rPr>
          <w:rFonts w:ascii="Arial" w:hAnsi="Arial"/>
          <w:szCs w:val="24"/>
        </w:rPr>
        <w:t>REMITIR la presente acción, de no ser impugnado este fallo, a la Corte Constitucional para su eventual revisión.</w:t>
      </w:r>
    </w:p>
    <w:p w:rsidR="004A7EDB" w:rsidRPr="00B77970" w:rsidRDefault="004A7EDB" w:rsidP="004A7EDB">
      <w:pPr>
        <w:pStyle w:val="Corpsdetexte"/>
        <w:tabs>
          <w:tab w:val="clear" w:pos="708"/>
        </w:tabs>
        <w:spacing w:line="360" w:lineRule="auto"/>
        <w:rPr>
          <w:rFonts w:ascii="Arial" w:hAnsi="Arial"/>
          <w:szCs w:val="24"/>
        </w:rPr>
      </w:pPr>
    </w:p>
    <w:p w:rsidR="004A7EDB" w:rsidRDefault="004A7EDB" w:rsidP="004A7EDB">
      <w:pPr>
        <w:pStyle w:val="Paragraphedeliste"/>
        <w:widowControl/>
        <w:numPr>
          <w:ilvl w:val="0"/>
          <w:numId w:val="6"/>
        </w:numPr>
        <w:tabs>
          <w:tab w:val="clear" w:pos="786"/>
          <w:tab w:val="num" w:pos="360"/>
        </w:tabs>
        <w:autoSpaceDE/>
        <w:autoSpaceDN/>
        <w:adjustRightInd/>
        <w:spacing w:line="360" w:lineRule="auto"/>
        <w:ind w:left="360" w:right="51"/>
        <w:contextualSpacing/>
        <w:jc w:val="both"/>
        <w:rPr>
          <w:rFonts w:ascii="Arial" w:hAnsi="Arial" w:cs="Arial"/>
          <w:spacing w:val="-3"/>
        </w:rPr>
      </w:pPr>
      <w:r w:rsidRPr="00B77970">
        <w:rPr>
          <w:rFonts w:ascii="Arial" w:hAnsi="Arial"/>
        </w:rPr>
        <w:t xml:space="preserve">ARCHIVAR el expediente, previas anotaciones en los libros </w:t>
      </w:r>
      <w:proofErr w:type="spellStart"/>
      <w:r w:rsidRPr="00B77970">
        <w:rPr>
          <w:rFonts w:ascii="Arial" w:hAnsi="Arial"/>
        </w:rPr>
        <w:t>radicadores</w:t>
      </w:r>
      <w:proofErr w:type="spellEnd"/>
      <w:r w:rsidRPr="00B77970">
        <w:rPr>
          <w:rFonts w:ascii="Arial" w:hAnsi="Arial"/>
        </w:rPr>
        <w:t>, una vez agotado el trámite ante la Corte Constitucional.</w:t>
      </w:r>
    </w:p>
    <w:p w:rsidR="00984EE4" w:rsidRDefault="00984EE4" w:rsidP="00126266">
      <w:pPr>
        <w:pStyle w:val="Corpsdetexte"/>
        <w:spacing w:line="360" w:lineRule="auto"/>
        <w:jc w:val="center"/>
        <w:rPr>
          <w:rFonts w:ascii="Arial" w:hAnsi="Arial"/>
          <w:smallCaps/>
          <w:sz w:val="8"/>
          <w:szCs w:val="24"/>
        </w:rPr>
      </w:pPr>
    </w:p>
    <w:p w:rsidR="00CF2A84" w:rsidRPr="00F06C11" w:rsidRDefault="00CF2A84" w:rsidP="00126266">
      <w:pPr>
        <w:pStyle w:val="Corpsdetexte"/>
        <w:spacing w:line="360" w:lineRule="auto"/>
        <w:jc w:val="center"/>
        <w:rPr>
          <w:rFonts w:ascii="Arial" w:hAnsi="Arial"/>
          <w:smallCaps/>
          <w:sz w:val="8"/>
          <w:szCs w:val="24"/>
        </w:rPr>
      </w:pPr>
    </w:p>
    <w:p w:rsidR="00126266" w:rsidRPr="001B6BBA" w:rsidRDefault="00126266" w:rsidP="00126266">
      <w:pPr>
        <w:pStyle w:val="Corpsdetexte"/>
        <w:spacing w:line="360" w:lineRule="auto"/>
        <w:jc w:val="center"/>
        <w:rPr>
          <w:rFonts w:ascii="Arial" w:hAnsi="Arial"/>
          <w:smallCaps/>
          <w:szCs w:val="24"/>
          <w:lang w:val="en-US"/>
        </w:rPr>
      </w:pPr>
      <w:proofErr w:type="spellStart"/>
      <w:r w:rsidRPr="001B6BBA">
        <w:rPr>
          <w:rFonts w:ascii="Arial" w:hAnsi="Arial"/>
          <w:smallCaps/>
          <w:szCs w:val="24"/>
          <w:lang w:val="en-US"/>
        </w:rPr>
        <w:t>Notifíquese</w:t>
      </w:r>
      <w:proofErr w:type="spellEnd"/>
      <w:r w:rsidRPr="001B6BBA">
        <w:rPr>
          <w:rFonts w:ascii="Arial" w:hAnsi="Arial"/>
          <w:smallCaps/>
          <w:szCs w:val="24"/>
          <w:lang w:val="en-US"/>
        </w:rPr>
        <w:t>,</w:t>
      </w:r>
    </w:p>
    <w:p w:rsidR="000848A3" w:rsidRPr="00C12187" w:rsidRDefault="000848A3" w:rsidP="00C641FE">
      <w:pPr>
        <w:pStyle w:val="Corpsdetexte"/>
        <w:spacing w:line="360" w:lineRule="auto"/>
        <w:jc w:val="center"/>
        <w:rPr>
          <w:rFonts w:ascii="Arial" w:hAnsi="Arial"/>
          <w:sz w:val="2"/>
          <w:lang w:val="en-US"/>
        </w:rPr>
      </w:pPr>
    </w:p>
    <w:p w:rsidR="000006D6" w:rsidRPr="00F06C11" w:rsidRDefault="000006D6" w:rsidP="00017666">
      <w:pPr>
        <w:pStyle w:val="Corpsdetexte"/>
        <w:spacing w:line="360" w:lineRule="auto"/>
        <w:rPr>
          <w:rFonts w:ascii="Arial" w:hAnsi="Arial"/>
          <w:sz w:val="2"/>
          <w:lang w:val="en-US"/>
        </w:rPr>
      </w:pPr>
    </w:p>
    <w:p w:rsidR="00592668" w:rsidRPr="00E25879" w:rsidRDefault="00592668" w:rsidP="00592668">
      <w:pPr>
        <w:pStyle w:val="Corpsdetexte"/>
        <w:spacing w:line="360" w:lineRule="auto"/>
        <w:jc w:val="center"/>
        <w:rPr>
          <w:rFonts w:ascii="Arial" w:hAnsi="Arial"/>
          <w:sz w:val="36"/>
          <w:szCs w:val="24"/>
          <w:lang w:val="en-US"/>
        </w:rPr>
      </w:pPr>
    </w:p>
    <w:p w:rsidR="00592668" w:rsidRPr="003843DB" w:rsidRDefault="00592668" w:rsidP="00592668">
      <w:pPr>
        <w:pStyle w:val="Corpsdetexte"/>
        <w:spacing w:line="360" w:lineRule="auto"/>
        <w:jc w:val="center"/>
        <w:rPr>
          <w:rFonts w:ascii="Arial" w:hAnsi="Arial"/>
          <w:sz w:val="22"/>
          <w:szCs w:val="24"/>
          <w:lang w:val="en-US"/>
        </w:rPr>
      </w:pPr>
    </w:p>
    <w:p w:rsidR="00592668" w:rsidRPr="004C1F30" w:rsidRDefault="00592668" w:rsidP="00592668">
      <w:pPr>
        <w:pStyle w:val="Corpsdetexte"/>
        <w:spacing w:line="360" w:lineRule="auto"/>
        <w:jc w:val="center"/>
        <w:rPr>
          <w:rFonts w:ascii="Arial" w:hAnsi="Arial"/>
          <w:sz w:val="12"/>
          <w:szCs w:val="24"/>
          <w:lang w:val="en-US"/>
        </w:rPr>
      </w:pPr>
    </w:p>
    <w:p w:rsidR="00592668" w:rsidRPr="003843DB" w:rsidRDefault="00592668" w:rsidP="0059266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3843DB">
        <w:rPr>
          <w:rFonts w:ascii="Arial" w:hAnsi="Arial" w:cs="Arial"/>
          <w:i/>
          <w:spacing w:val="-3"/>
          <w:w w:val="150"/>
          <w:sz w:val="28"/>
          <w:lang w:val="en-US"/>
        </w:rPr>
        <w:t>D</w:t>
      </w:r>
      <w:r w:rsidRPr="003843DB">
        <w:rPr>
          <w:rFonts w:ascii="Arial" w:hAnsi="Arial" w:cs="Arial"/>
          <w:i/>
          <w:spacing w:val="-3"/>
          <w:w w:val="150"/>
          <w:sz w:val="18"/>
          <w:szCs w:val="16"/>
          <w:lang w:val="en-US"/>
        </w:rPr>
        <w:t xml:space="preserve">UBERNEY </w:t>
      </w:r>
      <w:r w:rsidRPr="003843DB">
        <w:rPr>
          <w:rFonts w:ascii="Arial" w:hAnsi="Arial" w:cs="Arial"/>
          <w:i/>
          <w:spacing w:val="-3"/>
          <w:w w:val="150"/>
          <w:sz w:val="28"/>
          <w:lang w:val="en-US"/>
        </w:rPr>
        <w:t>G</w:t>
      </w:r>
      <w:r w:rsidRPr="003843DB">
        <w:rPr>
          <w:rFonts w:ascii="Arial" w:hAnsi="Arial" w:cs="Arial"/>
          <w:i/>
          <w:spacing w:val="-3"/>
          <w:w w:val="150"/>
          <w:sz w:val="18"/>
          <w:szCs w:val="16"/>
          <w:lang w:val="en-US"/>
        </w:rPr>
        <w:t xml:space="preserve">RISALES </w:t>
      </w:r>
      <w:r w:rsidRPr="003843DB">
        <w:rPr>
          <w:rFonts w:ascii="Arial" w:hAnsi="Arial" w:cs="Arial"/>
          <w:i/>
          <w:spacing w:val="-3"/>
          <w:w w:val="150"/>
          <w:sz w:val="28"/>
          <w:lang w:val="en-US"/>
        </w:rPr>
        <w:t>H</w:t>
      </w:r>
      <w:r w:rsidRPr="003843DB">
        <w:rPr>
          <w:rFonts w:ascii="Arial" w:hAnsi="Arial" w:cs="Arial"/>
          <w:i/>
          <w:spacing w:val="-3"/>
          <w:w w:val="150"/>
          <w:sz w:val="18"/>
          <w:szCs w:val="16"/>
          <w:lang w:val="en-US"/>
        </w:rPr>
        <w:t>ERRERA</w:t>
      </w:r>
    </w:p>
    <w:p w:rsidR="00592668" w:rsidRPr="003843DB" w:rsidRDefault="00592668" w:rsidP="0059266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3843DB">
        <w:rPr>
          <w:rFonts w:ascii="Arial" w:hAnsi="Arial" w:cs="Arial"/>
          <w:i/>
          <w:spacing w:val="-3"/>
          <w:w w:val="150"/>
          <w:sz w:val="28"/>
          <w:lang w:val="en-US"/>
        </w:rPr>
        <w:t>M</w:t>
      </w:r>
      <w:r w:rsidRPr="003843DB">
        <w:rPr>
          <w:rFonts w:ascii="Arial" w:hAnsi="Arial" w:cs="Arial"/>
          <w:i/>
          <w:spacing w:val="-3"/>
          <w:w w:val="150"/>
          <w:lang w:val="en-US"/>
        </w:rPr>
        <w:t xml:space="preserve"> </w:t>
      </w:r>
      <w:r w:rsidRPr="003843DB">
        <w:rPr>
          <w:rFonts w:ascii="Arial" w:hAnsi="Arial" w:cs="Arial"/>
          <w:i/>
          <w:spacing w:val="-3"/>
          <w:w w:val="150"/>
          <w:sz w:val="18"/>
          <w:szCs w:val="20"/>
          <w:lang w:val="en-US"/>
        </w:rPr>
        <w:t>A G I S T R A D O</w:t>
      </w:r>
    </w:p>
    <w:p w:rsidR="00592668" w:rsidRPr="00CF2A84" w:rsidRDefault="00592668" w:rsidP="00592668">
      <w:pPr>
        <w:pStyle w:val="Corpsdetexte"/>
        <w:spacing w:line="360" w:lineRule="auto"/>
        <w:jc w:val="center"/>
        <w:rPr>
          <w:rFonts w:ascii="Arial" w:hAnsi="Arial"/>
          <w:sz w:val="48"/>
          <w:szCs w:val="24"/>
          <w:lang w:val="en-US"/>
        </w:rPr>
      </w:pPr>
    </w:p>
    <w:p w:rsidR="00592668" w:rsidRPr="003843DB" w:rsidRDefault="00592668" w:rsidP="00592668">
      <w:pPr>
        <w:pStyle w:val="Corpsdetexte"/>
        <w:spacing w:line="360" w:lineRule="auto"/>
        <w:jc w:val="center"/>
        <w:rPr>
          <w:rFonts w:ascii="Arial" w:hAnsi="Arial"/>
          <w:sz w:val="22"/>
          <w:szCs w:val="24"/>
          <w:lang w:val="en-US"/>
        </w:rPr>
      </w:pPr>
    </w:p>
    <w:p w:rsidR="00592668" w:rsidRPr="004C1F30" w:rsidRDefault="00592668" w:rsidP="00592668">
      <w:pPr>
        <w:pStyle w:val="Corpsdetexte"/>
        <w:spacing w:line="360" w:lineRule="auto"/>
        <w:jc w:val="center"/>
        <w:rPr>
          <w:rFonts w:ascii="Arial" w:hAnsi="Arial"/>
          <w:sz w:val="12"/>
          <w:szCs w:val="24"/>
          <w:lang w:val="en-US"/>
        </w:rPr>
      </w:pPr>
    </w:p>
    <w:p w:rsidR="00592668" w:rsidRPr="003843DB" w:rsidRDefault="00592668" w:rsidP="0059266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3843DB">
        <w:rPr>
          <w:rFonts w:ascii="Arial" w:hAnsi="Arial"/>
          <w:i/>
          <w:w w:val="150"/>
          <w:sz w:val="28"/>
          <w:szCs w:val="18"/>
          <w:lang w:val="en-US"/>
        </w:rPr>
        <w:t>E</w:t>
      </w:r>
      <w:r w:rsidRPr="003843DB">
        <w:rPr>
          <w:rFonts w:ascii="Arial" w:hAnsi="Arial"/>
          <w:i/>
          <w:w w:val="150"/>
          <w:sz w:val="18"/>
          <w:szCs w:val="18"/>
          <w:lang w:val="en-US"/>
        </w:rPr>
        <w:t>DDER</w:t>
      </w:r>
      <w:r w:rsidRPr="003843DB">
        <w:rPr>
          <w:rFonts w:ascii="Arial" w:hAnsi="Arial"/>
          <w:i/>
          <w:w w:val="150"/>
          <w:sz w:val="18"/>
          <w:lang w:val="en-US"/>
        </w:rPr>
        <w:t xml:space="preserve"> </w:t>
      </w:r>
      <w:r w:rsidRPr="003843DB">
        <w:rPr>
          <w:rFonts w:ascii="Arial" w:hAnsi="Arial"/>
          <w:i/>
          <w:w w:val="150"/>
          <w:sz w:val="28"/>
          <w:lang w:val="en-US"/>
        </w:rPr>
        <w:t>J</w:t>
      </w:r>
      <w:r w:rsidRPr="003843DB">
        <w:rPr>
          <w:rFonts w:ascii="Arial" w:hAnsi="Arial"/>
          <w:i/>
          <w:w w:val="150"/>
          <w:sz w:val="18"/>
          <w:szCs w:val="18"/>
          <w:lang w:val="en-US"/>
        </w:rPr>
        <w:t xml:space="preserve">IMMY </w:t>
      </w:r>
      <w:r w:rsidRPr="003843DB">
        <w:rPr>
          <w:rFonts w:ascii="Arial" w:hAnsi="Arial"/>
          <w:i/>
          <w:w w:val="150"/>
          <w:sz w:val="28"/>
          <w:lang w:val="en-US"/>
        </w:rPr>
        <w:t>S</w:t>
      </w:r>
      <w:r w:rsidRPr="003843DB">
        <w:rPr>
          <w:rFonts w:ascii="Arial" w:hAnsi="Arial"/>
          <w:i/>
          <w:w w:val="150"/>
          <w:sz w:val="18"/>
          <w:szCs w:val="18"/>
          <w:lang w:val="en-US"/>
        </w:rPr>
        <w:t xml:space="preserve">ÁNCHEZ </w:t>
      </w:r>
      <w:r w:rsidRPr="003843DB">
        <w:rPr>
          <w:rFonts w:ascii="Arial" w:hAnsi="Arial"/>
          <w:i/>
          <w:w w:val="150"/>
          <w:sz w:val="28"/>
          <w:szCs w:val="18"/>
          <w:lang w:val="en-US"/>
        </w:rPr>
        <w:t>C.</w:t>
      </w:r>
      <w:r w:rsidRPr="003843DB">
        <w:rPr>
          <w:rFonts w:ascii="Arial" w:hAnsi="Arial"/>
          <w:i/>
          <w:w w:val="150"/>
          <w:sz w:val="28"/>
          <w:szCs w:val="18"/>
          <w:lang w:val="en-US"/>
        </w:rPr>
        <w:tab/>
      </w:r>
      <w:r w:rsidRPr="003843DB">
        <w:rPr>
          <w:rFonts w:ascii="Arial" w:hAnsi="Arial"/>
          <w:i/>
          <w:w w:val="150"/>
          <w:sz w:val="28"/>
          <w:szCs w:val="18"/>
          <w:lang w:val="en-US"/>
        </w:rPr>
        <w:tab/>
      </w:r>
      <w:r w:rsidRPr="003843DB">
        <w:rPr>
          <w:rFonts w:ascii="Arial" w:hAnsi="Arial" w:cs="Arial"/>
          <w:i/>
          <w:spacing w:val="-3"/>
          <w:w w:val="150"/>
          <w:sz w:val="28"/>
          <w:szCs w:val="18"/>
          <w:lang w:val="en-US"/>
        </w:rPr>
        <w:t>J</w:t>
      </w:r>
      <w:r w:rsidRPr="003843DB">
        <w:rPr>
          <w:rFonts w:ascii="Arial" w:hAnsi="Arial" w:cs="Arial"/>
          <w:i/>
          <w:spacing w:val="-3"/>
          <w:w w:val="150"/>
          <w:sz w:val="18"/>
          <w:szCs w:val="18"/>
          <w:lang w:val="en-US"/>
        </w:rPr>
        <w:t xml:space="preserve">AIME </w:t>
      </w:r>
      <w:r w:rsidRPr="003843DB">
        <w:rPr>
          <w:rFonts w:ascii="Arial" w:hAnsi="Arial" w:cs="Arial"/>
          <w:i/>
          <w:spacing w:val="-3"/>
          <w:w w:val="150"/>
          <w:sz w:val="28"/>
          <w:szCs w:val="18"/>
          <w:lang w:val="en-US"/>
        </w:rPr>
        <w:t>A</w:t>
      </w:r>
      <w:r w:rsidRPr="003843DB">
        <w:rPr>
          <w:rFonts w:ascii="Arial" w:hAnsi="Arial"/>
          <w:i/>
          <w:w w:val="150"/>
          <w:sz w:val="18"/>
          <w:szCs w:val="18"/>
          <w:lang w:val="en-US"/>
        </w:rPr>
        <w:t xml:space="preserve">LBERTO </w:t>
      </w:r>
      <w:r w:rsidRPr="003843DB">
        <w:rPr>
          <w:rFonts w:ascii="Arial" w:hAnsi="Arial" w:cs="Arial"/>
          <w:i/>
          <w:spacing w:val="-3"/>
          <w:w w:val="150"/>
          <w:sz w:val="28"/>
          <w:szCs w:val="18"/>
          <w:lang w:val="en-US"/>
        </w:rPr>
        <w:t>S</w:t>
      </w:r>
      <w:r w:rsidRPr="003843DB">
        <w:rPr>
          <w:rFonts w:ascii="Arial" w:hAnsi="Arial" w:cs="Arial"/>
          <w:i/>
          <w:spacing w:val="-3"/>
          <w:w w:val="150"/>
          <w:sz w:val="18"/>
          <w:szCs w:val="16"/>
          <w:lang w:val="en-US"/>
        </w:rPr>
        <w:t xml:space="preserve">ARAZA </w:t>
      </w:r>
      <w:r w:rsidRPr="003843DB">
        <w:rPr>
          <w:rFonts w:ascii="Arial" w:hAnsi="Arial" w:cs="Arial"/>
          <w:i/>
          <w:spacing w:val="-3"/>
          <w:w w:val="150"/>
          <w:sz w:val="28"/>
          <w:szCs w:val="18"/>
          <w:lang w:val="en-US"/>
        </w:rPr>
        <w:t>N.</w:t>
      </w:r>
    </w:p>
    <w:p w:rsidR="00592668" w:rsidRDefault="00592668" w:rsidP="0059266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3843DB">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r>
        <w:rPr>
          <w:rFonts w:ascii="Arial" w:hAnsi="Arial" w:cs="Arial"/>
          <w:i/>
          <w:w w:val="150"/>
          <w:sz w:val="18"/>
          <w:lang w:val="en-GB"/>
        </w:rPr>
        <w:t xml:space="preserve">  </w:t>
      </w:r>
    </w:p>
    <w:p w:rsidR="00B65814" w:rsidRPr="00B65814" w:rsidRDefault="00C16956" w:rsidP="00F06C11">
      <w:pPr>
        <w:pStyle w:val="Corpsdetexte"/>
        <w:spacing w:line="360" w:lineRule="auto"/>
        <w:jc w:val="right"/>
        <w:rPr>
          <w:rFonts w:ascii="Arial" w:hAnsi="Arial"/>
          <w:w w:val="150"/>
          <w:sz w:val="10"/>
          <w:szCs w:val="10"/>
        </w:rPr>
      </w:pPr>
      <w:r>
        <w:rPr>
          <w:rFonts w:ascii="Arial" w:hAnsi="Arial"/>
          <w:w w:val="150"/>
          <w:sz w:val="8"/>
          <w:szCs w:val="10"/>
          <w:lang w:val="en-US"/>
        </w:rPr>
        <w:t>DGH/</w:t>
      </w:r>
      <w:r w:rsidR="00CF2A84">
        <w:rPr>
          <w:rFonts w:ascii="Arial" w:hAnsi="Arial"/>
          <w:w w:val="150"/>
          <w:sz w:val="8"/>
          <w:szCs w:val="10"/>
          <w:lang w:val="en-US"/>
        </w:rPr>
        <w:t>ODCD</w:t>
      </w:r>
      <w:r w:rsidR="004E4D7B" w:rsidRPr="00984EE4">
        <w:rPr>
          <w:rFonts w:ascii="Arial" w:hAnsi="Arial"/>
          <w:w w:val="150"/>
          <w:sz w:val="8"/>
          <w:szCs w:val="10"/>
          <w:lang w:val="en-US"/>
        </w:rPr>
        <w:t>/</w:t>
      </w:r>
      <w:r w:rsidR="00F04FAF">
        <w:rPr>
          <w:rFonts w:ascii="Arial" w:hAnsi="Arial"/>
          <w:w w:val="150"/>
          <w:sz w:val="8"/>
          <w:szCs w:val="10"/>
          <w:lang w:val="en-US"/>
        </w:rPr>
        <w:t>2016</w:t>
      </w:r>
    </w:p>
    <w:sectPr w:rsidR="00B65814" w:rsidRPr="00B65814" w:rsidSect="00C52552">
      <w:headerReference w:type="default" r:id="rId12"/>
      <w:footerReference w:type="default" r:id="rId13"/>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90F" w:rsidRDefault="00AA590F" w:rsidP="0099045D">
      <w:r>
        <w:separator/>
      </w:r>
    </w:p>
  </w:endnote>
  <w:endnote w:type="continuationSeparator" w:id="0">
    <w:p w:rsidR="00AA590F" w:rsidRDefault="00AA590F"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2FF" w:rsidRDefault="005922FF"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5922FF" w:rsidRDefault="005922FF" w:rsidP="0013771A">
    <w:pPr>
      <w:pStyle w:val="Pieddepage"/>
      <w:spacing w:line="360" w:lineRule="auto"/>
      <w:jc w:val="right"/>
      <w:rPr>
        <w:rFonts w:ascii="Arial" w:hAnsi="Arial" w:cs="Arial"/>
        <w:spacing w:val="20"/>
        <w:w w:val="200"/>
        <w:sz w:val="14"/>
        <w:szCs w:val="10"/>
        <w:lang w:val="es-CO"/>
      </w:rPr>
    </w:pPr>
  </w:p>
  <w:p w:rsidR="005922FF" w:rsidRPr="003E18D8" w:rsidRDefault="005922FF"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5922FF" w:rsidRPr="007F7D49" w:rsidRDefault="005922FF"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90F" w:rsidRDefault="00AA590F" w:rsidP="0099045D">
      <w:r>
        <w:separator/>
      </w:r>
    </w:p>
  </w:footnote>
  <w:footnote w:type="continuationSeparator" w:id="0">
    <w:p w:rsidR="00AA590F" w:rsidRDefault="00AA590F" w:rsidP="0099045D">
      <w:r>
        <w:continuationSeparator/>
      </w:r>
    </w:p>
  </w:footnote>
  <w:footnote w:id="1">
    <w:p w:rsidR="005922FF" w:rsidRPr="00525BA7" w:rsidRDefault="005922FF" w:rsidP="005F3321">
      <w:pPr>
        <w:pStyle w:val="Notedebasdepage"/>
        <w:rPr>
          <w:rFonts w:ascii="Calibri" w:hAnsi="Calibri"/>
          <w:lang w:val="es-CO"/>
        </w:rPr>
      </w:pPr>
      <w:r w:rsidRPr="00855D9F">
        <w:rPr>
          <w:rStyle w:val="Appelnotedebasdep"/>
          <w:rFonts w:asciiTheme="minorHAnsi" w:hAnsiTheme="minorHAnsi"/>
        </w:rPr>
        <w:footnoteRef/>
      </w:r>
      <w:r w:rsidRPr="00A85CA4">
        <w:rPr>
          <w:rFonts w:asciiTheme="minorHAnsi" w:hAnsiTheme="minorHAnsi"/>
          <w:lang w:val="es-CO"/>
        </w:rPr>
        <w:t xml:space="preserve"> </w:t>
      </w:r>
      <w:r w:rsidRPr="00A85CA4">
        <w:rPr>
          <w:rFonts w:asciiTheme="minorHAnsi" w:hAnsiTheme="minorHAnsi" w:cs="Courier New"/>
          <w:lang w:val="es-CO"/>
        </w:rPr>
        <w:t>C</w:t>
      </w:r>
      <w:r w:rsidRPr="00525BA7">
        <w:rPr>
          <w:rFonts w:ascii="Calibri" w:hAnsi="Calibri" w:cs="Courier New"/>
          <w:lang w:val="es-CO"/>
        </w:rPr>
        <w:t xml:space="preserve">C. Sentencia T-328 de 2010, reiterada en la sentencia </w:t>
      </w:r>
      <w:hyperlink r:id="rId1" w:history="1">
        <w:r w:rsidRPr="00525BA7">
          <w:rPr>
            <w:rStyle w:val="Lienhypertexte"/>
            <w:rFonts w:ascii="Calibri" w:hAnsi="Calibri" w:cs="Courier New"/>
            <w:color w:val="auto"/>
            <w:u w:val="none"/>
            <w:lang w:val="es-CO"/>
          </w:rPr>
          <w:t> SU-499 de 2016</w:t>
        </w:r>
      </w:hyperlink>
      <w:r w:rsidRPr="00525BA7">
        <w:rPr>
          <w:rFonts w:ascii="Calibri" w:hAnsi="Calibri" w:cs="Courier New"/>
          <w:lang w:val="es-CO"/>
        </w:rPr>
        <w:t xml:space="preserve">. </w:t>
      </w:r>
    </w:p>
  </w:footnote>
  <w:footnote w:id="2">
    <w:p w:rsidR="005922FF" w:rsidRPr="00525BA7" w:rsidRDefault="005922FF" w:rsidP="00E31930">
      <w:pPr>
        <w:pStyle w:val="Notedebasdepage"/>
        <w:jc w:val="both"/>
        <w:rPr>
          <w:rFonts w:ascii="Calibri" w:hAnsi="Calibri"/>
          <w:b/>
        </w:rPr>
      </w:pPr>
      <w:r w:rsidRPr="00525BA7">
        <w:rPr>
          <w:rStyle w:val="Appelnotedebasdep"/>
          <w:rFonts w:ascii="Calibri" w:hAnsi="Calibri"/>
          <w:lang w:val="es-CO"/>
        </w:rPr>
        <w:footnoteRef/>
      </w:r>
      <w:r w:rsidRPr="00525BA7">
        <w:rPr>
          <w:rFonts w:ascii="Calibri" w:hAnsi="Calibri"/>
          <w:lang w:val="es-CO"/>
        </w:rPr>
        <w:t xml:space="preserve"> </w:t>
      </w:r>
      <w:r w:rsidR="00525BA7">
        <w:rPr>
          <w:rFonts w:ascii="Calibri" w:hAnsi="Calibri"/>
          <w:lang w:val="es-CO"/>
        </w:rPr>
        <w:t>CSJ</w:t>
      </w:r>
      <w:r w:rsidRPr="00525BA7">
        <w:rPr>
          <w:rFonts w:ascii="Calibri" w:hAnsi="Calibri"/>
          <w:lang w:val="es-CO"/>
        </w:rPr>
        <w:t xml:space="preserve">, Civil. Sentencia </w:t>
      </w:r>
      <w:r w:rsidRPr="00525BA7">
        <w:rPr>
          <w:rFonts w:ascii="Calibri" w:hAnsi="Calibri"/>
        </w:rPr>
        <w:t>STC10329-2015.</w:t>
      </w:r>
    </w:p>
  </w:footnote>
  <w:footnote w:id="3">
    <w:p w:rsidR="005922FF" w:rsidRPr="00525BA7" w:rsidRDefault="005922FF" w:rsidP="00685CD3">
      <w:pPr>
        <w:pStyle w:val="Notedebasdepage"/>
        <w:jc w:val="both"/>
        <w:rPr>
          <w:rFonts w:ascii="Calibri" w:hAnsi="Calibri"/>
        </w:rPr>
      </w:pPr>
      <w:r w:rsidRPr="00525BA7">
        <w:rPr>
          <w:rStyle w:val="Appelnotedebasdep"/>
          <w:rFonts w:ascii="Calibri" w:hAnsi="Calibri" w:cs="Calibri"/>
        </w:rPr>
        <w:footnoteRef/>
      </w:r>
      <w:r w:rsidRPr="00525BA7">
        <w:rPr>
          <w:rFonts w:ascii="Calibri" w:hAnsi="Calibri" w:cs="Calibri"/>
        </w:rPr>
        <w:t xml:space="preserve"> </w:t>
      </w:r>
      <w:r w:rsidR="00525BA7">
        <w:rPr>
          <w:rFonts w:ascii="Calibri" w:hAnsi="Calibri" w:cs="Calibri"/>
          <w:lang w:val="es-CO"/>
        </w:rPr>
        <w:t>CC</w:t>
      </w:r>
      <w:r w:rsidRPr="00525BA7">
        <w:rPr>
          <w:rFonts w:ascii="Calibri" w:hAnsi="Calibri" w:cs="Calibri"/>
          <w:lang w:val="es-CO"/>
        </w:rPr>
        <w:t xml:space="preserve">. </w:t>
      </w:r>
      <w:r w:rsidRPr="00525BA7">
        <w:rPr>
          <w:rFonts w:ascii="Calibri" w:hAnsi="Calibri" w:cs="Calibri"/>
        </w:rPr>
        <w:t>Sentencia T-482 de 1992.</w:t>
      </w:r>
    </w:p>
  </w:footnote>
  <w:footnote w:id="4">
    <w:p w:rsidR="005922FF" w:rsidRPr="00525BA7" w:rsidRDefault="005922FF" w:rsidP="00685CD3">
      <w:pPr>
        <w:pStyle w:val="Notedebasdepage"/>
        <w:rPr>
          <w:rFonts w:ascii="Calibri" w:hAnsi="Calibri"/>
        </w:rPr>
      </w:pPr>
      <w:r w:rsidRPr="00525BA7">
        <w:rPr>
          <w:rStyle w:val="Appelnotedebasdep"/>
          <w:rFonts w:ascii="Calibri" w:hAnsi="Calibri" w:cs="Calibri"/>
        </w:rPr>
        <w:footnoteRef/>
      </w:r>
      <w:r w:rsidRPr="00525BA7">
        <w:rPr>
          <w:rFonts w:ascii="Calibri" w:hAnsi="Calibri" w:cs="Calibri"/>
        </w:rPr>
        <w:t xml:space="preserve"> </w:t>
      </w:r>
      <w:r w:rsidRPr="00525BA7">
        <w:rPr>
          <w:rFonts w:ascii="Calibri" w:hAnsi="Calibri" w:cs="Calibri"/>
          <w:lang w:val="es-MX"/>
        </w:rPr>
        <w:t xml:space="preserve">BERNAL PULIDO, Carlos. El derecho fundamental al debido proceso, </w:t>
      </w:r>
      <w:r w:rsidRPr="00525BA7">
        <w:rPr>
          <w:rFonts w:ascii="Calibri" w:hAnsi="Calibri" w:cs="Calibri"/>
        </w:rPr>
        <w:t>Señal editora, Bogotá, 2004, p.37.</w:t>
      </w:r>
    </w:p>
  </w:footnote>
  <w:footnote w:id="5">
    <w:p w:rsidR="005922FF" w:rsidRPr="00840BE1" w:rsidRDefault="005922FF" w:rsidP="00685CD3">
      <w:pPr>
        <w:pStyle w:val="Notedebasdepage"/>
        <w:jc w:val="both"/>
        <w:rPr>
          <w:rFonts w:ascii="Calibri" w:hAnsi="Calibri"/>
          <w:lang w:val="fr-FR"/>
        </w:rPr>
      </w:pPr>
      <w:r w:rsidRPr="00525BA7">
        <w:rPr>
          <w:rStyle w:val="Appelnotedebasdep"/>
          <w:rFonts w:ascii="Calibri" w:hAnsi="Calibri" w:cs="Calibri"/>
        </w:rPr>
        <w:footnoteRef/>
      </w:r>
      <w:r w:rsidRPr="00840BE1">
        <w:rPr>
          <w:rFonts w:ascii="Calibri" w:hAnsi="Calibri" w:cs="Calibri"/>
          <w:lang w:val="fr-FR"/>
        </w:rPr>
        <w:t xml:space="preserve"> </w:t>
      </w:r>
      <w:r w:rsidR="00525BA7" w:rsidRPr="00840BE1">
        <w:rPr>
          <w:rFonts w:ascii="Calibri" w:hAnsi="Calibri" w:cs="Calibri"/>
          <w:lang w:val="fr-FR"/>
        </w:rPr>
        <w:t>CC</w:t>
      </w:r>
      <w:r w:rsidRPr="00840BE1">
        <w:rPr>
          <w:rFonts w:ascii="Calibri" w:hAnsi="Calibri" w:cs="Calibri"/>
          <w:lang w:val="fr-FR"/>
        </w:rPr>
        <w:t>. Sentencia T-203 de 1993.</w:t>
      </w:r>
    </w:p>
  </w:footnote>
  <w:footnote w:id="6">
    <w:p w:rsidR="005922FF" w:rsidRPr="00840BE1" w:rsidRDefault="005922FF" w:rsidP="00685CD3">
      <w:pPr>
        <w:pStyle w:val="Notedebasdepage"/>
        <w:jc w:val="both"/>
        <w:rPr>
          <w:rFonts w:ascii="Calibri" w:hAnsi="Calibri"/>
          <w:lang w:val="fr-FR"/>
        </w:rPr>
      </w:pPr>
      <w:r w:rsidRPr="00525BA7">
        <w:rPr>
          <w:rFonts w:ascii="Calibri" w:hAnsi="Calibri" w:cs="Calibri"/>
          <w:vertAlign w:val="superscript"/>
        </w:rPr>
        <w:footnoteRef/>
      </w:r>
      <w:r w:rsidRPr="00840BE1">
        <w:rPr>
          <w:rFonts w:ascii="Calibri" w:hAnsi="Calibri" w:cs="Calibri"/>
          <w:lang w:val="fr-FR"/>
        </w:rPr>
        <w:t xml:space="preserve"> </w:t>
      </w:r>
      <w:r w:rsidR="00525BA7" w:rsidRPr="00840BE1">
        <w:rPr>
          <w:rFonts w:ascii="Calibri" w:hAnsi="Calibri" w:cs="Calibri"/>
          <w:lang w:val="fr-FR"/>
        </w:rPr>
        <w:t>CC</w:t>
      </w:r>
      <w:r w:rsidRPr="00840BE1">
        <w:rPr>
          <w:rFonts w:ascii="Calibri" w:hAnsi="Calibri" w:cs="Calibri"/>
          <w:lang w:val="fr-FR"/>
        </w:rPr>
        <w:t xml:space="preserve">. Sentencia T-600 de 2002. </w:t>
      </w:r>
    </w:p>
  </w:footnote>
  <w:footnote w:id="7">
    <w:p w:rsidR="005922FF" w:rsidRPr="00525BA7" w:rsidRDefault="005922FF" w:rsidP="00685CD3">
      <w:pPr>
        <w:pStyle w:val="Notedebasdepage"/>
        <w:jc w:val="both"/>
        <w:rPr>
          <w:rFonts w:ascii="Calibri" w:hAnsi="Calibri"/>
        </w:rPr>
      </w:pPr>
      <w:r w:rsidRPr="00525BA7">
        <w:rPr>
          <w:rFonts w:ascii="Calibri" w:hAnsi="Calibri" w:cs="Calibri"/>
          <w:vertAlign w:val="superscript"/>
        </w:rPr>
        <w:footnoteRef/>
      </w:r>
      <w:r w:rsidRPr="00525BA7">
        <w:rPr>
          <w:rFonts w:ascii="Calibri" w:hAnsi="Calibri" w:cs="Calibri"/>
          <w:lang w:val="es-CO"/>
        </w:rPr>
        <w:t xml:space="preserve"> </w:t>
      </w:r>
      <w:r w:rsidR="00525BA7">
        <w:rPr>
          <w:rFonts w:ascii="Calibri" w:hAnsi="Calibri" w:cs="Calibri"/>
          <w:lang w:val="es-MX"/>
        </w:rPr>
        <w:t>CC</w:t>
      </w:r>
      <w:r w:rsidRPr="00525BA7">
        <w:rPr>
          <w:rFonts w:ascii="Calibri" w:hAnsi="Calibri" w:cs="Calibri"/>
          <w:lang w:val="es-MX"/>
        </w:rPr>
        <w:t xml:space="preserve">. </w:t>
      </w:r>
      <w:r w:rsidRPr="00525BA7">
        <w:rPr>
          <w:rFonts w:ascii="Calibri" w:hAnsi="Calibri" w:cs="Calibri"/>
          <w:lang w:val="es-CO"/>
        </w:rPr>
        <w:t xml:space="preserve">Ver, por ejemplo, la sentencia T-046 de 1995, reiterada en las sentencias </w:t>
      </w:r>
      <w:r w:rsidRPr="00525BA7">
        <w:rPr>
          <w:rFonts w:ascii="Calibri" w:hAnsi="Calibri" w:cs="Calibri"/>
          <w:bCs/>
          <w:lang w:val="es-CO"/>
        </w:rPr>
        <w:t>T-722 de 2014 y</w:t>
      </w:r>
      <w:r w:rsidRPr="00525BA7">
        <w:rPr>
          <w:rFonts w:ascii="Calibri" w:hAnsi="Calibri" w:cs="Calibri"/>
          <w:b/>
          <w:bCs/>
          <w:lang w:val="es-CO"/>
        </w:rPr>
        <w:t xml:space="preserve"> </w:t>
      </w:r>
      <w:r w:rsidRPr="00525BA7">
        <w:rPr>
          <w:rFonts w:ascii="Calibri" w:hAnsi="Calibri" w:cs="Calibri"/>
          <w:bCs/>
          <w:lang w:val="es-CO"/>
        </w:rPr>
        <w:t>T-572 de 2015, entre otras</w:t>
      </w:r>
      <w:r w:rsidRPr="00525BA7">
        <w:rPr>
          <w:rFonts w:ascii="Calibri" w:hAnsi="Calibri" w:cs="Calibri"/>
          <w:lang w:val="es-CO"/>
        </w:rPr>
        <w:t xml:space="preserve">. </w:t>
      </w:r>
      <w:smartTag w:uri="urn:schemas-microsoft-com:office:smarttags" w:element="PersonName">
        <w:smartTagPr>
          <w:attr w:name="ProductID" w:val="la Corte"/>
        </w:smartTagPr>
        <w:r w:rsidRPr="00525BA7">
          <w:rPr>
            <w:rFonts w:ascii="Calibri" w:hAnsi="Calibri" w:cs="Calibri"/>
            <w:lang w:val="es-CO"/>
          </w:rPr>
          <w:t>La Corte</w:t>
        </w:r>
      </w:smartTag>
      <w:r w:rsidRPr="00525BA7">
        <w:rPr>
          <w:rFonts w:ascii="Calibri" w:hAnsi="Calibri" w:cs="Calibri"/>
          <w:lang w:val="es-CO"/>
        </w:rPr>
        <w:t xml:space="preserve"> analizó en esta decisión el caso de una empresa industrial y comercial del Estado, cuyos empleados son trabajadores oficiales, y a pesar de no estar obligada a hacerlo, realiza un concurso de méritos para proveer un cargo. El actor obtiene el primer lugar entre los participantes y es nombrado provisionalmente en el cargo, mediante contratos temporales. Posteriormente, se le informó que no había partida presupuestal para su nombramiento y, finalmente, en su lugar se nombró a otra persona que no había participado en el concurso. </w:t>
      </w:r>
      <w:smartTag w:uri="urn:schemas-microsoft-com:office:smarttags" w:element="PersonName">
        <w:smartTagPr>
          <w:attr w:name="ProductID" w:val="la Sala"/>
        </w:smartTagPr>
        <w:r w:rsidRPr="00525BA7">
          <w:rPr>
            <w:rFonts w:ascii="Calibri" w:hAnsi="Calibri" w:cs="Calibri"/>
            <w:lang w:val="es-CO"/>
          </w:rPr>
          <w:t>La Sala</w:t>
        </w:r>
      </w:smartTag>
      <w:r w:rsidRPr="00525BA7">
        <w:rPr>
          <w:rFonts w:ascii="Calibri" w:hAnsi="Calibri" w:cs="Calibri"/>
          <w:lang w:val="es-CO"/>
        </w:rPr>
        <w:t xml:space="preserve"> encontró que las acciones contencioso administrativas no eran idóneas para proteger los derechos del actor y procedió a tutelar sus derechos por considerar que la administración había desconocido el principio de buena fe, al iniciar un procedimiento de concurso y posteriormente, no haber proveído el cargo de conformidad con sus resultados.   </w:t>
      </w:r>
    </w:p>
  </w:footnote>
  <w:footnote w:id="8">
    <w:p w:rsidR="005922FF" w:rsidRPr="00840BE1" w:rsidRDefault="005922FF" w:rsidP="00685CD3">
      <w:pPr>
        <w:pStyle w:val="Notedebasdepage"/>
        <w:jc w:val="both"/>
        <w:rPr>
          <w:rFonts w:ascii="Calibri" w:hAnsi="Calibri"/>
          <w:lang w:val="fr-FR"/>
        </w:rPr>
      </w:pPr>
      <w:r w:rsidRPr="00525BA7">
        <w:rPr>
          <w:rFonts w:ascii="Calibri" w:hAnsi="Calibri" w:cs="Calibri"/>
          <w:vertAlign w:val="superscript"/>
        </w:rPr>
        <w:footnoteRef/>
      </w:r>
      <w:r w:rsidRPr="00840BE1">
        <w:rPr>
          <w:rFonts w:ascii="Calibri" w:hAnsi="Calibri" w:cs="Calibri"/>
          <w:lang w:val="fr-FR"/>
        </w:rPr>
        <w:t xml:space="preserve"> </w:t>
      </w:r>
      <w:r w:rsidR="00525BA7" w:rsidRPr="00840BE1">
        <w:rPr>
          <w:rFonts w:ascii="Calibri" w:hAnsi="Calibri" w:cs="Calibri"/>
          <w:lang w:val="fr-FR"/>
        </w:rPr>
        <w:t>CC</w:t>
      </w:r>
      <w:r w:rsidRPr="00840BE1">
        <w:rPr>
          <w:rFonts w:ascii="Calibri" w:hAnsi="Calibri" w:cs="Calibri"/>
          <w:lang w:val="fr-FR"/>
        </w:rPr>
        <w:t xml:space="preserve">. Sentencias T-100 de 1994, T-256 de 1995, T-325 de 1995, T-455 de 1996, T-459 de 1996, T-083 de 1997, SU-133 de 1998 y </w:t>
      </w:r>
      <w:r w:rsidRPr="00840BE1">
        <w:rPr>
          <w:rFonts w:ascii="Calibri" w:hAnsi="Calibri" w:cs="Calibri"/>
          <w:bCs/>
          <w:lang w:val="fr-FR"/>
        </w:rPr>
        <w:t>T-247 de 2015, entre otras</w:t>
      </w:r>
      <w:r w:rsidRPr="00840BE1">
        <w:rPr>
          <w:rFonts w:ascii="Calibri" w:hAnsi="Calibri" w:cs="Calibri"/>
          <w:lang w:val="fr-FR"/>
        </w:rPr>
        <w:t>.</w:t>
      </w:r>
    </w:p>
  </w:footnote>
  <w:footnote w:id="9">
    <w:p w:rsidR="005922FF" w:rsidRPr="00525BA7" w:rsidRDefault="005922FF" w:rsidP="00685CD3">
      <w:pPr>
        <w:pStyle w:val="Notedebasdepage"/>
        <w:jc w:val="both"/>
        <w:rPr>
          <w:rFonts w:ascii="Calibri" w:hAnsi="Calibri"/>
        </w:rPr>
      </w:pPr>
      <w:r w:rsidRPr="00525BA7">
        <w:rPr>
          <w:rFonts w:ascii="Calibri" w:hAnsi="Calibri" w:cs="Calibri"/>
          <w:vertAlign w:val="superscript"/>
        </w:rPr>
        <w:footnoteRef/>
      </w:r>
      <w:r w:rsidRPr="00525BA7">
        <w:rPr>
          <w:rFonts w:ascii="Calibri" w:hAnsi="Calibri" w:cs="Calibri"/>
          <w:lang w:val="es-CO"/>
        </w:rPr>
        <w:t xml:space="preserve"> </w:t>
      </w:r>
      <w:r w:rsidR="00525BA7">
        <w:rPr>
          <w:rFonts w:ascii="Calibri" w:hAnsi="Calibri" w:cs="Calibri"/>
          <w:lang w:val="es-CO"/>
        </w:rPr>
        <w:t>CC</w:t>
      </w:r>
      <w:r w:rsidRPr="00525BA7">
        <w:rPr>
          <w:rFonts w:ascii="Calibri" w:hAnsi="Calibri" w:cs="Calibri"/>
          <w:lang w:val="es-CO"/>
        </w:rPr>
        <w:t xml:space="preserve">. </w:t>
      </w:r>
      <w:r w:rsidRPr="00525BA7">
        <w:rPr>
          <w:rFonts w:ascii="Calibri" w:hAnsi="Calibri" w:cs="Calibri"/>
        </w:rPr>
        <w:t>Sentencia T-225 de 1993, reiterada en la sentencias</w:t>
      </w:r>
      <w:r w:rsidRPr="00525BA7">
        <w:rPr>
          <w:rFonts w:ascii="Calibri" w:hAnsi="Calibri"/>
        </w:rPr>
        <w:t xml:space="preserve"> </w:t>
      </w:r>
      <w:r w:rsidRPr="00525BA7">
        <w:rPr>
          <w:rFonts w:ascii="Calibri" w:hAnsi="Calibri" w:cs="Calibri"/>
        </w:rPr>
        <w:t xml:space="preserve">T-082 de 2016 y </w:t>
      </w:r>
      <w:r w:rsidRPr="00525BA7">
        <w:rPr>
          <w:rFonts w:ascii="Calibri" w:hAnsi="Calibri" w:cs="Calibri"/>
          <w:bCs/>
        </w:rPr>
        <w:t>T-095 de 2016, entre otras</w:t>
      </w:r>
      <w:r w:rsidRPr="00525BA7">
        <w:rPr>
          <w:rFonts w:ascii="Calibri" w:hAnsi="Calibri" w:cs="Calibri"/>
        </w:rPr>
        <w:t xml:space="preserve">: según esta sentencia </w:t>
      </w:r>
      <w:r w:rsidRPr="00525BA7">
        <w:rPr>
          <w:rFonts w:ascii="Calibri" w:hAnsi="Calibri" w:cs="Calibri"/>
          <w:bCs/>
        </w:rPr>
        <w:t>el perjuicio irremediable se caracteriza i</w:t>
      </w:r>
      <w:r w:rsidRPr="00525BA7">
        <w:rPr>
          <w:rFonts w:ascii="Calibri" w:hAnsi="Calibri" w:cs="Calibri"/>
        </w:rPr>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10">
    <w:p w:rsidR="005922FF" w:rsidRPr="00840BE1" w:rsidRDefault="005922FF" w:rsidP="00685CD3">
      <w:pPr>
        <w:pStyle w:val="Notedebasdepage"/>
        <w:jc w:val="both"/>
        <w:rPr>
          <w:rFonts w:ascii="Calibri" w:hAnsi="Calibri"/>
          <w:lang w:val="fr-FR"/>
        </w:rPr>
      </w:pPr>
      <w:r w:rsidRPr="00525BA7">
        <w:rPr>
          <w:rStyle w:val="Appelnotedebasdep"/>
          <w:rFonts w:ascii="Calibri" w:hAnsi="Calibri" w:cs="Calibri"/>
        </w:rPr>
        <w:footnoteRef/>
      </w:r>
      <w:r w:rsidRPr="00840BE1">
        <w:rPr>
          <w:rFonts w:ascii="Calibri" w:hAnsi="Calibri" w:cs="Calibri"/>
          <w:lang w:val="fr-FR"/>
        </w:rPr>
        <w:t xml:space="preserve"> </w:t>
      </w:r>
      <w:r w:rsidR="00525BA7" w:rsidRPr="00840BE1">
        <w:rPr>
          <w:rFonts w:ascii="Calibri" w:hAnsi="Calibri" w:cs="Calibri"/>
          <w:lang w:val="fr-FR"/>
        </w:rPr>
        <w:t>CC</w:t>
      </w:r>
      <w:r w:rsidRPr="00840BE1">
        <w:rPr>
          <w:rFonts w:ascii="Calibri" w:hAnsi="Calibri" w:cs="Calibri"/>
          <w:lang w:val="fr-FR"/>
        </w:rPr>
        <w:t>.  Sentencia T-145 de 2012 y</w:t>
      </w:r>
      <w:r w:rsidRPr="00840BE1">
        <w:rPr>
          <w:rFonts w:ascii="Calibri" w:hAnsi="Calibri"/>
          <w:bCs/>
          <w:color w:val="000000" w:themeColor="text1"/>
          <w:lang w:val="fr-FR"/>
        </w:rPr>
        <w:t xml:space="preserve"> </w:t>
      </w:r>
      <w:r w:rsidRPr="00840BE1">
        <w:rPr>
          <w:rFonts w:ascii="Calibri" w:hAnsi="Calibri" w:cs="Calibri"/>
          <w:bCs/>
          <w:lang w:val="fr-FR"/>
        </w:rPr>
        <w:t>T-082 de 2016, entre otras.</w:t>
      </w:r>
    </w:p>
  </w:footnote>
  <w:footnote w:id="11">
    <w:p w:rsidR="005922FF" w:rsidRPr="00840BE1" w:rsidRDefault="005922FF" w:rsidP="00685CD3">
      <w:pPr>
        <w:pStyle w:val="Notedebasdepage"/>
        <w:jc w:val="both"/>
        <w:rPr>
          <w:rFonts w:ascii="Calibri" w:hAnsi="Calibri" w:cs="Calibri"/>
          <w:lang w:val="fr-FR"/>
        </w:rPr>
      </w:pPr>
      <w:r w:rsidRPr="00525BA7">
        <w:rPr>
          <w:rFonts w:ascii="Calibri" w:hAnsi="Calibri" w:cs="Calibri"/>
          <w:vertAlign w:val="superscript"/>
        </w:rPr>
        <w:footnoteRef/>
      </w:r>
      <w:r w:rsidRPr="00840BE1">
        <w:rPr>
          <w:rFonts w:ascii="Calibri" w:hAnsi="Calibri" w:cs="Calibri"/>
          <w:lang w:val="fr-FR"/>
        </w:rPr>
        <w:t xml:space="preserve"> </w:t>
      </w:r>
      <w:r w:rsidR="00525BA7" w:rsidRPr="00840BE1">
        <w:rPr>
          <w:rFonts w:ascii="Calibri" w:hAnsi="Calibri" w:cs="Calibri"/>
          <w:lang w:val="fr-FR"/>
        </w:rPr>
        <w:t xml:space="preserve">CC. </w:t>
      </w:r>
      <w:r w:rsidRPr="00840BE1">
        <w:rPr>
          <w:rFonts w:ascii="Calibri" w:hAnsi="Calibri" w:cs="Calibri"/>
          <w:lang w:val="fr-FR"/>
        </w:rPr>
        <w:t>Sentencias T-225 de 1993, T-436 de 2007, T-016 de 2008, T-1238 de 2008, T-273 de 2009,  </w:t>
      </w:r>
      <w:r w:rsidR="00AA590F">
        <w:fldChar w:fldCharType="begin"/>
      </w:r>
      <w:r w:rsidR="00AA590F" w:rsidRPr="00840BE1">
        <w:rPr>
          <w:lang w:val="fr-FR"/>
        </w:rPr>
        <w:instrText xml:space="preserve"> HYPERLINK "http://www.lexbase.biz/lexbase/jurisprudencia/tutelas/corte%20constitucional/2010/T0660de2010.htm" \o "Haga clic para abrir la Sentencia T-660 de 2010" </w:instrText>
      </w:r>
      <w:r w:rsidR="00AA590F">
        <w:fldChar w:fldCharType="separate"/>
      </w:r>
      <w:r w:rsidRPr="00840BE1">
        <w:rPr>
          <w:rStyle w:val="Lienhypertexte"/>
          <w:rFonts w:ascii="Calibri" w:hAnsi="Calibri" w:cs="Calibri"/>
          <w:color w:val="000000" w:themeColor="text1"/>
          <w:u w:val="none"/>
          <w:lang w:val="fr-FR"/>
        </w:rPr>
        <w:t>T-660 de 2010</w:t>
      </w:r>
      <w:r w:rsidR="00AA590F">
        <w:rPr>
          <w:rStyle w:val="Lienhypertexte"/>
          <w:rFonts w:ascii="Calibri" w:hAnsi="Calibri" w:cs="Calibri"/>
          <w:color w:val="000000" w:themeColor="text1"/>
          <w:u w:val="none"/>
        </w:rPr>
        <w:fldChar w:fldCharType="end"/>
      </w:r>
      <w:r w:rsidRPr="00840BE1">
        <w:rPr>
          <w:rFonts w:ascii="Calibri" w:hAnsi="Calibri"/>
          <w:bCs/>
          <w:color w:val="000000" w:themeColor="text1"/>
          <w:lang w:val="fr-FR"/>
        </w:rPr>
        <w:t xml:space="preserve"> y </w:t>
      </w:r>
      <w:r w:rsidRPr="00840BE1">
        <w:rPr>
          <w:rFonts w:ascii="Calibri" w:hAnsi="Calibri" w:cs="Calibri"/>
          <w:bCs/>
          <w:lang w:val="fr-FR"/>
        </w:rPr>
        <w:t>T-082 de 2016</w:t>
      </w:r>
      <w:r w:rsidRPr="00840BE1">
        <w:rPr>
          <w:rFonts w:ascii="Calibri" w:hAnsi="Calibri" w:cs="Calibri"/>
          <w:lang w:val="fr-FR"/>
        </w:rPr>
        <w:t>, entre otras.</w:t>
      </w:r>
    </w:p>
  </w:footnote>
  <w:footnote w:id="12">
    <w:p w:rsidR="005922FF" w:rsidRPr="00525BA7" w:rsidRDefault="005922FF" w:rsidP="00685CD3">
      <w:pPr>
        <w:pStyle w:val="Notedebasdepage"/>
        <w:jc w:val="both"/>
        <w:rPr>
          <w:rFonts w:ascii="Calibri" w:hAnsi="Calibri"/>
        </w:rPr>
      </w:pPr>
      <w:r w:rsidRPr="00525BA7">
        <w:rPr>
          <w:rStyle w:val="Appelnotedebasdep"/>
          <w:rFonts w:ascii="Calibri" w:hAnsi="Calibri" w:cs="Calibri"/>
        </w:rPr>
        <w:footnoteRef/>
      </w:r>
      <w:r w:rsidRPr="00525BA7">
        <w:rPr>
          <w:rFonts w:ascii="Calibri" w:hAnsi="Calibri" w:cs="Calibri"/>
        </w:rPr>
        <w:t xml:space="preserve"> </w:t>
      </w:r>
      <w:r w:rsidR="00525BA7">
        <w:rPr>
          <w:rFonts w:ascii="Calibri" w:hAnsi="Calibri" w:cs="Calibri"/>
          <w:lang w:val="es-CO"/>
        </w:rPr>
        <w:t>CC</w:t>
      </w:r>
      <w:r w:rsidR="00EB02E6">
        <w:rPr>
          <w:rFonts w:ascii="Calibri" w:hAnsi="Calibri" w:cs="Calibri"/>
          <w:lang w:val="es-CO"/>
        </w:rPr>
        <w:t xml:space="preserve">. </w:t>
      </w:r>
      <w:r w:rsidRPr="00525BA7">
        <w:rPr>
          <w:rFonts w:ascii="Calibri" w:hAnsi="Calibri" w:cs="Calibri"/>
          <w:lang w:val="es-CO"/>
        </w:rPr>
        <w:t xml:space="preserve">Sentencia </w:t>
      </w:r>
      <w:r w:rsidRPr="00525BA7">
        <w:rPr>
          <w:rFonts w:ascii="Calibri" w:hAnsi="Calibri" w:cs="Calibri"/>
        </w:rPr>
        <w:t xml:space="preserve">T-1316 de 2001, MP: </w:t>
      </w:r>
      <w:r w:rsidRPr="00525BA7">
        <w:rPr>
          <w:rFonts w:ascii="Calibri" w:hAnsi="Calibri" w:cs="Calibri"/>
          <w:bCs/>
          <w:lang w:val="es-CO"/>
        </w:rPr>
        <w:t xml:space="preserve">Rodrigo </w:t>
      </w:r>
      <w:proofErr w:type="spellStart"/>
      <w:r w:rsidRPr="00525BA7">
        <w:rPr>
          <w:rFonts w:ascii="Calibri" w:hAnsi="Calibri" w:cs="Calibri"/>
          <w:bCs/>
          <w:lang w:val="es-CO"/>
        </w:rPr>
        <w:t>Uprimny</w:t>
      </w:r>
      <w:proofErr w:type="spellEnd"/>
      <w:r w:rsidRPr="00525BA7">
        <w:rPr>
          <w:rFonts w:ascii="Calibri" w:hAnsi="Calibri" w:cs="Calibri"/>
          <w:bCs/>
          <w:lang w:val="es-CO"/>
        </w:rPr>
        <w:t xml:space="preserve"> Yepes.</w:t>
      </w:r>
    </w:p>
  </w:footnote>
  <w:footnote w:id="13">
    <w:p w:rsidR="005922FF" w:rsidRPr="00840BE1" w:rsidRDefault="005922FF" w:rsidP="00685CD3">
      <w:pPr>
        <w:pStyle w:val="Notedebasdepage"/>
        <w:rPr>
          <w:rFonts w:ascii="Calibri" w:hAnsi="Calibri"/>
          <w:lang w:val="fr-FR"/>
        </w:rPr>
      </w:pPr>
      <w:r w:rsidRPr="00525BA7">
        <w:rPr>
          <w:rStyle w:val="Appelnotedebasdep"/>
          <w:rFonts w:ascii="Calibri" w:hAnsi="Calibri"/>
        </w:rPr>
        <w:footnoteRef/>
      </w:r>
      <w:r w:rsidRPr="00840BE1">
        <w:rPr>
          <w:rFonts w:ascii="Calibri" w:hAnsi="Calibri"/>
          <w:lang w:val="fr-FR"/>
        </w:rPr>
        <w:t xml:space="preserve"> </w:t>
      </w:r>
      <w:r w:rsidR="00525BA7" w:rsidRPr="00840BE1">
        <w:rPr>
          <w:rFonts w:ascii="Calibri" w:hAnsi="Calibri"/>
          <w:lang w:val="fr-FR"/>
        </w:rPr>
        <w:t>CC</w:t>
      </w:r>
      <w:r w:rsidRPr="00840BE1">
        <w:rPr>
          <w:rFonts w:ascii="Calibri" w:hAnsi="Calibri"/>
          <w:lang w:val="fr-FR"/>
        </w:rPr>
        <w:t xml:space="preserve">. Sentencia </w:t>
      </w:r>
      <w:r w:rsidRPr="00840BE1">
        <w:rPr>
          <w:rFonts w:ascii="Calibri" w:hAnsi="Calibri" w:cs="Calibri"/>
          <w:lang w:val="fr-FR"/>
        </w:rPr>
        <w:t>T-972 de 2014.</w:t>
      </w:r>
    </w:p>
  </w:footnote>
  <w:footnote w:id="14">
    <w:p w:rsidR="005922FF" w:rsidRPr="00840BE1" w:rsidRDefault="005922FF" w:rsidP="00685CD3">
      <w:pPr>
        <w:pStyle w:val="Notedebasdepage"/>
        <w:rPr>
          <w:rFonts w:ascii="Calibri" w:hAnsi="Calibri"/>
          <w:lang w:val="fr-FR"/>
        </w:rPr>
      </w:pPr>
      <w:r w:rsidRPr="00525BA7">
        <w:rPr>
          <w:rStyle w:val="Appelnotedebasdep"/>
          <w:rFonts w:ascii="Calibri" w:hAnsi="Calibri"/>
        </w:rPr>
        <w:footnoteRef/>
      </w:r>
      <w:r w:rsidRPr="00840BE1">
        <w:rPr>
          <w:rFonts w:ascii="Calibri" w:hAnsi="Calibri"/>
          <w:lang w:val="fr-FR"/>
        </w:rPr>
        <w:t xml:space="preserve"> </w:t>
      </w:r>
      <w:r w:rsidR="00525BA7" w:rsidRPr="00840BE1">
        <w:rPr>
          <w:rFonts w:ascii="Calibri" w:hAnsi="Calibri" w:cs="Calibri"/>
          <w:lang w:val="fr-FR"/>
        </w:rPr>
        <w:t>CC</w:t>
      </w:r>
      <w:r w:rsidRPr="00840BE1">
        <w:rPr>
          <w:rFonts w:ascii="Calibri" w:hAnsi="Calibri" w:cs="Calibri"/>
          <w:lang w:val="fr-FR"/>
        </w:rPr>
        <w:t xml:space="preserve">. Sentencias T-082 de 2016 y </w:t>
      </w:r>
      <w:r w:rsidRPr="00840BE1">
        <w:rPr>
          <w:rFonts w:ascii="Calibri" w:hAnsi="Calibri" w:cs="Calibri"/>
          <w:bCs/>
          <w:lang w:val="fr-FR"/>
        </w:rPr>
        <w:t>T-095 de 2016</w:t>
      </w:r>
      <w:r w:rsidRPr="00840BE1">
        <w:rPr>
          <w:rFonts w:ascii="Calibri" w:hAnsi="Calibri" w:cs="Calibri"/>
          <w:lang w:val="fr-FR"/>
        </w:rPr>
        <w:t>.</w:t>
      </w:r>
    </w:p>
  </w:footnote>
  <w:footnote w:id="15">
    <w:p w:rsidR="005922FF" w:rsidRPr="00525BA7" w:rsidRDefault="005922FF" w:rsidP="00685CD3">
      <w:pPr>
        <w:pStyle w:val="Notedebasdepage"/>
        <w:jc w:val="both"/>
        <w:rPr>
          <w:rFonts w:ascii="Calibri" w:hAnsi="Calibri"/>
          <w:lang w:val="es-CO"/>
        </w:rPr>
      </w:pPr>
      <w:r w:rsidRPr="00525BA7">
        <w:rPr>
          <w:rStyle w:val="Appelnotedebasdep"/>
          <w:rFonts w:ascii="Calibri" w:hAnsi="Calibri"/>
        </w:rPr>
        <w:footnoteRef/>
      </w:r>
      <w:r w:rsidRPr="00525BA7">
        <w:rPr>
          <w:rFonts w:ascii="Calibri" w:hAnsi="Calibri"/>
        </w:rPr>
        <w:t xml:space="preserve"> </w:t>
      </w:r>
      <w:r w:rsidR="00EB02E6">
        <w:rPr>
          <w:rFonts w:ascii="Calibri" w:hAnsi="Calibri"/>
        </w:rPr>
        <w:t>TS</w:t>
      </w:r>
      <w:r w:rsidRPr="00525BA7">
        <w:rPr>
          <w:rFonts w:ascii="Calibri" w:hAnsi="Calibri"/>
        </w:rPr>
        <w:t xml:space="preserve">, Civil – Familia. Sentencia del 05-08-2015; </w:t>
      </w:r>
      <w:proofErr w:type="spellStart"/>
      <w:r w:rsidRPr="00525BA7">
        <w:rPr>
          <w:rFonts w:ascii="Calibri" w:hAnsi="Calibri"/>
        </w:rPr>
        <w:t>MP</w:t>
      </w:r>
      <w:proofErr w:type="spellEnd"/>
      <w:r w:rsidRPr="00525BA7">
        <w:rPr>
          <w:rFonts w:ascii="Calibri" w:hAnsi="Calibri"/>
        </w:rPr>
        <w:t xml:space="preserve">: </w:t>
      </w:r>
      <w:proofErr w:type="spellStart"/>
      <w:r w:rsidRPr="00525BA7">
        <w:rPr>
          <w:rFonts w:ascii="Calibri" w:hAnsi="Calibri"/>
        </w:rPr>
        <w:t>Duberney</w:t>
      </w:r>
      <w:proofErr w:type="spellEnd"/>
      <w:r w:rsidRPr="00525BA7">
        <w:rPr>
          <w:rFonts w:ascii="Calibri" w:hAnsi="Calibri"/>
        </w:rPr>
        <w:t xml:space="preserve"> Grisales H</w:t>
      </w:r>
      <w:r w:rsidR="00EB02E6">
        <w:rPr>
          <w:rFonts w:ascii="Calibri" w:hAnsi="Calibri"/>
        </w:rPr>
        <w:t>.</w:t>
      </w:r>
      <w:r w:rsidRPr="00525BA7">
        <w:rPr>
          <w:rFonts w:ascii="Calibri" w:hAnsi="Calibri"/>
        </w:rPr>
        <w:t xml:space="preserve">,  </w:t>
      </w:r>
      <w:proofErr w:type="spellStart"/>
      <w:r w:rsidRPr="00525BA7">
        <w:rPr>
          <w:rFonts w:ascii="Calibri" w:hAnsi="Calibri"/>
        </w:rPr>
        <w:t>exp</w:t>
      </w:r>
      <w:proofErr w:type="spellEnd"/>
      <w:r w:rsidR="00EB02E6">
        <w:rPr>
          <w:rFonts w:ascii="Calibri" w:hAnsi="Calibri"/>
        </w:rPr>
        <w:t xml:space="preserve">. </w:t>
      </w:r>
      <w:r w:rsidRPr="00525BA7">
        <w:rPr>
          <w:rFonts w:ascii="Calibri" w:hAnsi="Calibri"/>
        </w:rPr>
        <w:t>No.2015-00284-00.</w:t>
      </w:r>
    </w:p>
  </w:footnote>
  <w:footnote w:id="16">
    <w:p w:rsidR="005922FF" w:rsidRPr="00525BA7" w:rsidRDefault="005922FF">
      <w:pPr>
        <w:pStyle w:val="Notedebasdepage"/>
        <w:rPr>
          <w:rFonts w:ascii="Calibri" w:hAnsi="Calibri"/>
          <w:lang w:val="es-CO"/>
        </w:rPr>
      </w:pPr>
      <w:r w:rsidRPr="00525BA7">
        <w:rPr>
          <w:rStyle w:val="Appelnotedebasdep"/>
          <w:rFonts w:ascii="Calibri" w:hAnsi="Calibri"/>
        </w:rPr>
        <w:footnoteRef/>
      </w:r>
      <w:r w:rsidRPr="00525BA7">
        <w:rPr>
          <w:rFonts w:ascii="Calibri" w:hAnsi="Calibri"/>
        </w:rPr>
        <w:t xml:space="preserve"> CC. Sentencia </w:t>
      </w:r>
      <w:r w:rsidRPr="00525BA7">
        <w:rPr>
          <w:rFonts w:ascii="Calibri" w:hAnsi="Calibri"/>
          <w:lang w:val="es-CO"/>
        </w:rPr>
        <w:t>T-837 de 2000.</w:t>
      </w:r>
    </w:p>
  </w:footnote>
  <w:footnote w:id="17">
    <w:p w:rsidR="005922FF" w:rsidRPr="00525BA7" w:rsidRDefault="005922FF">
      <w:pPr>
        <w:pStyle w:val="Notedebasdepage"/>
        <w:rPr>
          <w:rFonts w:ascii="Calibri" w:hAnsi="Calibri"/>
          <w:lang w:val="es-CO"/>
        </w:rPr>
      </w:pPr>
      <w:r w:rsidRPr="00525BA7">
        <w:rPr>
          <w:rStyle w:val="Appelnotedebasdep"/>
          <w:rFonts w:ascii="Calibri" w:hAnsi="Calibri"/>
        </w:rPr>
        <w:footnoteRef/>
      </w:r>
      <w:r w:rsidRPr="00525BA7">
        <w:rPr>
          <w:rFonts w:ascii="Calibri" w:hAnsi="Calibri"/>
        </w:rPr>
        <w:t xml:space="preserve"> </w:t>
      </w:r>
      <w:r w:rsidRPr="00525BA7">
        <w:rPr>
          <w:rFonts w:ascii="Calibri" w:hAnsi="Calibri"/>
          <w:lang w:val="es-CO"/>
        </w:rPr>
        <w:t xml:space="preserve">CC. Sentencia </w:t>
      </w:r>
      <w:r w:rsidRPr="00525BA7">
        <w:rPr>
          <w:rFonts w:ascii="Calibri" w:hAnsi="Calibri"/>
        </w:rPr>
        <w:t>C-019 de 2004.</w:t>
      </w:r>
    </w:p>
  </w:footnote>
  <w:footnote w:id="18">
    <w:p w:rsidR="005922FF" w:rsidRPr="00525BA7" w:rsidRDefault="005922FF">
      <w:pPr>
        <w:pStyle w:val="Notedebasdepage"/>
        <w:rPr>
          <w:rFonts w:ascii="Calibri" w:hAnsi="Calibri"/>
          <w:lang w:val="es-CO"/>
        </w:rPr>
      </w:pPr>
      <w:r w:rsidRPr="00525BA7">
        <w:rPr>
          <w:rStyle w:val="Appelnotedebasdep"/>
          <w:rFonts w:ascii="Calibri" w:hAnsi="Calibri"/>
        </w:rPr>
        <w:footnoteRef/>
      </w:r>
      <w:r w:rsidRPr="00525BA7">
        <w:rPr>
          <w:rFonts w:ascii="Calibri" w:hAnsi="Calibri"/>
        </w:rPr>
        <w:t xml:space="preserve"> CC. Sentencia </w:t>
      </w:r>
      <w:r w:rsidRPr="00525BA7">
        <w:rPr>
          <w:rFonts w:ascii="Calibri" w:hAnsi="Calibri"/>
          <w:lang w:val="es-CO"/>
        </w:rPr>
        <w:t>T-837 de 2000.</w:t>
      </w:r>
    </w:p>
  </w:footnote>
  <w:footnote w:id="19">
    <w:p w:rsidR="005922FF" w:rsidRPr="00525BA7" w:rsidRDefault="005922FF">
      <w:pPr>
        <w:pStyle w:val="Notedebasdepage"/>
        <w:rPr>
          <w:rFonts w:ascii="Calibri" w:hAnsi="Calibri"/>
          <w:lang w:val="es-CO"/>
        </w:rPr>
      </w:pPr>
      <w:r w:rsidRPr="00525BA7">
        <w:rPr>
          <w:rStyle w:val="Appelnotedebasdep"/>
          <w:rFonts w:ascii="Calibri" w:hAnsi="Calibri"/>
        </w:rPr>
        <w:footnoteRef/>
      </w:r>
      <w:r w:rsidRPr="00525BA7">
        <w:rPr>
          <w:rFonts w:ascii="Calibri" w:hAnsi="Calibri"/>
        </w:rPr>
        <w:t xml:space="preserve"> </w:t>
      </w:r>
      <w:r w:rsidRPr="00525BA7">
        <w:rPr>
          <w:rFonts w:ascii="Calibri" w:hAnsi="Calibri"/>
          <w:lang w:val="es-CO"/>
        </w:rPr>
        <w:t xml:space="preserve">CC. Sentencia </w:t>
      </w:r>
      <w:r w:rsidRPr="00525BA7">
        <w:rPr>
          <w:rFonts w:ascii="Calibri" w:hAnsi="Calibri" w:cs="Arial"/>
          <w:shd w:val="clear" w:color="auto" w:fill="FFFFFF"/>
        </w:rPr>
        <w:t>T-229 de 1997, reiterada en la sentencia 837 de 2000</w:t>
      </w:r>
      <w:r w:rsidRPr="00525BA7">
        <w:rPr>
          <w:rFonts w:ascii="Calibri" w:hAnsi="Calibri" w:cs="Arial"/>
          <w:color w:val="2D2D2D"/>
          <w:shd w:val="clear" w:color="auto" w:fill="FFFFFF"/>
        </w:rPr>
        <w:t>.</w:t>
      </w:r>
    </w:p>
  </w:footnote>
  <w:footnote w:id="20">
    <w:p w:rsidR="005922FF" w:rsidRPr="00525BA7" w:rsidRDefault="005922FF">
      <w:pPr>
        <w:pStyle w:val="Notedebasdepage"/>
        <w:rPr>
          <w:rFonts w:ascii="Calibri" w:hAnsi="Calibri"/>
          <w:lang w:val="es-CO"/>
        </w:rPr>
      </w:pPr>
      <w:r w:rsidRPr="00525BA7">
        <w:rPr>
          <w:rStyle w:val="Appelnotedebasdep"/>
          <w:rFonts w:ascii="Calibri" w:hAnsi="Calibri"/>
        </w:rPr>
        <w:footnoteRef/>
      </w:r>
      <w:r w:rsidRPr="00525BA7">
        <w:rPr>
          <w:rFonts w:ascii="Calibri" w:hAnsi="Calibri"/>
        </w:rPr>
        <w:t xml:space="preserve"> </w:t>
      </w:r>
      <w:r w:rsidRPr="00525BA7">
        <w:rPr>
          <w:rFonts w:ascii="Calibri" w:hAnsi="Calibri"/>
          <w:lang w:val="es-CO"/>
        </w:rPr>
        <w:t>CSJ, Civil. Sentencia STC7183-2015.</w:t>
      </w:r>
    </w:p>
  </w:footnote>
  <w:footnote w:id="21">
    <w:p w:rsidR="00235694" w:rsidRPr="00525BA7" w:rsidRDefault="00235694">
      <w:pPr>
        <w:pStyle w:val="Notedebasdepage"/>
        <w:rPr>
          <w:rFonts w:ascii="Calibri" w:hAnsi="Calibri"/>
          <w:lang w:val="es-CO"/>
        </w:rPr>
      </w:pPr>
      <w:r w:rsidRPr="00525BA7">
        <w:rPr>
          <w:rStyle w:val="Appelnotedebasdep"/>
          <w:rFonts w:ascii="Calibri" w:hAnsi="Calibri"/>
        </w:rPr>
        <w:footnoteRef/>
      </w:r>
      <w:r w:rsidRPr="00525BA7">
        <w:rPr>
          <w:rFonts w:ascii="Calibri" w:hAnsi="Calibri"/>
        </w:rPr>
        <w:t xml:space="preserve"> </w:t>
      </w:r>
      <w:r w:rsidRPr="00525BA7">
        <w:rPr>
          <w:rFonts w:ascii="Calibri" w:hAnsi="Calibri"/>
          <w:lang w:val="es-CO"/>
        </w:rPr>
        <w:t>CSJ, Penal. STP3242-2014, reiterada en la STC7183-2015.</w:t>
      </w:r>
    </w:p>
  </w:footnote>
  <w:footnote w:id="22">
    <w:p w:rsidR="005922FF" w:rsidRPr="00525BA7" w:rsidRDefault="005922FF">
      <w:pPr>
        <w:pStyle w:val="Notedebasdepage"/>
        <w:rPr>
          <w:rFonts w:ascii="Calibri" w:hAnsi="Calibri"/>
          <w:lang w:val="es-CO"/>
        </w:rPr>
      </w:pPr>
      <w:r w:rsidRPr="00525BA7">
        <w:rPr>
          <w:rStyle w:val="Appelnotedebasdep"/>
          <w:rFonts w:ascii="Calibri" w:hAnsi="Calibri"/>
        </w:rPr>
        <w:footnoteRef/>
      </w:r>
      <w:r w:rsidR="00525BA7" w:rsidRPr="00525BA7">
        <w:rPr>
          <w:rFonts w:ascii="Calibri" w:hAnsi="Calibri"/>
        </w:rPr>
        <w:t xml:space="preserve"> Ob. Cit.</w:t>
      </w:r>
    </w:p>
  </w:footnote>
  <w:footnote w:id="23">
    <w:p w:rsidR="00525BA7" w:rsidRPr="00525BA7" w:rsidRDefault="00525BA7">
      <w:pPr>
        <w:pStyle w:val="Notedebasdepage"/>
        <w:rPr>
          <w:lang w:val="es-CO"/>
        </w:rPr>
      </w:pPr>
      <w:r w:rsidRPr="00525BA7">
        <w:rPr>
          <w:rStyle w:val="Appelnotedebasdep"/>
          <w:rFonts w:ascii="Calibri" w:hAnsi="Calibri"/>
        </w:rPr>
        <w:footnoteRef/>
      </w:r>
      <w:r w:rsidRPr="00525BA7">
        <w:rPr>
          <w:rFonts w:ascii="Calibri" w:hAnsi="Calibri"/>
        </w:rPr>
        <w:t xml:space="preserve"> </w:t>
      </w:r>
      <w:r w:rsidRPr="00525BA7">
        <w:rPr>
          <w:rFonts w:ascii="Calibri" w:hAnsi="Calibri"/>
          <w:lang w:val="es-CO"/>
        </w:rPr>
        <w:t>Ob.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2FF" w:rsidRPr="006414F7" w:rsidRDefault="005922FF" w:rsidP="00F7395A">
    <w:pPr>
      <w:pStyle w:val="En-tte"/>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EA7E6E">
      <w:rPr>
        <w:rFonts w:ascii="Calibri" w:hAnsi="Calibri" w:cs="Calibri"/>
        <w:i/>
        <w:noProof/>
        <w:sz w:val="20"/>
      </w:rPr>
      <w:t>1</w:t>
    </w:r>
    <w:r w:rsidRPr="006414F7">
      <w:rPr>
        <w:rFonts w:ascii="Calibri" w:hAnsi="Calibri" w:cs="Calibri"/>
        <w:i/>
        <w:sz w:val="20"/>
      </w:rPr>
      <w:fldChar w:fldCharType="end"/>
    </w:r>
  </w:p>
  <w:p w:rsidR="005922FF" w:rsidRPr="002A70E1" w:rsidRDefault="005922FF" w:rsidP="000B5596">
    <w:pPr>
      <w:pStyle w:val="En-tte"/>
      <w:ind w:right="360"/>
      <w:jc w:val="both"/>
      <w:rPr>
        <w:rFonts w:asciiTheme="minorHAnsi" w:hAnsiTheme="minorHAnsi"/>
        <w:b/>
        <w:bCs/>
        <w:i/>
        <w:sz w:val="22"/>
      </w:rPr>
    </w:pPr>
    <w:r w:rsidRPr="006414F7">
      <w:rPr>
        <w:rFonts w:ascii="Calibri" w:hAnsi="Calibri" w:cs="Calibri"/>
        <w:i/>
        <w:sz w:val="20"/>
        <w:szCs w:val="22"/>
      </w:rPr>
      <w:t>EXPEDIENTE No.</w:t>
    </w:r>
    <w:r>
      <w:rPr>
        <w:rFonts w:ascii="Calibri" w:hAnsi="Calibri" w:cs="Calibri"/>
        <w:i/>
        <w:sz w:val="20"/>
        <w:szCs w:val="22"/>
      </w:rPr>
      <w:t>2016-01113-00 LLRR</w:t>
    </w:r>
  </w:p>
  <w:p w:rsidR="005922FF" w:rsidRPr="006414F7" w:rsidRDefault="005922FF" w:rsidP="00ED32C8">
    <w:pPr>
      <w:pStyle w:val="En-tte"/>
      <w:ind w:right="360"/>
      <w:jc w:val="both"/>
      <w:rPr>
        <w:rFonts w:ascii="Calibri" w:hAnsi="Calibri" w:cs="Calibri"/>
        <w:i/>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19417EA"/>
    <w:multiLevelType w:val="multilevel"/>
    <w:tmpl w:val="3296163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9481E23"/>
    <w:multiLevelType w:val="hybridMultilevel"/>
    <w:tmpl w:val="2AC8CA16"/>
    <w:lvl w:ilvl="0" w:tplc="05000B76">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4"/>
  </w:num>
  <w:num w:numId="3">
    <w:abstractNumId w:val="13"/>
  </w:num>
  <w:num w:numId="4">
    <w:abstractNumId w:val="3"/>
  </w:num>
  <w:num w:numId="5">
    <w:abstractNumId w:val="27"/>
  </w:num>
  <w:num w:numId="6">
    <w:abstractNumId w:val="0"/>
  </w:num>
  <w:num w:numId="7">
    <w:abstractNumId w:val="21"/>
  </w:num>
  <w:num w:numId="8">
    <w:abstractNumId w:val="1"/>
  </w:num>
  <w:num w:numId="9">
    <w:abstractNumId w:val="28"/>
  </w:num>
  <w:num w:numId="10">
    <w:abstractNumId w:val="22"/>
  </w:num>
  <w:num w:numId="11">
    <w:abstractNumId w:val="18"/>
  </w:num>
  <w:num w:numId="12">
    <w:abstractNumId w:val="26"/>
  </w:num>
  <w:num w:numId="13">
    <w:abstractNumId w:val="9"/>
  </w:num>
  <w:num w:numId="14">
    <w:abstractNumId w:val="10"/>
  </w:num>
  <w:num w:numId="15">
    <w:abstractNumId w:val="16"/>
  </w:num>
  <w:num w:numId="16">
    <w:abstractNumId w:val="5"/>
  </w:num>
  <w:num w:numId="17">
    <w:abstractNumId w:val="17"/>
  </w:num>
  <w:num w:numId="18">
    <w:abstractNumId w:val="8"/>
  </w:num>
  <w:num w:numId="19">
    <w:abstractNumId w:val="6"/>
  </w:num>
  <w:num w:numId="20">
    <w:abstractNumId w:val="11"/>
  </w:num>
  <w:num w:numId="21">
    <w:abstractNumId w:val="19"/>
  </w:num>
  <w:num w:numId="22">
    <w:abstractNumId w:val="25"/>
  </w:num>
  <w:num w:numId="23">
    <w:abstractNumId w:val="7"/>
  </w:num>
  <w:num w:numId="24">
    <w:abstractNumId w:val="23"/>
  </w:num>
  <w:num w:numId="25">
    <w:abstractNumId w:val="4"/>
  </w:num>
  <w:num w:numId="26">
    <w:abstractNumId w:val="12"/>
  </w:num>
  <w:num w:numId="27">
    <w:abstractNumId w:val="24"/>
  </w:num>
  <w:num w:numId="2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0"/>
  </w:num>
  <w:num w:numId="32">
    <w:abstractNumId w:val="29"/>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0E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35"/>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47B97"/>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7E2"/>
    <w:rsid w:val="00082813"/>
    <w:rsid w:val="000833E9"/>
    <w:rsid w:val="000844E0"/>
    <w:rsid w:val="000848A3"/>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4FAC"/>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128"/>
    <w:rsid w:val="000C585F"/>
    <w:rsid w:val="000C5EA2"/>
    <w:rsid w:val="000C69DD"/>
    <w:rsid w:val="000C71EA"/>
    <w:rsid w:val="000C74DD"/>
    <w:rsid w:val="000D06E2"/>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6705"/>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4C0B"/>
    <w:rsid w:val="00125056"/>
    <w:rsid w:val="00125094"/>
    <w:rsid w:val="00125154"/>
    <w:rsid w:val="00125AC0"/>
    <w:rsid w:val="00125C1E"/>
    <w:rsid w:val="00126266"/>
    <w:rsid w:val="00126472"/>
    <w:rsid w:val="001265F9"/>
    <w:rsid w:val="00126953"/>
    <w:rsid w:val="001273CB"/>
    <w:rsid w:val="0012749A"/>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AC3"/>
    <w:rsid w:val="00157D2D"/>
    <w:rsid w:val="00160026"/>
    <w:rsid w:val="001604D9"/>
    <w:rsid w:val="001605B9"/>
    <w:rsid w:val="00160B52"/>
    <w:rsid w:val="00160BC3"/>
    <w:rsid w:val="00160CAD"/>
    <w:rsid w:val="00160DF5"/>
    <w:rsid w:val="0016115F"/>
    <w:rsid w:val="00161638"/>
    <w:rsid w:val="001617A2"/>
    <w:rsid w:val="0016193A"/>
    <w:rsid w:val="001619E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3AB"/>
    <w:rsid w:val="0017585B"/>
    <w:rsid w:val="00175C70"/>
    <w:rsid w:val="00175D2D"/>
    <w:rsid w:val="00176205"/>
    <w:rsid w:val="00176C9B"/>
    <w:rsid w:val="001778CF"/>
    <w:rsid w:val="00180B3C"/>
    <w:rsid w:val="00181213"/>
    <w:rsid w:val="00181C9F"/>
    <w:rsid w:val="00181ECC"/>
    <w:rsid w:val="00183208"/>
    <w:rsid w:val="00183C2E"/>
    <w:rsid w:val="001844E9"/>
    <w:rsid w:val="001846DE"/>
    <w:rsid w:val="0018505B"/>
    <w:rsid w:val="001850F3"/>
    <w:rsid w:val="0018550B"/>
    <w:rsid w:val="00185571"/>
    <w:rsid w:val="00186D6D"/>
    <w:rsid w:val="00187240"/>
    <w:rsid w:val="001877B0"/>
    <w:rsid w:val="001919A6"/>
    <w:rsid w:val="00192144"/>
    <w:rsid w:val="0019227F"/>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2C0D"/>
    <w:rsid w:val="001A52A7"/>
    <w:rsid w:val="001A6A5E"/>
    <w:rsid w:val="001A6BD6"/>
    <w:rsid w:val="001A7270"/>
    <w:rsid w:val="001A7A98"/>
    <w:rsid w:val="001B024F"/>
    <w:rsid w:val="001B0E0F"/>
    <w:rsid w:val="001B1B9D"/>
    <w:rsid w:val="001B20E8"/>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2AD7"/>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C1B"/>
    <w:rsid w:val="001F4D67"/>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1ED0"/>
    <w:rsid w:val="00212487"/>
    <w:rsid w:val="00212561"/>
    <w:rsid w:val="00213147"/>
    <w:rsid w:val="00213459"/>
    <w:rsid w:val="00213B31"/>
    <w:rsid w:val="00213B67"/>
    <w:rsid w:val="00214D2E"/>
    <w:rsid w:val="00214E8E"/>
    <w:rsid w:val="002157B9"/>
    <w:rsid w:val="002157EC"/>
    <w:rsid w:val="00215B86"/>
    <w:rsid w:val="00215BFF"/>
    <w:rsid w:val="0021628B"/>
    <w:rsid w:val="00216DBE"/>
    <w:rsid w:val="00216FCA"/>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5694"/>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4ECA"/>
    <w:rsid w:val="002450A3"/>
    <w:rsid w:val="002455C0"/>
    <w:rsid w:val="00245B6F"/>
    <w:rsid w:val="002470CC"/>
    <w:rsid w:val="00247994"/>
    <w:rsid w:val="00250539"/>
    <w:rsid w:val="00250C3B"/>
    <w:rsid w:val="00250D93"/>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5C9"/>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BC3"/>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0F4"/>
    <w:rsid w:val="002B6D4C"/>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946"/>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07C"/>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E13"/>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2EC"/>
    <w:rsid w:val="00347373"/>
    <w:rsid w:val="00347381"/>
    <w:rsid w:val="003473C6"/>
    <w:rsid w:val="003478D9"/>
    <w:rsid w:val="00350667"/>
    <w:rsid w:val="00350E31"/>
    <w:rsid w:val="00350F45"/>
    <w:rsid w:val="00352556"/>
    <w:rsid w:val="00352603"/>
    <w:rsid w:val="0035297D"/>
    <w:rsid w:val="003540DB"/>
    <w:rsid w:val="00354170"/>
    <w:rsid w:val="003543EA"/>
    <w:rsid w:val="00354628"/>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643"/>
    <w:rsid w:val="00370D1D"/>
    <w:rsid w:val="0037217E"/>
    <w:rsid w:val="003722A2"/>
    <w:rsid w:val="00372BC7"/>
    <w:rsid w:val="003733E2"/>
    <w:rsid w:val="0037348A"/>
    <w:rsid w:val="003739B4"/>
    <w:rsid w:val="00374B7E"/>
    <w:rsid w:val="0037599F"/>
    <w:rsid w:val="00375AAF"/>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0FF"/>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A61"/>
    <w:rsid w:val="003A52DC"/>
    <w:rsid w:val="003A58B3"/>
    <w:rsid w:val="003A5B20"/>
    <w:rsid w:val="003A5BB2"/>
    <w:rsid w:val="003B08F5"/>
    <w:rsid w:val="003B0B82"/>
    <w:rsid w:val="003B0EE1"/>
    <w:rsid w:val="003B12FB"/>
    <w:rsid w:val="003B1C6C"/>
    <w:rsid w:val="003B3673"/>
    <w:rsid w:val="003B37F0"/>
    <w:rsid w:val="003B3926"/>
    <w:rsid w:val="003B4005"/>
    <w:rsid w:val="003B4B8E"/>
    <w:rsid w:val="003B50F3"/>
    <w:rsid w:val="003B5178"/>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1BC5"/>
    <w:rsid w:val="00432145"/>
    <w:rsid w:val="00432310"/>
    <w:rsid w:val="00432E4F"/>
    <w:rsid w:val="00433FCF"/>
    <w:rsid w:val="004347D4"/>
    <w:rsid w:val="00434CF1"/>
    <w:rsid w:val="00435CD3"/>
    <w:rsid w:val="004360F4"/>
    <w:rsid w:val="004361F0"/>
    <w:rsid w:val="00437C1F"/>
    <w:rsid w:val="00437D07"/>
    <w:rsid w:val="00440090"/>
    <w:rsid w:val="004411DD"/>
    <w:rsid w:val="004412CA"/>
    <w:rsid w:val="0044213C"/>
    <w:rsid w:val="004426A2"/>
    <w:rsid w:val="00443365"/>
    <w:rsid w:val="004434DF"/>
    <w:rsid w:val="00443B01"/>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950"/>
    <w:rsid w:val="00453E95"/>
    <w:rsid w:val="00453EC1"/>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0DBD"/>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A7EDB"/>
    <w:rsid w:val="004B0FC2"/>
    <w:rsid w:val="004B115F"/>
    <w:rsid w:val="004B1986"/>
    <w:rsid w:val="004B1BC3"/>
    <w:rsid w:val="004B36EB"/>
    <w:rsid w:val="004B3732"/>
    <w:rsid w:val="004B3F03"/>
    <w:rsid w:val="004B3F1F"/>
    <w:rsid w:val="004B4065"/>
    <w:rsid w:val="004B45E4"/>
    <w:rsid w:val="004B4FA9"/>
    <w:rsid w:val="004B7439"/>
    <w:rsid w:val="004C0EA4"/>
    <w:rsid w:val="004C1276"/>
    <w:rsid w:val="004C1BA7"/>
    <w:rsid w:val="004C23DA"/>
    <w:rsid w:val="004C247F"/>
    <w:rsid w:val="004C260D"/>
    <w:rsid w:val="004C3734"/>
    <w:rsid w:val="004C3E37"/>
    <w:rsid w:val="004C4062"/>
    <w:rsid w:val="004C449D"/>
    <w:rsid w:val="004C4D15"/>
    <w:rsid w:val="004C5E38"/>
    <w:rsid w:val="004C5FBD"/>
    <w:rsid w:val="004C630D"/>
    <w:rsid w:val="004C66CC"/>
    <w:rsid w:val="004C6B7B"/>
    <w:rsid w:val="004C6D4E"/>
    <w:rsid w:val="004C6E9F"/>
    <w:rsid w:val="004C72C8"/>
    <w:rsid w:val="004C7364"/>
    <w:rsid w:val="004C7756"/>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9E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92A"/>
    <w:rsid w:val="00525BA7"/>
    <w:rsid w:val="00525CF8"/>
    <w:rsid w:val="00525D07"/>
    <w:rsid w:val="00525F1A"/>
    <w:rsid w:val="005268D5"/>
    <w:rsid w:val="00526D7F"/>
    <w:rsid w:val="00527022"/>
    <w:rsid w:val="005274AC"/>
    <w:rsid w:val="0052786B"/>
    <w:rsid w:val="0052794E"/>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AF8"/>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67A25"/>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A2D"/>
    <w:rsid w:val="005922FF"/>
    <w:rsid w:val="00592668"/>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2A1"/>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38CC"/>
    <w:rsid w:val="005B3C2E"/>
    <w:rsid w:val="005B3E44"/>
    <w:rsid w:val="005B3EFB"/>
    <w:rsid w:val="005B41D2"/>
    <w:rsid w:val="005B45ED"/>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321"/>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6D5"/>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27E70"/>
    <w:rsid w:val="006304B5"/>
    <w:rsid w:val="00630872"/>
    <w:rsid w:val="00630CCB"/>
    <w:rsid w:val="00631011"/>
    <w:rsid w:val="00631466"/>
    <w:rsid w:val="006319BF"/>
    <w:rsid w:val="00631F9A"/>
    <w:rsid w:val="006320EA"/>
    <w:rsid w:val="00634C22"/>
    <w:rsid w:val="00634D43"/>
    <w:rsid w:val="00634FEE"/>
    <w:rsid w:val="00635741"/>
    <w:rsid w:val="006365A4"/>
    <w:rsid w:val="006369B3"/>
    <w:rsid w:val="006372C3"/>
    <w:rsid w:val="006372ED"/>
    <w:rsid w:val="00637FA1"/>
    <w:rsid w:val="0064084F"/>
    <w:rsid w:val="00640C64"/>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5CD3"/>
    <w:rsid w:val="0068618F"/>
    <w:rsid w:val="0068622A"/>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618"/>
    <w:rsid w:val="006A2A73"/>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5F83"/>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8A"/>
    <w:rsid w:val="006D6594"/>
    <w:rsid w:val="006D748A"/>
    <w:rsid w:val="006D76E6"/>
    <w:rsid w:val="006D7AF8"/>
    <w:rsid w:val="006D7BA2"/>
    <w:rsid w:val="006D7EC3"/>
    <w:rsid w:val="006E08F6"/>
    <w:rsid w:val="006E09B0"/>
    <w:rsid w:val="006E10FD"/>
    <w:rsid w:val="006E139F"/>
    <w:rsid w:val="006E13F2"/>
    <w:rsid w:val="006E1CC3"/>
    <w:rsid w:val="006E253B"/>
    <w:rsid w:val="006E28D7"/>
    <w:rsid w:val="006E2EB4"/>
    <w:rsid w:val="006E3242"/>
    <w:rsid w:val="006E3281"/>
    <w:rsid w:val="006E392C"/>
    <w:rsid w:val="006E48D1"/>
    <w:rsid w:val="006E4A22"/>
    <w:rsid w:val="006E5F93"/>
    <w:rsid w:val="006E69BE"/>
    <w:rsid w:val="006E72C2"/>
    <w:rsid w:val="006E7847"/>
    <w:rsid w:val="006E7BBA"/>
    <w:rsid w:val="006E7C1B"/>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E3F"/>
    <w:rsid w:val="00701F8A"/>
    <w:rsid w:val="00701FD1"/>
    <w:rsid w:val="00702CDD"/>
    <w:rsid w:val="00702D00"/>
    <w:rsid w:val="00702E17"/>
    <w:rsid w:val="00703126"/>
    <w:rsid w:val="0070347D"/>
    <w:rsid w:val="007049D2"/>
    <w:rsid w:val="00704CBD"/>
    <w:rsid w:val="00704D44"/>
    <w:rsid w:val="00705F12"/>
    <w:rsid w:val="0070650E"/>
    <w:rsid w:val="007073D1"/>
    <w:rsid w:val="00707648"/>
    <w:rsid w:val="00707B0A"/>
    <w:rsid w:val="007106FD"/>
    <w:rsid w:val="00710A01"/>
    <w:rsid w:val="00710C9E"/>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96F"/>
    <w:rsid w:val="0072424E"/>
    <w:rsid w:val="0072436C"/>
    <w:rsid w:val="007246DA"/>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AA"/>
    <w:rsid w:val="007422B7"/>
    <w:rsid w:val="007427BD"/>
    <w:rsid w:val="00742DAD"/>
    <w:rsid w:val="00742E38"/>
    <w:rsid w:val="00744FF6"/>
    <w:rsid w:val="00745751"/>
    <w:rsid w:val="00746514"/>
    <w:rsid w:val="00746707"/>
    <w:rsid w:val="00746775"/>
    <w:rsid w:val="00746A59"/>
    <w:rsid w:val="00747715"/>
    <w:rsid w:val="00747E14"/>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2F5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386B"/>
    <w:rsid w:val="007D4C9C"/>
    <w:rsid w:val="007D4D36"/>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45CF"/>
    <w:rsid w:val="007E611C"/>
    <w:rsid w:val="007E614B"/>
    <w:rsid w:val="007E61FB"/>
    <w:rsid w:val="007E63C7"/>
    <w:rsid w:val="007E6990"/>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242"/>
    <w:rsid w:val="00804404"/>
    <w:rsid w:val="00804C9F"/>
    <w:rsid w:val="00804F27"/>
    <w:rsid w:val="008052E8"/>
    <w:rsid w:val="00805E45"/>
    <w:rsid w:val="00806547"/>
    <w:rsid w:val="00806C68"/>
    <w:rsid w:val="00807080"/>
    <w:rsid w:val="008073AB"/>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17A9D"/>
    <w:rsid w:val="008200A3"/>
    <w:rsid w:val="00820AFB"/>
    <w:rsid w:val="008216F7"/>
    <w:rsid w:val="008220D5"/>
    <w:rsid w:val="0082221D"/>
    <w:rsid w:val="00822D3B"/>
    <w:rsid w:val="00823DDB"/>
    <w:rsid w:val="00823F51"/>
    <w:rsid w:val="00824A43"/>
    <w:rsid w:val="0082564B"/>
    <w:rsid w:val="008259FB"/>
    <w:rsid w:val="00825E20"/>
    <w:rsid w:val="00826128"/>
    <w:rsid w:val="008268BB"/>
    <w:rsid w:val="008269E6"/>
    <w:rsid w:val="008271AC"/>
    <w:rsid w:val="008271E9"/>
    <w:rsid w:val="008274C4"/>
    <w:rsid w:val="00827690"/>
    <w:rsid w:val="00827966"/>
    <w:rsid w:val="0083025D"/>
    <w:rsid w:val="008302DD"/>
    <w:rsid w:val="008305E9"/>
    <w:rsid w:val="00830EC6"/>
    <w:rsid w:val="008335F7"/>
    <w:rsid w:val="0083382D"/>
    <w:rsid w:val="008338A8"/>
    <w:rsid w:val="00833A49"/>
    <w:rsid w:val="00834BB8"/>
    <w:rsid w:val="00834F91"/>
    <w:rsid w:val="00836314"/>
    <w:rsid w:val="00836EE1"/>
    <w:rsid w:val="008375BC"/>
    <w:rsid w:val="00837907"/>
    <w:rsid w:val="00837C04"/>
    <w:rsid w:val="00837DF1"/>
    <w:rsid w:val="00840071"/>
    <w:rsid w:val="00840115"/>
    <w:rsid w:val="00840BE1"/>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6A3"/>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6A4"/>
    <w:rsid w:val="00866E35"/>
    <w:rsid w:val="008672A9"/>
    <w:rsid w:val="00870B5E"/>
    <w:rsid w:val="0087164D"/>
    <w:rsid w:val="008719BB"/>
    <w:rsid w:val="0087259B"/>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6EBD"/>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0DE"/>
    <w:rsid w:val="008E2633"/>
    <w:rsid w:val="008E2790"/>
    <w:rsid w:val="008E36DB"/>
    <w:rsid w:val="008E412D"/>
    <w:rsid w:val="008E5334"/>
    <w:rsid w:val="008E638B"/>
    <w:rsid w:val="008E6592"/>
    <w:rsid w:val="008E742B"/>
    <w:rsid w:val="008E747D"/>
    <w:rsid w:val="008E755C"/>
    <w:rsid w:val="008E7763"/>
    <w:rsid w:val="008E7D5F"/>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2C82"/>
    <w:rsid w:val="009033C4"/>
    <w:rsid w:val="009039C6"/>
    <w:rsid w:val="00903D0B"/>
    <w:rsid w:val="0090483B"/>
    <w:rsid w:val="00905295"/>
    <w:rsid w:val="0090570E"/>
    <w:rsid w:val="009068F1"/>
    <w:rsid w:val="00906BF2"/>
    <w:rsid w:val="009075E9"/>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30751"/>
    <w:rsid w:val="009307D1"/>
    <w:rsid w:val="00930859"/>
    <w:rsid w:val="00930A34"/>
    <w:rsid w:val="00930A64"/>
    <w:rsid w:val="00930CA4"/>
    <w:rsid w:val="0093201B"/>
    <w:rsid w:val="00932CAA"/>
    <w:rsid w:val="009345B8"/>
    <w:rsid w:val="00934829"/>
    <w:rsid w:val="0093486D"/>
    <w:rsid w:val="00934911"/>
    <w:rsid w:val="009363CF"/>
    <w:rsid w:val="0093690C"/>
    <w:rsid w:val="00936BEB"/>
    <w:rsid w:val="009371D8"/>
    <w:rsid w:val="0093743B"/>
    <w:rsid w:val="00940202"/>
    <w:rsid w:val="00940AD7"/>
    <w:rsid w:val="009411E1"/>
    <w:rsid w:val="00941368"/>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6A0"/>
    <w:rsid w:val="00957A2F"/>
    <w:rsid w:val="00957B29"/>
    <w:rsid w:val="00960C2F"/>
    <w:rsid w:val="00960DC7"/>
    <w:rsid w:val="00961693"/>
    <w:rsid w:val="009619F8"/>
    <w:rsid w:val="009620CD"/>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458"/>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4FD"/>
    <w:rsid w:val="009C0B8C"/>
    <w:rsid w:val="009C0D66"/>
    <w:rsid w:val="009C1B3A"/>
    <w:rsid w:val="009C254F"/>
    <w:rsid w:val="009C288C"/>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39F1"/>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0C"/>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3801"/>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2F25"/>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AFD"/>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6F9"/>
    <w:rsid w:val="00A87737"/>
    <w:rsid w:val="00A90334"/>
    <w:rsid w:val="00A913FC"/>
    <w:rsid w:val="00A91BAB"/>
    <w:rsid w:val="00A91CA9"/>
    <w:rsid w:val="00A92AB1"/>
    <w:rsid w:val="00A934BC"/>
    <w:rsid w:val="00A93951"/>
    <w:rsid w:val="00A93CD3"/>
    <w:rsid w:val="00A94EB2"/>
    <w:rsid w:val="00A95191"/>
    <w:rsid w:val="00A955B1"/>
    <w:rsid w:val="00A95CC6"/>
    <w:rsid w:val="00A96603"/>
    <w:rsid w:val="00A9698C"/>
    <w:rsid w:val="00A97B18"/>
    <w:rsid w:val="00A97C13"/>
    <w:rsid w:val="00AA08BE"/>
    <w:rsid w:val="00AA0CBE"/>
    <w:rsid w:val="00AA0E3C"/>
    <w:rsid w:val="00AA1A97"/>
    <w:rsid w:val="00AA507B"/>
    <w:rsid w:val="00AA57E8"/>
    <w:rsid w:val="00AA590F"/>
    <w:rsid w:val="00AA606F"/>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3D13"/>
    <w:rsid w:val="00AF4709"/>
    <w:rsid w:val="00AF4B63"/>
    <w:rsid w:val="00AF58CC"/>
    <w:rsid w:val="00AF5AF0"/>
    <w:rsid w:val="00AF5DA2"/>
    <w:rsid w:val="00AF5DC0"/>
    <w:rsid w:val="00AF5F92"/>
    <w:rsid w:val="00AF61E2"/>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1E31"/>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20"/>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814"/>
    <w:rsid w:val="00B65AFA"/>
    <w:rsid w:val="00B65C15"/>
    <w:rsid w:val="00B6625D"/>
    <w:rsid w:val="00B66DE2"/>
    <w:rsid w:val="00B66EF6"/>
    <w:rsid w:val="00B70051"/>
    <w:rsid w:val="00B70187"/>
    <w:rsid w:val="00B70407"/>
    <w:rsid w:val="00B70810"/>
    <w:rsid w:val="00B714DE"/>
    <w:rsid w:val="00B71589"/>
    <w:rsid w:val="00B71A81"/>
    <w:rsid w:val="00B71AE7"/>
    <w:rsid w:val="00B71D5D"/>
    <w:rsid w:val="00B71DD4"/>
    <w:rsid w:val="00B724C6"/>
    <w:rsid w:val="00B72A08"/>
    <w:rsid w:val="00B745C1"/>
    <w:rsid w:val="00B74A2D"/>
    <w:rsid w:val="00B7574C"/>
    <w:rsid w:val="00B7596F"/>
    <w:rsid w:val="00B75FBF"/>
    <w:rsid w:val="00B767F1"/>
    <w:rsid w:val="00B77970"/>
    <w:rsid w:val="00B77C71"/>
    <w:rsid w:val="00B77CD2"/>
    <w:rsid w:val="00B804CD"/>
    <w:rsid w:val="00B80992"/>
    <w:rsid w:val="00B81D32"/>
    <w:rsid w:val="00B8416D"/>
    <w:rsid w:val="00B84361"/>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72B"/>
    <w:rsid w:val="00BC192B"/>
    <w:rsid w:val="00BC1AF9"/>
    <w:rsid w:val="00BC1F12"/>
    <w:rsid w:val="00BC2295"/>
    <w:rsid w:val="00BC264E"/>
    <w:rsid w:val="00BC2FC4"/>
    <w:rsid w:val="00BC3C80"/>
    <w:rsid w:val="00BC4BF8"/>
    <w:rsid w:val="00BC4F1A"/>
    <w:rsid w:val="00BC531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1DAC"/>
    <w:rsid w:val="00BF2425"/>
    <w:rsid w:val="00BF28F4"/>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1E52"/>
    <w:rsid w:val="00C02102"/>
    <w:rsid w:val="00C02644"/>
    <w:rsid w:val="00C02C57"/>
    <w:rsid w:val="00C032D6"/>
    <w:rsid w:val="00C033B6"/>
    <w:rsid w:val="00C0358E"/>
    <w:rsid w:val="00C047D3"/>
    <w:rsid w:val="00C04958"/>
    <w:rsid w:val="00C04DB2"/>
    <w:rsid w:val="00C05AD6"/>
    <w:rsid w:val="00C06085"/>
    <w:rsid w:val="00C0637C"/>
    <w:rsid w:val="00C063C4"/>
    <w:rsid w:val="00C067F0"/>
    <w:rsid w:val="00C078A6"/>
    <w:rsid w:val="00C07B2B"/>
    <w:rsid w:val="00C10144"/>
    <w:rsid w:val="00C10B04"/>
    <w:rsid w:val="00C10CF9"/>
    <w:rsid w:val="00C10F53"/>
    <w:rsid w:val="00C11BD4"/>
    <w:rsid w:val="00C12187"/>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915"/>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911"/>
    <w:rsid w:val="00C34CEC"/>
    <w:rsid w:val="00C354B8"/>
    <w:rsid w:val="00C35C0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2E3F"/>
    <w:rsid w:val="00C431B3"/>
    <w:rsid w:val="00C43A90"/>
    <w:rsid w:val="00C43D20"/>
    <w:rsid w:val="00C44194"/>
    <w:rsid w:val="00C449AF"/>
    <w:rsid w:val="00C45D1C"/>
    <w:rsid w:val="00C47C36"/>
    <w:rsid w:val="00C47E58"/>
    <w:rsid w:val="00C51210"/>
    <w:rsid w:val="00C51C81"/>
    <w:rsid w:val="00C52552"/>
    <w:rsid w:val="00C5301B"/>
    <w:rsid w:val="00C531DB"/>
    <w:rsid w:val="00C53410"/>
    <w:rsid w:val="00C538EC"/>
    <w:rsid w:val="00C53ACD"/>
    <w:rsid w:val="00C53EB4"/>
    <w:rsid w:val="00C544F1"/>
    <w:rsid w:val="00C547E0"/>
    <w:rsid w:val="00C54C88"/>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45"/>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D7D80"/>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082"/>
    <w:rsid w:val="00CF2497"/>
    <w:rsid w:val="00CF27DE"/>
    <w:rsid w:val="00CF2A84"/>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74B"/>
    <w:rsid w:val="00D26D75"/>
    <w:rsid w:val="00D276AE"/>
    <w:rsid w:val="00D277AF"/>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4FF"/>
    <w:rsid w:val="00D477F7"/>
    <w:rsid w:val="00D50341"/>
    <w:rsid w:val="00D508B9"/>
    <w:rsid w:val="00D518EE"/>
    <w:rsid w:val="00D51E9E"/>
    <w:rsid w:val="00D5260E"/>
    <w:rsid w:val="00D52AA8"/>
    <w:rsid w:val="00D52B5A"/>
    <w:rsid w:val="00D52BC3"/>
    <w:rsid w:val="00D53838"/>
    <w:rsid w:val="00D5409A"/>
    <w:rsid w:val="00D54D1A"/>
    <w:rsid w:val="00D54DA0"/>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7B9"/>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957"/>
    <w:rsid w:val="00D81ABC"/>
    <w:rsid w:val="00D82503"/>
    <w:rsid w:val="00D8279D"/>
    <w:rsid w:val="00D829EF"/>
    <w:rsid w:val="00D831CB"/>
    <w:rsid w:val="00D834EE"/>
    <w:rsid w:val="00D8416E"/>
    <w:rsid w:val="00D844AE"/>
    <w:rsid w:val="00D84746"/>
    <w:rsid w:val="00D8523F"/>
    <w:rsid w:val="00D85E84"/>
    <w:rsid w:val="00D862DE"/>
    <w:rsid w:val="00D866D1"/>
    <w:rsid w:val="00D8674A"/>
    <w:rsid w:val="00D86842"/>
    <w:rsid w:val="00D90100"/>
    <w:rsid w:val="00D9225F"/>
    <w:rsid w:val="00D930B4"/>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B56"/>
    <w:rsid w:val="00DA6A53"/>
    <w:rsid w:val="00DA6B15"/>
    <w:rsid w:val="00DA6FAB"/>
    <w:rsid w:val="00DA7AF6"/>
    <w:rsid w:val="00DA7FE8"/>
    <w:rsid w:val="00DB02C2"/>
    <w:rsid w:val="00DB2703"/>
    <w:rsid w:val="00DB2D38"/>
    <w:rsid w:val="00DB4EE6"/>
    <w:rsid w:val="00DB4F9E"/>
    <w:rsid w:val="00DB4FEB"/>
    <w:rsid w:val="00DB501D"/>
    <w:rsid w:val="00DB569D"/>
    <w:rsid w:val="00DB7455"/>
    <w:rsid w:val="00DB7A08"/>
    <w:rsid w:val="00DB7CB0"/>
    <w:rsid w:val="00DB7F0B"/>
    <w:rsid w:val="00DB7F4E"/>
    <w:rsid w:val="00DC0666"/>
    <w:rsid w:val="00DC06D9"/>
    <w:rsid w:val="00DC0A56"/>
    <w:rsid w:val="00DC0CCE"/>
    <w:rsid w:val="00DC0D4C"/>
    <w:rsid w:val="00DC111B"/>
    <w:rsid w:val="00DC17DA"/>
    <w:rsid w:val="00DC1B10"/>
    <w:rsid w:val="00DC2105"/>
    <w:rsid w:val="00DC2E33"/>
    <w:rsid w:val="00DC33F6"/>
    <w:rsid w:val="00DC5092"/>
    <w:rsid w:val="00DC5645"/>
    <w:rsid w:val="00DC566D"/>
    <w:rsid w:val="00DC5CDA"/>
    <w:rsid w:val="00DC64A4"/>
    <w:rsid w:val="00DC70AB"/>
    <w:rsid w:val="00DC70C1"/>
    <w:rsid w:val="00DC7DA8"/>
    <w:rsid w:val="00DC7F66"/>
    <w:rsid w:val="00DD0131"/>
    <w:rsid w:val="00DD02FB"/>
    <w:rsid w:val="00DD087F"/>
    <w:rsid w:val="00DD0C60"/>
    <w:rsid w:val="00DD2B83"/>
    <w:rsid w:val="00DD3C9C"/>
    <w:rsid w:val="00DD3DF7"/>
    <w:rsid w:val="00DD4A2B"/>
    <w:rsid w:val="00DD4A9B"/>
    <w:rsid w:val="00DD5749"/>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184"/>
    <w:rsid w:val="00DE3E76"/>
    <w:rsid w:val="00DE51A8"/>
    <w:rsid w:val="00DE6847"/>
    <w:rsid w:val="00DE68FE"/>
    <w:rsid w:val="00DE7BF9"/>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ABC"/>
    <w:rsid w:val="00DF6B58"/>
    <w:rsid w:val="00DF6D5F"/>
    <w:rsid w:val="00DF725A"/>
    <w:rsid w:val="00DF74B6"/>
    <w:rsid w:val="00DF7973"/>
    <w:rsid w:val="00E00086"/>
    <w:rsid w:val="00E00108"/>
    <w:rsid w:val="00E01E3C"/>
    <w:rsid w:val="00E020CA"/>
    <w:rsid w:val="00E02570"/>
    <w:rsid w:val="00E02E57"/>
    <w:rsid w:val="00E02F52"/>
    <w:rsid w:val="00E03332"/>
    <w:rsid w:val="00E03F76"/>
    <w:rsid w:val="00E04707"/>
    <w:rsid w:val="00E0484C"/>
    <w:rsid w:val="00E04C49"/>
    <w:rsid w:val="00E057EE"/>
    <w:rsid w:val="00E062EB"/>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3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3C15"/>
    <w:rsid w:val="00E5431D"/>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681"/>
    <w:rsid w:val="00E67AE1"/>
    <w:rsid w:val="00E67F45"/>
    <w:rsid w:val="00E706C8"/>
    <w:rsid w:val="00E714B2"/>
    <w:rsid w:val="00E73692"/>
    <w:rsid w:val="00E736B7"/>
    <w:rsid w:val="00E74199"/>
    <w:rsid w:val="00E74353"/>
    <w:rsid w:val="00E74E32"/>
    <w:rsid w:val="00E75CCB"/>
    <w:rsid w:val="00E75D20"/>
    <w:rsid w:val="00E76198"/>
    <w:rsid w:val="00E765C8"/>
    <w:rsid w:val="00E76A2C"/>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90196"/>
    <w:rsid w:val="00E90224"/>
    <w:rsid w:val="00E908E3"/>
    <w:rsid w:val="00E90FB5"/>
    <w:rsid w:val="00E913D2"/>
    <w:rsid w:val="00E91982"/>
    <w:rsid w:val="00E91D0E"/>
    <w:rsid w:val="00E92497"/>
    <w:rsid w:val="00E92878"/>
    <w:rsid w:val="00E933C6"/>
    <w:rsid w:val="00E935D8"/>
    <w:rsid w:val="00E93A31"/>
    <w:rsid w:val="00E94CCE"/>
    <w:rsid w:val="00E9500B"/>
    <w:rsid w:val="00E95510"/>
    <w:rsid w:val="00E9595E"/>
    <w:rsid w:val="00E96DBB"/>
    <w:rsid w:val="00E97990"/>
    <w:rsid w:val="00E97AF7"/>
    <w:rsid w:val="00E97D74"/>
    <w:rsid w:val="00E97FA2"/>
    <w:rsid w:val="00EA0622"/>
    <w:rsid w:val="00EA1371"/>
    <w:rsid w:val="00EA2512"/>
    <w:rsid w:val="00EA25C0"/>
    <w:rsid w:val="00EA27AF"/>
    <w:rsid w:val="00EA2A6B"/>
    <w:rsid w:val="00EA2D96"/>
    <w:rsid w:val="00EA34C7"/>
    <w:rsid w:val="00EA4A23"/>
    <w:rsid w:val="00EA614B"/>
    <w:rsid w:val="00EA6363"/>
    <w:rsid w:val="00EA73E5"/>
    <w:rsid w:val="00EA756D"/>
    <w:rsid w:val="00EA7889"/>
    <w:rsid w:val="00EA7E6E"/>
    <w:rsid w:val="00EA7EBD"/>
    <w:rsid w:val="00EB02E6"/>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2337"/>
    <w:rsid w:val="00ED2E67"/>
    <w:rsid w:val="00ED2FEE"/>
    <w:rsid w:val="00ED3185"/>
    <w:rsid w:val="00ED31EF"/>
    <w:rsid w:val="00ED32C8"/>
    <w:rsid w:val="00ED3317"/>
    <w:rsid w:val="00ED3D37"/>
    <w:rsid w:val="00ED3F97"/>
    <w:rsid w:val="00ED403A"/>
    <w:rsid w:val="00ED41BE"/>
    <w:rsid w:val="00ED4333"/>
    <w:rsid w:val="00ED4790"/>
    <w:rsid w:val="00ED4826"/>
    <w:rsid w:val="00ED49A3"/>
    <w:rsid w:val="00ED4B67"/>
    <w:rsid w:val="00ED5117"/>
    <w:rsid w:val="00ED594C"/>
    <w:rsid w:val="00ED6E3C"/>
    <w:rsid w:val="00ED73B0"/>
    <w:rsid w:val="00ED749D"/>
    <w:rsid w:val="00ED7F33"/>
    <w:rsid w:val="00EE056E"/>
    <w:rsid w:val="00EE0BFD"/>
    <w:rsid w:val="00EE1072"/>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E6E"/>
    <w:rsid w:val="00F06C11"/>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DE"/>
    <w:rsid w:val="00F30E3D"/>
    <w:rsid w:val="00F316B0"/>
    <w:rsid w:val="00F330CE"/>
    <w:rsid w:val="00F332B5"/>
    <w:rsid w:val="00F336C8"/>
    <w:rsid w:val="00F33975"/>
    <w:rsid w:val="00F33A29"/>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0B5"/>
    <w:rsid w:val="00F51456"/>
    <w:rsid w:val="00F5194D"/>
    <w:rsid w:val="00F52923"/>
    <w:rsid w:val="00F54045"/>
    <w:rsid w:val="00F54D67"/>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2213"/>
    <w:rsid w:val="00F7268E"/>
    <w:rsid w:val="00F7312B"/>
    <w:rsid w:val="00F731B0"/>
    <w:rsid w:val="00F73664"/>
    <w:rsid w:val="00F738CC"/>
    <w:rsid w:val="00F7395A"/>
    <w:rsid w:val="00F73BA6"/>
    <w:rsid w:val="00F74127"/>
    <w:rsid w:val="00F74565"/>
    <w:rsid w:val="00F752BC"/>
    <w:rsid w:val="00F75751"/>
    <w:rsid w:val="00F75BA3"/>
    <w:rsid w:val="00F75E88"/>
    <w:rsid w:val="00F7681B"/>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32E"/>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986"/>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354162469">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16674561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824741045">
      <w:bodyDiv w:val="1"/>
      <w:marLeft w:val="0"/>
      <w:marRight w:val="0"/>
      <w:marTop w:val="0"/>
      <w:marBottom w:val="0"/>
      <w:divBdr>
        <w:top w:val="none" w:sz="0" w:space="0" w:color="auto"/>
        <w:left w:val="none" w:sz="0" w:space="0" w:color="auto"/>
        <w:bottom w:val="none" w:sz="0" w:space="0" w:color="auto"/>
        <w:right w:val="none" w:sz="0" w:space="0" w:color="auto"/>
      </w:divBdr>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exbase.biz/lexbase/jurisprudencia/tutelas/corte%20constitucional/2010/T0660de2010.htm" TargetMode="External"/><Relationship Id="rId4" Type="http://schemas.microsoft.com/office/2007/relationships/stylesWithEffects" Target="stylesWithEffects.xml"/><Relationship Id="rId9" Type="http://schemas.openxmlformats.org/officeDocument/2006/relationships/hyperlink" Target="http://www.corteconstitucional.gov.co/sentencias/2016/SU499-16.rt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A3CF4-B16D-4146-B610-1DE262D1F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11</Pages>
  <Words>3953</Words>
  <Characters>21742</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16</cp:revision>
  <cp:lastPrinted>2016-12-15T15:47:00Z</cp:lastPrinted>
  <dcterms:created xsi:type="dcterms:W3CDTF">2016-12-14T19:41:00Z</dcterms:created>
  <dcterms:modified xsi:type="dcterms:W3CDTF">2017-03-17T11:03:00Z</dcterms:modified>
</cp:coreProperties>
</file>