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F3" w:rsidRPr="005E4FF3" w:rsidRDefault="002F4301" w:rsidP="005E4FF3">
      <w:pPr>
        <w:jc w:val="both"/>
        <w:rPr>
          <w:rFonts w:asciiTheme="minorHAnsi" w:hAnsiTheme="minorHAnsi"/>
          <w:sz w:val="18"/>
          <w:szCs w:val="18"/>
        </w:rPr>
      </w:pPr>
      <w:r w:rsidRPr="005E4FF3">
        <w:rPr>
          <w:rFonts w:asciiTheme="minorHAnsi" w:hAnsiTheme="minorHAnsi"/>
          <w:b/>
          <w:sz w:val="18"/>
          <w:szCs w:val="18"/>
        </w:rPr>
        <w:t>Tema:</w:t>
      </w:r>
      <w:r w:rsidRPr="005E4FF3">
        <w:rPr>
          <w:rFonts w:asciiTheme="minorHAnsi" w:hAnsiTheme="minorHAnsi"/>
          <w:b/>
          <w:sz w:val="18"/>
          <w:szCs w:val="18"/>
        </w:rPr>
        <w:tab/>
      </w:r>
      <w:r w:rsidRPr="005E4FF3">
        <w:rPr>
          <w:rFonts w:asciiTheme="minorHAnsi" w:hAnsiTheme="minorHAnsi"/>
          <w:b/>
          <w:sz w:val="18"/>
          <w:szCs w:val="18"/>
        </w:rPr>
        <w:tab/>
      </w:r>
      <w:r w:rsidRPr="005E4FF3">
        <w:rPr>
          <w:rFonts w:asciiTheme="minorHAnsi" w:hAnsiTheme="minorHAnsi"/>
          <w:b/>
          <w:sz w:val="18"/>
          <w:szCs w:val="18"/>
        </w:rPr>
        <w:tab/>
      </w:r>
      <w:r w:rsidRPr="005E4FF3">
        <w:rPr>
          <w:rFonts w:asciiTheme="minorHAnsi" w:hAnsiTheme="minorHAnsi"/>
          <w:b/>
          <w:sz w:val="18"/>
          <w:szCs w:val="18"/>
        </w:rPr>
        <w:tab/>
        <w:t>CONTRA PROVIDENCIA JUDICIAL / CAUSALES GENÉRICAS Y ESPECIFICAS DE PROCEDIBILIDAD /</w:t>
      </w:r>
      <w:r w:rsidR="005E4FF3" w:rsidRPr="005E4FF3">
        <w:rPr>
          <w:rFonts w:asciiTheme="minorHAnsi" w:hAnsiTheme="minorHAnsi"/>
          <w:b/>
          <w:sz w:val="18"/>
          <w:szCs w:val="18"/>
        </w:rPr>
        <w:t xml:space="preserve"> FALTA DE LEGITIMACIÓN POR ACTIVA /</w:t>
      </w:r>
      <w:r w:rsidR="005E4FF3" w:rsidRPr="005E4FF3">
        <w:rPr>
          <w:rFonts w:asciiTheme="minorHAnsi" w:hAnsiTheme="minorHAnsi"/>
          <w:sz w:val="18"/>
          <w:szCs w:val="18"/>
        </w:rPr>
        <w:t xml:space="preserve"> </w:t>
      </w:r>
      <w:r w:rsidR="005E4FF3">
        <w:rPr>
          <w:rFonts w:asciiTheme="minorHAnsi" w:hAnsiTheme="minorHAnsi"/>
          <w:sz w:val="18"/>
          <w:szCs w:val="18"/>
        </w:rPr>
        <w:t>“</w:t>
      </w:r>
      <w:r w:rsidR="005E4FF3" w:rsidRPr="005E4FF3">
        <w:rPr>
          <w:rFonts w:asciiTheme="minorHAnsi" w:hAnsiTheme="minorHAnsi"/>
          <w:sz w:val="18"/>
          <w:szCs w:val="18"/>
        </w:rPr>
        <w:t xml:space="preserve">Perfilando el asunto en lo que corresponde a los criterios generales, salta a la vista que el derecho al debido proceso, que daría relevancia constitucional a la cuestión, no pudo serle vulnerado al accionante, por la sencilla razón de que no es parte, ni interviniente con legitimación en el proceso en el que se reprocha la actividad del juez, como quiera que la demanda fue promovida por Leandro Giraldo y no ha hecho petición formal de que sea tenido en cuenta como coadyuvante. </w:t>
      </w:r>
    </w:p>
    <w:p w:rsidR="005E4FF3" w:rsidRPr="005E4FF3" w:rsidRDefault="005E4FF3" w:rsidP="005E4FF3">
      <w:pPr>
        <w:jc w:val="both"/>
        <w:rPr>
          <w:rFonts w:asciiTheme="minorHAnsi" w:hAnsiTheme="minorHAnsi"/>
          <w:sz w:val="18"/>
          <w:szCs w:val="18"/>
        </w:rPr>
      </w:pPr>
    </w:p>
    <w:p w:rsidR="005E4FF3" w:rsidRPr="005E4FF3" w:rsidRDefault="005E4FF3" w:rsidP="005E4FF3">
      <w:pPr>
        <w:jc w:val="both"/>
        <w:rPr>
          <w:rFonts w:asciiTheme="minorHAnsi" w:hAnsiTheme="minorHAnsi"/>
          <w:sz w:val="18"/>
          <w:szCs w:val="18"/>
        </w:rPr>
      </w:pPr>
      <w:r w:rsidRPr="005E4FF3">
        <w:rPr>
          <w:rFonts w:asciiTheme="minorHAnsi" w:hAnsiTheme="minorHAnsi"/>
          <w:sz w:val="18"/>
          <w:szCs w:val="18"/>
        </w:rPr>
        <w:t>Es decir que respecto del mismo, la denuncia constitucional, no puede tener eco alguno, por cuanto, en nada puede verse afectado con lo que se resolvió en su momento por parte de la funcionaria demandada. En síntesis, carece de legitimación que le permita, por este medio, dejar sin efecto cualquier pr</w:t>
      </w:r>
      <w:r>
        <w:rPr>
          <w:rFonts w:asciiTheme="minorHAnsi" w:hAnsiTheme="minorHAnsi"/>
          <w:sz w:val="18"/>
          <w:szCs w:val="18"/>
        </w:rPr>
        <w:t>onunciamiento del juzgado.”</w:t>
      </w:r>
      <w:bookmarkStart w:id="0" w:name="_GoBack"/>
      <w:bookmarkEnd w:id="0"/>
    </w:p>
    <w:p w:rsidR="005E4FF3" w:rsidRPr="005E4FF3" w:rsidRDefault="005E4FF3" w:rsidP="005E4FF3">
      <w:pPr>
        <w:jc w:val="both"/>
        <w:rPr>
          <w:rFonts w:asciiTheme="minorHAnsi" w:hAnsiTheme="minorHAnsi"/>
          <w:sz w:val="18"/>
          <w:szCs w:val="18"/>
        </w:rPr>
      </w:pPr>
    </w:p>
    <w:p w:rsidR="005E4FF3" w:rsidRPr="005E4FF3" w:rsidRDefault="005E4FF3" w:rsidP="005E4FF3">
      <w:pPr>
        <w:jc w:val="both"/>
        <w:rPr>
          <w:rFonts w:asciiTheme="minorHAnsi" w:hAnsiTheme="minorHAnsi"/>
          <w:sz w:val="18"/>
          <w:szCs w:val="18"/>
        </w:rPr>
      </w:pPr>
      <w:r w:rsidRPr="005E4FF3">
        <w:rPr>
          <w:rFonts w:asciiTheme="minorHAnsi" w:hAnsiTheme="minorHAnsi"/>
          <w:sz w:val="18"/>
          <w:szCs w:val="18"/>
        </w:rPr>
        <w:t xml:space="preserve">Citación jurisprudencial: Sentencia C-543 de 1992. / Sentencia T-244 de 2016. / Sentencias T-1232 de 2004 y T-510 de 2006. / </w:t>
      </w:r>
    </w:p>
    <w:p w:rsidR="002F4301" w:rsidRPr="005E4FF3" w:rsidRDefault="002F4301" w:rsidP="005E4FF3">
      <w:pPr>
        <w:jc w:val="both"/>
        <w:rPr>
          <w:rFonts w:asciiTheme="minorHAnsi" w:hAnsiTheme="minorHAnsi"/>
          <w:sz w:val="18"/>
          <w:szCs w:val="18"/>
        </w:rPr>
      </w:pPr>
      <w:r w:rsidRPr="005E4FF3">
        <w:rPr>
          <w:rFonts w:asciiTheme="minorHAnsi" w:hAnsiTheme="minorHAnsi"/>
          <w:sz w:val="18"/>
          <w:szCs w:val="18"/>
        </w:rPr>
        <w:t>CSJ, SCC, acción de tutela, radicación 66001-22-13-000-2016-00497-00, exp. STC7600-2016; sentencia del 9 de junio de 2016; MP Fernando Giraldo Gutiérrez</w:t>
      </w:r>
    </w:p>
    <w:p w:rsidR="002F4301" w:rsidRPr="005E4FF3" w:rsidRDefault="002F4301" w:rsidP="005E4FF3">
      <w:pPr>
        <w:jc w:val="both"/>
        <w:rPr>
          <w:rFonts w:asciiTheme="minorHAnsi" w:hAnsiTheme="minorHAnsi"/>
          <w:sz w:val="18"/>
          <w:szCs w:val="18"/>
        </w:rPr>
      </w:pPr>
      <w:r w:rsidRPr="005E4FF3">
        <w:rPr>
          <w:rFonts w:asciiTheme="minorHAnsi" w:hAnsiTheme="minorHAnsi"/>
          <w:sz w:val="18"/>
          <w:szCs w:val="18"/>
        </w:rPr>
        <w:t>CSJ, STC 21 oct. 2009, rad. 01841-00, citada en STC16579-2015, 2 dic., rad. 00442-01</w:t>
      </w:r>
    </w:p>
    <w:p w:rsidR="002F4301" w:rsidRPr="005E4FF3" w:rsidRDefault="002F4301" w:rsidP="005E4FF3">
      <w:pPr>
        <w:jc w:val="both"/>
        <w:rPr>
          <w:rFonts w:asciiTheme="minorHAnsi" w:hAnsiTheme="minorHAnsi"/>
          <w:sz w:val="18"/>
          <w:szCs w:val="18"/>
        </w:rPr>
      </w:pPr>
      <w:r w:rsidRPr="005E4FF3">
        <w:rPr>
          <w:rFonts w:asciiTheme="minorHAnsi" w:hAnsiTheme="minorHAnsi"/>
          <w:sz w:val="18"/>
          <w:szCs w:val="18"/>
        </w:rPr>
        <w:t>CSJ STC, 31 de jul. 2014, rad. 01590-00, reiterada en STC13601-2015, 10 oct., rad. 02281-00</w:t>
      </w:r>
    </w:p>
    <w:p w:rsidR="002F4301" w:rsidRPr="005E4FF3" w:rsidRDefault="002F4301" w:rsidP="005E4FF3">
      <w:pPr>
        <w:jc w:val="both"/>
        <w:rPr>
          <w:rFonts w:asciiTheme="minorHAnsi" w:hAnsiTheme="minorHAnsi"/>
          <w:sz w:val="18"/>
          <w:szCs w:val="18"/>
        </w:rPr>
      </w:pPr>
      <w:r w:rsidRPr="005E4FF3">
        <w:rPr>
          <w:rFonts w:asciiTheme="minorHAnsi" w:hAnsiTheme="minorHAnsi"/>
          <w:sz w:val="18"/>
          <w:szCs w:val="18"/>
        </w:rPr>
        <w:t>STC15201-2015, reiterada 11 feb. 2016, rad. STC1602-2016</w:t>
      </w:r>
    </w:p>
    <w:p w:rsidR="002F4301" w:rsidRPr="0028118B" w:rsidRDefault="002F4301" w:rsidP="002F4301">
      <w:pPr>
        <w:jc w:val="both"/>
        <w:rPr>
          <w:rFonts w:ascii="Calibri" w:hAnsi="Calibri"/>
          <w:sz w:val="18"/>
          <w:szCs w:val="18"/>
        </w:rPr>
      </w:pPr>
    </w:p>
    <w:p w:rsidR="002F4301" w:rsidRPr="00597EEB" w:rsidRDefault="002F4301" w:rsidP="002F4301">
      <w:pPr>
        <w:rPr>
          <w:rFonts w:ascii="Arial" w:hAnsi="Arial" w:cs="Arial"/>
          <w:sz w:val="16"/>
          <w:szCs w:val="16"/>
        </w:rPr>
      </w:pPr>
      <w:r>
        <w:rPr>
          <w:rFonts w:ascii="Arial" w:hAnsi="Arial" w:cs="Arial"/>
          <w:sz w:val="16"/>
          <w:szCs w:val="16"/>
        </w:rPr>
        <w:t>-----------------------------------------------------------------------------------------------------------------------------------------------------------</w:t>
      </w:r>
    </w:p>
    <w:p w:rsidR="002F4301" w:rsidRDefault="002F4301" w:rsidP="002F4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2F4301" w:rsidRPr="002F4301" w:rsidRDefault="002F4301" w:rsidP="002F4301">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2F4301">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2F4301" w:rsidRPr="002F4301" w:rsidRDefault="002F4301" w:rsidP="002F4301">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2F4301">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2F4301" w:rsidRPr="009E2DA6" w:rsidRDefault="002F4301" w:rsidP="002F4301">
      <w:pPr>
        <w:spacing w:line="26" w:lineRule="atLeast"/>
        <w:ind w:firstLine="2835"/>
        <w:jc w:val="both"/>
        <w:rPr>
          <w:rFonts w:ascii="Gadugi" w:hAnsi="Gadugi"/>
          <w:sz w:val="24"/>
          <w:szCs w:val="24"/>
        </w:rPr>
      </w:pPr>
    </w:p>
    <w:p w:rsidR="002F4301" w:rsidRPr="009E2DA6" w:rsidRDefault="002F4301" w:rsidP="002F4301">
      <w:pPr>
        <w:spacing w:line="26" w:lineRule="atLeast"/>
        <w:ind w:firstLine="2835"/>
        <w:jc w:val="both"/>
        <w:rPr>
          <w:rFonts w:ascii="Gadugi" w:hAnsi="Gadugi"/>
          <w:sz w:val="24"/>
          <w:szCs w:val="24"/>
          <w:lang w:val="es-CO"/>
        </w:rPr>
      </w:pPr>
    </w:p>
    <w:p w:rsidR="002F4301" w:rsidRPr="009E2DA6" w:rsidRDefault="002F4301" w:rsidP="002F4301">
      <w:pPr>
        <w:spacing w:line="26" w:lineRule="atLeast"/>
        <w:ind w:firstLine="2835"/>
        <w:jc w:val="both"/>
        <w:rPr>
          <w:rFonts w:ascii="Gadugi" w:hAnsi="Gadugi"/>
          <w:sz w:val="24"/>
          <w:szCs w:val="24"/>
        </w:rPr>
      </w:pPr>
      <w:r w:rsidRPr="009E2DA6">
        <w:rPr>
          <w:rFonts w:ascii="Gadugi" w:hAnsi="Gadugi"/>
          <w:sz w:val="24"/>
          <w:szCs w:val="24"/>
        </w:rPr>
        <w:t>Magistrado: Jaime Alberto Saraza Naranjo</w:t>
      </w:r>
    </w:p>
    <w:p w:rsidR="002F4301" w:rsidRPr="00105DD8" w:rsidRDefault="002F4301" w:rsidP="002F4301">
      <w:pPr>
        <w:spacing w:line="26" w:lineRule="atLeast"/>
        <w:ind w:firstLine="2835"/>
        <w:jc w:val="both"/>
        <w:rPr>
          <w:rFonts w:ascii="Gadugi" w:hAnsi="Gadugi"/>
          <w:sz w:val="24"/>
          <w:szCs w:val="24"/>
          <w:lang w:val="es-419"/>
        </w:rPr>
      </w:pPr>
      <w:r w:rsidRPr="009E2DA6">
        <w:rPr>
          <w:rFonts w:ascii="Gadugi" w:hAnsi="Gadugi"/>
          <w:sz w:val="24"/>
          <w:szCs w:val="24"/>
        </w:rPr>
        <w:t xml:space="preserve">Pereira, </w:t>
      </w:r>
      <w:r>
        <w:rPr>
          <w:rFonts w:ascii="Gadugi" w:hAnsi="Gadugi"/>
          <w:sz w:val="24"/>
          <w:szCs w:val="24"/>
          <w:lang w:val="es-419"/>
        </w:rPr>
        <w:t>septiembre dieciséis de dos mil dieciséis</w:t>
      </w:r>
    </w:p>
    <w:p w:rsidR="002F4301" w:rsidRPr="009E2DA6" w:rsidRDefault="002F4301" w:rsidP="002F4301">
      <w:pPr>
        <w:spacing w:line="26" w:lineRule="atLeast"/>
        <w:ind w:firstLine="2835"/>
        <w:jc w:val="both"/>
        <w:rPr>
          <w:rFonts w:ascii="Gadugi" w:hAnsi="Gadugi"/>
          <w:sz w:val="24"/>
          <w:szCs w:val="24"/>
        </w:rPr>
      </w:pPr>
      <w:r w:rsidRPr="009E2DA6">
        <w:rPr>
          <w:rFonts w:ascii="Gadugi" w:hAnsi="Gadugi"/>
          <w:sz w:val="24"/>
          <w:szCs w:val="24"/>
        </w:rPr>
        <w:t>Expedientes: 66001-</w:t>
      </w:r>
      <w:r w:rsidRPr="009E2DA6">
        <w:rPr>
          <w:rFonts w:ascii="Gadugi" w:hAnsi="Gadugi"/>
          <w:sz w:val="24"/>
          <w:szCs w:val="24"/>
          <w:lang w:val="es-419"/>
        </w:rPr>
        <w:t>22</w:t>
      </w:r>
      <w:r w:rsidRPr="009E2DA6">
        <w:rPr>
          <w:rFonts w:ascii="Gadugi" w:hAnsi="Gadugi"/>
          <w:sz w:val="24"/>
          <w:szCs w:val="24"/>
        </w:rPr>
        <w:t>-</w:t>
      </w:r>
      <w:r w:rsidRPr="009E2DA6">
        <w:rPr>
          <w:rFonts w:ascii="Gadugi" w:hAnsi="Gadugi"/>
          <w:sz w:val="24"/>
          <w:szCs w:val="24"/>
          <w:lang w:val="es-419"/>
        </w:rPr>
        <w:t>13</w:t>
      </w:r>
      <w:r w:rsidRPr="009E2DA6">
        <w:rPr>
          <w:rFonts w:ascii="Gadugi" w:hAnsi="Gadugi"/>
          <w:sz w:val="24"/>
          <w:szCs w:val="24"/>
        </w:rPr>
        <w:t>-00</w:t>
      </w:r>
      <w:r w:rsidRPr="009E2DA6">
        <w:rPr>
          <w:rFonts w:ascii="Gadugi" w:hAnsi="Gadugi"/>
          <w:sz w:val="24"/>
          <w:szCs w:val="24"/>
          <w:lang w:val="es-419"/>
        </w:rPr>
        <w:t>0</w:t>
      </w:r>
      <w:r w:rsidRPr="009E2DA6">
        <w:rPr>
          <w:rFonts w:ascii="Gadugi" w:hAnsi="Gadugi"/>
          <w:sz w:val="24"/>
          <w:szCs w:val="24"/>
        </w:rPr>
        <w:t>-201</w:t>
      </w:r>
      <w:r w:rsidRPr="009E2DA6">
        <w:rPr>
          <w:rFonts w:ascii="Gadugi" w:hAnsi="Gadugi"/>
          <w:sz w:val="24"/>
          <w:szCs w:val="24"/>
          <w:lang w:val="es-419"/>
        </w:rPr>
        <w:t>6</w:t>
      </w:r>
      <w:r w:rsidRPr="009E2DA6">
        <w:rPr>
          <w:rFonts w:ascii="Gadugi" w:hAnsi="Gadugi"/>
          <w:sz w:val="24"/>
          <w:szCs w:val="24"/>
        </w:rPr>
        <w:t>-00</w:t>
      </w:r>
      <w:r w:rsidRPr="009E2DA6">
        <w:rPr>
          <w:rFonts w:ascii="Gadugi" w:hAnsi="Gadugi"/>
          <w:sz w:val="24"/>
          <w:szCs w:val="24"/>
          <w:lang w:val="es-419"/>
        </w:rPr>
        <w:t>85</w:t>
      </w:r>
      <w:r w:rsidRPr="009E2DA6">
        <w:rPr>
          <w:rFonts w:ascii="Gadugi" w:hAnsi="Gadugi"/>
          <w:sz w:val="24"/>
          <w:szCs w:val="24"/>
          <w:lang w:val="es-CO"/>
        </w:rPr>
        <w:t>2</w:t>
      </w:r>
      <w:r w:rsidRPr="009E2DA6">
        <w:rPr>
          <w:rFonts w:ascii="Gadugi" w:hAnsi="Gadugi"/>
          <w:sz w:val="24"/>
          <w:szCs w:val="24"/>
          <w:lang w:val="es-419"/>
        </w:rPr>
        <w:t>-</w:t>
      </w:r>
      <w:r w:rsidRPr="009E2DA6">
        <w:rPr>
          <w:rFonts w:ascii="Gadugi" w:hAnsi="Gadugi"/>
          <w:sz w:val="24"/>
          <w:szCs w:val="24"/>
        </w:rPr>
        <w:t>00</w:t>
      </w:r>
      <w:r w:rsidRPr="009E2DA6">
        <w:rPr>
          <w:rFonts w:ascii="Gadugi" w:hAnsi="Gadugi"/>
          <w:sz w:val="24"/>
          <w:szCs w:val="24"/>
        </w:rPr>
        <w:tab/>
      </w:r>
      <w:r w:rsidRPr="009E2DA6">
        <w:rPr>
          <w:rFonts w:ascii="Gadugi" w:hAnsi="Gadugi"/>
          <w:sz w:val="24"/>
          <w:szCs w:val="24"/>
        </w:rPr>
        <w:tab/>
      </w:r>
    </w:p>
    <w:p w:rsidR="002F4301" w:rsidRPr="00105DD8" w:rsidRDefault="002F4301" w:rsidP="002F4301">
      <w:pPr>
        <w:spacing w:line="26" w:lineRule="atLeast"/>
        <w:ind w:left="2124" w:firstLine="708"/>
        <w:jc w:val="both"/>
        <w:rPr>
          <w:rFonts w:ascii="Gadugi" w:hAnsi="Gadugi"/>
          <w:sz w:val="24"/>
          <w:szCs w:val="24"/>
          <w:lang w:val="es-419"/>
        </w:rPr>
      </w:pPr>
      <w:r w:rsidRPr="009E2DA6">
        <w:rPr>
          <w:rFonts w:ascii="Gadugi" w:hAnsi="Gadugi"/>
          <w:sz w:val="24"/>
          <w:szCs w:val="24"/>
        </w:rPr>
        <w:t xml:space="preserve">Acta N° </w:t>
      </w:r>
      <w:r>
        <w:rPr>
          <w:rFonts w:ascii="Gadugi" w:hAnsi="Gadugi"/>
          <w:sz w:val="24"/>
          <w:szCs w:val="24"/>
          <w:lang w:val="es-419"/>
        </w:rPr>
        <w:t>450 de septiembre 16 de 2016</w:t>
      </w:r>
    </w:p>
    <w:p w:rsidR="002F4301" w:rsidRPr="009E2DA6" w:rsidRDefault="002F4301" w:rsidP="002F4301">
      <w:pPr>
        <w:spacing w:line="26" w:lineRule="atLeast"/>
        <w:ind w:left="2124" w:firstLine="708"/>
        <w:jc w:val="both"/>
        <w:rPr>
          <w:rFonts w:ascii="Gadugi" w:hAnsi="Gadugi"/>
          <w:sz w:val="24"/>
          <w:szCs w:val="24"/>
        </w:rPr>
      </w:pPr>
    </w:p>
    <w:p w:rsidR="002F4301" w:rsidRPr="009E2DA6" w:rsidRDefault="002F4301" w:rsidP="002F4301">
      <w:pPr>
        <w:spacing w:line="26" w:lineRule="atLeast"/>
        <w:ind w:firstLine="2835"/>
        <w:jc w:val="both"/>
        <w:rPr>
          <w:rFonts w:ascii="Gadugi" w:hAnsi="Gadugi"/>
          <w:sz w:val="24"/>
          <w:szCs w:val="24"/>
        </w:rPr>
      </w:pPr>
    </w:p>
    <w:p w:rsidR="002F4301" w:rsidRPr="009E2DA6" w:rsidRDefault="002F4301" w:rsidP="002F4301">
      <w:pPr>
        <w:spacing w:line="26" w:lineRule="atLeast"/>
        <w:ind w:firstLine="2835"/>
        <w:jc w:val="both"/>
        <w:rPr>
          <w:rFonts w:ascii="Gadugi" w:hAnsi="Gadugi" w:cs="Century Gothic"/>
          <w:bCs/>
          <w:sz w:val="24"/>
          <w:szCs w:val="24"/>
          <w:lang w:val="es-CO"/>
        </w:rPr>
      </w:pPr>
      <w:r w:rsidRPr="009E2DA6">
        <w:rPr>
          <w:rFonts w:ascii="Gadugi" w:hAnsi="Gadugi" w:cs="Century Gothic"/>
          <w:sz w:val="24"/>
          <w:szCs w:val="24"/>
        </w:rPr>
        <w:t xml:space="preserve">Decide la Sala la acción de tutela de la referencia, promovida por </w:t>
      </w:r>
      <w:r w:rsidRPr="009E2DA6">
        <w:rPr>
          <w:rFonts w:ascii="Gadugi" w:hAnsi="Gadugi" w:cs="Century Gothic"/>
          <w:b/>
          <w:sz w:val="24"/>
          <w:szCs w:val="24"/>
        </w:rPr>
        <w:t xml:space="preserve">Javier Elías Arias Idárraga </w:t>
      </w:r>
      <w:r w:rsidRPr="009E2DA6">
        <w:rPr>
          <w:rFonts w:ascii="Gadugi" w:hAnsi="Gadugi" w:cs="Century Gothic"/>
          <w:bCs/>
          <w:sz w:val="24"/>
          <w:szCs w:val="24"/>
        </w:rPr>
        <w:t>contra</w:t>
      </w:r>
      <w:r w:rsidRPr="009E2DA6">
        <w:rPr>
          <w:rFonts w:ascii="Gadugi" w:hAnsi="Gadugi" w:cs="Century Gothic"/>
          <w:sz w:val="24"/>
          <w:szCs w:val="24"/>
        </w:rPr>
        <w:t xml:space="preserve"> el </w:t>
      </w:r>
      <w:r w:rsidRPr="009E2DA6">
        <w:rPr>
          <w:rFonts w:ascii="Gadugi" w:hAnsi="Gadugi" w:cs="Century Gothic"/>
          <w:b/>
          <w:sz w:val="24"/>
          <w:szCs w:val="24"/>
        </w:rPr>
        <w:t>Juzgado Segundo</w:t>
      </w:r>
      <w:r w:rsidRPr="009E2DA6">
        <w:rPr>
          <w:rFonts w:ascii="Gadugi" w:hAnsi="Gadugi" w:cs="Century Gothic"/>
          <w:b/>
          <w:sz w:val="24"/>
          <w:szCs w:val="24"/>
          <w:lang w:val="es-419"/>
        </w:rPr>
        <w:t xml:space="preserve"> </w:t>
      </w:r>
      <w:r w:rsidRPr="009E2DA6">
        <w:rPr>
          <w:rFonts w:ascii="Gadugi" w:hAnsi="Gadugi" w:cs="Century Gothic"/>
          <w:b/>
          <w:sz w:val="24"/>
          <w:szCs w:val="24"/>
        </w:rPr>
        <w:t xml:space="preserve">Civil del Circuito de Pereira </w:t>
      </w:r>
      <w:r w:rsidRPr="009E2DA6">
        <w:rPr>
          <w:rFonts w:ascii="Gadugi" w:hAnsi="Gadugi" w:cs="Century Gothic"/>
          <w:sz w:val="24"/>
          <w:szCs w:val="24"/>
        </w:rPr>
        <w:t xml:space="preserve">y la </w:t>
      </w:r>
      <w:r w:rsidRPr="009E2DA6">
        <w:rPr>
          <w:rFonts w:ascii="Gadugi" w:hAnsi="Gadugi" w:cs="Century Gothic"/>
          <w:b/>
          <w:sz w:val="24"/>
          <w:szCs w:val="24"/>
        </w:rPr>
        <w:t xml:space="preserve">Defensoría del Pueblo de Caldas, </w:t>
      </w:r>
      <w:r w:rsidRPr="009E2DA6">
        <w:rPr>
          <w:rFonts w:ascii="Gadugi" w:hAnsi="Gadugi" w:cs="Century Gothic"/>
          <w:sz w:val="24"/>
          <w:szCs w:val="24"/>
        </w:rPr>
        <w:t>a la que fueron vinculados el agente</w:t>
      </w:r>
      <w:r w:rsidRPr="009E2DA6">
        <w:rPr>
          <w:rFonts w:ascii="Gadugi" w:hAnsi="Gadugi" w:cs="Century Gothic"/>
          <w:b/>
          <w:sz w:val="24"/>
          <w:szCs w:val="24"/>
        </w:rPr>
        <w:t xml:space="preserve"> </w:t>
      </w:r>
      <w:r w:rsidRPr="009E2DA6">
        <w:rPr>
          <w:rFonts w:ascii="Gadugi" w:hAnsi="Gadugi" w:cs="Century Gothic"/>
          <w:sz w:val="24"/>
          <w:szCs w:val="24"/>
        </w:rPr>
        <w:t xml:space="preserve">del </w:t>
      </w:r>
      <w:r w:rsidRPr="009E2DA6">
        <w:rPr>
          <w:rFonts w:ascii="Gadugi" w:hAnsi="Gadugi" w:cs="Century Gothic"/>
          <w:b/>
          <w:sz w:val="24"/>
          <w:szCs w:val="24"/>
        </w:rPr>
        <w:t>Ministerio Público</w:t>
      </w:r>
      <w:r w:rsidRPr="009E2DA6">
        <w:rPr>
          <w:rFonts w:ascii="Gadugi" w:hAnsi="Gadugi" w:cs="Century Gothic"/>
          <w:sz w:val="24"/>
          <w:szCs w:val="24"/>
        </w:rPr>
        <w:t>,</w:t>
      </w:r>
      <w:r w:rsidRPr="009E2DA6">
        <w:rPr>
          <w:rFonts w:ascii="Gadugi" w:hAnsi="Gadugi" w:cs="Century Gothic"/>
          <w:b/>
          <w:sz w:val="24"/>
          <w:szCs w:val="24"/>
        </w:rPr>
        <w:t xml:space="preserve"> </w:t>
      </w:r>
      <w:r w:rsidRPr="009E2DA6">
        <w:rPr>
          <w:rFonts w:ascii="Gadugi" w:hAnsi="Gadugi" w:cs="Century Gothic"/>
          <w:sz w:val="24"/>
          <w:szCs w:val="24"/>
        </w:rPr>
        <w:t xml:space="preserve">la </w:t>
      </w:r>
      <w:r w:rsidRPr="009E2DA6">
        <w:rPr>
          <w:rFonts w:ascii="Gadugi" w:hAnsi="Gadugi" w:cs="Century Gothic"/>
          <w:b/>
          <w:sz w:val="24"/>
          <w:szCs w:val="24"/>
          <w:lang w:val="es-419"/>
        </w:rPr>
        <w:t xml:space="preserve"> Defensoría del Pueblo Regional Risaralda </w:t>
      </w:r>
      <w:r w:rsidRPr="009E2DA6">
        <w:rPr>
          <w:rFonts w:ascii="Gadugi" w:hAnsi="Gadugi" w:cs="Century Gothic"/>
          <w:sz w:val="24"/>
          <w:szCs w:val="24"/>
          <w:lang w:val="es-CO"/>
        </w:rPr>
        <w:t xml:space="preserve">y </w:t>
      </w:r>
      <w:r w:rsidRPr="009E2DA6">
        <w:rPr>
          <w:rFonts w:ascii="Gadugi" w:hAnsi="Gadugi" w:cs="Century Gothic"/>
          <w:b/>
          <w:sz w:val="24"/>
          <w:szCs w:val="24"/>
          <w:lang w:val="es-CO"/>
        </w:rPr>
        <w:t>Leandro Giraldo</w:t>
      </w:r>
      <w:r w:rsidRPr="009E2DA6">
        <w:rPr>
          <w:rFonts w:ascii="Gadugi" w:hAnsi="Gadugi" w:cs="Century Gothic"/>
          <w:sz w:val="24"/>
          <w:szCs w:val="24"/>
          <w:lang w:val="es-CO"/>
        </w:rPr>
        <w:t>.</w:t>
      </w:r>
    </w:p>
    <w:p w:rsidR="002F4301" w:rsidRPr="009E2DA6" w:rsidRDefault="002F4301" w:rsidP="002F4301">
      <w:pPr>
        <w:spacing w:line="26" w:lineRule="atLeast"/>
        <w:jc w:val="both"/>
        <w:rPr>
          <w:rFonts w:ascii="Gadugi" w:hAnsi="Gadugi" w:cs="Century Gothic"/>
          <w:b/>
          <w:bCs/>
          <w:sz w:val="24"/>
          <w:szCs w:val="24"/>
          <w:lang w:val="es-419"/>
        </w:rPr>
      </w:pPr>
    </w:p>
    <w:p w:rsidR="002F4301" w:rsidRPr="009E2DA6" w:rsidRDefault="002F4301" w:rsidP="002F4301">
      <w:pPr>
        <w:spacing w:line="26" w:lineRule="atLeast"/>
        <w:jc w:val="both"/>
        <w:rPr>
          <w:rFonts w:ascii="Gadugi" w:hAnsi="Gadugi" w:cs="Century Gothic"/>
          <w:b/>
          <w:bCs/>
          <w:sz w:val="24"/>
          <w:szCs w:val="24"/>
        </w:rPr>
      </w:pPr>
    </w:p>
    <w:p w:rsidR="002F4301" w:rsidRPr="009E2DA6" w:rsidRDefault="002F4301" w:rsidP="002F4301">
      <w:pPr>
        <w:pStyle w:val="Ttulo4"/>
        <w:spacing w:line="26" w:lineRule="atLeast"/>
        <w:rPr>
          <w:rFonts w:ascii="Gadugi" w:hAnsi="Gadugi"/>
          <w:b/>
          <w:sz w:val="24"/>
          <w:szCs w:val="24"/>
        </w:rPr>
      </w:pPr>
      <w:r w:rsidRPr="009E2DA6">
        <w:rPr>
          <w:rFonts w:ascii="Gadugi" w:hAnsi="Gadugi"/>
          <w:b/>
          <w:sz w:val="24"/>
          <w:szCs w:val="24"/>
        </w:rPr>
        <w:t>ANTECEDENTES</w:t>
      </w:r>
    </w:p>
    <w:p w:rsidR="002F4301" w:rsidRPr="009E2DA6" w:rsidRDefault="002F4301" w:rsidP="002F4301">
      <w:pPr>
        <w:spacing w:line="26" w:lineRule="atLeast"/>
        <w:ind w:firstLine="2835"/>
        <w:jc w:val="both"/>
        <w:rPr>
          <w:rFonts w:ascii="Gadugi" w:hAnsi="Gadugi" w:cs="Century Gothic"/>
          <w:b/>
          <w:bCs/>
          <w:sz w:val="24"/>
          <w:szCs w:val="24"/>
        </w:rPr>
      </w:pPr>
    </w:p>
    <w:p w:rsidR="002F4301" w:rsidRPr="009E2DA6" w:rsidRDefault="002F4301" w:rsidP="002F4301">
      <w:pPr>
        <w:spacing w:line="26" w:lineRule="atLeast"/>
        <w:ind w:firstLine="2835"/>
        <w:jc w:val="both"/>
        <w:rPr>
          <w:rFonts w:ascii="Gadugi" w:hAnsi="Gadugi" w:cs="Century Gothic"/>
          <w:b/>
          <w:bCs/>
          <w:sz w:val="24"/>
          <w:szCs w:val="24"/>
        </w:rPr>
      </w:pPr>
    </w:p>
    <w:p w:rsidR="002F4301" w:rsidRPr="009E2DA6" w:rsidRDefault="002F4301" w:rsidP="002F4301">
      <w:pPr>
        <w:pStyle w:val="BodyText2"/>
        <w:spacing w:line="26" w:lineRule="atLeast"/>
        <w:rPr>
          <w:rFonts w:ascii="Gadugi" w:hAnsi="Gadugi" w:cs="Century Gothic"/>
          <w:szCs w:val="24"/>
          <w:lang w:val="es-419"/>
        </w:rPr>
      </w:pPr>
      <w:r w:rsidRPr="009E2DA6">
        <w:rPr>
          <w:rFonts w:ascii="Gadugi" w:hAnsi="Gadugi" w:cs="Century Gothic"/>
          <w:szCs w:val="24"/>
        </w:rPr>
        <w:t>Javier Elías Arias Idárraga, previa manifestación acerca de que actúa en su propio nombre, por cuanto la Defensoría del Pueblo de Caldas se niega impetrar acciones de tutela a su nombre, promueve demanda de tal estirpe</w:t>
      </w:r>
      <w:r w:rsidRPr="009E2DA6">
        <w:rPr>
          <w:rFonts w:ascii="Gadugi" w:hAnsi="Gadugi" w:cs="Century Gothic"/>
          <w:szCs w:val="24"/>
          <w:lang w:val="es-CO"/>
        </w:rPr>
        <w:t xml:space="preserve"> contra el Juzgado Segundo Civil del Circuito de esta ciudad, </w:t>
      </w:r>
      <w:r w:rsidRPr="009E2DA6">
        <w:rPr>
          <w:rFonts w:ascii="Gadugi" w:hAnsi="Gadugi"/>
          <w:szCs w:val="24"/>
          <w:lang w:val="es-CO"/>
        </w:rPr>
        <w:t xml:space="preserve">en la que </w:t>
      </w:r>
      <w:r w:rsidRPr="009E2DA6">
        <w:rPr>
          <w:rFonts w:ascii="Gadugi" w:hAnsi="Gadugi"/>
          <w:szCs w:val="24"/>
          <w:lang w:val="es-419"/>
        </w:rPr>
        <w:t>a</w:t>
      </w:r>
      <w:r w:rsidRPr="009E2DA6">
        <w:rPr>
          <w:rFonts w:ascii="Gadugi" w:hAnsi="Gadugi" w:cs="Century Gothic"/>
          <w:szCs w:val="24"/>
          <w:lang w:val="es-419"/>
        </w:rPr>
        <w:t xml:space="preserve">duce la violación de los derechos </w:t>
      </w:r>
      <w:r w:rsidRPr="009E2DA6">
        <w:rPr>
          <w:rFonts w:ascii="Gadugi" w:hAnsi="Gadugi" w:cs="Century Gothic"/>
          <w:i/>
          <w:szCs w:val="24"/>
        </w:rPr>
        <w:t xml:space="preserve">“al debido proceso, </w:t>
      </w:r>
      <w:r w:rsidRPr="009E2DA6">
        <w:rPr>
          <w:rFonts w:ascii="Gadugi" w:hAnsi="Gadugi" w:cs="Century Gothic"/>
          <w:i/>
          <w:szCs w:val="24"/>
          <w:lang w:val="es-419"/>
        </w:rPr>
        <w:t xml:space="preserve">la </w:t>
      </w:r>
      <w:r w:rsidRPr="009E2DA6">
        <w:rPr>
          <w:rFonts w:ascii="Gadugi" w:hAnsi="Gadugi" w:cs="Century Gothic"/>
          <w:i/>
          <w:szCs w:val="24"/>
        </w:rPr>
        <w:t>igualdad y la debida administración de justicia”</w:t>
      </w:r>
      <w:r w:rsidRPr="009E2DA6">
        <w:rPr>
          <w:rFonts w:ascii="Gadugi" w:hAnsi="Gadugi" w:cs="Century Gothic"/>
          <w:i/>
          <w:szCs w:val="24"/>
          <w:lang w:val="es-419"/>
        </w:rPr>
        <w:t>,</w:t>
      </w:r>
      <w:r w:rsidRPr="009E2DA6">
        <w:rPr>
          <w:rFonts w:ascii="Gadugi" w:hAnsi="Gadugi" w:cs="Century Gothic"/>
          <w:szCs w:val="24"/>
          <w:lang w:val="es-419"/>
        </w:rPr>
        <w:t xml:space="preserve"> cuya protección depreca. </w:t>
      </w:r>
    </w:p>
    <w:p w:rsidR="002F4301" w:rsidRPr="009E2DA6" w:rsidRDefault="002F4301" w:rsidP="002F4301">
      <w:pPr>
        <w:pStyle w:val="BodyText2"/>
        <w:spacing w:line="26" w:lineRule="atLeast"/>
        <w:rPr>
          <w:rFonts w:ascii="Gadugi" w:hAnsi="Gadugi" w:cs="Century Gothic"/>
          <w:szCs w:val="24"/>
          <w:lang w:val="es-419"/>
        </w:rPr>
      </w:pPr>
    </w:p>
    <w:p w:rsidR="002F4301" w:rsidRPr="009E2DA6" w:rsidRDefault="002F4301" w:rsidP="002F4301">
      <w:pPr>
        <w:pStyle w:val="BodyText2"/>
        <w:spacing w:line="26" w:lineRule="atLeast"/>
        <w:rPr>
          <w:rFonts w:ascii="Gadugi" w:hAnsi="Gadugi" w:cs="Century Gothic"/>
          <w:szCs w:val="24"/>
          <w:lang w:val="es-CO"/>
        </w:rPr>
      </w:pPr>
      <w:r w:rsidRPr="009E2DA6">
        <w:rPr>
          <w:rFonts w:ascii="Gadugi" w:hAnsi="Gadugi" w:cs="Century Gothic"/>
          <w:szCs w:val="24"/>
          <w:lang w:val="es-419"/>
        </w:rPr>
        <w:t xml:space="preserve">Pide que </w:t>
      </w:r>
      <w:r w:rsidRPr="009E2DA6">
        <w:rPr>
          <w:rFonts w:ascii="Gadugi" w:hAnsi="Gadugi" w:cs="Century Gothic"/>
          <w:szCs w:val="24"/>
          <w:lang w:val="es-CO"/>
        </w:rPr>
        <w:t>“</w:t>
      </w:r>
      <w:r w:rsidRPr="009E2DA6">
        <w:rPr>
          <w:rFonts w:ascii="Gadugi" w:hAnsi="Gadugi" w:cs="Century Gothic"/>
          <w:i/>
          <w:szCs w:val="24"/>
          <w:lang w:val="es-CO"/>
        </w:rPr>
        <w:t xml:space="preserve">Se orden al tutelado DE MANERA INMEDIATA ADMITIR y dar tramite a MI ACCION Popular, amparado en el art 16 </w:t>
      </w:r>
      <w:r w:rsidRPr="009E2DA6">
        <w:rPr>
          <w:rFonts w:ascii="Gadugi" w:hAnsi="Gadugi" w:cs="Century Gothic"/>
          <w:i/>
          <w:szCs w:val="24"/>
          <w:lang w:val="es-CO"/>
        </w:rPr>
        <w:lastRenderedPageBreak/>
        <w:t xml:space="preserve">ley 472 de 1998…” </w:t>
      </w:r>
      <w:r w:rsidRPr="009E2DA6">
        <w:rPr>
          <w:rFonts w:ascii="Gadugi" w:hAnsi="Gadugi" w:cs="Century Gothic"/>
          <w:szCs w:val="24"/>
          <w:lang w:val="es-CO"/>
        </w:rPr>
        <w:t>(sic)</w:t>
      </w:r>
      <w:r w:rsidRPr="009E2DA6">
        <w:rPr>
          <w:rFonts w:ascii="Gadugi" w:hAnsi="Gadugi" w:cs="Century Gothic"/>
          <w:szCs w:val="24"/>
          <w:lang w:val="es-419"/>
        </w:rPr>
        <w:t xml:space="preserve">; </w:t>
      </w:r>
      <w:r w:rsidRPr="009E2DA6">
        <w:rPr>
          <w:rFonts w:ascii="Gadugi" w:hAnsi="Gadugi" w:cs="Century Gothic"/>
          <w:szCs w:val="24"/>
          <w:lang w:val="es-CO"/>
        </w:rPr>
        <w:t xml:space="preserve">se </w:t>
      </w:r>
      <w:r w:rsidRPr="009E2DA6">
        <w:rPr>
          <w:rFonts w:ascii="Gadugi" w:hAnsi="Gadugi" w:cs="Century Gothic"/>
          <w:szCs w:val="24"/>
          <w:lang w:val="es-419"/>
        </w:rPr>
        <w:t xml:space="preserve">escanee copia de su tutela y </w:t>
      </w:r>
      <w:r w:rsidRPr="009E2DA6">
        <w:rPr>
          <w:rFonts w:ascii="Gadugi" w:hAnsi="Gadugi" w:cs="Century Gothic"/>
          <w:szCs w:val="24"/>
          <w:lang w:val="es-CO"/>
        </w:rPr>
        <w:t>d</w:t>
      </w:r>
      <w:r w:rsidRPr="009E2DA6">
        <w:rPr>
          <w:rFonts w:ascii="Gadugi" w:hAnsi="Gadugi" w:cs="Century Gothic"/>
          <w:szCs w:val="24"/>
          <w:lang w:val="es-419"/>
        </w:rPr>
        <w:t>el fallo a un correo electrónico</w:t>
      </w:r>
      <w:r w:rsidRPr="009E2DA6">
        <w:rPr>
          <w:rFonts w:ascii="Gadugi" w:hAnsi="Gadugi" w:cs="Century Gothic"/>
          <w:szCs w:val="24"/>
          <w:lang w:val="es-CO"/>
        </w:rPr>
        <w:t>; se le brinde copia física de toda la actuación;</w:t>
      </w:r>
      <w:r w:rsidRPr="009E2DA6">
        <w:rPr>
          <w:rFonts w:ascii="Gadugi" w:hAnsi="Gadugi" w:cs="Century Gothic"/>
          <w:szCs w:val="24"/>
          <w:lang w:val="es-419"/>
        </w:rPr>
        <w:t xml:space="preserve"> también que </w:t>
      </w:r>
      <w:r w:rsidRPr="009E2DA6">
        <w:rPr>
          <w:rFonts w:ascii="Gadugi" w:hAnsi="Gadugi" w:cs="Century Gothic"/>
          <w:szCs w:val="24"/>
          <w:lang w:val="es-CO"/>
        </w:rPr>
        <w:t xml:space="preserve">aporte copia de la tutela a la acción popular; </w:t>
      </w:r>
      <w:r w:rsidRPr="009E2DA6">
        <w:rPr>
          <w:rFonts w:ascii="Gadugi" w:hAnsi="Gadugi" w:cs="Century Gothic"/>
          <w:szCs w:val="24"/>
          <w:lang w:val="es-419"/>
        </w:rPr>
        <w:t>darle</w:t>
      </w:r>
      <w:r w:rsidRPr="009E2DA6">
        <w:rPr>
          <w:rFonts w:ascii="Gadugi" w:hAnsi="Gadugi" w:cs="Century Gothic"/>
          <w:szCs w:val="24"/>
          <w:lang w:val="es-CO"/>
        </w:rPr>
        <w:t xml:space="preserve"> trámite de igual manera contra la Defensoría del </w:t>
      </w:r>
      <w:r w:rsidRPr="009E2DA6">
        <w:rPr>
          <w:rFonts w:ascii="Gadugi" w:hAnsi="Gadugi" w:cs="Century Gothic"/>
          <w:szCs w:val="24"/>
          <w:lang w:val="es-419"/>
        </w:rPr>
        <w:t xml:space="preserve">Pueblo de </w:t>
      </w:r>
      <w:r w:rsidRPr="009E2DA6">
        <w:rPr>
          <w:rFonts w:ascii="Gadugi" w:hAnsi="Gadugi" w:cs="Century Gothic"/>
          <w:szCs w:val="24"/>
          <w:lang w:val="es-CO"/>
        </w:rPr>
        <w:t>C</w:t>
      </w:r>
      <w:r w:rsidRPr="009E2DA6">
        <w:rPr>
          <w:rFonts w:ascii="Gadugi" w:hAnsi="Gadugi" w:cs="Century Gothic"/>
          <w:szCs w:val="24"/>
          <w:lang w:val="es-419"/>
        </w:rPr>
        <w:t>aldas</w:t>
      </w:r>
      <w:r w:rsidRPr="009E2DA6">
        <w:rPr>
          <w:rFonts w:ascii="Gadugi" w:hAnsi="Gadugi" w:cs="Century Gothic"/>
          <w:szCs w:val="24"/>
          <w:lang w:val="es-CO"/>
        </w:rPr>
        <w:t>, para que cumpla con su función-deber de impetrar tutelas a su nombre</w:t>
      </w:r>
      <w:r w:rsidRPr="009E2DA6">
        <w:rPr>
          <w:rFonts w:ascii="Gadugi" w:hAnsi="Gadugi" w:cs="Century Gothic"/>
          <w:szCs w:val="24"/>
          <w:lang w:val="es-419"/>
        </w:rPr>
        <w:t>; que la parte accionada aporte copia de todos los documentos que solicit</w:t>
      </w:r>
      <w:r w:rsidRPr="009E2DA6">
        <w:rPr>
          <w:rFonts w:ascii="Gadugi" w:hAnsi="Gadugi" w:cs="Century Gothic"/>
          <w:szCs w:val="24"/>
          <w:lang w:val="es-CO"/>
        </w:rPr>
        <w:t>ó como pruebas para que obren en esta demanda.</w:t>
      </w:r>
    </w:p>
    <w:p w:rsidR="002F4301" w:rsidRPr="009E2DA6" w:rsidRDefault="002F4301" w:rsidP="002F4301">
      <w:pPr>
        <w:pStyle w:val="BodyText2"/>
        <w:spacing w:line="26" w:lineRule="atLeast"/>
        <w:rPr>
          <w:rFonts w:ascii="Gadugi" w:hAnsi="Gadugi" w:cs="Century Gothic"/>
          <w:szCs w:val="24"/>
          <w:lang w:val="es-419"/>
        </w:rPr>
      </w:pPr>
    </w:p>
    <w:p w:rsidR="002F4301" w:rsidRPr="009E2DA6" w:rsidRDefault="002F4301" w:rsidP="002F4301">
      <w:pPr>
        <w:spacing w:line="26" w:lineRule="atLeast"/>
        <w:jc w:val="both"/>
        <w:rPr>
          <w:rFonts w:ascii="Gadugi" w:hAnsi="Gadugi" w:cs="Century Gothic"/>
          <w:sz w:val="24"/>
          <w:szCs w:val="24"/>
          <w:lang w:val="es-CO"/>
        </w:rPr>
      </w:pPr>
      <w:r w:rsidRPr="009E2DA6">
        <w:rPr>
          <w:rFonts w:ascii="Gadugi" w:hAnsi="Gadugi" w:cs="Century Gothic"/>
          <w:sz w:val="24"/>
          <w:szCs w:val="24"/>
          <w:lang w:val="es-CO"/>
        </w:rPr>
        <w:t xml:space="preserve"> </w:t>
      </w:r>
      <w:r w:rsidRPr="009E2DA6">
        <w:rPr>
          <w:rFonts w:ascii="Gadugi" w:hAnsi="Gadugi" w:cs="Century Gothic"/>
          <w:sz w:val="24"/>
          <w:szCs w:val="24"/>
          <w:lang w:val="es-CO"/>
        </w:rPr>
        <w:tab/>
      </w:r>
      <w:r w:rsidRPr="009E2DA6">
        <w:rPr>
          <w:rFonts w:ascii="Gadugi" w:hAnsi="Gadugi" w:cs="Century Gothic"/>
          <w:sz w:val="24"/>
          <w:szCs w:val="24"/>
          <w:lang w:val="es-CO"/>
        </w:rPr>
        <w:tab/>
      </w:r>
      <w:r w:rsidRPr="009E2DA6">
        <w:rPr>
          <w:rFonts w:ascii="Gadugi" w:hAnsi="Gadugi" w:cs="Century Gothic"/>
          <w:sz w:val="24"/>
          <w:szCs w:val="24"/>
          <w:lang w:val="es-CO"/>
        </w:rPr>
        <w:tab/>
      </w:r>
      <w:r w:rsidRPr="009E2DA6">
        <w:rPr>
          <w:rFonts w:ascii="Gadugi" w:hAnsi="Gadugi" w:cs="Century Gothic"/>
          <w:sz w:val="24"/>
          <w:szCs w:val="24"/>
          <w:lang w:val="es-CO"/>
        </w:rPr>
        <w:tab/>
      </w:r>
      <w:r w:rsidRPr="009E2DA6">
        <w:rPr>
          <w:rFonts w:ascii="Gadugi" w:hAnsi="Gadugi" w:cs="Century Gothic"/>
          <w:sz w:val="24"/>
          <w:szCs w:val="24"/>
          <w:lang w:val="es-419"/>
        </w:rPr>
        <w:t xml:space="preserve">Dijo en su escrito que presentó una </w:t>
      </w:r>
      <w:r w:rsidRPr="009E2DA6">
        <w:rPr>
          <w:rFonts w:ascii="Gadugi" w:hAnsi="Gadugi" w:cs="Century Gothic"/>
          <w:sz w:val="24"/>
          <w:szCs w:val="24"/>
          <w:lang w:val="es-CO"/>
        </w:rPr>
        <w:t xml:space="preserve">acción popular que quedó registrada en el despacho judicial con el número de radicación </w:t>
      </w:r>
      <w:r w:rsidRPr="009E2DA6">
        <w:rPr>
          <w:rFonts w:ascii="Gadugi" w:hAnsi="Gadugi" w:cs="Century Gothic"/>
          <w:i/>
          <w:sz w:val="24"/>
          <w:szCs w:val="24"/>
          <w:lang w:val="es-CO"/>
        </w:rPr>
        <w:t>“2015-1394”</w:t>
      </w:r>
      <w:r w:rsidRPr="009E2DA6">
        <w:rPr>
          <w:rFonts w:ascii="Gadugi" w:hAnsi="Gadugi" w:cs="Century Gothic"/>
          <w:sz w:val="24"/>
          <w:szCs w:val="24"/>
          <w:lang w:val="es-CO"/>
        </w:rPr>
        <w:t xml:space="preserve"> y fue rechazada por competencia, olvidando que se amparó en un conflicto resuelto por la Corte Suprema, el cual desconoce, pese a ser su superior.</w:t>
      </w:r>
    </w:p>
    <w:p w:rsidR="002F4301" w:rsidRPr="009E2DA6" w:rsidRDefault="002F4301" w:rsidP="002F4301">
      <w:pPr>
        <w:spacing w:line="26" w:lineRule="atLeast"/>
        <w:jc w:val="both"/>
        <w:rPr>
          <w:rFonts w:ascii="Gadugi" w:hAnsi="Gadugi" w:cs="Century Gothic"/>
          <w:sz w:val="24"/>
          <w:szCs w:val="24"/>
          <w:lang w:val="es-CO"/>
        </w:rPr>
      </w:pPr>
      <w:r w:rsidRPr="009E2DA6">
        <w:rPr>
          <w:rFonts w:ascii="Gadugi" w:hAnsi="Gadugi" w:cs="Century Gothic"/>
          <w:sz w:val="24"/>
          <w:szCs w:val="24"/>
          <w:lang w:val="es-CO"/>
        </w:rPr>
        <w:t xml:space="preserve"> </w:t>
      </w:r>
    </w:p>
    <w:p w:rsidR="002F4301" w:rsidRPr="009E2DA6" w:rsidRDefault="002F4301" w:rsidP="002F4301">
      <w:pPr>
        <w:pStyle w:val="BodyText2"/>
        <w:spacing w:line="26" w:lineRule="atLeast"/>
        <w:rPr>
          <w:rFonts w:ascii="Gadugi" w:hAnsi="Gadugi" w:cs="Century Gothic"/>
          <w:szCs w:val="24"/>
        </w:rPr>
      </w:pPr>
      <w:r w:rsidRPr="009E2DA6">
        <w:rPr>
          <w:rFonts w:ascii="Gadugi" w:hAnsi="Gadugi" w:cs="Century Gothic"/>
          <w:szCs w:val="24"/>
        </w:rPr>
        <w:t xml:space="preserve">Se dispuso el trámite respectivo y la vinculación de la Defensoría del Pueblo de Risaralda, del </w:t>
      </w:r>
      <w:r w:rsidRPr="009E2DA6">
        <w:rPr>
          <w:rFonts w:ascii="Gadugi" w:hAnsi="Gadugi" w:cs="Century Gothic"/>
          <w:szCs w:val="24"/>
          <w:lang w:val="es-419"/>
        </w:rPr>
        <w:t>Ministerio</w:t>
      </w:r>
      <w:r w:rsidRPr="009E2DA6">
        <w:rPr>
          <w:rFonts w:ascii="Gadugi" w:hAnsi="Gadugi" w:cs="Century Gothic"/>
          <w:szCs w:val="24"/>
          <w:lang w:val="es-CO"/>
        </w:rPr>
        <w:t xml:space="preserve"> Público</w:t>
      </w:r>
      <w:r w:rsidRPr="009E2DA6">
        <w:rPr>
          <w:rFonts w:ascii="Gadugi" w:hAnsi="Gadugi" w:cs="Century Gothic"/>
          <w:szCs w:val="24"/>
          <w:lang w:val="es-419"/>
        </w:rPr>
        <w:t xml:space="preserve"> y de Leandro </w:t>
      </w:r>
      <w:r w:rsidRPr="009E2DA6">
        <w:rPr>
          <w:rFonts w:ascii="Gadugi" w:hAnsi="Gadugi" w:cs="Century Gothic"/>
          <w:szCs w:val="24"/>
          <w:lang w:val="es-CO"/>
        </w:rPr>
        <w:t>Giraldo</w:t>
      </w:r>
      <w:r w:rsidRPr="009E2DA6">
        <w:rPr>
          <w:rFonts w:ascii="Gadugi" w:hAnsi="Gadugi" w:cs="Century Gothic"/>
          <w:szCs w:val="24"/>
          <w:lang w:val="es-419"/>
        </w:rPr>
        <w:t xml:space="preserve">. </w:t>
      </w:r>
      <w:r w:rsidRPr="009E2DA6">
        <w:rPr>
          <w:rFonts w:ascii="Gadugi" w:hAnsi="Gadugi" w:cs="Century Gothic"/>
          <w:szCs w:val="24"/>
          <w:lang w:val="es-CO"/>
        </w:rPr>
        <w:t>E</w:t>
      </w:r>
      <w:r w:rsidRPr="009E2DA6">
        <w:rPr>
          <w:rFonts w:ascii="Gadugi" w:hAnsi="Gadugi" w:cs="Century Gothic"/>
          <w:szCs w:val="24"/>
        </w:rPr>
        <w:t>l juzgado hizo remisión de copias relacionadas con el asunto e indicó que el acá accionante, Javier Elías Arias, no actúa como demandante, ni como adyuvante dentro de la referida demanda de acción popular, la que fue presentada por Leandro Giraldo (f. 6 a 24 y 28). L</w:t>
      </w:r>
      <w:r w:rsidRPr="009E2DA6">
        <w:rPr>
          <w:rFonts w:ascii="Gadugi" w:hAnsi="Gadugi" w:cs="Century Gothic"/>
          <w:szCs w:val="24"/>
          <w:lang w:val="es-419"/>
        </w:rPr>
        <w:t>a</w:t>
      </w:r>
      <w:r w:rsidRPr="009E2DA6">
        <w:rPr>
          <w:rFonts w:ascii="Gadugi" w:hAnsi="Gadugi" w:cs="Century Gothic"/>
          <w:szCs w:val="24"/>
        </w:rPr>
        <w:t xml:space="preserve"> Procuradora Judicial Regional Risaralda, manifestó que la intervención de la agencia está orientada, como órgano de control, a la defensa de los derechos e intereses colectivos. </w:t>
      </w:r>
    </w:p>
    <w:p w:rsidR="002F4301" w:rsidRPr="009E2DA6" w:rsidRDefault="002F4301" w:rsidP="002F4301">
      <w:pPr>
        <w:pStyle w:val="BodyText2"/>
        <w:spacing w:line="26" w:lineRule="atLeast"/>
        <w:rPr>
          <w:rFonts w:ascii="Gadugi" w:hAnsi="Gadugi" w:cs="Century Gothic"/>
          <w:szCs w:val="24"/>
        </w:rPr>
      </w:pPr>
    </w:p>
    <w:p w:rsidR="002F4301" w:rsidRPr="009E2DA6" w:rsidRDefault="002F4301" w:rsidP="002F4301">
      <w:pPr>
        <w:pStyle w:val="BodyText2"/>
        <w:spacing w:line="26" w:lineRule="atLeast"/>
        <w:rPr>
          <w:rFonts w:ascii="Gadugi" w:hAnsi="Gadugi" w:cs="Arial"/>
          <w:szCs w:val="24"/>
          <w:lang w:val="es-CO"/>
        </w:rPr>
      </w:pPr>
      <w:r w:rsidRPr="009E2DA6">
        <w:rPr>
          <w:rFonts w:ascii="Gadugi" w:hAnsi="Gadugi" w:cs="Century Gothic"/>
          <w:szCs w:val="24"/>
        </w:rPr>
        <w:t>Por su parte, la Defensora del Pueblo Regional Caldas, La Defensor</w:t>
      </w:r>
      <w:r w:rsidRPr="009E2DA6">
        <w:rPr>
          <w:rFonts w:ascii="Gadugi" w:hAnsi="Gadugi" w:cs="Century Gothic"/>
          <w:szCs w:val="24"/>
          <w:lang w:val="es-CO"/>
        </w:rPr>
        <w:t>a del Pueblo de Caldas</w:t>
      </w:r>
      <w:r w:rsidRPr="009E2DA6">
        <w:rPr>
          <w:rFonts w:ascii="Gadugi" w:hAnsi="Gadugi" w:cs="Arial"/>
          <w:szCs w:val="24"/>
          <w:lang w:val="es-CO"/>
        </w:rPr>
        <w:t xml:space="preserve"> expresó, en resumen, que esa entidad promovió a favor del señor Arias Idárraga una tutela contra el Ministerio del Interior, la Policía Nacional y la Unidad de Protección, para que se le garantizara el derecho a la vida, pero fue negada, porque realizado el estudio de seguridad no se estableció que tuviera riesgo alguno; que se le negó una petición que elevó para que se le suministrara una impresora, tinta, papel y defensores para redactar 10.000 acciones populares contra entidades públicas; que tampoco se ha accedido a presentar una acción de tutela contra la misma Defensoría del Pueblo para que le suministren tales recursos; que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que por esas razones, y porque el único propósito suyo con las acciones populares es obtener un beneficio económico con las costas y agencias en derecho, no ha accedido a promover tutelas contra los funcionarios judiciales; terminó reiterando que Arias Idárraga actúa con temeridad y mala fe, porque con las acciones propuestas no busca en realidad la protección de personas en condiciones de vulnerabilidad, sino su propio provecho dinerario.</w:t>
      </w:r>
    </w:p>
    <w:p w:rsidR="002F4301" w:rsidRPr="009E2DA6" w:rsidRDefault="002F4301" w:rsidP="002F4301">
      <w:pPr>
        <w:spacing w:line="26" w:lineRule="atLeast"/>
        <w:jc w:val="both"/>
        <w:rPr>
          <w:rFonts w:ascii="Gadugi" w:hAnsi="Gadugi" w:cs="Arial"/>
          <w:sz w:val="24"/>
          <w:szCs w:val="24"/>
          <w:lang w:val="es-419"/>
        </w:rPr>
      </w:pPr>
    </w:p>
    <w:p w:rsidR="002F4301" w:rsidRPr="009E2DA6" w:rsidRDefault="002F4301" w:rsidP="002F4301">
      <w:pPr>
        <w:pStyle w:val="BodyText2"/>
        <w:spacing w:line="26" w:lineRule="atLeast"/>
        <w:rPr>
          <w:rFonts w:ascii="Gadugi" w:hAnsi="Gadugi"/>
          <w:szCs w:val="24"/>
          <w:lang w:val="es-CO"/>
        </w:rPr>
      </w:pPr>
    </w:p>
    <w:p w:rsidR="002F4301" w:rsidRPr="009E2DA6" w:rsidRDefault="002F4301" w:rsidP="002F4301">
      <w:pPr>
        <w:spacing w:line="26" w:lineRule="atLeast"/>
        <w:ind w:firstLine="2835"/>
        <w:jc w:val="both"/>
        <w:rPr>
          <w:rFonts w:ascii="Gadugi" w:hAnsi="Gadugi" w:cs="Arial"/>
          <w:b/>
          <w:sz w:val="24"/>
          <w:szCs w:val="24"/>
        </w:rPr>
      </w:pPr>
      <w:r w:rsidRPr="009E2DA6">
        <w:rPr>
          <w:rFonts w:ascii="Gadugi" w:hAnsi="Gadugi" w:cs="Arial"/>
          <w:b/>
          <w:sz w:val="24"/>
          <w:szCs w:val="24"/>
        </w:rPr>
        <w:t>CONSIDERACIONES</w:t>
      </w:r>
    </w:p>
    <w:p w:rsidR="002F4301" w:rsidRPr="009E2DA6" w:rsidRDefault="002F4301" w:rsidP="002F4301">
      <w:pPr>
        <w:spacing w:line="26" w:lineRule="atLeast"/>
        <w:ind w:firstLine="2835"/>
        <w:jc w:val="both"/>
        <w:rPr>
          <w:rFonts w:ascii="Gadugi" w:hAnsi="Gadugi" w:cs="Arial"/>
          <w:sz w:val="24"/>
          <w:szCs w:val="24"/>
        </w:rPr>
      </w:pPr>
    </w:p>
    <w:p w:rsidR="002F4301" w:rsidRPr="009E2DA6" w:rsidRDefault="002F4301" w:rsidP="002F4301">
      <w:pPr>
        <w:spacing w:line="26" w:lineRule="atLeast"/>
        <w:ind w:firstLine="2835"/>
        <w:jc w:val="both"/>
        <w:rPr>
          <w:rFonts w:ascii="Gadugi" w:hAnsi="Gadugi" w:cs="Arial"/>
          <w:sz w:val="24"/>
          <w:szCs w:val="24"/>
        </w:rPr>
      </w:pPr>
    </w:p>
    <w:p w:rsidR="002F4301" w:rsidRPr="009E2DA6" w:rsidRDefault="002F4301" w:rsidP="002F4301">
      <w:pPr>
        <w:spacing w:line="26" w:lineRule="atLeast"/>
        <w:ind w:firstLine="2835"/>
        <w:jc w:val="both"/>
        <w:rPr>
          <w:rFonts w:ascii="Gadugi" w:hAnsi="Gadugi" w:cs="Arial"/>
          <w:sz w:val="24"/>
          <w:szCs w:val="24"/>
        </w:rPr>
      </w:pPr>
      <w:r w:rsidRPr="009E2DA6">
        <w:rPr>
          <w:rFonts w:ascii="Gadugi" w:hAnsi="Gadugi" w:cs="Arial"/>
          <w:sz w:val="24"/>
          <w:szCs w:val="24"/>
        </w:rPr>
        <w:t>La acción de tutela fue concebida como un mecanismo ágil y expedito, que le permite a toda persona reclamar ante los jueces, en todo momento y lugar, la protección de sus derechos fundamentales, cuando quiera que ellos resulten violados o amenazados por la acción o la omisión de una autoridad pública y, en determinados casos, por particulares.</w:t>
      </w:r>
    </w:p>
    <w:p w:rsidR="002F4301" w:rsidRPr="009E2DA6" w:rsidRDefault="002F4301" w:rsidP="002F4301">
      <w:pPr>
        <w:pStyle w:val="BodyText2"/>
        <w:spacing w:line="26" w:lineRule="atLeast"/>
        <w:rPr>
          <w:rFonts w:ascii="Gadugi" w:hAnsi="Gadugi"/>
          <w:szCs w:val="24"/>
        </w:rPr>
      </w:pPr>
      <w:r w:rsidRPr="009E2DA6">
        <w:rPr>
          <w:rFonts w:ascii="Gadugi" w:hAnsi="Gadugi" w:cs="Arial"/>
          <w:szCs w:val="24"/>
        </w:rPr>
        <w:t xml:space="preserve">  </w:t>
      </w:r>
      <w:r w:rsidRPr="009E2DA6">
        <w:rPr>
          <w:rFonts w:ascii="Gadugi" w:hAnsi="Gadugi" w:cs="Arial"/>
          <w:szCs w:val="24"/>
        </w:rPr>
        <w:tab/>
      </w:r>
      <w:r w:rsidRPr="009E2DA6">
        <w:rPr>
          <w:rFonts w:ascii="Gadugi" w:hAnsi="Gadugi" w:cs="Arial"/>
          <w:szCs w:val="24"/>
        </w:rPr>
        <w:tab/>
      </w:r>
      <w:r w:rsidRPr="009E2DA6">
        <w:rPr>
          <w:rFonts w:ascii="Gadugi" w:hAnsi="Gadugi" w:cs="Arial"/>
          <w:szCs w:val="24"/>
        </w:rPr>
        <w:tab/>
      </w:r>
      <w:r w:rsidRPr="009E2DA6">
        <w:rPr>
          <w:rFonts w:ascii="Gadugi" w:hAnsi="Gadugi" w:cs="Arial"/>
          <w:szCs w:val="24"/>
        </w:rPr>
        <w:tab/>
      </w:r>
    </w:p>
    <w:p w:rsidR="002F4301" w:rsidRPr="009E2DA6" w:rsidRDefault="002F4301" w:rsidP="002F4301">
      <w:pPr>
        <w:pStyle w:val="BodyText2"/>
        <w:spacing w:line="26" w:lineRule="atLeast"/>
        <w:ind w:firstLine="0"/>
        <w:rPr>
          <w:rFonts w:ascii="Gadugi" w:hAnsi="Gadugi" w:cs="Arial"/>
          <w:szCs w:val="24"/>
        </w:rPr>
      </w:pPr>
      <w:r w:rsidRPr="009E2DA6">
        <w:rPr>
          <w:rFonts w:ascii="Gadugi" w:hAnsi="Gadugi"/>
          <w:szCs w:val="24"/>
        </w:rPr>
        <w:t xml:space="preserve">  </w:t>
      </w:r>
      <w:r w:rsidRPr="009E2DA6">
        <w:rPr>
          <w:rFonts w:ascii="Gadugi" w:hAnsi="Gadugi"/>
          <w:szCs w:val="24"/>
        </w:rPr>
        <w:tab/>
      </w:r>
      <w:r w:rsidRPr="009E2DA6">
        <w:rPr>
          <w:rFonts w:ascii="Gadugi" w:hAnsi="Gadugi"/>
          <w:szCs w:val="24"/>
        </w:rPr>
        <w:tab/>
      </w:r>
      <w:r w:rsidRPr="009E2DA6">
        <w:rPr>
          <w:rFonts w:ascii="Gadugi" w:hAnsi="Gadugi"/>
          <w:szCs w:val="24"/>
        </w:rPr>
        <w:tab/>
      </w:r>
      <w:r w:rsidRPr="009E2DA6">
        <w:rPr>
          <w:rFonts w:ascii="Gadugi" w:hAnsi="Gadugi"/>
          <w:szCs w:val="24"/>
        </w:rPr>
        <w:tab/>
        <w:t xml:space="preserve">En el caso presente, se acude en procura de </w:t>
      </w:r>
      <w:r>
        <w:rPr>
          <w:rFonts w:ascii="Gadugi" w:hAnsi="Gadugi"/>
          <w:szCs w:val="24"/>
          <w:lang w:val="es-419"/>
        </w:rPr>
        <w:t xml:space="preserve">la protección de </w:t>
      </w:r>
      <w:r w:rsidRPr="009E2DA6">
        <w:rPr>
          <w:rFonts w:ascii="Gadugi" w:hAnsi="Gadugi"/>
          <w:szCs w:val="24"/>
        </w:rPr>
        <w:t xml:space="preserve">los derechos </w:t>
      </w:r>
      <w:r w:rsidRPr="009E2DA6">
        <w:rPr>
          <w:rFonts w:ascii="Gadugi" w:hAnsi="Gadugi" w:cs="Arial"/>
          <w:szCs w:val="24"/>
        </w:rPr>
        <w:t xml:space="preserve">fundamentales </w:t>
      </w:r>
      <w:r w:rsidRPr="009E2DA6">
        <w:rPr>
          <w:rFonts w:ascii="Gadugi" w:hAnsi="Gadugi" w:cs="Arial"/>
          <w:i/>
          <w:szCs w:val="24"/>
        </w:rPr>
        <w:t>“al debido proceso, igualdad y debida administración de justicia”</w:t>
      </w:r>
      <w:r w:rsidRPr="009E2DA6">
        <w:rPr>
          <w:rFonts w:ascii="Gadugi" w:hAnsi="Gadugi" w:cs="Arial"/>
          <w:szCs w:val="24"/>
        </w:rPr>
        <w:t>, respecto del despacho judicial accionado, bajo la premisa de que procedió a su rechazo por competencia, contrariando posición de la Corte Suprema y el hecho de haberla presentado a prevención.</w:t>
      </w:r>
    </w:p>
    <w:p w:rsidR="002F4301" w:rsidRPr="009E2DA6" w:rsidRDefault="002F4301" w:rsidP="002F4301">
      <w:pPr>
        <w:pStyle w:val="BodyText2"/>
        <w:spacing w:line="26" w:lineRule="atLeast"/>
        <w:ind w:firstLine="0"/>
        <w:rPr>
          <w:rFonts w:ascii="Gadugi" w:hAnsi="Gadugi" w:cs="Arial"/>
          <w:szCs w:val="24"/>
        </w:rPr>
      </w:pPr>
    </w:p>
    <w:p w:rsidR="002F4301" w:rsidRPr="009E2DA6" w:rsidRDefault="002F4301" w:rsidP="002F4301">
      <w:pPr>
        <w:pStyle w:val="BodyText2"/>
        <w:spacing w:line="26" w:lineRule="atLeast"/>
        <w:ind w:firstLine="0"/>
        <w:rPr>
          <w:rFonts w:ascii="Gadugi" w:hAnsi="Gadugi" w:cs="Arial"/>
          <w:szCs w:val="24"/>
        </w:rPr>
      </w:pPr>
      <w:r w:rsidRPr="009E2DA6">
        <w:rPr>
          <w:rFonts w:ascii="Gadugi" w:hAnsi="Gadugi" w:cs="Arial"/>
          <w:szCs w:val="24"/>
        </w:rPr>
        <w:t xml:space="preserve"> </w:t>
      </w:r>
      <w:r w:rsidRPr="009E2DA6">
        <w:rPr>
          <w:rFonts w:ascii="Gadugi" w:hAnsi="Gadugi" w:cs="Arial"/>
          <w:szCs w:val="24"/>
        </w:rPr>
        <w:tab/>
      </w:r>
      <w:r w:rsidRPr="009E2DA6">
        <w:rPr>
          <w:rFonts w:ascii="Gadugi" w:hAnsi="Gadugi" w:cs="Arial"/>
          <w:szCs w:val="24"/>
        </w:rPr>
        <w:tab/>
      </w:r>
      <w:r w:rsidRPr="009E2DA6">
        <w:rPr>
          <w:rFonts w:ascii="Gadugi" w:hAnsi="Gadugi" w:cs="Arial"/>
          <w:szCs w:val="24"/>
        </w:rPr>
        <w:tab/>
      </w:r>
      <w:r w:rsidRPr="009E2DA6">
        <w:rPr>
          <w:rFonts w:ascii="Gadugi" w:hAnsi="Gadugi" w:cs="Arial"/>
          <w:szCs w:val="24"/>
        </w:rPr>
        <w:tab/>
      </w:r>
    </w:p>
    <w:p w:rsidR="002F4301" w:rsidRPr="009E2DA6" w:rsidRDefault="002F4301" w:rsidP="002F4301">
      <w:pPr>
        <w:pStyle w:val="NoSpacing"/>
        <w:spacing w:line="26" w:lineRule="atLeast"/>
        <w:ind w:right="51"/>
        <w:jc w:val="both"/>
        <w:rPr>
          <w:rFonts w:ascii="Gadugi" w:hAnsi="Gadugi" w:cs="Arial"/>
          <w:lang w:val="es-CO"/>
        </w:rPr>
      </w:pPr>
      <w:r w:rsidRPr="009E2DA6">
        <w:rPr>
          <w:rFonts w:ascii="Gadugi" w:hAnsi="Gadugi" w:cs="Arial"/>
        </w:rPr>
        <w:t xml:space="preserve">    </w:t>
      </w:r>
      <w:r w:rsidRPr="009E2DA6">
        <w:rPr>
          <w:rFonts w:ascii="Gadugi" w:hAnsi="Gadugi" w:cs="Arial"/>
        </w:rPr>
        <w:tab/>
      </w:r>
      <w:r w:rsidRPr="009E2DA6">
        <w:rPr>
          <w:rFonts w:ascii="Gadugi" w:hAnsi="Gadugi" w:cs="Arial"/>
        </w:rPr>
        <w:tab/>
      </w:r>
      <w:r w:rsidRPr="009E2DA6">
        <w:rPr>
          <w:rFonts w:ascii="Gadugi" w:hAnsi="Gadugi" w:cs="Arial"/>
        </w:rPr>
        <w:tab/>
        <w:t xml:space="preserve"> </w:t>
      </w:r>
      <w:r w:rsidRPr="009E2DA6">
        <w:rPr>
          <w:rFonts w:ascii="Gadugi" w:hAnsi="Gadugi" w:cs="Arial"/>
        </w:rPr>
        <w:tab/>
      </w:r>
    </w:p>
    <w:p w:rsidR="002F4301" w:rsidRPr="009E2DA6" w:rsidRDefault="002F4301" w:rsidP="002F4301">
      <w:pPr>
        <w:pStyle w:val="NoSpacing"/>
        <w:spacing w:line="26" w:lineRule="atLeast"/>
        <w:ind w:right="51" w:firstLine="2835"/>
        <w:jc w:val="both"/>
        <w:rPr>
          <w:rFonts w:ascii="Gadugi" w:hAnsi="Gadugi" w:cs="Arial"/>
          <w:lang w:val="es-CO"/>
        </w:rPr>
      </w:pPr>
      <w:r w:rsidRPr="009E2DA6">
        <w:rPr>
          <w:rFonts w:ascii="Gadugi" w:hAnsi="Gadugi" w:cs="Arial"/>
          <w:lang w:val="es-CO"/>
        </w:rPr>
        <w:t xml:space="preserve">  R</w:t>
      </w:r>
      <w:r w:rsidRPr="009E2DA6">
        <w:rPr>
          <w:rFonts w:ascii="Gadugi" w:hAnsi="Gadugi" w:cs="Arial"/>
        </w:rPr>
        <w:t xml:space="preserve">eiteradamente se ha dicho que </w:t>
      </w:r>
      <w:r w:rsidRPr="009E2DA6">
        <w:rPr>
          <w:rFonts w:ascii="Gadugi" w:hAnsi="Gadugi"/>
        </w:rPr>
        <w:t>a pesar de la inexequibilidad de las normas que en el Decreto 2591 de 1991 preveían la acción de tutela contra providencias judiciales</w:t>
      </w:r>
      <w:r w:rsidRPr="009E2DA6">
        <w:rPr>
          <w:rStyle w:val="Refdenotaalpie"/>
          <w:rFonts w:ascii="Gadugi" w:hAnsi="Gadugi"/>
        </w:rPr>
        <w:footnoteReference w:id="1"/>
      </w:r>
      <w:r w:rsidRPr="009E2DA6">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9E2DA6">
        <w:rPr>
          <w:rFonts w:ascii="Gadugi" w:hAnsi="Gadugi" w:cs="Arial"/>
        </w:rPr>
        <w:t xml:space="preserve"> en múltiples ocasiones. Sobre ellas,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9E2DA6">
        <w:rPr>
          <w:rFonts w:ascii="Gadugi" w:hAnsi="Gadugi" w:cs="Arial"/>
          <w:lang w:val="es-419"/>
        </w:rPr>
        <w:t xml:space="preserve"> </w:t>
      </w:r>
      <w:r w:rsidRPr="009E2DA6">
        <w:rPr>
          <w:rFonts w:ascii="Gadugi" w:hAnsi="Gadugi" w:cs="Arial"/>
        </w:rPr>
        <w:t>Adicionalmente, se ha señalado</w:t>
      </w:r>
      <w:r w:rsidRPr="009E2DA6">
        <w:rPr>
          <w:rStyle w:val="Refdenotaalpie"/>
          <w:rFonts w:ascii="Gadugi" w:hAnsi="Gadugi"/>
        </w:rPr>
        <w:footnoteReference w:id="2"/>
      </w:r>
      <w:r w:rsidRPr="009E2DA6">
        <w:rPr>
          <w:rFonts w:ascii="Gadugi" w:hAnsi="Gadugi" w:cs="Arial"/>
        </w:rPr>
        <w:t xml:space="preserve"> que la legitimación en la causa para promover la acción, también guarda relación con la procedibilidad de la misma. 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2F4301" w:rsidRPr="009E2DA6" w:rsidRDefault="002F4301" w:rsidP="002F4301">
      <w:pPr>
        <w:pStyle w:val="Textoindependiente21"/>
        <w:spacing w:line="26" w:lineRule="atLeast"/>
        <w:rPr>
          <w:rFonts w:ascii="Gadugi" w:hAnsi="Gadugi"/>
        </w:rPr>
      </w:pPr>
    </w:p>
    <w:p w:rsidR="002F4301" w:rsidRDefault="002F4301" w:rsidP="002F4301">
      <w:pPr>
        <w:pStyle w:val="BodyText2"/>
        <w:spacing w:line="26" w:lineRule="atLeast"/>
        <w:ind w:firstLine="0"/>
        <w:rPr>
          <w:rFonts w:ascii="Gadugi" w:hAnsi="Gadugi" w:cs="Arial"/>
          <w:szCs w:val="24"/>
          <w:lang w:val="es-419"/>
        </w:rPr>
      </w:pPr>
      <w:r w:rsidRPr="009E2DA6">
        <w:rPr>
          <w:rFonts w:ascii="Gadugi" w:hAnsi="Gadugi"/>
          <w:i/>
          <w:szCs w:val="24"/>
        </w:rPr>
        <w:t xml:space="preserve">  </w:t>
      </w:r>
      <w:r w:rsidRPr="009E2DA6">
        <w:rPr>
          <w:rFonts w:ascii="Gadugi" w:hAnsi="Gadugi"/>
          <w:i/>
          <w:szCs w:val="24"/>
        </w:rPr>
        <w:tab/>
      </w:r>
      <w:r w:rsidRPr="009E2DA6">
        <w:rPr>
          <w:rFonts w:ascii="Gadugi" w:hAnsi="Gadugi"/>
          <w:i/>
          <w:szCs w:val="24"/>
        </w:rPr>
        <w:tab/>
      </w:r>
      <w:r w:rsidRPr="009E2DA6">
        <w:rPr>
          <w:rFonts w:ascii="Gadugi" w:hAnsi="Gadugi"/>
          <w:i/>
          <w:szCs w:val="24"/>
        </w:rPr>
        <w:tab/>
      </w:r>
      <w:r w:rsidRPr="009E2DA6">
        <w:rPr>
          <w:rFonts w:ascii="Gadugi" w:hAnsi="Gadugi"/>
          <w:i/>
          <w:szCs w:val="24"/>
        </w:rPr>
        <w:tab/>
      </w:r>
      <w:r w:rsidRPr="009E2DA6">
        <w:rPr>
          <w:rFonts w:ascii="Gadugi" w:hAnsi="Gadugi"/>
          <w:szCs w:val="24"/>
        </w:rPr>
        <w:t xml:space="preserve">Perfilando el asunto en lo que corresponde a los criterios generales, salta a la vista que el derecho al debido proceso, que daría </w:t>
      </w:r>
      <w:r w:rsidRPr="009E2DA6">
        <w:rPr>
          <w:rFonts w:ascii="Gadugi" w:hAnsi="Gadugi"/>
          <w:szCs w:val="24"/>
        </w:rPr>
        <w:lastRenderedPageBreak/>
        <w:t>relevancia constitucional a la cuestión, no pudo serle vulnerado al accionante, por la sencilla razón de que no es parte, ni interviniente con legitimación en el proceso en el que se reprocha la actividad del juez, como quiera que la demanda fue promovida por Leandro Giraldo y no ha hecho petición formal de que sea tenido en cuenta como coadyuvante.</w:t>
      </w:r>
      <w:r w:rsidRPr="004A11C3">
        <w:rPr>
          <w:rFonts w:ascii="Gadugi" w:hAnsi="Gadugi" w:cs="Arial"/>
          <w:szCs w:val="24"/>
          <w:lang w:val="es-419"/>
        </w:rPr>
        <w:t xml:space="preserve"> </w:t>
      </w:r>
    </w:p>
    <w:p w:rsidR="002F4301" w:rsidRDefault="002F4301" w:rsidP="002F4301">
      <w:pPr>
        <w:pStyle w:val="BodyText2"/>
        <w:spacing w:line="26" w:lineRule="atLeast"/>
        <w:ind w:firstLine="0"/>
        <w:rPr>
          <w:rFonts w:ascii="Gadugi" w:hAnsi="Gadugi" w:cs="Arial"/>
          <w:szCs w:val="24"/>
          <w:lang w:val="es-419"/>
        </w:rPr>
      </w:pPr>
    </w:p>
    <w:p w:rsidR="002F4301" w:rsidRDefault="002F4301" w:rsidP="002F4301">
      <w:pPr>
        <w:pStyle w:val="BodyText2"/>
        <w:spacing w:line="26" w:lineRule="atLeast"/>
        <w:ind w:firstLine="0"/>
        <w:rPr>
          <w:rFonts w:ascii="Gadugi" w:hAnsi="Gadugi" w:cs="Arial"/>
          <w:szCs w:val="24"/>
          <w:lang w:val="es-419"/>
        </w:rPr>
      </w:pPr>
      <w:r w:rsidRPr="009E2DA6">
        <w:rPr>
          <w:rFonts w:ascii="Gadugi" w:hAnsi="Gadugi" w:cs="Arial"/>
          <w:szCs w:val="24"/>
        </w:rPr>
        <w:tab/>
      </w:r>
      <w:r w:rsidRPr="009E2DA6">
        <w:rPr>
          <w:rFonts w:ascii="Gadugi" w:hAnsi="Gadugi" w:cs="Arial"/>
          <w:szCs w:val="24"/>
        </w:rPr>
        <w:tab/>
      </w:r>
      <w:r w:rsidRPr="009E2DA6">
        <w:rPr>
          <w:rFonts w:ascii="Gadugi" w:hAnsi="Gadugi" w:cs="Arial"/>
          <w:szCs w:val="24"/>
        </w:rPr>
        <w:tab/>
      </w:r>
      <w:r w:rsidRPr="009E2DA6">
        <w:rPr>
          <w:rFonts w:ascii="Gadugi" w:hAnsi="Gadugi" w:cs="Arial"/>
          <w:szCs w:val="24"/>
        </w:rPr>
        <w:tab/>
        <w:t>Es decir que respecto del mismo, la denuncia constitucional, no puede tener eco alguno, por cuanto, en nada puede verse afectado con lo que se resolvió en su momento por parte de la funcionaria demandada</w:t>
      </w:r>
      <w:r>
        <w:rPr>
          <w:rFonts w:ascii="Gadugi" w:hAnsi="Gadugi" w:cs="Arial"/>
          <w:szCs w:val="24"/>
          <w:lang w:val="es-419"/>
        </w:rPr>
        <w:t xml:space="preserve">. En síntesis, carece de legitimación </w:t>
      </w:r>
      <w:r w:rsidRPr="009E2DA6">
        <w:rPr>
          <w:rFonts w:ascii="Gadugi" w:hAnsi="Gadugi" w:cs="Arial"/>
          <w:szCs w:val="24"/>
        </w:rPr>
        <w:t xml:space="preserve">que le permita, por este medio, </w:t>
      </w:r>
      <w:r>
        <w:rPr>
          <w:rFonts w:ascii="Gadugi" w:hAnsi="Gadugi" w:cs="Arial"/>
          <w:szCs w:val="24"/>
          <w:lang w:val="es-419"/>
        </w:rPr>
        <w:t xml:space="preserve">dejar sin efecto cualquier pronunciamiento del juzgado. </w:t>
      </w:r>
    </w:p>
    <w:p w:rsidR="002F4301" w:rsidRPr="009E2DA6" w:rsidRDefault="002F4301" w:rsidP="002F4301">
      <w:pPr>
        <w:pStyle w:val="BodyText2"/>
        <w:spacing w:line="26" w:lineRule="atLeast"/>
        <w:ind w:firstLine="0"/>
        <w:rPr>
          <w:rFonts w:ascii="Gadugi" w:hAnsi="Gadugi"/>
          <w:szCs w:val="24"/>
        </w:rPr>
      </w:pPr>
    </w:p>
    <w:p w:rsidR="002F4301" w:rsidRPr="009E2DA6" w:rsidRDefault="002F4301" w:rsidP="002F4301">
      <w:pPr>
        <w:spacing w:line="26" w:lineRule="atLeast"/>
        <w:jc w:val="both"/>
        <w:rPr>
          <w:rFonts w:ascii="Verdana" w:hAnsi="Verdana"/>
          <w:sz w:val="24"/>
          <w:szCs w:val="24"/>
          <w:lang w:val="es-CO"/>
        </w:rPr>
      </w:pPr>
      <w:r w:rsidRPr="009E2DA6">
        <w:rPr>
          <w:rFonts w:ascii="Gadugi" w:hAnsi="Gadugi"/>
          <w:sz w:val="24"/>
          <w:szCs w:val="24"/>
        </w:rPr>
        <w:t xml:space="preserve">  </w:t>
      </w:r>
      <w:r w:rsidRPr="009E2DA6">
        <w:rPr>
          <w:rFonts w:ascii="Gadugi" w:hAnsi="Gadugi"/>
          <w:sz w:val="24"/>
          <w:szCs w:val="24"/>
        </w:rPr>
        <w:tab/>
      </w:r>
      <w:r w:rsidRPr="009E2DA6">
        <w:rPr>
          <w:rFonts w:ascii="Gadugi" w:hAnsi="Gadugi"/>
          <w:sz w:val="24"/>
          <w:szCs w:val="24"/>
        </w:rPr>
        <w:tab/>
      </w:r>
      <w:r w:rsidRPr="009E2DA6">
        <w:rPr>
          <w:rFonts w:ascii="Gadugi" w:hAnsi="Gadugi"/>
          <w:sz w:val="24"/>
          <w:szCs w:val="24"/>
        </w:rPr>
        <w:tab/>
      </w:r>
      <w:r w:rsidRPr="009E2DA6">
        <w:rPr>
          <w:rFonts w:ascii="Gadugi" w:hAnsi="Gadugi"/>
          <w:sz w:val="24"/>
          <w:szCs w:val="24"/>
        </w:rPr>
        <w:tab/>
      </w:r>
      <w:r w:rsidRPr="009E2DA6">
        <w:rPr>
          <w:rFonts w:ascii="Gadugi" w:hAnsi="Gadugi"/>
          <w:sz w:val="24"/>
          <w:szCs w:val="24"/>
          <w:lang w:val="es-CO"/>
        </w:rPr>
        <w:t>Sobre el particular ha dicho la Corte Constitucional:</w:t>
      </w:r>
      <w:r w:rsidRPr="009E2DA6">
        <w:rPr>
          <w:rFonts w:ascii="Verdana" w:hAnsi="Verdana"/>
          <w:sz w:val="24"/>
          <w:szCs w:val="24"/>
          <w:lang w:val="es-CO"/>
        </w:rPr>
        <w:t xml:space="preserve"> </w:t>
      </w:r>
    </w:p>
    <w:p w:rsidR="002F4301" w:rsidRPr="009E2DA6" w:rsidRDefault="002F4301" w:rsidP="002F4301">
      <w:pPr>
        <w:tabs>
          <w:tab w:val="left" w:pos="-720"/>
        </w:tabs>
        <w:suppressAutoHyphens/>
        <w:spacing w:line="26" w:lineRule="atLeast"/>
        <w:ind w:left="900" w:right="703" w:firstLine="1935"/>
        <w:jc w:val="both"/>
        <w:rPr>
          <w:rFonts w:ascii="Arial Narrow" w:hAnsi="Arial Narrow"/>
          <w:bCs/>
          <w:sz w:val="24"/>
          <w:szCs w:val="24"/>
          <w:lang w:val="es-CO"/>
        </w:rPr>
      </w:pPr>
    </w:p>
    <w:p w:rsidR="002F4301" w:rsidRPr="009E2DA6" w:rsidRDefault="002F4301" w:rsidP="002F4301">
      <w:pPr>
        <w:tabs>
          <w:tab w:val="left" w:pos="-720"/>
        </w:tabs>
        <w:suppressAutoHyphens/>
        <w:spacing w:line="26" w:lineRule="atLeast"/>
        <w:ind w:left="900" w:right="703" w:firstLine="1935"/>
        <w:jc w:val="both"/>
        <w:rPr>
          <w:rFonts w:ascii="Arial Narrow" w:hAnsi="Arial Narrow"/>
          <w:bCs/>
          <w:sz w:val="24"/>
          <w:szCs w:val="24"/>
        </w:rPr>
      </w:pPr>
      <w:r w:rsidRPr="009E2DA6">
        <w:rPr>
          <w:rFonts w:ascii="Arial Narrow" w:hAnsi="Arial Narrow"/>
          <w:bCs/>
          <w:sz w:val="24"/>
          <w:szCs w:val="24"/>
          <w:lang w:val="es-CO"/>
        </w:rPr>
        <w:t>“ …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Pr>
          <w:rFonts w:ascii="Arial Narrow" w:hAnsi="Arial Narrow"/>
          <w:bCs/>
          <w:sz w:val="24"/>
          <w:szCs w:val="24"/>
          <w:lang w:val="es-419"/>
        </w:rPr>
        <w:t>…</w:t>
      </w:r>
      <w:r w:rsidRPr="009E2DA6">
        <w:rPr>
          <w:rFonts w:ascii="Arial Narrow" w:hAnsi="Arial Narrow"/>
          <w:bCs/>
          <w:sz w:val="24"/>
          <w:szCs w:val="24"/>
          <w:lang w:val="es-CO"/>
        </w:rPr>
        <w:t>”</w:t>
      </w:r>
      <w:r w:rsidRPr="009E2DA6">
        <w:rPr>
          <w:rFonts w:ascii="Arial Narrow" w:hAnsi="Arial Narrow"/>
          <w:bCs/>
          <w:sz w:val="24"/>
          <w:szCs w:val="24"/>
          <w:vertAlign w:val="superscript"/>
          <w:lang w:val="es-CO"/>
        </w:rPr>
        <w:footnoteReference w:id="3"/>
      </w:r>
      <w:r w:rsidRPr="009E2DA6">
        <w:rPr>
          <w:rFonts w:ascii="Arial Narrow" w:hAnsi="Arial Narrow"/>
          <w:bCs/>
          <w:sz w:val="24"/>
          <w:szCs w:val="24"/>
          <w:lang w:val="es-CO"/>
        </w:rPr>
        <w:t>.</w:t>
      </w:r>
      <w:r w:rsidRPr="009E2DA6">
        <w:rPr>
          <w:rFonts w:ascii="Arial Narrow" w:hAnsi="Arial Narrow"/>
          <w:sz w:val="24"/>
          <w:szCs w:val="24"/>
        </w:rPr>
        <w:t xml:space="preserve"> </w:t>
      </w:r>
    </w:p>
    <w:p w:rsidR="002F4301" w:rsidRPr="009E2DA6" w:rsidRDefault="002F4301" w:rsidP="002F4301">
      <w:pPr>
        <w:tabs>
          <w:tab w:val="left" w:pos="-720"/>
        </w:tabs>
        <w:suppressAutoHyphens/>
        <w:spacing w:line="26" w:lineRule="atLeast"/>
        <w:jc w:val="both"/>
        <w:rPr>
          <w:rFonts w:ascii="Arial Narrow" w:hAnsi="Arial Narrow"/>
          <w:i/>
          <w:sz w:val="24"/>
          <w:szCs w:val="24"/>
        </w:rPr>
      </w:pPr>
    </w:p>
    <w:p w:rsidR="002F4301" w:rsidRPr="009E2DA6" w:rsidRDefault="002F4301" w:rsidP="002F4301">
      <w:pPr>
        <w:tabs>
          <w:tab w:val="left" w:pos="-720"/>
        </w:tabs>
        <w:suppressAutoHyphens/>
        <w:spacing w:line="26" w:lineRule="atLeast"/>
        <w:jc w:val="both"/>
        <w:rPr>
          <w:rFonts w:ascii="Gadugi" w:hAnsi="Gadugi" w:cs="Verdana"/>
          <w:sz w:val="24"/>
          <w:szCs w:val="24"/>
          <w:lang w:val="es-CO"/>
        </w:rPr>
      </w:pPr>
      <w:r w:rsidRPr="009E2DA6">
        <w:rPr>
          <w:rFonts w:ascii="Arial Narrow" w:hAnsi="Arial Narrow"/>
          <w:i/>
          <w:sz w:val="24"/>
          <w:szCs w:val="24"/>
        </w:rPr>
        <w:t xml:space="preserve"> </w:t>
      </w:r>
      <w:r w:rsidRPr="009E2DA6">
        <w:rPr>
          <w:rFonts w:ascii="Arial Narrow" w:hAnsi="Arial Narrow"/>
          <w:i/>
          <w:sz w:val="24"/>
          <w:szCs w:val="24"/>
        </w:rPr>
        <w:tab/>
      </w:r>
      <w:r w:rsidRPr="009E2DA6">
        <w:rPr>
          <w:rFonts w:ascii="Arial Narrow" w:hAnsi="Arial Narrow"/>
          <w:i/>
          <w:sz w:val="24"/>
          <w:szCs w:val="24"/>
        </w:rPr>
        <w:tab/>
      </w:r>
      <w:r w:rsidRPr="009E2DA6">
        <w:rPr>
          <w:rFonts w:ascii="Verdana" w:hAnsi="Verdana"/>
          <w:sz w:val="24"/>
          <w:szCs w:val="24"/>
        </w:rPr>
        <w:tab/>
      </w:r>
      <w:r w:rsidRPr="009E2DA6">
        <w:rPr>
          <w:rFonts w:ascii="Verdana" w:hAnsi="Verdana"/>
          <w:sz w:val="24"/>
          <w:szCs w:val="24"/>
        </w:rPr>
        <w:tab/>
      </w:r>
      <w:r w:rsidRPr="009E2DA6">
        <w:rPr>
          <w:rFonts w:ascii="Gadugi" w:hAnsi="Gadugi" w:cs="Verdana"/>
          <w:sz w:val="24"/>
          <w:szCs w:val="24"/>
        </w:rPr>
        <w:t xml:space="preserve">Puestas de esta manera las cosas, es inviable considerar lesionados </w:t>
      </w:r>
      <w:r w:rsidRPr="009E2DA6">
        <w:rPr>
          <w:rFonts w:ascii="Gadugi" w:hAnsi="Gadugi" w:cs="Verdana"/>
          <w:sz w:val="24"/>
          <w:szCs w:val="24"/>
          <w:lang w:val="es-419"/>
        </w:rPr>
        <w:t>o amenazado</w:t>
      </w:r>
      <w:r w:rsidRPr="009E2DA6">
        <w:rPr>
          <w:rFonts w:ascii="Gadugi" w:hAnsi="Gadugi" w:cs="Verdana"/>
          <w:sz w:val="24"/>
          <w:szCs w:val="24"/>
          <w:lang w:val="es-CO"/>
        </w:rPr>
        <w:t>s los derechos invocados, por parte del Juzgado y ello dará lugar a la improcedencia de las pretensiones invocadas en su contra.</w:t>
      </w:r>
    </w:p>
    <w:p w:rsidR="002F4301" w:rsidRPr="009E2DA6" w:rsidRDefault="002F4301" w:rsidP="002F4301">
      <w:pPr>
        <w:widowControl w:val="0"/>
        <w:suppressAutoHyphens/>
        <w:spacing w:line="26" w:lineRule="atLeast"/>
        <w:jc w:val="both"/>
        <w:rPr>
          <w:rFonts w:ascii="Gadugi" w:hAnsi="Gadugi" w:cs="Verdana"/>
          <w:sz w:val="24"/>
          <w:szCs w:val="24"/>
        </w:rPr>
      </w:pPr>
      <w:r w:rsidRPr="009E2DA6">
        <w:rPr>
          <w:rFonts w:ascii="Gadugi" w:hAnsi="Gadugi" w:cs="Verdana"/>
          <w:sz w:val="24"/>
          <w:szCs w:val="24"/>
          <w:lang w:val="es-CO"/>
        </w:rPr>
        <w:t xml:space="preserve"> </w:t>
      </w:r>
    </w:p>
    <w:p w:rsidR="002F4301" w:rsidRPr="009E2DA6" w:rsidRDefault="002F4301" w:rsidP="002F4301">
      <w:pPr>
        <w:pStyle w:val="NoSpacing"/>
        <w:spacing w:line="26" w:lineRule="atLeast"/>
        <w:ind w:right="51"/>
        <w:jc w:val="both"/>
        <w:rPr>
          <w:rFonts w:ascii="Gadugi" w:hAnsi="Gadugi"/>
        </w:rPr>
      </w:pPr>
      <w:r w:rsidRPr="009E2DA6">
        <w:rPr>
          <w:rFonts w:ascii="Gadugi" w:hAnsi="Gadugi" w:cs="Arial"/>
        </w:rPr>
        <w:t xml:space="preserve">  </w:t>
      </w:r>
      <w:r w:rsidRPr="009E2DA6">
        <w:rPr>
          <w:rFonts w:ascii="Gadugi" w:hAnsi="Gadugi" w:cs="Arial"/>
        </w:rPr>
        <w:tab/>
      </w:r>
      <w:r w:rsidRPr="009E2DA6">
        <w:rPr>
          <w:rFonts w:ascii="Gadugi" w:hAnsi="Gadugi" w:cs="Arial"/>
        </w:rPr>
        <w:tab/>
      </w:r>
      <w:r w:rsidRPr="009E2DA6">
        <w:rPr>
          <w:rFonts w:ascii="Gadugi" w:hAnsi="Gadugi" w:cs="Arial"/>
        </w:rPr>
        <w:tab/>
      </w:r>
      <w:r w:rsidRPr="009E2DA6">
        <w:rPr>
          <w:rFonts w:ascii="Gadugi" w:hAnsi="Gadugi" w:cs="Arial"/>
        </w:rPr>
        <w:tab/>
        <w:t xml:space="preserve">Ahora, en lo que concierne con la queja contra a la Defensoría del Pueblo, Regional (Caldas), y toda vez que no son pocas las demandas de tutela promovidas por el mismo interesado frente a diversos despachos judiciales de este Distrito Judicial, conocidas por la Sala, en las que involucra a esta misma entidad </w:t>
      </w:r>
      <w:r w:rsidRPr="009E2DA6">
        <w:rPr>
          <w:rFonts w:ascii="Gadugi" w:hAnsi="Gadugi" w:cs="Arial"/>
          <w:lang w:val="es-419"/>
        </w:rPr>
        <w:t>por</w:t>
      </w:r>
      <w:r w:rsidRPr="009E2DA6">
        <w:rPr>
          <w:rFonts w:ascii="Gadugi" w:hAnsi="Gadugi" w:cs="Arial"/>
        </w:rPr>
        <w:t xml:space="preserve"> los mismos hechos e iguales pretensiones que acá se consignan, la Sala de Casación Civil de la Corte Suprema de Justicia se ha ocupado del tema y</w:t>
      </w:r>
      <w:r w:rsidRPr="009E2DA6">
        <w:rPr>
          <w:rFonts w:ascii="Gadugi" w:hAnsi="Gadugi" w:cs="Arial"/>
          <w:lang w:val="es-419"/>
        </w:rPr>
        <w:t xml:space="preserve"> </w:t>
      </w:r>
      <w:r w:rsidRPr="009E2DA6">
        <w:rPr>
          <w:rFonts w:ascii="Gadugi" w:hAnsi="Gadugi" w:cs="Arial"/>
        </w:rPr>
        <w:t>en reciente oportunidad sobre el particular, en la que trae a colación pronunciamientos anteriores, indicó</w:t>
      </w:r>
      <w:r w:rsidRPr="009E2DA6">
        <w:rPr>
          <w:rFonts w:ascii="Gadugi" w:hAnsi="Gadugi"/>
        </w:rPr>
        <w:t>:</w:t>
      </w:r>
    </w:p>
    <w:p w:rsidR="002F4301" w:rsidRPr="009E2DA6" w:rsidRDefault="002F4301" w:rsidP="002F4301">
      <w:pPr>
        <w:pStyle w:val="NoSpacing"/>
        <w:spacing w:line="26" w:lineRule="atLeast"/>
        <w:ind w:right="51"/>
        <w:jc w:val="both"/>
        <w:rPr>
          <w:rFonts w:ascii="Gadugi" w:hAnsi="Gadugi"/>
        </w:rPr>
      </w:pPr>
    </w:p>
    <w:p w:rsidR="002F4301" w:rsidRPr="009E2DA6" w:rsidRDefault="002F4301" w:rsidP="002F4301">
      <w:pPr>
        <w:tabs>
          <w:tab w:val="left" w:pos="4820"/>
        </w:tabs>
        <w:spacing w:line="26" w:lineRule="atLeast"/>
        <w:ind w:left="851" w:right="618" w:firstLine="709"/>
        <w:jc w:val="both"/>
        <w:rPr>
          <w:rFonts w:ascii="Arial Narrow" w:hAnsi="Arial Narrow" w:cs="Arial"/>
          <w:i/>
          <w:sz w:val="24"/>
          <w:szCs w:val="24"/>
          <w:lang w:eastAsia="es-CO"/>
        </w:rPr>
      </w:pPr>
      <w:r w:rsidRPr="009E2DA6">
        <w:rPr>
          <w:rFonts w:ascii="Arial Narrow" w:hAnsi="Arial Narrow" w:cs="Arial"/>
          <w:sz w:val="24"/>
          <w:szCs w:val="24"/>
          <w:lang w:val="es-MX"/>
        </w:rPr>
        <w:t xml:space="preserve">                      “Establece e</w:t>
      </w:r>
      <w:r w:rsidRPr="009E2DA6">
        <w:rPr>
          <w:rFonts w:ascii="Arial Narrow" w:hAnsi="Arial Narrow" w:cs="Arial"/>
          <w:sz w:val="24"/>
          <w:szCs w:val="24"/>
        </w:rPr>
        <w:t>l artículo 38 del Decreto 2591 de 1991 que «</w:t>
      </w:r>
      <w:r w:rsidRPr="009E2DA6">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2F4301" w:rsidRPr="009E2DA6" w:rsidRDefault="002F4301" w:rsidP="002F4301">
      <w:pPr>
        <w:overflowPunct/>
        <w:autoSpaceDE/>
        <w:autoSpaceDN/>
        <w:adjustRightInd/>
        <w:spacing w:line="26" w:lineRule="atLeast"/>
        <w:ind w:left="851" w:right="618" w:firstLine="709"/>
        <w:contextualSpacing/>
        <w:jc w:val="both"/>
        <w:rPr>
          <w:rFonts w:ascii="Arial Narrow" w:hAnsi="Arial Narrow"/>
          <w:sz w:val="24"/>
          <w:szCs w:val="24"/>
        </w:rPr>
      </w:pPr>
      <w:r w:rsidRPr="009E2DA6">
        <w:rPr>
          <w:rFonts w:ascii="Arial Narrow" w:hAnsi="Arial Narrow"/>
          <w:sz w:val="24"/>
          <w:szCs w:val="24"/>
        </w:rPr>
        <w:t xml:space="preserve"> </w:t>
      </w:r>
    </w:p>
    <w:p w:rsidR="002F4301" w:rsidRPr="009E2DA6" w:rsidRDefault="002F4301" w:rsidP="002F4301">
      <w:pPr>
        <w:overflowPunct/>
        <w:autoSpaceDE/>
        <w:autoSpaceDN/>
        <w:adjustRightInd/>
        <w:spacing w:line="26" w:lineRule="atLeast"/>
        <w:ind w:left="851" w:right="618" w:firstLine="709"/>
        <w:contextualSpacing/>
        <w:jc w:val="both"/>
        <w:rPr>
          <w:rFonts w:ascii="Arial Narrow" w:hAnsi="Arial Narrow" w:cs="Arial"/>
          <w:sz w:val="24"/>
          <w:szCs w:val="24"/>
        </w:rPr>
      </w:pPr>
      <w:r w:rsidRPr="009E2DA6">
        <w:rPr>
          <w:rFonts w:ascii="Arial Narrow" w:hAnsi="Arial Narrow"/>
          <w:sz w:val="24"/>
          <w:szCs w:val="24"/>
        </w:rPr>
        <w:lastRenderedPageBreak/>
        <w:t xml:space="preserve">  </w:t>
      </w:r>
      <w:r w:rsidRPr="009E2DA6">
        <w:rPr>
          <w:rFonts w:ascii="Arial Narrow" w:hAnsi="Arial Narrow"/>
          <w:sz w:val="24"/>
          <w:szCs w:val="24"/>
        </w:rPr>
        <w:tab/>
      </w:r>
      <w:r w:rsidRPr="009E2DA6">
        <w:rPr>
          <w:rFonts w:ascii="Arial Narrow" w:hAnsi="Arial Narrow"/>
          <w:sz w:val="24"/>
          <w:szCs w:val="24"/>
        </w:rPr>
        <w:tab/>
        <w:t xml:space="preserve">La Corporación, </w:t>
      </w:r>
      <w:r w:rsidRPr="009E2DA6">
        <w:rPr>
          <w:rFonts w:ascii="Arial Narrow" w:hAnsi="Arial Narrow" w:cs="Arial"/>
          <w:sz w:val="24"/>
          <w:szCs w:val="24"/>
        </w:rPr>
        <w:t xml:space="preserve">frente al tema, viene señalando que, </w:t>
      </w:r>
    </w:p>
    <w:p w:rsidR="002F4301" w:rsidRPr="009E2DA6" w:rsidRDefault="002F4301" w:rsidP="002F4301">
      <w:pPr>
        <w:overflowPunct/>
        <w:autoSpaceDE/>
        <w:autoSpaceDN/>
        <w:adjustRightInd/>
        <w:spacing w:line="26" w:lineRule="atLeast"/>
        <w:ind w:left="851" w:right="618" w:firstLine="709"/>
        <w:contextualSpacing/>
        <w:jc w:val="both"/>
        <w:rPr>
          <w:rFonts w:ascii="Arial Narrow" w:hAnsi="Arial Narrow" w:cs="Arial"/>
          <w:sz w:val="24"/>
          <w:szCs w:val="24"/>
          <w:lang w:val="es-CO"/>
        </w:rPr>
      </w:pPr>
    </w:p>
    <w:p w:rsidR="002F4301" w:rsidRPr="009E2DA6" w:rsidRDefault="002F4301" w:rsidP="002F4301">
      <w:pPr>
        <w:overflowPunct/>
        <w:autoSpaceDE/>
        <w:autoSpaceDN/>
        <w:adjustRightInd/>
        <w:spacing w:line="26" w:lineRule="atLeast"/>
        <w:ind w:left="851" w:right="618"/>
        <w:jc w:val="both"/>
        <w:rPr>
          <w:rFonts w:ascii="Arial Narrow" w:hAnsi="Arial Narrow" w:cs="Arial"/>
          <w:i/>
          <w:sz w:val="24"/>
          <w:szCs w:val="24"/>
        </w:rPr>
      </w:pPr>
      <w:r w:rsidRPr="009E2DA6">
        <w:rPr>
          <w:rFonts w:ascii="Arial Narrow" w:hAnsi="Arial Narrow" w:cs="Arial"/>
          <w:sz w:val="24"/>
          <w:szCs w:val="24"/>
        </w:rPr>
        <w:t xml:space="preserve">                                   (…)</w:t>
      </w:r>
      <w:r w:rsidRPr="009E2DA6">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9E2DA6">
        <w:rPr>
          <w:rFonts w:ascii="Arial Narrow" w:hAnsi="Arial Narrow" w:cs="Arial"/>
          <w:sz w:val="24"/>
          <w:szCs w:val="24"/>
        </w:rPr>
        <w:t>(</w:t>
      </w:r>
      <w:r w:rsidRPr="009E2DA6">
        <w:rPr>
          <w:rFonts w:ascii="Arial Narrow" w:hAnsi="Arial Narrow"/>
          <w:sz w:val="24"/>
          <w:szCs w:val="24"/>
        </w:rPr>
        <w:t xml:space="preserve">CSJ, STC 21 oct. 2009, rad. 01841-00, citada en </w:t>
      </w:r>
      <w:r w:rsidRPr="009E2DA6">
        <w:rPr>
          <w:rFonts w:ascii="Arial Narrow" w:hAnsi="Arial Narrow" w:cs="Arial"/>
          <w:sz w:val="24"/>
          <w:szCs w:val="24"/>
        </w:rPr>
        <w:t>STC16579-2015, 2 dic., rad. 00442-01)</w:t>
      </w:r>
      <w:r w:rsidRPr="009E2DA6">
        <w:rPr>
          <w:rFonts w:ascii="Arial Narrow" w:hAnsi="Arial Narrow" w:cs="Arial"/>
          <w:i/>
          <w:sz w:val="24"/>
          <w:szCs w:val="24"/>
        </w:rPr>
        <w:t>.</w:t>
      </w:r>
    </w:p>
    <w:p w:rsidR="002F4301" w:rsidRPr="009E2DA6" w:rsidRDefault="002F4301" w:rsidP="002F4301">
      <w:pPr>
        <w:overflowPunct/>
        <w:autoSpaceDE/>
        <w:autoSpaceDN/>
        <w:adjustRightInd/>
        <w:spacing w:line="26" w:lineRule="atLeast"/>
        <w:ind w:left="851" w:right="618"/>
        <w:jc w:val="both"/>
        <w:rPr>
          <w:rFonts w:ascii="Arial Narrow" w:hAnsi="Arial Narrow" w:cs="Arial"/>
          <w:i/>
          <w:sz w:val="24"/>
          <w:szCs w:val="24"/>
        </w:rPr>
      </w:pPr>
    </w:p>
    <w:p w:rsidR="002F4301" w:rsidRPr="009E2DA6" w:rsidRDefault="002F4301" w:rsidP="002F4301">
      <w:pPr>
        <w:overflowPunct/>
        <w:autoSpaceDE/>
        <w:autoSpaceDN/>
        <w:adjustRightInd/>
        <w:spacing w:line="26" w:lineRule="atLeast"/>
        <w:ind w:left="851" w:right="618" w:firstLine="708"/>
        <w:jc w:val="both"/>
        <w:rPr>
          <w:rFonts w:ascii="Arial Narrow" w:hAnsi="Arial Narrow" w:cs="Arial"/>
          <w:sz w:val="24"/>
          <w:szCs w:val="24"/>
        </w:rPr>
      </w:pPr>
      <w:r w:rsidRPr="009E2DA6">
        <w:rPr>
          <w:rFonts w:ascii="Arial Narrow" w:hAnsi="Arial Narrow" w:cs="Arial"/>
          <w:sz w:val="24"/>
          <w:szCs w:val="24"/>
        </w:rPr>
        <w:t xml:space="preserve"> </w:t>
      </w:r>
      <w:r w:rsidRPr="009E2DA6">
        <w:rPr>
          <w:rFonts w:ascii="Arial Narrow" w:hAnsi="Arial Narrow" w:cs="Arial"/>
          <w:sz w:val="24"/>
          <w:szCs w:val="24"/>
        </w:rPr>
        <w:tab/>
      </w:r>
      <w:r w:rsidRPr="009E2DA6">
        <w:rPr>
          <w:rFonts w:ascii="Arial Narrow" w:hAnsi="Arial Narrow" w:cs="Arial"/>
          <w:sz w:val="24"/>
          <w:szCs w:val="24"/>
        </w:rPr>
        <w:tab/>
        <w:t xml:space="preserve">Respecto de esa figura jurídica se ha explicado que, </w:t>
      </w:r>
    </w:p>
    <w:p w:rsidR="002F4301" w:rsidRPr="009E2DA6" w:rsidRDefault="002F4301" w:rsidP="002F4301">
      <w:pPr>
        <w:overflowPunct/>
        <w:autoSpaceDE/>
        <w:autoSpaceDN/>
        <w:adjustRightInd/>
        <w:spacing w:line="26" w:lineRule="atLeast"/>
        <w:ind w:left="851" w:right="618" w:firstLine="851"/>
        <w:rPr>
          <w:rFonts w:ascii="Arial Narrow" w:hAnsi="Arial Narrow" w:cs="Arial"/>
          <w:sz w:val="24"/>
          <w:szCs w:val="24"/>
        </w:rPr>
      </w:pPr>
    </w:p>
    <w:p w:rsidR="002F4301" w:rsidRPr="009E2DA6" w:rsidRDefault="002F4301" w:rsidP="002F4301">
      <w:pPr>
        <w:overflowPunct/>
        <w:autoSpaceDE/>
        <w:autoSpaceDN/>
        <w:adjustRightInd/>
        <w:spacing w:line="26" w:lineRule="atLeast"/>
        <w:ind w:left="851" w:right="618"/>
        <w:jc w:val="both"/>
        <w:rPr>
          <w:rFonts w:ascii="Arial Narrow" w:hAnsi="Arial Narrow" w:cs="Arial"/>
          <w:sz w:val="24"/>
          <w:szCs w:val="24"/>
        </w:rPr>
      </w:pPr>
      <w:r w:rsidRPr="009E2DA6">
        <w:rPr>
          <w:rFonts w:ascii="Arial Narrow" w:hAnsi="Arial Narrow" w:cs="Arial"/>
          <w:sz w:val="24"/>
          <w:szCs w:val="24"/>
        </w:rPr>
        <w:t xml:space="preserve"> </w:t>
      </w:r>
      <w:r w:rsidRPr="009E2DA6">
        <w:rPr>
          <w:rFonts w:ascii="Arial Narrow" w:hAnsi="Arial Narrow" w:cs="Arial"/>
          <w:sz w:val="24"/>
          <w:szCs w:val="24"/>
        </w:rPr>
        <w:tab/>
      </w:r>
      <w:r w:rsidRPr="009E2DA6">
        <w:rPr>
          <w:rFonts w:ascii="Arial Narrow" w:hAnsi="Arial Narrow" w:cs="Arial"/>
          <w:sz w:val="24"/>
          <w:szCs w:val="24"/>
        </w:rPr>
        <w:tab/>
      </w:r>
      <w:r w:rsidRPr="009E2DA6">
        <w:rPr>
          <w:rFonts w:ascii="Arial Narrow" w:hAnsi="Arial Narrow" w:cs="Arial"/>
          <w:sz w:val="24"/>
          <w:szCs w:val="24"/>
        </w:rPr>
        <w:tab/>
        <w:t>(…)</w:t>
      </w:r>
      <w:r w:rsidRPr="009E2DA6">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9E2DA6">
        <w:rPr>
          <w:rFonts w:ascii="Arial Narrow" w:hAnsi="Arial Narrow" w:cs="Arial"/>
          <w:sz w:val="24"/>
          <w:szCs w:val="24"/>
        </w:rPr>
        <w:t>(CSJ STC, 31 de jul. 2014, rad. 01590-00, reiterada en STC13601-2015, 10 oct., rad. 02281-00).</w:t>
      </w:r>
    </w:p>
    <w:p w:rsidR="002F4301" w:rsidRPr="009E2DA6" w:rsidRDefault="002F4301" w:rsidP="002F4301">
      <w:pPr>
        <w:overflowPunct/>
        <w:autoSpaceDE/>
        <w:autoSpaceDN/>
        <w:adjustRightInd/>
        <w:spacing w:line="26" w:lineRule="atLeast"/>
        <w:ind w:left="851" w:right="618"/>
        <w:jc w:val="both"/>
        <w:rPr>
          <w:rFonts w:ascii="Arial Narrow" w:hAnsi="Arial Narrow" w:cs="Arial"/>
          <w:sz w:val="24"/>
          <w:szCs w:val="24"/>
        </w:rPr>
      </w:pPr>
    </w:p>
    <w:p w:rsidR="002F4301" w:rsidRPr="009E2DA6" w:rsidRDefault="002F4301" w:rsidP="002F4301">
      <w:pPr>
        <w:overflowPunct/>
        <w:autoSpaceDE/>
        <w:autoSpaceDN/>
        <w:adjustRightInd/>
        <w:spacing w:line="26" w:lineRule="atLeast"/>
        <w:ind w:left="851" w:right="618" w:firstLine="708"/>
        <w:jc w:val="both"/>
        <w:rPr>
          <w:rFonts w:ascii="Arial Narrow" w:hAnsi="Arial Narrow"/>
          <w:sz w:val="24"/>
          <w:szCs w:val="24"/>
          <w:lang w:val="es-CO"/>
        </w:rPr>
      </w:pPr>
      <w:r w:rsidRPr="009E2DA6">
        <w:rPr>
          <w:rFonts w:ascii="Arial Narrow" w:hAnsi="Arial Narrow"/>
          <w:sz w:val="24"/>
          <w:szCs w:val="24"/>
          <w:lang w:val="es-CO"/>
        </w:rPr>
        <w:t xml:space="preserve">  </w:t>
      </w:r>
      <w:r w:rsidRPr="009E2DA6">
        <w:rPr>
          <w:rFonts w:ascii="Arial Narrow" w:hAnsi="Arial Narrow"/>
          <w:sz w:val="24"/>
          <w:szCs w:val="24"/>
          <w:lang w:val="es-CO"/>
        </w:rPr>
        <w:tab/>
      </w:r>
      <w:r w:rsidRPr="009E2DA6">
        <w:rPr>
          <w:rFonts w:ascii="Arial Narrow" w:hAnsi="Arial Narrow"/>
          <w:sz w:val="24"/>
          <w:szCs w:val="24"/>
          <w:lang w:val="es-CO"/>
        </w:rPr>
        <w:tab/>
        <w:t>La situación descrita se presenta en este caso, pues, en la sentencia STC1602 de 11 de febrero de 2016, radicado 00608-01, entre otras, la Sala estudió un resguardo del mismo demandante Javier Elías Arias Idárraga, porque «</w:t>
      </w:r>
      <w:r w:rsidRPr="009E2DA6">
        <w:rPr>
          <w:rFonts w:ascii="Arial Narrow" w:hAnsi="Arial Narrow"/>
          <w:i/>
          <w:sz w:val="24"/>
          <w:szCs w:val="24"/>
          <w:lang w:val="es-CO"/>
        </w:rPr>
        <w:t>la Defensoría del Pueblo se ha negado (…) a cumplir con su (…) deber de impetrar tutelas a [su] nombre</w:t>
      </w:r>
      <w:r w:rsidRPr="009E2DA6">
        <w:rPr>
          <w:rFonts w:ascii="Arial Narrow" w:hAnsi="Arial Narrow"/>
          <w:sz w:val="24"/>
          <w:szCs w:val="24"/>
          <w:lang w:val="es-CO"/>
        </w:rPr>
        <w:t>», con lo cual dijo transgredirse «</w:t>
      </w:r>
      <w:r w:rsidRPr="009E2DA6">
        <w:rPr>
          <w:rFonts w:ascii="Arial Narrow" w:hAnsi="Arial Narrow"/>
          <w:i/>
          <w:sz w:val="24"/>
          <w:szCs w:val="24"/>
          <w:lang w:val="es-CO"/>
        </w:rPr>
        <w:t>los derechos al debido proceso, igualdad y acceso a la administración de justicia</w:t>
      </w:r>
      <w:r w:rsidRPr="009E2DA6">
        <w:rPr>
          <w:rFonts w:ascii="Arial Narrow" w:hAnsi="Arial Narrow"/>
          <w:sz w:val="24"/>
          <w:szCs w:val="24"/>
          <w:lang w:val="es-CO"/>
        </w:rPr>
        <w:t xml:space="preserve">», concluyéndose que no podía progresar debido a </w:t>
      </w:r>
    </w:p>
    <w:p w:rsidR="002F4301" w:rsidRPr="009E2DA6" w:rsidRDefault="002F4301" w:rsidP="002F4301">
      <w:pPr>
        <w:overflowPunct/>
        <w:autoSpaceDE/>
        <w:autoSpaceDN/>
        <w:adjustRightInd/>
        <w:spacing w:line="26" w:lineRule="atLeast"/>
        <w:ind w:left="851" w:right="618"/>
        <w:jc w:val="both"/>
        <w:rPr>
          <w:rFonts w:ascii="Arial Narrow" w:hAnsi="Arial Narrow"/>
          <w:sz w:val="24"/>
          <w:szCs w:val="24"/>
          <w:lang w:val="es-CO"/>
        </w:rPr>
      </w:pPr>
    </w:p>
    <w:p w:rsidR="002F4301" w:rsidRPr="009E2DA6" w:rsidRDefault="002F4301" w:rsidP="002F4301">
      <w:pPr>
        <w:overflowPunct/>
        <w:autoSpaceDE/>
        <w:autoSpaceDN/>
        <w:adjustRightInd/>
        <w:spacing w:line="26" w:lineRule="atLeast"/>
        <w:ind w:left="851" w:right="618"/>
        <w:jc w:val="both"/>
        <w:rPr>
          <w:rFonts w:ascii="Arial Narrow" w:hAnsi="Arial Narrow"/>
          <w:sz w:val="24"/>
          <w:szCs w:val="24"/>
          <w:lang w:val="es-CO"/>
        </w:rPr>
      </w:pPr>
      <w:r w:rsidRPr="009E2DA6">
        <w:rPr>
          <w:rFonts w:ascii="Arial Narrow" w:hAnsi="Arial Narrow"/>
          <w:i/>
          <w:sz w:val="24"/>
          <w:szCs w:val="24"/>
          <w:lang w:val="es-CO"/>
        </w:rPr>
        <w:t xml:space="preserve">   </w:t>
      </w:r>
      <w:r w:rsidRPr="009E2DA6">
        <w:rPr>
          <w:rFonts w:ascii="Arial Narrow" w:hAnsi="Arial Narrow"/>
          <w:i/>
          <w:sz w:val="24"/>
          <w:szCs w:val="24"/>
          <w:lang w:val="es-CO"/>
        </w:rPr>
        <w:tab/>
      </w:r>
      <w:r w:rsidRPr="009E2DA6">
        <w:rPr>
          <w:rFonts w:ascii="Arial Narrow" w:hAnsi="Arial Narrow"/>
          <w:i/>
          <w:sz w:val="24"/>
          <w:szCs w:val="24"/>
          <w:lang w:val="es-CO"/>
        </w:rPr>
        <w:tab/>
      </w:r>
      <w:r w:rsidRPr="009E2DA6">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9E2DA6">
        <w:rPr>
          <w:rFonts w:ascii="Arial Narrow" w:hAnsi="Arial Narrow"/>
          <w:sz w:val="24"/>
          <w:szCs w:val="24"/>
        </w:rPr>
        <w:t xml:space="preserve"> </w:t>
      </w:r>
      <w:r w:rsidRPr="009E2DA6">
        <w:rPr>
          <w:rFonts w:ascii="Arial Narrow" w:hAnsi="Arial Narrow"/>
          <w:i/>
          <w:sz w:val="24"/>
          <w:szCs w:val="24"/>
          <w:lang w:val="es-CO"/>
        </w:rPr>
        <w:t xml:space="preserve">o se negó a formular demandas constitucionales a petición del aquí solicitante </w:t>
      </w:r>
      <w:r w:rsidRPr="009E2DA6">
        <w:rPr>
          <w:rFonts w:ascii="Arial Narrow" w:hAnsi="Arial Narrow"/>
          <w:sz w:val="24"/>
          <w:szCs w:val="24"/>
          <w:lang w:val="es-CO"/>
        </w:rPr>
        <w:t>(STC15201-2015, reiterada 11 feb. 2016, rad.</w:t>
      </w:r>
      <w:r w:rsidRPr="009E2DA6">
        <w:rPr>
          <w:rFonts w:ascii="Arial Narrow" w:hAnsi="Arial Narrow"/>
          <w:sz w:val="24"/>
          <w:szCs w:val="24"/>
        </w:rPr>
        <w:t xml:space="preserve"> </w:t>
      </w:r>
      <w:r w:rsidRPr="009E2DA6">
        <w:rPr>
          <w:rFonts w:ascii="Arial Narrow" w:hAnsi="Arial Narrow"/>
          <w:sz w:val="24"/>
          <w:szCs w:val="24"/>
          <w:lang w:val="es-CO"/>
        </w:rPr>
        <w:t>STC1602-2016).</w:t>
      </w:r>
    </w:p>
    <w:p w:rsidR="002F4301" w:rsidRPr="009E2DA6" w:rsidRDefault="002F4301" w:rsidP="002F4301">
      <w:pPr>
        <w:overflowPunct/>
        <w:autoSpaceDE/>
        <w:autoSpaceDN/>
        <w:adjustRightInd/>
        <w:spacing w:line="26" w:lineRule="atLeast"/>
        <w:ind w:left="851" w:right="618" w:firstLine="709"/>
        <w:jc w:val="both"/>
        <w:rPr>
          <w:rFonts w:ascii="Arial Narrow" w:hAnsi="Arial Narrow"/>
          <w:sz w:val="24"/>
          <w:szCs w:val="24"/>
          <w:lang w:val="es-CO"/>
        </w:rPr>
      </w:pPr>
    </w:p>
    <w:p w:rsidR="002F4301" w:rsidRPr="009E2DA6" w:rsidRDefault="002F4301" w:rsidP="002F4301">
      <w:pPr>
        <w:spacing w:line="26" w:lineRule="atLeast"/>
        <w:ind w:left="851" w:right="618" w:firstLine="1984"/>
        <w:jc w:val="both"/>
        <w:rPr>
          <w:rFonts w:ascii="Arial Narrow" w:hAnsi="Arial Narrow"/>
          <w:sz w:val="24"/>
          <w:szCs w:val="24"/>
          <w:lang w:val="es-CO"/>
        </w:rPr>
      </w:pPr>
      <w:r w:rsidRPr="009E2DA6">
        <w:rPr>
          <w:rFonts w:ascii="Arial Narrow" w:hAnsi="Arial Narrow"/>
          <w:sz w:val="24"/>
          <w:szCs w:val="24"/>
          <w:lang w:val="es-CO"/>
        </w:rPr>
        <w:t>En este asunto, como en aquél, se invoca «</w:t>
      </w:r>
      <w:r w:rsidRPr="009E2DA6">
        <w:rPr>
          <w:rFonts w:ascii="Arial Narrow" w:hAnsi="Arial Narrow"/>
          <w:i/>
          <w:sz w:val="24"/>
          <w:szCs w:val="24"/>
          <w:lang w:val="es-CO"/>
        </w:rPr>
        <w:t>el debido proceso</w:t>
      </w:r>
      <w:r w:rsidRPr="009E2DA6">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2F4301" w:rsidRPr="009E2DA6" w:rsidRDefault="002F4301" w:rsidP="002F4301">
      <w:pPr>
        <w:spacing w:line="26" w:lineRule="atLeast"/>
        <w:ind w:left="851" w:right="618" w:firstLine="709"/>
        <w:jc w:val="both"/>
        <w:rPr>
          <w:rFonts w:ascii="Arial Narrow" w:hAnsi="Arial Narrow"/>
          <w:sz w:val="24"/>
          <w:szCs w:val="24"/>
          <w:lang w:val="es-CO"/>
        </w:rPr>
      </w:pPr>
    </w:p>
    <w:p w:rsidR="002F4301" w:rsidRPr="009E2DA6" w:rsidRDefault="002F4301" w:rsidP="002F4301">
      <w:pPr>
        <w:spacing w:line="26" w:lineRule="atLeast"/>
        <w:ind w:left="851" w:right="618" w:firstLine="1984"/>
        <w:jc w:val="both"/>
        <w:rPr>
          <w:rFonts w:ascii="Arial Narrow" w:hAnsi="Arial Narrow"/>
        </w:rPr>
      </w:pPr>
      <w:r w:rsidRPr="009E2DA6">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9E2DA6">
        <w:rPr>
          <w:rStyle w:val="Refdenotaalpie"/>
          <w:rFonts w:ascii="Arial Narrow" w:hAnsi="Arial Narrow"/>
          <w:sz w:val="24"/>
          <w:szCs w:val="24"/>
          <w:lang w:val="es-CO"/>
        </w:rPr>
        <w:footnoteReference w:id="4"/>
      </w:r>
      <w:r w:rsidRPr="009E2DA6">
        <w:rPr>
          <w:rFonts w:ascii="Gadugi" w:hAnsi="Gadugi"/>
        </w:rPr>
        <w:t xml:space="preserve"> </w:t>
      </w:r>
      <w:r w:rsidRPr="009E2DA6">
        <w:rPr>
          <w:rFonts w:ascii="Arial Narrow" w:hAnsi="Arial Narrow"/>
        </w:rPr>
        <w:t xml:space="preserve"> </w:t>
      </w:r>
      <w:r w:rsidRPr="009E2DA6">
        <w:rPr>
          <w:rFonts w:ascii="Arial Narrow" w:hAnsi="Arial Narrow"/>
        </w:rPr>
        <w:tab/>
      </w:r>
    </w:p>
    <w:p w:rsidR="002F4301" w:rsidRPr="009E2DA6" w:rsidRDefault="002F4301" w:rsidP="002F4301">
      <w:pPr>
        <w:spacing w:line="26" w:lineRule="atLeast"/>
        <w:ind w:left="851" w:right="618" w:firstLine="1984"/>
        <w:jc w:val="both"/>
        <w:rPr>
          <w:rFonts w:ascii="Arial Narrow" w:hAnsi="Arial Narrow" w:cs="Arial"/>
        </w:rPr>
      </w:pPr>
      <w:r w:rsidRPr="009E2DA6">
        <w:rPr>
          <w:rFonts w:ascii="Arial Narrow" w:hAnsi="Arial Narrow"/>
        </w:rPr>
        <w:tab/>
      </w:r>
      <w:r w:rsidRPr="009E2DA6">
        <w:rPr>
          <w:rFonts w:ascii="Arial Narrow" w:hAnsi="Arial Narrow"/>
        </w:rPr>
        <w:tab/>
      </w:r>
      <w:r w:rsidRPr="009E2DA6">
        <w:rPr>
          <w:rFonts w:ascii="Arial Narrow" w:hAnsi="Arial Narrow"/>
        </w:rPr>
        <w:tab/>
      </w:r>
    </w:p>
    <w:p w:rsidR="002F4301" w:rsidRPr="009E2DA6" w:rsidRDefault="002F4301" w:rsidP="002F4301">
      <w:pPr>
        <w:spacing w:line="26" w:lineRule="atLeast"/>
        <w:ind w:right="51"/>
        <w:jc w:val="both"/>
        <w:rPr>
          <w:rFonts w:ascii="Gadugi" w:hAnsi="Gadugi" w:cs="Arial"/>
          <w:sz w:val="24"/>
          <w:szCs w:val="24"/>
          <w:lang w:val="es-CO"/>
        </w:rPr>
      </w:pPr>
      <w:r w:rsidRPr="009E2DA6">
        <w:rPr>
          <w:rFonts w:ascii="Century Gothic" w:hAnsi="Century Gothic"/>
          <w:i/>
          <w:sz w:val="22"/>
          <w:szCs w:val="22"/>
        </w:rPr>
        <w:lastRenderedPageBreak/>
        <w:t xml:space="preserve">   </w:t>
      </w:r>
      <w:r w:rsidRPr="009E2DA6">
        <w:rPr>
          <w:rFonts w:ascii="Century Gothic" w:hAnsi="Century Gothic"/>
          <w:i/>
          <w:sz w:val="22"/>
          <w:szCs w:val="22"/>
        </w:rPr>
        <w:tab/>
      </w:r>
      <w:r w:rsidRPr="009E2DA6">
        <w:rPr>
          <w:rFonts w:ascii="Century Gothic" w:hAnsi="Century Gothic"/>
          <w:i/>
          <w:sz w:val="22"/>
          <w:szCs w:val="22"/>
        </w:rPr>
        <w:tab/>
      </w:r>
      <w:r w:rsidRPr="009E2DA6">
        <w:rPr>
          <w:rFonts w:ascii="Century Gothic" w:hAnsi="Century Gothic"/>
          <w:i/>
          <w:sz w:val="22"/>
          <w:szCs w:val="22"/>
        </w:rPr>
        <w:tab/>
      </w:r>
      <w:r w:rsidRPr="009E2DA6">
        <w:rPr>
          <w:rFonts w:ascii="Century Gothic" w:hAnsi="Century Gothic"/>
          <w:i/>
          <w:sz w:val="22"/>
          <w:szCs w:val="22"/>
        </w:rPr>
        <w:tab/>
      </w:r>
      <w:r w:rsidRPr="009E2DA6">
        <w:rPr>
          <w:rFonts w:ascii="Gadugi" w:hAnsi="Gadugi"/>
          <w:sz w:val="24"/>
          <w:szCs w:val="24"/>
        </w:rPr>
        <w:t>De esa lectura se desprende que</w:t>
      </w:r>
      <w:r w:rsidRPr="009E2DA6">
        <w:rPr>
          <w:rFonts w:ascii="Gadugi" w:hAnsi="Gadugi"/>
          <w:sz w:val="24"/>
          <w:szCs w:val="24"/>
          <w:lang w:val="es-419"/>
        </w:rPr>
        <w:t xml:space="preserve"> la</w:t>
      </w:r>
      <w:r w:rsidRPr="009E2DA6">
        <w:rPr>
          <w:rFonts w:ascii="Gadugi" w:hAnsi="Gadugi"/>
          <w:sz w:val="24"/>
          <w:szCs w:val="24"/>
        </w:rPr>
        <w:t xml:space="preserve"> denuncia radica en la misma situación fáctica que se trae </w:t>
      </w:r>
      <w:r w:rsidRPr="009E2DA6">
        <w:rPr>
          <w:rFonts w:ascii="Gadugi" w:hAnsi="Gadugi"/>
          <w:sz w:val="24"/>
          <w:szCs w:val="24"/>
          <w:lang w:val="es-419"/>
        </w:rPr>
        <w:t xml:space="preserve">ahora </w:t>
      </w:r>
      <w:r w:rsidRPr="009E2DA6">
        <w:rPr>
          <w:rFonts w:ascii="Gadugi" w:hAnsi="Gadugi"/>
          <w:sz w:val="24"/>
          <w:szCs w:val="24"/>
        </w:rPr>
        <w:t xml:space="preserve">a colación y, por consiguiente, </w:t>
      </w:r>
      <w:r w:rsidRPr="009E2DA6">
        <w:rPr>
          <w:rFonts w:ascii="Gadugi" w:hAnsi="Gadugi"/>
          <w:sz w:val="24"/>
          <w:szCs w:val="24"/>
          <w:lang w:val="es-419"/>
        </w:rPr>
        <w:t>como no se advierte aquí</w:t>
      </w:r>
      <w:r w:rsidRPr="009E2DA6">
        <w:rPr>
          <w:rFonts w:ascii="Gadugi" w:hAnsi="Gadugi"/>
          <w:sz w:val="24"/>
          <w:szCs w:val="24"/>
        </w:rPr>
        <w:t xml:space="preserve"> un hecho diferenciador de peso, que permita abordar el asunto desde otra óptica, </w:t>
      </w:r>
      <w:r w:rsidRPr="009E2DA6">
        <w:rPr>
          <w:rFonts w:ascii="Gadugi" w:hAnsi="Gadugi"/>
          <w:sz w:val="24"/>
          <w:szCs w:val="24"/>
          <w:lang w:val="es-419"/>
        </w:rPr>
        <w:t xml:space="preserve">sin mucho que </w:t>
      </w:r>
      <w:r w:rsidRPr="009E2DA6">
        <w:rPr>
          <w:rFonts w:ascii="Gadugi" w:hAnsi="Gadugi"/>
          <w:sz w:val="24"/>
          <w:szCs w:val="24"/>
        </w:rPr>
        <w:t xml:space="preserve">trasegar </w:t>
      </w:r>
      <w:r w:rsidRPr="009E2DA6">
        <w:rPr>
          <w:rFonts w:ascii="Gadugi" w:hAnsi="Gadugi"/>
          <w:sz w:val="24"/>
          <w:szCs w:val="24"/>
          <w:lang w:val="es-419"/>
        </w:rPr>
        <w:t xml:space="preserve">se concluye </w:t>
      </w:r>
      <w:r w:rsidRPr="009E2DA6">
        <w:rPr>
          <w:rFonts w:ascii="Gadugi" w:hAnsi="Gadugi"/>
          <w:sz w:val="24"/>
          <w:szCs w:val="24"/>
        </w:rPr>
        <w:t>que la acción, de igual manera, resulta abiertamente improcedente y así se declarará.</w:t>
      </w:r>
      <w:r w:rsidRPr="009E2DA6">
        <w:rPr>
          <w:rFonts w:ascii="Gadugi" w:hAnsi="Gadugi" w:cs="Arial"/>
          <w:sz w:val="24"/>
          <w:szCs w:val="24"/>
          <w:lang w:val="es-CO"/>
        </w:rPr>
        <w:t xml:space="preserve"> </w:t>
      </w:r>
    </w:p>
    <w:p w:rsidR="002F4301" w:rsidRPr="009E2DA6" w:rsidRDefault="002F4301" w:rsidP="002F4301">
      <w:pPr>
        <w:spacing w:line="26" w:lineRule="atLeast"/>
        <w:ind w:right="51"/>
        <w:jc w:val="both"/>
        <w:rPr>
          <w:rFonts w:ascii="Gadugi" w:hAnsi="Gadugi" w:cs="Arial"/>
          <w:sz w:val="24"/>
          <w:szCs w:val="24"/>
          <w:lang w:val="es-CO"/>
        </w:rPr>
      </w:pPr>
    </w:p>
    <w:p w:rsidR="002F4301" w:rsidRPr="009E2DA6" w:rsidRDefault="002F4301" w:rsidP="002F4301">
      <w:pPr>
        <w:spacing w:line="26" w:lineRule="atLeast"/>
        <w:ind w:right="51"/>
        <w:jc w:val="both"/>
        <w:rPr>
          <w:rFonts w:ascii="Gadugi" w:hAnsi="Gadugi"/>
          <w:sz w:val="24"/>
          <w:szCs w:val="24"/>
          <w:lang w:val="es-MX"/>
        </w:rPr>
      </w:pPr>
      <w:r w:rsidRPr="009E2DA6">
        <w:rPr>
          <w:rFonts w:ascii="Gadugi" w:hAnsi="Gadugi" w:cs="Arial"/>
          <w:sz w:val="24"/>
          <w:szCs w:val="24"/>
          <w:lang w:val="es-CO"/>
        </w:rPr>
        <w:t xml:space="preserve"> </w:t>
      </w:r>
      <w:r w:rsidRPr="009E2DA6">
        <w:rPr>
          <w:rFonts w:ascii="Gadugi" w:hAnsi="Gadugi" w:cs="Arial"/>
          <w:sz w:val="24"/>
          <w:szCs w:val="24"/>
          <w:lang w:val="es-CO"/>
        </w:rPr>
        <w:tab/>
      </w:r>
      <w:r w:rsidRPr="009E2DA6">
        <w:rPr>
          <w:rFonts w:ascii="Gadugi" w:hAnsi="Gadugi" w:cs="Arial"/>
          <w:sz w:val="24"/>
          <w:szCs w:val="24"/>
          <w:lang w:val="es-CO"/>
        </w:rPr>
        <w:tab/>
      </w:r>
      <w:r w:rsidRPr="009E2DA6">
        <w:rPr>
          <w:rFonts w:ascii="Gadugi" w:hAnsi="Gadugi" w:cs="Arial"/>
          <w:sz w:val="24"/>
          <w:szCs w:val="24"/>
          <w:lang w:val="es-CO"/>
        </w:rPr>
        <w:tab/>
      </w:r>
      <w:r w:rsidRPr="009E2DA6">
        <w:rPr>
          <w:rFonts w:ascii="Gadugi" w:hAnsi="Gadugi" w:cs="Arial"/>
          <w:sz w:val="24"/>
          <w:szCs w:val="24"/>
          <w:lang w:val="es-CO"/>
        </w:rPr>
        <w:tab/>
        <w:t>Con referencia a las “</w:t>
      </w:r>
      <w:r w:rsidRPr="009E2DA6">
        <w:rPr>
          <w:rFonts w:ascii="Gadugi" w:hAnsi="Gadugi" w:cs="Arial"/>
          <w:i/>
          <w:sz w:val="24"/>
          <w:szCs w:val="24"/>
          <w:lang w:val="es-CO"/>
        </w:rPr>
        <w:t>pretensiones</w:t>
      </w:r>
      <w:r w:rsidRPr="009E2DA6">
        <w:rPr>
          <w:rFonts w:ascii="Gadugi" w:hAnsi="Gadugi" w:cs="Arial"/>
          <w:sz w:val="24"/>
          <w:szCs w:val="24"/>
          <w:lang w:val="es-CO"/>
        </w:rPr>
        <w:t xml:space="preserve">” </w:t>
      </w:r>
      <w:r w:rsidRPr="009E2DA6">
        <w:rPr>
          <w:rFonts w:ascii="Gadugi" w:hAnsi="Gadugi" w:cs="Arial"/>
          <w:sz w:val="24"/>
          <w:szCs w:val="24"/>
          <w:lang w:val="es-419"/>
        </w:rPr>
        <w:t xml:space="preserve">de que se escanee su tutela y se </w:t>
      </w:r>
      <w:r w:rsidRPr="009E2DA6">
        <w:rPr>
          <w:rFonts w:ascii="Gadugi" w:hAnsi="Gadugi" w:cs="Arial"/>
          <w:sz w:val="24"/>
          <w:szCs w:val="24"/>
          <w:lang w:val="es-CO"/>
        </w:rPr>
        <w:t>remita</w:t>
      </w:r>
      <w:r w:rsidRPr="009E2DA6">
        <w:rPr>
          <w:rFonts w:ascii="Gadugi" w:hAnsi="Gadugi" w:cs="Arial"/>
          <w:sz w:val="24"/>
          <w:szCs w:val="24"/>
          <w:lang w:val="es-419"/>
        </w:rPr>
        <w:t xml:space="preserve"> copia del fallo a su correo electrónico,</w:t>
      </w:r>
      <w:r w:rsidRPr="009E2DA6">
        <w:rPr>
          <w:rFonts w:ascii="Gadugi" w:hAnsi="Gadugi" w:cs="Arial"/>
          <w:sz w:val="24"/>
          <w:szCs w:val="24"/>
          <w:lang w:val="es-CO"/>
        </w:rPr>
        <w:t xml:space="preserve"> se tiene que de todo lo actuado se le envía copia </w:t>
      </w:r>
      <w:r w:rsidRPr="009E2DA6">
        <w:rPr>
          <w:rFonts w:ascii="Gadugi" w:hAnsi="Gadugi" w:cs="Arial"/>
          <w:sz w:val="24"/>
          <w:szCs w:val="24"/>
          <w:lang w:val="es-419"/>
        </w:rPr>
        <w:t xml:space="preserve">al </w:t>
      </w:r>
      <w:r w:rsidRPr="009E2DA6">
        <w:rPr>
          <w:rFonts w:ascii="Gadugi" w:hAnsi="Gadugi" w:cs="Arial"/>
          <w:sz w:val="24"/>
          <w:szCs w:val="24"/>
          <w:lang w:val="es-CO"/>
        </w:rPr>
        <w:t>correo electrónico suministrado para recibir notificaciones personales</w:t>
      </w:r>
      <w:r w:rsidRPr="009E2DA6">
        <w:rPr>
          <w:rFonts w:ascii="Gadugi" w:hAnsi="Gadugi" w:cs="Arial"/>
          <w:sz w:val="24"/>
          <w:szCs w:val="24"/>
          <w:lang w:val="es-419"/>
        </w:rPr>
        <w:t xml:space="preserve">. </w:t>
      </w:r>
      <w:r w:rsidRPr="009E2DA6">
        <w:rPr>
          <w:rFonts w:ascii="Gadugi" w:hAnsi="Gadugi" w:cs="Arial"/>
          <w:sz w:val="24"/>
          <w:szCs w:val="24"/>
          <w:lang w:val="es-CO"/>
        </w:rPr>
        <w:t xml:space="preserve">A su costa, se ordenará expedir las copias solicitadas. </w:t>
      </w:r>
      <w:r w:rsidRPr="009E2DA6">
        <w:rPr>
          <w:rFonts w:ascii="Gadugi" w:hAnsi="Gadugi"/>
          <w:sz w:val="24"/>
          <w:szCs w:val="24"/>
          <w:lang w:val="es-MX"/>
        </w:rPr>
        <w:tab/>
      </w:r>
    </w:p>
    <w:p w:rsidR="002F4301" w:rsidRPr="009E2DA6" w:rsidRDefault="002F4301" w:rsidP="002F4301">
      <w:pPr>
        <w:spacing w:line="26" w:lineRule="atLeast"/>
        <w:ind w:right="51"/>
        <w:jc w:val="both"/>
        <w:rPr>
          <w:rFonts w:ascii="Gadugi" w:hAnsi="Gadugi"/>
          <w:sz w:val="24"/>
          <w:szCs w:val="24"/>
          <w:lang w:val="es-MX"/>
        </w:rPr>
      </w:pPr>
    </w:p>
    <w:p w:rsidR="002F4301" w:rsidRPr="009E2DA6" w:rsidRDefault="002F4301" w:rsidP="002F4301">
      <w:pPr>
        <w:spacing w:line="26" w:lineRule="atLeast"/>
        <w:ind w:right="51"/>
        <w:jc w:val="both"/>
        <w:rPr>
          <w:rFonts w:ascii="Gadugi" w:hAnsi="Gadugi"/>
          <w:sz w:val="24"/>
          <w:szCs w:val="24"/>
        </w:rPr>
      </w:pPr>
      <w:r w:rsidRPr="009E2DA6">
        <w:rPr>
          <w:rFonts w:ascii="Gadugi" w:hAnsi="Gadugi"/>
          <w:sz w:val="24"/>
          <w:szCs w:val="24"/>
          <w:lang w:val="es-MX"/>
        </w:rPr>
        <w:t xml:space="preserve">   </w:t>
      </w:r>
      <w:r w:rsidRPr="009E2DA6">
        <w:rPr>
          <w:rFonts w:ascii="Gadugi" w:hAnsi="Gadugi"/>
          <w:sz w:val="24"/>
          <w:szCs w:val="24"/>
          <w:lang w:val="es-MX"/>
        </w:rPr>
        <w:tab/>
      </w:r>
      <w:r w:rsidRPr="009E2DA6">
        <w:rPr>
          <w:rFonts w:ascii="Gadugi" w:hAnsi="Gadugi"/>
          <w:sz w:val="24"/>
          <w:szCs w:val="24"/>
          <w:lang w:val="es-MX"/>
        </w:rPr>
        <w:tab/>
      </w:r>
      <w:r w:rsidRPr="009E2DA6">
        <w:rPr>
          <w:rFonts w:ascii="Gadugi" w:hAnsi="Gadugi"/>
          <w:sz w:val="24"/>
          <w:szCs w:val="24"/>
          <w:lang w:val="es-MX"/>
        </w:rPr>
        <w:tab/>
      </w:r>
      <w:r w:rsidRPr="009E2DA6">
        <w:rPr>
          <w:rFonts w:ascii="Gadugi" w:hAnsi="Gadugi"/>
          <w:sz w:val="24"/>
          <w:szCs w:val="24"/>
          <w:lang w:val="es-MX"/>
        </w:rPr>
        <w:tab/>
        <w:t>Se negarán por infundadas las demás pretensiones y s</w:t>
      </w:r>
      <w:r w:rsidRPr="009E2DA6">
        <w:rPr>
          <w:rFonts w:ascii="Gadugi" w:hAnsi="Gadugi" w:cs="Arial"/>
          <w:sz w:val="24"/>
          <w:szCs w:val="24"/>
          <w:lang w:val="es-CO"/>
        </w:rPr>
        <w:t>e a</w:t>
      </w:r>
      <w:r w:rsidRPr="009E2DA6">
        <w:rPr>
          <w:rFonts w:ascii="Gadugi" w:hAnsi="Gadugi"/>
          <w:sz w:val="24"/>
          <w:szCs w:val="24"/>
        </w:rPr>
        <w:t>bsolverá a los otros intervinientes, por no hallarse de su parte vulneración alguna de los derechos invocados.</w:t>
      </w:r>
    </w:p>
    <w:p w:rsidR="002F4301" w:rsidRPr="009E2DA6" w:rsidRDefault="002F4301" w:rsidP="002F4301">
      <w:pPr>
        <w:spacing w:line="26" w:lineRule="atLeast"/>
        <w:ind w:firstLine="2835"/>
        <w:jc w:val="both"/>
        <w:rPr>
          <w:rFonts w:ascii="Gadugi" w:hAnsi="Gadugi" w:cs="Arial"/>
          <w:b/>
          <w:sz w:val="24"/>
          <w:szCs w:val="24"/>
        </w:rPr>
      </w:pPr>
    </w:p>
    <w:p w:rsidR="002F4301" w:rsidRDefault="002F4301" w:rsidP="002F4301">
      <w:pPr>
        <w:spacing w:line="26" w:lineRule="atLeast"/>
        <w:ind w:firstLine="2835"/>
        <w:jc w:val="both"/>
        <w:rPr>
          <w:rFonts w:ascii="Gadugi" w:hAnsi="Gadugi" w:cs="Arial"/>
          <w:b/>
          <w:sz w:val="24"/>
          <w:szCs w:val="24"/>
        </w:rPr>
      </w:pPr>
    </w:p>
    <w:p w:rsidR="002F4301" w:rsidRPr="009E2DA6" w:rsidRDefault="002F4301" w:rsidP="002F4301">
      <w:pPr>
        <w:spacing w:line="26" w:lineRule="atLeast"/>
        <w:ind w:firstLine="2835"/>
        <w:jc w:val="both"/>
        <w:rPr>
          <w:rFonts w:ascii="Gadugi" w:hAnsi="Gadugi" w:cs="Arial"/>
          <w:b/>
          <w:sz w:val="24"/>
          <w:szCs w:val="24"/>
        </w:rPr>
      </w:pPr>
    </w:p>
    <w:p w:rsidR="002F4301" w:rsidRPr="009E2DA6" w:rsidRDefault="002F4301" w:rsidP="002F4301">
      <w:pPr>
        <w:spacing w:line="26" w:lineRule="atLeast"/>
        <w:ind w:firstLine="2835"/>
        <w:jc w:val="both"/>
        <w:rPr>
          <w:rFonts w:ascii="Gadugi" w:hAnsi="Gadugi" w:cs="Arial"/>
          <w:b/>
          <w:sz w:val="24"/>
          <w:szCs w:val="24"/>
        </w:rPr>
      </w:pPr>
      <w:r w:rsidRPr="009E2DA6">
        <w:rPr>
          <w:rFonts w:ascii="Gadugi" w:hAnsi="Gadugi" w:cs="Arial"/>
          <w:b/>
          <w:sz w:val="24"/>
          <w:szCs w:val="24"/>
        </w:rPr>
        <w:t>DECISIÓN</w:t>
      </w:r>
    </w:p>
    <w:p w:rsidR="002F4301" w:rsidRPr="009E2DA6" w:rsidRDefault="002F4301" w:rsidP="002F4301">
      <w:pPr>
        <w:spacing w:line="26" w:lineRule="atLeast"/>
        <w:jc w:val="both"/>
        <w:rPr>
          <w:rFonts w:ascii="Gadugi" w:hAnsi="Gadugi"/>
          <w:sz w:val="24"/>
          <w:szCs w:val="24"/>
        </w:rPr>
      </w:pPr>
      <w:r w:rsidRPr="009E2DA6">
        <w:rPr>
          <w:rFonts w:ascii="Gadugi" w:hAnsi="Gadugi"/>
          <w:sz w:val="24"/>
          <w:szCs w:val="24"/>
        </w:rPr>
        <w:t xml:space="preserve">  </w:t>
      </w:r>
      <w:r w:rsidRPr="009E2DA6">
        <w:rPr>
          <w:rFonts w:ascii="Gadugi" w:hAnsi="Gadugi"/>
          <w:sz w:val="24"/>
          <w:szCs w:val="24"/>
        </w:rPr>
        <w:tab/>
      </w:r>
      <w:r w:rsidRPr="009E2DA6">
        <w:rPr>
          <w:rFonts w:ascii="Gadugi" w:hAnsi="Gadugi"/>
          <w:sz w:val="24"/>
          <w:szCs w:val="24"/>
        </w:rPr>
        <w:tab/>
      </w:r>
      <w:r w:rsidRPr="009E2DA6">
        <w:rPr>
          <w:rFonts w:ascii="Gadugi" w:hAnsi="Gadugi"/>
          <w:sz w:val="24"/>
          <w:szCs w:val="24"/>
        </w:rPr>
        <w:tab/>
      </w:r>
    </w:p>
    <w:p w:rsidR="002F4301" w:rsidRPr="009E2DA6" w:rsidRDefault="002F4301" w:rsidP="002F4301">
      <w:pPr>
        <w:pStyle w:val="Textoindependiente21"/>
        <w:spacing w:line="26" w:lineRule="atLeast"/>
        <w:rPr>
          <w:rFonts w:ascii="Gadugi" w:hAnsi="Gadugi"/>
          <w:lang w:val="es-CO"/>
        </w:rPr>
      </w:pPr>
    </w:p>
    <w:p w:rsidR="002F4301" w:rsidRPr="009E2DA6" w:rsidRDefault="002F4301" w:rsidP="002F4301">
      <w:pPr>
        <w:spacing w:line="26" w:lineRule="atLeast"/>
        <w:jc w:val="both"/>
        <w:rPr>
          <w:rFonts w:ascii="Gadugi" w:hAnsi="Gadugi" w:cs="Arial"/>
          <w:sz w:val="24"/>
          <w:szCs w:val="24"/>
        </w:rPr>
      </w:pPr>
      <w:r w:rsidRPr="009E2DA6">
        <w:rPr>
          <w:rFonts w:ascii="Gadugi" w:hAnsi="Gadugi" w:cs="Arial"/>
          <w:sz w:val="24"/>
          <w:szCs w:val="24"/>
          <w:lang w:val="es-CO"/>
        </w:rPr>
        <w:t xml:space="preserve">  </w:t>
      </w:r>
      <w:r w:rsidRPr="009E2DA6">
        <w:rPr>
          <w:rFonts w:ascii="Gadugi" w:hAnsi="Gadugi" w:cs="Arial"/>
          <w:sz w:val="24"/>
          <w:szCs w:val="24"/>
          <w:lang w:val="es-CO"/>
        </w:rPr>
        <w:tab/>
      </w:r>
      <w:r w:rsidRPr="009E2DA6">
        <w:rPr>
          <w:rFonts w:ascii="Gadugi" w:hAnsi="Gadugi" w:cs="Arial"/>
          <w:sz w:val="24"/>
          <w:szCs w:val="24"/>
          <w:lang w:val="es-CO"/>
        </w:rPr>
        <w:tab/>
      </w:r>
      <w:r w:rsidRPr="009E2DA6">
        <w:rPr>
          <w:rFonts w:ascii="Gadugi" w:hAnsi="Gadugi" w:cs="Arial"/>
          <w:sz w:val="24"/>
          <w:szCs w:val="24"/>
          <w:lang w:val="es-CO"/>
        </w:rPr>
        <w:tab/>
      </w:r>
      <w:r w:rsidRPr="009E2DA6">
        <w:rPr>
          <w:rFonts w:ascii="Gadugi" w:hAnsi="Gadugi" w:cs="Arial"/>
          <w:sz w:val="24"/>
          <w:szCs w:val="24"/>
        </w:rPr>
        <w:t xml:space="preserve">  </w:t>
      </w:r>
      <w:r w:rsidRPr="009E2DA6">
        <w:rPr>
          <w:rFonts w:ascii="Gadugi" w:hAnsi="Gadugi" w:cs="Arial"/>
          <w:sz w:val="24"/>
          <w:szCs w:val="24"/>
        </w:rPr>
        <w:tab/>
        <w:t>En armonía con lo dicho, la Sala Civil Familia del Tribunal Superior de Pereira, administrando justicia en nombre de la República y por autoridad de la Ley,</w:t>
      </w:r>
      <w:r w:rsidRPr="009E2DA6">
        <w:rPr>
          <w:rFonts w:ascii="Gadugi" w:hAnsi="Gadugi" w:cs="Arial"/>
          <w:sz w:val="24"/>
          <w:szCs w:val="24"/>
          <w:lang w:val="es-419"/>
        </w:rPr>
        <w:t xml:space="preserve"> </w:t>
      </w:r>
      <w:r w:rsidRPr="009E2DA6">
        <w:rPr>
          <w:rFonts w:ascii="Gadugi" w:hAnsi="Gadugi" w:cs="Arial"/>
          <w:sz w:val="24"/>
          <w:szCs w:val="24"/>
          <w:lang w:val="es-CO"/>
        </w:rPr>
        <w:t xml:space="preserve">declara </w:t>
      </w:r>
      <w:r w:rsidRPr="009E2DA6">
        <w:rPr>
          <w:rFonts w:ascii="Gadugi" w:hAnsi="Gadugi" w:cs="Arial"/>
          <w:b/>
          <w:sz w:val="24"/>
          <w:szCs w:val="24"/>
          <w:lang w:val="es-CO"/>
        </w:rPr>
        <w:t>IMPROCEDENTE</w:t>
      </w:r>
      <w:r w:rsidRPr="009E2DA6">
        <w:rPr>
          <w:rFonts w:ascii="Gadugi" w:hAnsi="Gadugi" w:cs="Arial"/>
          <w:b/>
          <w:sz w:val="24"/>
          <w:szCs w:val="24"/>
          <w:lang w:val="es-419"/>
        </w:rPr>
        <w:t xml:space="preserve"> </w:t>
      </w:r>
      <w:r w:rsidRPr="009E2DA6">
        <w:rPr>
          <w:rFonts w:ascii="Gadugi" w:hAnsi="Gadugi" w:cs="Arial"/>
          <w:sz w:val="24"/>
          <w:szCs w:val="24"/>
          <w:lang w:val="es-419"/>
        </w:rPr>
        <w:t>el</w:t>
      </w:r>
      <w:r w:rsidRPr="009E2DA6">
        <w:rPr>
          <w:rFonts w:ascii="Gadugi" w:hAnsi="Gadugi" w:cs="Arial"/>
          <w:sz w:val="24"/>
          <w:szCs w:val="24"/>
        </w:rPr>
        <w:t xml:space="preserve"> amparo impetrado por</w:t>
      </w:r>
      <w:r w:rsidRPr="009E2DA6">
        <w:rPr>
          <w:rFonts w:ascii="Gadugi" w:hAnsi="Gadugi" w:cs="Century Gothic"/>
          <w:b/>
          <w:sz w:val="24"/>
          <w:szCs w:val="24"/>
        </w:rPr>
        <w:t xml:space="preserve"> Javier Elías Arias Idárraga </w:t>
      </w:r>
      <w:r w:rsidRPr="009E2DA6">
        <w:rPr>
          <w:rFonts w:ascii="Gadugi" w:hAnsi="Gadugi" w:cs="Century Gothic"/>
          <w:bCs/>
          <w:sz w:val="24"/>
          <w:szCs w:val="24"/>
        </w:rPr>
        <w:t>contra</w:t>
      </w:r>
      <w:r w:rsidRPr="009E2DA6">
        <w:rPr>
          <w:rFonts w:ascii="Gadugi" w:hAnsi="Gadugi" w:cs="Century Gothic"/>
          <w:sz w:val="24"/>
          <w:szCs w:val="24"/>
        </w:rPr>
        <w:t xml:space="preserve"> el </w:t>
      </w:r>
      <w:r w:rsidRPr="009E2DA6">
        <w:rPr>
          <w:rFonts w:ascii="Gadugi" w:hAnsi="Gadugi" w:cs="Century Gothic"/>
          <w:b/>
          <w:sz w:val="24"/>
          <w:szCs w:val="24"/>
        </w:rPr>
        <w:t>Juzgado Segund</w:t>
      </w:r>
      <w:r w:rsidRPr="009E2DA6">
        <w:rPr>
          <w:rFonts w:ascii="Gadugi" w:hAnsi="Gadugi" w:cs="Century Gothic"/>
          <w:b/>
          <w:sz w:val="24"/>
          <w:szCs w:val="24"/>
          <w:lang w:val="es-CO"/>
        </w:rPr>
        <w:t xml:space="preserve">o Civil del Circuito </w:t>
      </w:r>
      <w:r w:rsidRPr="009E2DA6">
        <w:rPr>
          <w:rFonts w:ascii="Gadugi" w:hAnsi="Gadugi" w:cs="Century Gothic"/>
          <w:sz w:val="24"/>
          <w:szCs w:val="24"/>
          <w:lang w:val="es-CO"/>
        </w:rPr>
        <w:t xml:space="preserve">de esta ciudad y la </w:t>
      </w:r>
      <w:r w:rsidRPr="009E2DA6">
        <w:rPr>
          <w:rFonts w:ascii="Gadugi" w:hAnsi="Gadugi" w:cs="Arial"/>
          <w:b/>
          <w:sz w:val="24"/>
          <w:szCs w:val="24"/>
        </w:rPr>
        <w:t>Defensoría del Pueblo, regional Caldas.</w:t>
      </w:r>
    </w:p>
    <w:p w:rsidR="002F4301" w:rsidRPr="009E2DA6" w:rsidRDefault="002F4301" w:rsidP="002F4301">
      <w:pPr>
        <w:spacing w:line="26" w:lineRule="atLeast"/>
        <w:ind w:firstLine="2835"/>
        <w:jc w:val="both"/>
        <w:rPr>
          <w:rFonts w:ascii="Gadugi" w:hAnsi="Gadugi" w:cs="Arial"/>
          <w:b/>
          <w:sz w:val="24"/>
          <w:szCs w:val="24"/>
        </w:rPr>
      </w:pPr>
    </w:p>
    <w:p w:rsidR="002F4301" w:rsidRPr="009E2DA6" w:rsidRDefault="002F4301" w:rsidP="002F4301">
      <w:pPr>
        <w:spacing w:line="26" w:lineRule="atLeast"/>
        <w:ind w:firstLine="2835"/>
        <w:jc w:val="both"/>
        <w:rPr>
          <w:rFonts w:ascii="Gadugi" w:hAnsi="Gadugi" w:cs="Century Gothic"/>
          <w:sz w:val="24"/>
          <w:szCs w:val="24"/>
          <w:lang w:val="es-419"/>
        </w:rPr>
      </w:pPr>
      <w:r w:rsidRPr="009E2DA6">
        <w:rPr>
          <w:rFonts w:ascii="Gadugi" w:hAnsi="Gadugi" w:cs="Arial"/>
          <w:sz w:val="24"/>
          <w:szCs w:val="24"/>
        </w:rPr>
        <w:t>A costa del interesado, expídanse las copias solicitadas</w:t>
      </w:r>
      <w:r w:rsidRPr="009E2DA6">
        <w:rPr>
          <w:rFonts w:ascii="Gadugi" w:hAnsi="Gadugi" w:cs="Century Gothic"/>
          <w:sz w:val="24"/>
          <w:szCs w:val="24"/>
          <w:lang w:val="es-419"/>
        </w:rPr>
        <w:t>.</w:t>
      </w:r>
    </w:p>
    <w:p w:rsidR="002F4301" w:rsidRPr="009E2DA6" w:rsidRDefault="002F4301" w:rsidP="002F4301">
      <w:pPr>
        <w:spacing w:line="26" w:lineRule="atLeast"/>
        <w:ind w:firstLine="2835"/>
        <w:jc w:val="both"/>
        <w:rPr>
          <w:rFonts w:ascii="Gadugi" w:hAnsi="Gadugi" w:cs="Century Gothic"/>
          <w:sz w:val="24"/>
          <w:szCs w:val="24"/>
          <w:lang w:val="es-419"/>
        </w:rPr>
      </w:pPr>
    </w:p>
    <w:p w:rsidR="002F4301" w:rsidRPr="009E2DA6" w:rsidRDefault="002F4301" w:rsidP="002F4301">
      <w:pPr>
        <w:spacing w:line="26" w:lineRule="atLeast"/>
        <w:ind w:firstLine="2835"/>
        <w:jc w:val="both"/>
        <w:rPr>
          <w:rFonts w:ascii="Gadugi" w:hAnsi="Gadugi" w:cs="Century Gothic"/>
          <w:sz w:val="24"/>
          <w:szCs w:val="24"/>
          <w:lang w:val="es-419"/>
        </w:rPr>
      </w:pPr>
      <w:r w:rsidRPr="009E2DA6">
        <w:rPr>
          <w:rFonts w:ascii="Gadugi" w:hAnsi="Gadugi" w:cs="Century Gothic"/>
          <w:sz w:val="24"/>
          <w:szCs w:val="24"/>
          <w:lang w:val="es-419"/>
        </w:rPr>
        <w:t xml:space="preserve">Se niegan las restantes pretensiones. </w:t>
      </w:r>
    </w:p>
    <w:p w:rsidR="002F4301" w:rsidRPr="009E2DA6" w:rsidRDefault="002F4301" w:rsidP="002F4301">
      <w:pPr>
        <w:spacing w:line="26" w:lineRule="atLeast"/>
        <w:ind w:firstLine="2835"/>
        <w:jc w:val="both"/>
        <w:rPr>
          <w:rFonts w:ascii="Gadugi" w:hAnsi="Gadugi" w:cs="Century Gothic"/>
          <w:sz w:val="24"/>
          <w:szCs w:val="24"/>
        </w:rPr>
      </w:pPr>
    </w:p>
    <w:p w:rsidR="002F4301" w:rsidRPr="009E2DA6" w:rsidRDefault="002F4301" w:rsidP="002F4301">
      <w:pPr>
        <w:spacing w:line="26" w:lineRule="atLeast"/>
        <w:ind w:firstLine="2835"/>
        <w:jc w:val="both"/>
        <w:rPr>
          <w:rFonts w:ascii="Gadugi" w:hAnsi="Gadugi" w:cs="Arial"/>
          <w:sz w:val="24"/>
          <w:szCs w:val="24"/>
        </w:rPr>
      </w:pPr>
      <w:r w:rsidRPr="009E2DA6">
        <w:rPr>
          <w:rFonts w:ascii="Gadugi" w:hAnsi="Gadugi" w:cs="Arial"/>
          <w:sz w:val="24"/>
          <w:szCs w:val="24"/>
        </w:rPr>
        <w:t>Se absuelve a los demás citados al asunto.</w:t>
      </w:r>
    </w:p>
    <w:p w:rsidR="002F4301" w:rsidRPr="009E2DA6" w:rsidRDefault="002F4301" w:rsidP="002F4301">
      <w:pPr>
        <w:spacing w:line="26" w:lineRule="atLeast"/>
        <w:ind w:firstLine="2835"/>
        <w:jc w:val="both"/>
        <w:rPr>
          <w:rFonts w:ascii="Gadugi" w:hAnsi="Gadugi" w:cs="Arial"/>
          <w:sz w:val="24"/>
          <w:szCs w:val="24"/>
        </w:rPr>
      </w:pPr>
    </w:p>
    <w:p w:rsidR="002F4301" w:rsidRPr="009E2DA6" w:rsidRDefault="002F4301" w:rsidP="002F4301">
      <w:pPr>
        <w:spacing w:line="26" w:lineRule="atLeast"/>
        <w:ind w:firstLine="2835"/>
        <w:jc w:val="both"/>
        <w:rPr>
          <w:rFonts w:ascii="Gadugi" w:hAnsi="Gadugi" w:cs="Arial"/>
          <w:sz w:val="24"/>
          <w:szCs w:val="24"/>
          <w:lang w:val="es-CO"/>
        </w:rPr>
      </w:pPr>
      <w:r w:rsidRPr="009E2DA6">
        <w:rPr>
          <w:rFonts w:ascii="Gadugi" w:hAnsi="Gadugi" w:cs="Arial"/>
          <w:sz w:val="24"/>
          <w:szCs w:val="24"/>
        </w:rPr>
        <w:t>Notifíquese la decisión a las partes en la forma prevista en el artículo 5º del Decreto 306 de 1992</w:t>
      </w:r>
      <w:r w:rsidRPr="009E2DA6">
        <w:rPr>
          <w:rFonts w:ascii="Gadugi" w:hAnsi="Gadugi" w:cs="Arial"/>
          <w:sz w:val="24"/>
          <w:szCs w:val="24"/>
          <w:lang w:val="es-419"/>
        </w:rPr>
        <w:t>, y si no es impugnada rem</w:t>
      </w:r>
      <w:r w:rsidRPr="009E2DA6">
        <w:rPr>
          <w:rFonts w:ascii="Gadugi" w:hAnsi="Gadugi" w:cs="Arial"/>
          <w:sz w:val="24"/>
          <w:szCs w:val="24"/>
          <w:lang w:val="es-CO"/>
        </w:rPr>
        <w:t>ítase a la Corte Constitucional para su eventual revisión.</w:t>
      </w:r>
    </w:p>
    <w:p w:rsidR="002F4301" w:rsidRPr="009E2DA6" w:rsidRDefault="002F4301" w:rsidP="002F4301">
      <w:pPr>
        <w:spacing w:line="26" w:lineRule="atLeast"/>
        <w:ind w:firstLine="2835"/>
        <w:jc w:val="both"/>
        <w:rPr>
          <w:rFonts w:ascii="Gadugi" w:hAnsi="Gadugi" w:cs="Arial"/>
          <w:sz w:val="24"/>
          <w:szCs w:val="24"/>
          <w:lang w:val="es-CO"/>
        </w:rPr>
      </w:pPr>
    </w:p>
    <w:p w:rsidR="002F4301" w:rsidRDefault="002F4301" w:rsidP="002F4301">
      <w:pPr>
        <w:spacing w:line="26" w:lineRule="atLeast"/>
        <w:ind w:firstLine="2835"/>
        <w:jc w:val="both"/>
        <w:rPr>
          <w:rFonts w:ascii="Gadugi" w:hAnsi="Gadugi" w:cs="Arial"/>
          <w:sz w:val="24"/>
          <w:szCs w:val="24"/>
          <w:lang w:val="es-419"/>
        </w:rPr>
      </w:pPr>
      <w:r w:rsidRPr="009E2DA6">
        <w:rPr>
          <w:rFonts w:ascii="Gadugi" w:hAnsi="Gadugi" w:cs="Arial"/>
          <w:sz w:val="24"/>
          <w:szCs w:val="24"/>
          <w:lang w:val="es-CO"/>
        </w:rPr>
        <w:t xml:space="preserve">A su regreso, </w:t>
      </w:r>
      <w:r>
        <w:rPr>
          <w:rFonts w:ascii="Gadugi" w:hAnsi="Gadugi" w:cs="Arial"/>
          <w:sz w:val="24"/>
          <w:szCs w:val="24"/>
          <w:lang w:val="es-419"/>
        </w:rPr>
        <w:t xml:space="preserve">archívese el expediente. </w:t>
      </w:r>
    </w:p>
    <w:p w:rsidR="002F4301" w:rsidRPr="009E2DA6" w:rsidRDefault="002F4301" w:rsidP="002F4301">
      <w:pPr>
        <w:spacing w:line="26" w:lineRule="atLeast"/>
        <w:ind w:firstLine="2835"/>
        <w:jc w:val="both"/>
        <w:rPr>
          <w:rFonts w:ascii="Gadugi" w:hAnsi="Gadugi" w:cs="Arial"/>
          <w:sz w:val="24"/>
          <w:szCs w:val="24"/>
        </w:rPr>
      </w:pPr>
    </w:p>
    <w:p w:rsidR="002F4301" w:rsidRPr="009E2DA6" w:rsidRDefault="002F4301" w:rsidP="002F4301">
      <w:pPr>
        <w:spacing w:line="26" w:lineRule="atLeast"/>
        <w:ind w:firstLine="2835"/>
        <w:jc w:val="both"/>
        <w:rPr>
          <w:rFonts w:ascii="Gadugi" w:hAnsi="Gadugi" w:cs="Arial"/>
          <w:bCs/>
          <w:sz w:val="24"/>
          <w:szCs w:val="24"/>
        </w:rPr>
      </w:pPr>
      <w:r w:rsidRPr="009E2DA6">
        <w:rPr>
          <w:rFonts w:ascii="Gadugi" w:hAnsi="Gadugi" w:cs="Arial"/>
          <w:bCs/>
          <w:sz w:val="24"/>
          <w:szCs w:val="24"/>
        </w:rPr>
        <w:t>Los Magistrados,</w:t>
      </w:r>
    </w:p>
    <w:p w:rsidR="002F4301" w:rsidRPr="009E2DA6" w:rsidRDefault="002F4301" w:rsidP="002F4301">
      <w:pPr>
        <w:spacing w:line="26" w:lineRule="atLeast"/>
        <w:ind w:firstLine="2835"/>
        <w:jc w:val="both"/>
        <w:rPr>
          <w:rFonts w:ascii="Gadugi" w:hAnsi="Gadugi" w:cs="Arial"/>
          <w:b/>
          <w:sz w:val="24"/>
          <w:szCs w:val="24"/>
        </w:rPr>
      </w:pPr>
    </w:p>
    <w:p w:rsidR="002F4301" w:rsidRPr="009E2DA6" w:rsidRDefault="002F4301" w:rsidP="002F4301">
      <w:pPr>
        <w:spacing w:line="26" w:lineRule="atLeast"/>
        <w:ind w:firstLine="2835"/>
        <w:jc w:val="both"/>
        <w:rPr>
          <w:rFonts w:ascii="Gadugi" w:hAnsi="Gadugi" w:cs="Arial"/>
          <w:b/>
          <w:sz w:val="24"/>
          <w:szCs w:val="24"/>
        </w:rPr>
      </w:pPr>
    </w:p>
    <w:p w:rsidR="002F4301" w:rsidRPr="009E2DA6" w:rsidRDefault="002F4301" w:rsidP="002F4301">
      <w:pPr>
        <w:spacing w:line="26" w:lineRule="atLeast"/>
        <w:ind w:firstLine="2835"/>
        <w:jc w:val="both"/>
        <w:rPr>
          <w:rFonts w:ascii="Gadugi" w:hAnsi="Gadugi" w:cs="Arial"/>
          <w:b/>
          <w:sz w:val="24"/>
          <w:szCs w:val="24"/>
        </w:rPr>
      </w:pPr>
    </w:p>
    <w:p w:rsidR="002F4301" w:rsidRPr="009E2DA6" w:rsidRDefault="002F4301" w:rsidP="002F4301">
      <w:pPr>
        <w:spacing w:line="26" w:lineRule="atLeast"/>
        <w:ind w:firstLine="2835"/>
        <w:jc w:val="both"/>
        <w:rPr>
          <w:rFonts w:ascii="Gadugi" w:hAnsi="Gadugi" w:cs="Arial"/>
          <w:b/>
          <w:sz w:val="24"/>
          <w:szCs w:val="24"/>
          <w:lang w:val="es-CO"/>
        </w:rPr>
      </w:pPr>
    </w:p>
    <w:p w:rsidR="002F4301" w:rsidRPr="009E2DA6" w:rsidRDefault="002F4301" w:rsidP="002F4301">
      <w:pPr>
        <w:spacing w:line="26" w:lineRule="atLeast"/>
        <w:ind w:firstLine="2835"/>
        <w:jc w:val="both"/>
        <w:rPr>
          <w:rFonts w:ascii="Gadugi" w:hAnsi="Gadugi" w:cs="Arial"/>
          <w:b/>
          <w:sz w:val="24"/>
          <w:szCs w:val="24"/>
        </w:rPr>
      </w:pPr>
      <w:r w:rsidRPr="009E2DA6">
        <w:rPr>
          <w:rFonts w:ascii="Gadugi" w:hAnsi="Gadugi" w:cs="Arial"/>
          <w:b/>
          <w:sz w:val="24"/>
          <w:szCs w:val="24"/>
        </w:rPr>
        <w:t>JAIME ALBERTO SARAZA NARANJO</w:t>
      </w:r>
    </w:p>
    <w:p w:rsidR="002F4301" w:rsidRPr="009E2DA6" w:rsidRDefault="002F4301" w:rsidP="002F4301">
      <w:pPr>
        <w:spacing w:line="26" w:lineRule="atLeast"/>
        <w:jc w:val="both"/>
        <w:rPr>
          <w:rFonts w:ascii="Gadugi" w:hAnsi="Gadugi" w:cs="Arial"/>
          <w:b/>
          <w:sz w:val="24"/>
          <w:szCs w:val="24"/>
        </w:rPr>
      </w:pPr>
    </w:p>
    <w:p w:rsidR="002F4301" w:rsidRPr="009E2DA6" w:rsidRDefault="002F4301" w:rsidP="002F4301">
      <w:pPr>
        <w:spacing w:line="26" w:lineRule="atLeast"/>
        <w:jc w:val="both"/>
        <w:rPr>
          <w:rFonts w:ascii="Gadugi" w:hAnsi="Gadugi" w:cs="Arial"/>
          <w:b/>
          <w:sz w:val="24"/>
          <w:szCs w:val="24"/>
        </w:rPr>
      </w:pPr>
    </w:p>
    <w:p w:rsidR="002F4301" w:rsidRPr="009E2DA6" w:rsidRDefault="002F4301" w:rsidP="002F4301">
      <w:pPr>
        <w:spacing w:line="26" w:lineRule="atLeast"/>
        <w:jc w:val="both"/>
        <w:rPr>
          <w:rFonts w:ascii="Gadugi" w:hAnsi="Gadugi" w:cs="Arial"/>
          <w:b/>
          <w:sz w:val="24"/>
          <w:szCs w:val="24"/>
        </w:rPr>
      </w:pPr>
    </w:p>
    <w:p w:rsidR="002F4301" w:rsidRPr="009E2DA6" w:rsidRDefault="002F4301" w:rsidP="002F4301">
      <w:pPr>
        <w:spacing w:line="26" w:lineRule="atLeast"/>
        <w:jc w:val="both"/>
        <w:rPr>
          <w:rFonts w:ascii="Gadugi" w:hAnsi="Gadugi" w:cs="Arial"/>
          <w:b/>
          <w:sz w:val="24"/>
          <w:szCs w:val="24"/>
          <w:lang w:val="es-CO"/>
        </w:rPr>
      </w:pPr>
    </w:p>
    <w:p w:rsidR="002F4301" w:rsidRPr="009E2DA6" w:rsidRDefault="002F4301" w:rsidP="002F4301">
      <w:pPr>
        <w:spacing w:line="26" w:lineRule="atLeast"/>
        <w:jc w:val="both"/>
        <w:rPr>
          <w:rFonts w:ascii="Gadugi" w:hAnsi="Gadugi" w:cs="Arial"/>
          <w:b/>
          <w:sz w:val="24"/>
          <w:szCs w:val="24"/>
          <w:lang w:val="es-ES_tradnl"/>
        </w:rPr>
      </w:pPr>
      <w:r w:rsidRPr="009E2DA6">
        <w:rPr>
          <w:rFonts w:ascii="Gadugi" w:hAnsi="Gadugi" w:cs="Arial"/>
          <w:b/>
          <w:sz w:val="24"/>
          <w:szCs w:val="24"/>
          <w:lang w:val="es-ES_tradnl"/>
        </w:rPr>
        <w:t xml:space="preserve">CLAUDIA MARÍA ARCILA RÍOS  </w:t>
      </w:r>
      <w:r w:rsidRPr="009E2DA6">
        <w:rPr>
          <w:rFonts w:ascii="Gadugi" w:hAnsi="Gadugi" w:cs="Arial"/>
          <w:b/>
          <w:sz w:val="24"/>
          <w:szCs w:val="24"/>
          <w:lang w:val="es-ES_tradnl"/>
        </w:rPr>
        <w:tab/>
      </w:r>
      <w:r w:rsidRPr="009E2DA6">
        <w:rPr>
          <w:rFonts w:ascii="Gadugi" w:hAnsi="Gadugi" w:cs="Arial"/>
          <w:b/>
          <w:sz w:val="24"/>
          <w:szCs w:val="24"/>
          <w:lang w:val="es-ES_tradnl"/>
        </w:rPr>
        <w:tab/>
        <w:t xml:space="preserve">  DUBERNEY GRISALES HERRERA </w:t>
      </w:r>
    </w:p>
    <w:p w:rsidR="002F4301" w:rsidRPr="009E2DA6" w:rsidRDefault="002F4301" w:rsidP="002F4301">
      <w:pPr>
        <w:spacing w:line="26" w:lineRule="atLeast"/>
        <w:jc w:val="both"/>
        <w:rPr>
          <w:rFonts w:ascii="Gadugi" w:hAnsi="Gadugi" w:cs="Arial"/>
          <w:b/>
          <w:sz w:val="24"/>
          <w:szCs w:val="24"/>
          <w:lang w:val="es-ES_tradnl"/>
        </w:rPr>
      </w:pPr>
      <w:r w:rsidRPr="009E2DA6">
        <w:rPr>
          <w:rFonts w:ascii="Gadugi" w:hAnsi="Gadugi" w:cs="Arial"/>
          <w:b/>
          <w:sz w:val="24"/>
          <w:szCs w:val="24"/>
          <w:lang w:val="es-ES_tradnl"/>
        </w:rPr>
        <w:tab/>
      </w:r>
      <w:r w:rsidRPr="009E2DA6">
        <w:rPr>
          <w:rFonts w:ascii="Gadugi" w:hAnsi="Gadugi" w:cs="Arial"/>
          <w:b/>
          <w:sz w:val="24"/>
          <w:szCs w:val="24"/>
          <w:lang w:val="es-ES_tradnl"/>
        </w:rPr>
        <w:tab/>
      </w:r>
      <w:r w:rsidRPr="009E2DA6">
        <w:rPr>
          <w:rFonts w:ascii="Gadugi" w:hAnsi="Gadugi" w:cs="Arial"/>
          <w:b/>
          <w:sz w:val="24"/>
          <w:szCs w:val="24"/>
          <w:lang w:val="es-ES_tradnl"/>
        </w:rPr>
        <w:tab/>
      </w:r>
      <w:r w:rsidRPr="009E2DA6">
        <w:rPr>
          <w:rFonts w:ascii="Gadugi" w:hAnsi="Gadugi" w:cs="Arial"/>
          <w:b/>
          <w:sz w:val="24"/>
          <w:szCs w:val="24"/>
          <w:lang w:val="es-ES_tradnl"/>
        </w:rPr>
        <w:tab/>
      </w:r>
      <w:r w:rsidRPr="009E2DA6">
        <w:rPr>
          <w:rFonts w:ascii="Gadugi" w:hAnsi="Gadugi" w:cs="Arial"/>
          <w:b/>
          <w:sz w:val="24"/>
          <w:szCs w:val="24"/>
          <w:lang w:val="es-ES_tradnl"/>
        </w:rPr>
        <w:tab/>
      </w:r>
      <w:r w:rsidRPr="009E2DA6">
        <w:rPr>
          <w:rFonts w:ascii="Gadugi" w:hAnsi="Gadugi" w:cs="Arial"/>
          <w:b/>
          <w:sz w:val="24"/>
          <w:szCs w:val="24"/>
          <w:lang w:val="es-ES_tradnl"/>
        </w:rPr>
        <w:tab/>
      </w:r>
      <w:r w:rsidRPr="009E2DA6">
        <w:rPr>
          <w:rFonts w:ascii="Gadugi" w:hAnsi="Gadugi" w:cs="Arial"/>
          <w:b/>
          <w:sz w:val="24"/>
          <w:szCs w:val="24"/>
          <w:lang w:val="es-ES_tradnl"/>
        </w:rPr>
        <w:tab/>
      </w:r>
      <w:r w:rsidRPr="009E2DA6">
        <w:rPr>
          <w:rFonts w:ascii="Gadugi" w:hAnsi="Gadugi" w:cs="Arial"/>
          <w:b/>
          <w:sz w:val="24"/>
          <w:szCs w:val="24"/>
          <w:lang w:val="es-ES_tradnl"/>
        </w:rPr>
        <w:tab/>
      </w:r>
      <w:r w:rsidRPr="009E2DA6">
        <w:rPr>
          <w:rFonts w:ascii="Gadugi" w:hAnsi="Gadugi" w:cs="Arial"/>
          <w:sz w:val="24"/>
          <w:szCs w:val="24"/>
          <w:lang w:val="es-ES_tradnl"/>
        </w:rPr>
        <w:t>-En uso de permiso-</w:t>
      </w:r>
      <w:r w:rsidRPr="009E2DA6">
        <w:rPr>
          <w:rFonts w:ascii="Gadugi" w:hAnsi="Gadugi" w:cs="Arial"/>
          <w:b/>
          <w:sz w:val="24"/>
          <w:szCs w:val="24"/>
          <w:lang w:val="es-ES_tradnl"/>
        </w:rPr>
        <w:t xml:space="preserve">       </w:t>
      </w:r>
    </w:p>
    <w:p w:rsidR="002F4301" w:rsidRPr="009E2DA6" w:rsidRDefault="002F4301" w:rsidP="002F4301">
      <w:pPr>
        <w:pStyle w:val="Textoindependiente21"/>
        <w:spacing w:line="26" w:lineRule="atLeast"/>
        <w:rPr>
          <w:rFonts w:ascii="Bookman Old Style" w:hAnsi="Bookman Old Style" w:cs="Arial"/>
          <w:b/>
        </w:rPr>
      </w:pPr>
      <w:r w:rsidRPr="009E2DA6">
        <w:rPr>
          <w:rFonts w:ascii="Gadugi" w:hAnsi="Gadugi"/>
          <w:lang w:val="es-419"/>
        </w:rPr>
        <w:t xml:space="preserve">  </w:t>
      </w:r>
      <w:r w:rsidRPr="009E2DA6">
        <w:rPr>
          <w:rFonts w:ascii="Gadugi" w:hAnsi="Gadugi"/>
          <w:lang w:val="es-419"/>
        </w:rPr>
        <w:tab/>
      </w:r>
      <w:r w:rsidRPr="009E2DA6">
        <w:rPr>
          <w:rFonts w:ascii="Gadugi" w:hAnsi="Gadugi"/>
          <w:lang w:val="es-419"/>
        </w:rPr>
        <w:tab/>
      </w:r>
      <w:r w:rsidRPr="009E2DA6">
        <w:rPr>
          <w:rFonts w:ascii="Gadugi" w:hAnsi="Gadugi"/>
          <w:lang w:val="es-419"/>
        </w:rPr>
        <w:tab/>
      </w:r>
      <w:r w:rsidRPr="009E2DA6">
        <w:rPr>
          <w:rFonts w:ascii="Gadugi" w:hAnsi="Gadugi"/>
          <w:lang w:val="es-419"/>
        </w:rPr>
        <w:tab/>
      </w:r>
    </w:p>
    <w:p w:rsidR="002F4301" w:rsidRPr="009E2DA6" w:rsidRDefault="002F4301" w:rsidP="002F4301">
      <w:pPr>
        <w:spacing w:line="26" w:lineRule="atLeast"/>
        <w:ind w:firstLine="2835"/>
        <w:jc w:val="both"/>
        <w:rPr>
          <w:rFonts w:ascii="Gadugi" w:hAnsi="Gadugi" w:cs="Arial"/>
          <w:szCs w:val="24"/>
          <w:lang w:val="es-419"/>
        </w:rPr>
      </w:pPr>
    </w:p>
    <w:p w:rsidR="002F4301" w:rsidRDefault="002F4301"/>
    <w:sectPr w:rsidR="002F43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59" w:rsidRDefault="004D4159" w:rsidP="002F4301">
      <w:r>
        <w:separator/>
      </w:r>
    </w:p>
  </w:endnote>
  <w:endnote w:type="continuationSeparator" w:id="0">
    <w:p w:rsidR="004D4159" w:rsidRDefault="004D4159" w:rsidP="002F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59" w:rsidRDefault="004D4159" w:rsidP="002F4301">
      <w:r>
        <w:separator/>
      </w:r>
    </w:p>
  </w:footnote>
  <w:footnote w:type="continuationSeparator" w:id="0">
    <w:p w:rsidR="004D4159" w:rsidRDefault="004D4159" w:rsidP="002F4301">
      <w:r>
        <w:continuationSeparator/>
      </w:r>
    </w:p>
  </w:footnote>
  <w:footnote w:id="1">
    <w:p w:rsidR="002F4301" w:rsidRPr="00D1370B" w:rsidRDefault="002F4301" w:rsidP="002F4301">
      <w:pPr>
        <w:pStyle w:val="Textonotapie"/>
        <w:tabs>
          <w:tab w:val="left" w:pos="284"/>
          <w:tab w:val="left" w:pos="851"/>
        </w:tabs>
        <w:rPr>
          <w:rFonts w:ascii="Agency FB" w:hAnsi="Agency FB"/>
          <w:sz w:val="24"/>
          <w:szCs w:val="24"/>
        </w:rPr>
      </w:pPr>
      <w:r w:rsidRPr="00D1370B">
        <w:rPr>
          <w:rStyle w:val="Refdenotaalpie"/>
          <w:rFonts w:ascii="Agency FB" w:hAnsi="Agency FB"/>
          <w:sz w:val="24"/>
          <w:szCs w:val="24"/>
        </w:rPr>
        <w:footnoteRef/>
      </w:r>
      <w:r w:rsidRPr="00D1370B">
        <w:rPr>
          <w:rFonts w:ascii="Agency FB" w:hAnsi="Agency FB"/>
          <w:sz w:val="24"/>
          <w:szCs w:val="24"/>
          <w:vertAlign w:val="superscript"/>
        </w:rPr>
        <w:t xml:space="preserve"> </w:t>
      </w:r>
      <w:r>
        <w:rPr>
          <w:rFonts w:ascii="Agency FB" w:hAnsi="Agency FB"/>
          <w:sz w:val="24"/>
          <w:szCs w:val="24"/>
          <w:vertAlign w:val="superscript"/>
        </w:rPr>
        <w:tab/>
      </w:r>
      <w:r w:rsidRPr="00D1370B">
        <w:rPr>
          <w:rFonts w:ascii="Agency FB" w:hAnsi="Agency FB"/>
          <w:sz w:val="24"/>
          <w:szCs w:val="24"/>
        </w:rPr>
        <w:t>Sentencia C-543</w:t>
      </w:r>
      <w:r>
        <w:rPr>
          <w:rFonts w:ascii="Agency FB" w:hAnsi="Agency FB"/>
          <w:sz w:val="24"/>
          <w:szCs w:val="24"/>
        </w:rPr>
        <w:t xml:space="preserve"> de 1992</w:t>
      </w:r>
    </w:p>
  </w:footnote>
  <w:footnote w:id="2">
    <w:p w:rsidR="002F4301" w:rsidRPr="00D1370B" w:rsidRDefault="002F4301" w:rsidP="002F4301">
      <w:pPr>
        <w:pStyle w:val="Textonotapie"/>
        <w:tabs>
          <w:tab w:val="left" w:pos="284"/>
        </w:tabs>
        <w:rPr>
          <w:lang w:val="es-CO"/>
        </w:rPr>
      </w:pPr>
      <w:r w:rsidRPr="00D1370B">
        <w:rPr>
          <w:rStyle w:val="Refdenotaalpie"/>
          <w:rFonts w:ascii="Agency FB" w:hAnsi="Agency FB"/>
          <w:sz w:val="24"/>
          <w:szCs w:val="24"/>
        </w:rPr>
        <w:footnoteRef/>
      </w:r>
      <w:r w:rsidRPr="00D1370B">
        <w:rPr>
          <w:rFonts w:ascii="Agency FB" w:hAnsi="Agency FB"/>
          <w:sz w:val="24"/>
          <w:szCs w:val="24"/>
        </w:rPr>
        <w:t xml:space="preserve"> </w:t>
      </w:r>
      <w:r>
        <w:rPr>
          <w:rFonts w:ascii="Agency FB" w:hAnsi="Agency FB"/>
          <w:sz w:val="24"/>
          <w:szCs w:val="24"/>
          <w:lang w:val="es-CO"/>
        </w:rPr>
        <w:tab/>
      </w:r>
      <w:r w:rsidRPr="00D1370B">
        <w:rPr>
          <w:rFonts w:ascii="Agency FB" w:hAnsi="Agency FB"/>
          <w:sz w:val="24"/>
          <w:szCs w:val="24"/>
          <w:lang w:val="es-CO"/>
        </w:rPr>
        <w:t>Sentencia T-244 de 2016</w:t>
      </w:r>
    </w:p>
  </w:footnote>
  <w:footnote w:id="3">
    <w:p w:rsidR="002F4301" w:rsidRPr="002C7F39" w:rsidRDefault="002F4301" w:rsidP="002F4301">
      <w:pPr>
        <w:pStyle w:val="Textonotapie"/>
        <w:tabs>
          <w:tab w:val="left" w:pos="284"/>
        </w:tabs>
        <w:jc w:val="both"/>
        <w:rPr>
          <w:rFonts w:ascii="Agency FB" w:hAnsi="Agency FB"/>
          <w:sz w:val="24"/>
          <w:szCs w:val="24"/>
          <w:lang w:val="fr-FR"/>
        </w:rPr>
      </w:pPr>
      <w:r w:rsidRPr="002C7F39">
        <w:rPr>
          <w:rStyle w:val="Refdenotaalpie"/>
          <w:rFonts w:ascii="Agency FB" w:hAnsi="Agency FB"/>
          <w:sz w:val="24"/>
          <w:szCs w:val="24"/>
        </w:rPr>
        <w:footnoteRef/>
      </w:r>
      <w:r w:rsidRPr="002C7F39">
        <w:rPr>
          <w:rFonts w:ascii="Agency FB" w:hAnsi="Agency FB"/>
          <w:sz w:val="24"/>
          <w:szCs w:val="24"/>
          <w:lang w:val="fr-FR"/>
        </w:rPr>
        <w:t xml:space="preserve"> </w:t>
      </w:r>
      <w:r>
        <w:rPr>
          <w:rFonts w:ascii="Agency FB" w:hAnsi="Agency FB"/>
          <w:sz w:val="24"/>
          <w:szCs w:val="24"/>
          <w:lang w:val="fr-FR"/>
        </w:rPr>
        <w:tab/>
      </w:r>
      <w:r w:rsidRPr="002C7F39">
        <w:rPr>
          <w:rFonts w:ascii="Agency FB" w:hAnsi="Agency FB"/>
          <w:sz w:val="24"/>
          <w:szCs w:val="24"/>
          <w:lang w:val="fr-FR"/>
        </w:rPr>
        <w:t>Sentencias T-1232 de 2004 y T-510 de 2006.</w:t>
      </w:r>
    </w:p>
  </w:footnote>
  <w:footnote w:id="4">
    <w:p w:rsidR="002F4301" w:rsidRPr="000007AF" w:rsidRDefault="002F4301" w:rsidP="002F4301">
      <w:pPr>
        <w:jc w:val="both"/>
        <w:rPr>
          <w:rFonts w:ascii="Agency FB" w:hAnsi="Agency FB"/>
          <w:color w:val="385623"/>
          <w:sz w:val="24"/>
          <w:szCs w:val="24"/>
        </w:rPr>
      </w:pPr>
      <w:r w:rsidRPr="000007AF">
        <w:rPr>
          <w:rStyle w:val="Refdenotaalpie"/>
          <w:rFonts w:ascii="Agency FB" w:hAnsi="Agency FB"/>
          <w:sz w:val="24"/>
          <w:szCs w:val="24"/>
        </w:rPr>
        <w:footnoteRef/>
      </w:r>
      <w:r w:rsidRPr="000007AF">
        <w:rPr>
          <w:rFonts w:ascii="Agency FB" w:hAnsi="Agency FB"/>
          <w:sz w:val="24"/>
          <w:szCs w:val="24"/>
        </w:rPr>
        <w:t xml:space="preserve"> CSJ, SCC, acción de tutela, radicación 66001-22-13-000-2016-00497-00, exp. STC7600-2016; sentencia del 9 de junio de 2016; MP Fernando Giraldo Gutiérrez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39"/>
    <w:rsid w:val="002F4301"/>
    <w:rsid w:val="004D4159"/>
    <w:rsid w:val="005E4FF3"/>
    <w:rsid w:val="0091288C"/>
    <w:rsid w:val="00A32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8007B-67BE-4526-BE71-6B609BD8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2F4301"/>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F4301"/>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2F4301"/>
  </w:style>
  <w:style w:type="character" w:customStyle="1" w:styleId="TextonotapieCar">
    <w:name w:val="Texto nota pie Car"/>
    <w:basedOn w:val="Fuentedeprrafopredeter"/>
    <w:uiPriority w:val="99"/>
    <w:semiHidden/>
    <w:rsid w:val="002F430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2F4301"/>
    <w:rPr>
      <w:rFonts w:cs="Times New Roman"/>
      <w:vertAlign w:val="superscript"/>
    </w:rPr>
  </w:style>
  <w:style w:type="paragraph" w:customStyle="1" w:styleId="BodyText2">
    <w:name w:val="Body Text 2"/>
    <w:basedOn w:val="Normal"/>
    <w:rsid w:val="002F4301"/>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link w:val="Textonotapie"/>
    <w:locked/>
    <w:rsid w:val="002F4301"/>
    <w:rPr>
      <w:rFonts w:ascii="Times New Roman" w:eastAsia="Times New Roman" w:hAnsi="Times New Roman" w:cs="Times New Roman"/>
      <w:sz w:val="20"/>
      <w:szCs w:val="20"/>
      <w:lang w:eastAsia="es-ES"/>
    </w:rPr>
  </w:style>
  <w:style w:type="paragraph" w:customStyle="1" w:styleId="NoSpacing">
    <w:name w:val="No Spacing"/>
    <w:rsid w:val="002F4301"/>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2F4301"/>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2337</Words>
  <Characters>12859</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2016-12-06T20:04:00Z</dcterms:created>
  <dcterms:modified xsi:type="dcterms:W3CDTF">2016-12-06T20:14:00Z</dcterms:modified>
</cp:coreProperties>
</file>