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5F" w:rsidRPr="0021125F" w:rsidRDefault="000A6E6A" w:rsidP="0021125F">
      <w:pPr>
        <w:jc w:val="both"/>
        <w:rPr>
          <w:rFonts w:asciiTheme="minorHAnsi" w:hAnsiTheme="minorHAnsi"/>
          <w:sz w:val="18"/>
          <w:szCs w:val="18"/>
        </w:rPr>
      </w:pPr>
      <w:r w:rsidRPr="0021125F">
        <w:rPr>
          <w:rFonts w:asciiTheme="minorHAnsi" w:hAnsiTheme="minorHAnsi"/>
          <w:b/>
          <w:sz w:val="18"/>
          <w:szCs w:val="18"/>
        </w:rPr>
        <w:t>Tema:</w:t>
      </w:r>
      <w:r w:rsidRPr="0021125F">
        <w:rPr>
          <w:rFonts w:asciiTheme="minorHAnsi" w:hAnsiTheme="minorHAnsi"/>
          <w:b/>
          <w:sz w:val="18"/>
          <w:szCs w:val="18"/>
        </w:rPr>
        <w:tab/>
      </w:r>
      <w:r w:rsidRPr="0021125F">
        <w:rPr>
          <w:rFonts w:asciiTheme="minorHAnsi" w:hAnsiTheme="minorHAnsi"/>
          <w:b/>
          <w:sz w:val="18"/>
          <w:szCs w:val="18"/>
        </w:rPr>
        <w:tab/>
      </w:r>
      <w:r w:rsidRPr="0021125F">
        <w:rPr>
          <w:rFonts w:asciiTheme="minorHAnsi" w:hAnsiTheme="minorHAnsi"/>
          <w:b/>
          <w:sz w:val="18"/>
          <w:szCs w:val="18"/>
        </w:rPr>
        <w:tab/>
      </w:r>
      <w:r w:rsidRPr="0021125F">
        <w:rPr>
          <w:rFonts w:asciiTheme="minorHAnsi" w:hAnsiTheme="minorHAnsi"/>
          <w:b/>
          <w:sz w:val="18"/>
          <w:szCs w:val="18"/>
        </w:rPr>
        <w:tab/>
        <w:t xml:space="preserve">SEGURIDAD SOCIAL / PENSIÓN DE SOBREVIVIENTES </w:t>
      </w:r>
      <w:r w:rsidR="00F55B6A">
        <w:rPr>
          <w:rFonts w:asciiTheme="minorHAnsi" w:hAnsiTheme="minorHAnsi"/>
          <w:b/>
          <w:sz w:val="18"/>
          <w:szCs w:val="18"/>
        </w:rPr>
        <w:t>CÓNYUGE</w:t>
      </w:r>
      <w:bookmarkStart w:id="0" w:name="_GoBack"/>
      <w:bookmarkEnd w:id="0"/>
      <w:r w:rsidR="00F55B6A">
        <w:rPr>
          <w:rFonts w:asciiTheme="minorHAnsi" w:hAnsiTheme="minorHAnsi"/>
          <w:b/>
          <w:sz w:val="18"/>
          <w:szCs w:val="18"/>
        </w:rPr>
        <w:t xml:space="preserve"> </w:t>
      </w:r>
      <w:r w:rsidRPr="0021125F">
        <w:rPr>
          <w:rFonts w:asciiTheme="minorHAnsi" w:hAnsiTheme="minorHAnsi"/>
          <w:b/>
          <w:sz w:val="18"/>
          <w:szCs w:val="18"/>
        </w:rPr>
        <w:t xml:space="preserve">/ </w:t>
      </w:r>
      <w:r w:rsidR="0021125F" w:rsidRPr="0021125F">
        <w:rPr>
          <w:rFonts w:asciiTheme="minorHAnsi" w:hAnsiTheme="minorHAnsi"/>
          <w:b/>
          <w:sz w:val="18"/>
          <w:szCs w:val="18"/>
        </w:rPr>
        <w:t xml:space="preserve">SUJETO DE ESPECIAL PROTECCIÓN CONSTITUCIONAL / </w:t>
      </w:r>
      <w:r w:rsidRPr="0021125F">
        <w:rPr>
          <w:rFonts w:asciiTheme="minorHAnsi" w:hAnsiTheme="minorHAnsi"/>
          <w:b/>
          <w:sz w:val="18"/>
          <w:szCs w:val="18"/>
        </w:rPr>
        <w:t>REVOCA / CONCEDE COMO MECANISMO TRANSITORIO /</w:t>
      </w:r>
      <w:r w:rsidR="00EF7A5E" w:rsidRPr="0021125F">
        <w:rPr>
          <w:rFonts w:asciiTheme="minorHAnsi" w:hAnsiTheme="minorHAnsi"/>
          <w:b/>
          <w:sz w:val="18"/>
          <w:szCs w:val="18"/>
        </w:rPr>
        <w:t xml:space="preserve"> INMEDIATEZ / TÉRMINO RAZONABLE / </w:t>
      </w:r>
      <w:r w:rsidRPr="0021125F">
        <w:rPr>
          <w:rFonts w:asciiTheme="minorHAnsi" w:hAnsiTheme="minorHAnsi"/>
          <w:b/>
          <w:sz w:val="18"/>
          <w:szCs w:val="18"/>
        </w:rPr>
        <w:t>“</w:t>
      </w:r>
      <w:r w:rsidR="0021125F" w:rsidRPr="0021125F">
        <w:rPr>
          <w:rFonts w:asciiTheme="minorHAnsi" w:hAnsiTheme="minorHAnsi"/>
          <w:sz w:val="18"/>
          <w:szCs w:val="18"/>
        </w:rPr>
        <w:t xml:space="preserve">Es, precisamente, por la tardanza en estas decisiones y en atención a la situación personal de la accionante, que adelante se analizará, que se acudió a la vía excepcional, lo que se ha hecho en un tiempo acorde con la necesidad de protección que se demanda, pues desde la última actuación que se conoce en los juzgados, hasta la fecha de presentación de esta acción, no transcurrieron más de seis meses. </w:t>
      </w:r>
    </w:p>
    <w:p w:rsidR="0021125F" w:rsidRPr="0021125F" w:rsidRDefault="0021125F" w:rsidP="0021125F">
      <w:pPr>
        <w:jc w:val="both"/>
        <w:rPr>
          <w:rFonts w:asciiTheme="minorHAnsi" w:hAnsiTheme="minorHAnsi"/>
          <w:sz w:val="18"/>
          <w:szCs w:val="18"/>
        </w:rPr>
      </w:pPr>
    </w:p>
    <w:p w:rsidR="0021125F" w:rsidRPr="0021125F" w:rsidRDefault="0021125F" w:rsidP="0021125F">
      <w:pPr>
        <w:jc w:val="both"/>
        <w:rPr>
          <w:rFonts w:asciiTheme="minorHAnsi" w:hAnsiTheme="minorHAnsi"/>
          <w:sz w:val="18"/>
          <w:szCs w:val="18"/>
        </w:rPr>
      </w:pPr>
      <w:r w:rsidRPr="0021125F">
        <w:rPr>
          <w:rFonts w:asciiTheme="minorHAnsi" w:hAnsiTheme="minorHAnsi"/>
          <w:sz w:val="18"/>
          <w:szCs w:val="18"/>
        </w:rPr>
        <w:t xml:space="preserve">Por lo demás, Carmen Rosa Benítez de García (i) es sujeto de especial protección, primero, por su avanzada edad (83 años); segundo, por su estado de salud (f. 52 a 54 y 147, c.1), respecto del cual se hizo énfasis en la demanda (hecho 15), y no hubo réplica alguna de la entidad; (ii) afirmó, y tampoco fue controvertido por los demás intervinientes, que la pensión de su cónyuge era la que servía de sustento patrimonial a la familia, de manera que es el único medio de que puede valerse para sobrellevar su vida, con lo que se acredita la afectación de su mínimo vital; y (iii) ya reclamó la prestación por vía administrativa, incluyendo los recursos pertinentes, pero le fue negada, e incluso lo está haciendo por vía judicial. </w:t>
      </w:r>
    </w:p>
    <w:p w:rsidR="0021125F" w:rsidRPr="0021125F" w:rsidRDefault="0021125F" w:rsidP="0021125F">
      <w:pPr>
        <w:jc w:val="both"/>
        <w:rPr>
          <w:rFonts w:asciiTheme="minorHAnsi" w:hAnsiTheme="minorHAnsi"/>
          <w:sz w:val="18"/>
          <w:szCs w:val="18"/>
        </w:rPr>
      </w:pPr>
      <w:r w:rsidRPr="0021125F">
        <w:rPr>
          <w:rFonts w:asciiTheme="minorHAnsi" w:hAnsiTheme="minorHAnsi"/>
          <w:sz w:val="18"/>
          <w:szCs w:val="18"/>
        </w:rPr>
        <w:t>(…)</w:t>
      </w:r>
    </w:p>
    <w:p w:rsidR="0021125F" w:rsidRPr="0021125F" w:rsidRDefault="0021125F" w:rsidP="0021125F">
      <w:pPr>
        <w:jc w:val="both"/>
        <w:rPr>
          <w:rFonts w:asciiTheme="minorHAnsi" w:hAnsiTheme="minorHAnsi"/>
          <w:sz w:val="18"/>
          <w:szCs w:val="18"/>
        </w:rPr>
      </w:pPr>
    </w:p>
    <w:p w:rsidR="0021125F" w:rsidRPr="0021125F" w:rsidRDefault="0021125F" w:rsidP="0021125F">
      <w:pPr>
        <w:jc w:val="both"/>
        <w:rPr>
          <w:rFonts w:asciiTheme="minorHAnsi" w:hAnsiTheme="minorHAnsi"/>
          <w:sz w:val="18"/>
          <w:szCs w:val="18"/>
        </w:rPr>
      </w:pPr>
      <w:r w:rsidRPr="0021125F">
        <w:rPr>
          <w:rFonts w:asciiTheme="minorHAnsi" w:hAnsiTheme="minorHAnsi"/>
          <w:sz w:val="18"/>
          <w:szCs w:val="18"/>
        </w:rPr>
        <w:t xml:space="preserve">En este orden de ideas, y bajo el supuesto de que las tres reclamaran judicialmente su derecho, lo cual seguramente ocurrirá cuando a las presuntas compañeras se les cite a la actuación judicial ahora en curso, efectuada la distribución en proporción al tiempo, a la cónyuge, como mínimo, se le podría llegar a reconocer el 50% de la pensión de sobreviviente. De manera que sin adentrarnos en las disquisiciones que al juez natural corresponden en la vía contencioso administrativa, en la que, valorando las pruebas en conjunto, a la luz de la sana crítica se determine la verdadera situación de las tres personas que reclaman, en virtud de las especiales condiciones de la accionante Carmen Rosa Benítez de García, encuentra esta Sala, contrario a lo que se dedujo en primera instancia, que la acción promovida sí es procedente y que debe impartirse la orden que más se ajuste a sus intereses, sin desconocer la realidad en que se desenvuelve el asunto, para permitirle que, hasta tanto la jurisdicción respectiva resuelva de fondo, reciba la mesada, aun cuando sea en alguna proporción, que le permita satisfacer sus necesidades básicas y atender sus problemas de salud. </w:t>
      </w:r>
    </w:p>
    <w:p w:rsidR="0021125F" w:rsidRPr="0021125F" w:rsidRDefault="0021125F" w:rsidP="0021125F">
      <w:pPr>
        <w:jc w:val="both"/>
        <w:rPr>
          <w:rFonts w:asciiTheme="minorHAnsi" w:hAnsiTheme="minorHAnsi"/>
          <w:sz w:val="18"/>
          <w:szCs w:val="18"/>
        </w:rPr>
      </w:pPr>
    </w:p>
    <w:p w:rsidR="0021125F" w:rsidRPr="0021125F" w:rsidRDefault="0021125F" w:rsidP="0021125F">
      <w:pPr>
        <w:jc w:val="both"/>
        <w:rPr>
          <w:rFonts w:asciiTheme="minorHAnsi" w:hAnsiTheme="minorHAnsi"/>
          <w:sz w:val="18"/>
          <w:szCs w:val="18"/>
        </w:rPr>
      </w:pPr>
      <w:r w:rsidRPr="0021125F">
        <w:rPr>
          <w:rFonts w:asciiTheme="minorHAnsi" w:hAnsiTheme="minorHAnsi"/>
          <w:sz w:val="18"/>
          <w:szCs w:val="18"/>
        </w:rPr>
        <w:t xml:space="preserve">En conclusión, se revocará la sentencia objeto de alzada y, en su lugar, como mecanismo transitorio, hasta tanto se obtenga la definición judicial que está en trámite, se concederá el amparo y se ordenará a cada una de las funcionarias competentes que procedan, dentro de los diez (10) días siguientes a la notificación que de esta providencia se haga, a dejar sin efectos las Resoluciones </w:t>
      </w:r>
      <w:proofErr w:type="spellStart"/>
      <w:r w:rsidRPr="0021125F">
        <w:rPr>
          <w:rFonts w:asciiTheme="minorHAnsi" w:hAnsiTheme="minorHAnsi"/>
          <w:sz w:val="18"/>
          <w:szCs w:val="18"/>
        </w:rPr>
        <w:t>RDP</w:t>
      </w:r>
      <w:proofErr w:type="spellEnd"/>
      <w:r w:rsidRPr="0021125F">
        <w:rPr>
          <w:rFonts w:asciiTheme="minorHAnsi" w:hAnsiTheme="minorHAnsi"/>
          <w:sz w:val="18"/>
          <w:szCs w:val="18"/>
        </w:rPr>
        <w:t xml:space="preserve"> 014538 del 9 de mayo de 2014 y la </w:t>
      </w:r>
      <w:proofErr w:type="spellStart"/>
      <w:r w:rsidRPr="0021125F">
        <w:rPr>
          <w:rFonts w:asciiTheme="minorHAnsi" w:hAnsiTheme="minorHAnsi"/>
          <w:sz w:val="18"/>
          <w:szCs w:val="18"/>
        </w:rPr>
        <w:t>RDP</w:t>
      </w:r>
      <w:proofErr w:type="spellEnd"/>
      <w:r w:rsidRPr="0021125F">
        <w:rPr>
          <w:rFonts w:asciiTheme="minorHAnsi" w:hAnsiTheme="minorHAnsi"/>
          <w:sz w:val="18"/>
          <w:szCs w:val="18"/>
        </w:rPr>
        <w:t xml:space="preserve"> 018842 del 17 de junio de 2014, proferidas por la Subdirección de Determinación de Derechos Pensionales, así como la </w:t>
      </w:r>
      <w:proofErr w:type="spellStart"/>
      <w:r w:rsidRPr="0021125F">
        <w:rPr>
          <w:rFonts w:asciiTheme="minorHAnsi" w:hAnsiTheme="minorHAnsi"/>
          <w:sz w:val="18"/>
          <w:szCs w:val="18"/>
        </w:rPr>
        <w:t>RDP</w:t>
      </w:r>
      <w:proofErr w:type="spellEnd"/>
      <w:r w:rsidRPr="0021125F">
        <w:rPr>
          <w:rFonts w:asciiTheme="minorHAnsi" w:hAnsiTheme="minorHAnsi"/>
          <w:sz w:val="18"/>
          <w:szCs w:val="18"/>
        </w:rPr>
        <w:t xml:space="preserve"> 024899 del 12 de agosto de 2014 extendida por la Directora de Pensiones de la </w:t>
      </w:r>
      <w:proofErr w:type="spellStart"/>
      <w:r w:rsidRPr="0021125F">
        <w:rPr>
          <w:rFonts w:asciiTheme="minorHAnsi" w:hAnsiTheme="minorHAnsi"/>
          <w:sz w:val="18"/>
          <w:szCs w:val="18"/>
        </w:rPr>
        <w:t>UGPP</w:t>
      </w:r>
      <w:proofErr w:type="spellEnd"/>
      <w:r w:rsidRPr="0021125F">
        <w:rPr>
          <w:rFonts w:asciiTheme="minorHAnsi" w:hAnsiTheme="minorHAnsi"/>
          <w:sz w:val="18"/>
          <w:szCs w:val="18"/>
        </w:rPr>
        <w:t xml:space="preserve">, y a aquella dependencia, que por intermedio del funcionario respectivo, proceda, en el mismo lapso a expedir un nuevo acto administrativo en el que reconozca y disponga el pago de lo que atañe a la sustitución pensional reclamada por Carmen Rosa Benítez de García, con ocasión del deceso de su cónyuge Carlos Arturo García Romero, hasta tanto se desate la controversia judicial por ella planteada ante la jurisdicción contencioso administrativa, siguiendo las pautas aquí trazadas. </w:t>
      </w:r>
    </w:p>
    <w:p w:rsidR="0021125F" w:rsidRPr="0021125F" w:rsidRDefault="0021125F" w:rsidP="0021125F">
      <w:pPr>
        <w:jc w:val="both"/>
        <w:rPr>
          <w:rFonts w:asciiTheme="minorHAnsi" w:hAnsiTheme="minorHAnsi"/>
          <w:sz w:val="18"/>
          <w:szCs w:val="18"/>
        </w:rPr>
      </w:pPr>
    </w:p>
    <w:p w:rsidR="0021125F" w:rsidRPr="0021125F" w:rsidRDefault="0021125F" w:rsidP="0021125F">
      <w:pPr>
        <w:jc w:val="both"/>
        <w:rPr>
          <w:rFonts w:asciiTheme="minorHAnsi" w:hAnsiTheme="minorHAnsi"/>
          <w:sz w:val="18"/>
          <w:szCs w:val="18"/>
        </w:rPr>
      </w:pPr>
      <w:r w:rsidRPr="0021125F">
        <w:rPr>
          <w:rFonts w:asciiTheme="minorHAnsi" w:hAnsiTheme="minorHAnsi"/>
          <w:sz w:val="18"/>
          <w:szCs w:val="18"/>
        </w:rPr>
        <w:t xml:space="preserve">Citación jurisprudencial: sentencia T-187-16. / Sentencia T-236 de 2016. / </w:t>
      </w:r>
    </w:p>
    <w:p w:rsidR="0021125F" w:rsidRPr="0021125F" w:rsidRDefault="0021125F" w:rsidP="0021125F">
      <w:pPr>
        <w:jc w:val="both"/>
        <w:rPr>
          <w:rFonts w:asciiTheme="minorHAnsi" w:hAnsiTheme="minorHAnsi"/>
          <w:sz w:val="18"/>
          <w:szCs w:val="18"/>
        </w:rPr>
      </w:pPr>
    </w:p>
    <w:p w:rsidR="0021125F" w:rsidRPr="0021125F" w:rsidRDefault="0021125F" w:rsidP="0021125F">
      <w:pPr>
        <w:jc w:val="both"/>
        <w:rPr>
          <w:rFonts w:asciiTheme="minorHAnsi" w:hAnsiTheme="minorHAnsi"/>
          <w:sz w:val="18"/>
          <w:szCs w:val="18"/>
        </w:rPr>
      </w:pPr>
    </w:p>
    <w:p w:rsidR="000A6E6A" w:rsidRPr="0013615C" w:rsidRDefault="000A6E6A" w:rsidP="000A6E6A">
      <w:pPr>
        <w:tabs>
          <w:tab w:val="right" w:pos="8840"/>
        </w:tabs>
        <w:spacing w:line="23" w:lineRule="atLeast"/>
        <w:jc w:val="center"/>
        <w:rPr>
          <w:rFonts w:ascii="Calibri" w:hAnsi="Calibri"/>
          <w:spacing w:val="2"/>
          <w:sz w:val="18"/>
          <w:szCs w:val="18"/>
        </w:rPr>
      </w:pPr>
      <w:r>
        <w:rPr>
          <w:rFonts w:ascii="Calibri" w:hAnsi="Calibri"/>
          <w:spacing w:val="2"/>
          <w:sz w:val="18"/>
          <w:szCs w:val="18"/>
        </w:rPr>
        <w:t>-----------------------------------------------------------------------------------------------------------------------------------------------------</w:t>
      </w:r>
    </w:p>
    <w:p w:rsidR="00F01F3C" w:rsidRDefault="00F01F3C" w:rsidP="00F01F3C">
      <w:pPr>
        <w:spacing w:line="26" w:lineRule="atLeast"/>
        <w:ind w:firstLine="2835"/>
        <w:jc w:val="both"/>
        <w:rPr>
          <w:rFonts w:ascii="Gadugi" w:hAnsi="Gadugi"/>
          <w:b/>
          <w:sz w:val="26"/>
          <w:szCs w:val="26"/>
        </w:rPr>
      </w:pPr>
    </w:p>
    <w:p w:rsidR="00F01F3C" w:rsidRPr="00D4301C" w:rsidRDefault="00F01F3C" w:rsidP="00F01F3C">
      <w:pPr>
        <w:spacing w:line="26" w:lineRule="atLeast"/>
        <w:ind w:firstLine="2835"/>
        <w:jc w:val="both"/>
        <w:rPr>
          <w:rFonts w:ascii="Gadugi" w:hAnsi="Gadugi"/>
          <w:b/>
          <w:sz w:val="26"/>
          <w:szCs w:val="26"/>
        </w:rPr>
      </w:pPr>
      <w:r w:rsidRPr="00D4301C">
        <w:rPr>
          <w:rFonts w:ascii="Gadugi" w:hAnsi="Gadugi"/>
          <w:b/>
          <w:sz w:val="26"/>
          <w:szCs w:val="26"/>
        </w:rPr>
        <w:t xml:space="preserve">TRIBUNAL SUPERIOR DEL DISTRITO JUDICIAL </w:t>
      </w:r>
    </w:p>
    <w:p w:rsidR="00F01F3C" w:rsidRPr="00D4301C" w:rsidRDefault="00F01F3C" w:rsidP="00F01F3C">
      <w:pPr>
        <w:spacing w:line="26" w:lineRule="atLeast"/>
        <w:ind w:firstLine="2835"/>
        <w:jc w:val="both"/>
        <w:rPr>
          <w:rFonts w:ascii="Gadugi" w:hAnsi="Gadugi"/>
          <w:b/>
          <w:sz w:val="24"/>
          <w:szCs w:val="24"/>
        </w:rPr>
      </w:pPr>
      <w:r w:rsidRPr="00D4301C">
        <w:rPr>
          <w:rFonts w:ascii="Gadugi" w:hAnsi="Gadugi"/>
          <w:b/>
          <w:sz w:val="26"/>
          <w:szCs w:val="26"/>
        </w:rPr>
        <w:t xml:space="preserve">     </w:t>
      </w:r>
      <w:r w:rsidRPr="00D4301C">
        <w:rPr>
          <w:rFonts w:ascii="Gadugi" w:hAnsi="Gadugi"/>
          <w:b/>
        </w:rPr>
        <w:t>SALA 6 DE ASUNTOS PENALES PARA ADOLESCENTES</w:t>
      </w:r>
    </w:p>
    <w:p w:rsidR="00F01F3C" w:rsidRPr="00D4301C" w:rsidRDefault="00F01F3C" w:rsidP="00F01F3C">
      <w:pPr>
        <w:spacing w:line="26" w:lineRule="atLeast"/>
        <w:ind w:firstLine="2835"/>
        <w:jc w:val="both"/>
        <w:rPr>
          <w:rFonts w:ascii="Gadugi" w:hAnsi="Gadugi"/>
          <w:b/>
          <w:sz w:val="24"/>
          <w:szCs w:val="24"/>
        </w:rPr>
      </w:pP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sz w:val="24"/>
          <w:szCs w:val="24"/>
        </w:rPr>
      </w:pPr>
      <w:r w:rsidRPr="00D4301C">
        <w:rPr>
          <w:rFonts w:ascii="Gadugi" w:hAnsi="Gadugi"/>
          <w:sz w:val="24"/>
          <w:szCs w:val="24"/>
        </w:rPr>
        <w:t>Magistrado: Jaime Alberto Saraza Naranjo</w:t>
      </w:r>
    </w:p>
    <w:p w:rsidR="00F01F3C" w:rsidRPr="00942AB2" w:rsidRDefault="00F01F3C" w:rsidP="00F01F3C">
      <w:pPr>
        <w:spacing w:line="26" w:lineRule="atLeast"/>
        <w:ind w:firstLine="2835"/>
        <w:jc w:val="both"/>
        <w:rPr>
          <w:rFonts w:ascii="Gadugi" w:hAnsi="Gadugi"/>
          <w:sz w:val="24"/>
          <w:szCs w:val="24"/>
          <w:lang w:val="es-419"/>
        </w:rPr>
      </w:pPr>
      <w:r w:rsidRPr="00D4301C">
        <w:rPr>
          <w:rFonts w:ascii="Gadugi" w:hAnsi="Gadugi"/>
          <w:sz w:val="24"/>
          <w:szCs w:val="24"/>
        </w:rPr>
        <w:t xml:space="preserve">Pereira, </w:t>
      </w:r>
      <w:r>
        <w:rPr>
          <w:rFonts w:ascii="Gadugi" w:hAnsi="Gadugi"/>
          <w:sz w:val="24"/>
          <w:szCs w:val="24"/>
          <w:lang w:val="es-419"/>
        </w:rPr>
        <w:t>septiembre ocho de dos mil dieciséis</w:t>
      </w:r>
    </w:p>
    <w:p w:rsidR="00F01F3C" w:rsidRPr="00D4301C" w:rsidRDefault="00F01F3C" w:rsidP="00F01F3C">
      <w:pPr>
        <w:spacing w:line="26" w:lineRule="atLeast"/>
        <w:ind w:firstLine="2835"/>
        <w:jc w:val="both"/>
        <w:rPr>
          <w:rFonts w:ascii="Gadugi" w:hAnsi="Gadugi"/>
          <w:sz w:val="24"/>
          <w:szCs w:val="24"/>
          <w:lang w:val="es-419"/>
        </w:rPr>
      </w:pPr>
      <w:r w:rsidRPr="00D4301C">
        <w:rPr>
          <w:rFonts w:ascii="Gadugi" w:hAnsi="Gadugi"/>
          <w:sz w:val="24"/>
          <w:szCs w:val="24"/>
        </w:rPr>
        <w:t>Expediente</w:t>
      </w:r>
      <w:r w:rsidRPr="00D4301C">
        <w:rPr>
          <w:rFonts w:ascii="Gadugi" w:hAnsi="Gadugi"/>
          <w:sz w:val="24"/>
          <w:szCs w:val="24"/>
          <w:lang w:val="es-419"/>
        </w:rPr>
        <w:t>s</w:t>
      </w:r>
      <w:proofErr w:type="gramStart"/>
      <w:r w:rsidRPr="00D4301C">
        <w:rPr>
          <w:rFonts w:ascii="Gadugi" w:hAnsi="Gadugi"/>
          <w:sz w:val="24"/>
          <w:szCs w:val="24"/>
          <w:lang w:val="es-419"/>
        </w:rPr>
        <w:t xml:space="preserve">: </w:t>
      </w:r>
      <w:r w:rsidRPr="00D4301C">
        <w:rPr>
          <w:rFonts w:ascii="Gadugi" w:hAnsi="Gadugi"/>
          <w:sz w:val="24"/>
          <w:szCs w:val="24"/>
        </w:rPr>
        <w:t xml:space="preserve"> 66001</w:t>
      </w:r>
      <w:proofErr w:type="gramEnd"/>
      <w:r w:rsidRPr="00D4301C">
        <w:rPr>
          <w:rFonts w:ascii="Gadugi" w:hAnsi="Gadugi"/>
          <w:sz w:val="24"/>
          <w:szCs w:val="24"/>
        </w:rPr>
        <w:t>-31-18-002-2016-00</w:t>
      </w:r>
      <w:r w:rsidRPr="00D4301C">
        <w:rPr>
          <w:rFonts w:ascii="Gadugi" w:hAnsi="Gadugi"/>
          <w:sz w:val="24"/>
          <w:szCs w:val="24"/>
          <w:lang w:val="es-419"/>
        </w:rPr>
        <w:t>120</w:t>
      </w:r>
      <w:r w:rsidRPr="00D4301C">
        <w:rPr>
          <w:rFonts w:ascii="Gadugi" w:hAnsi="Gadugi"/>
          <w:sz w:val="24"/>
          <w:szCs w:val="24"/>
        </w:rPr>
        <w:t xml:space="preserve">-02 </w:t>
      </w:r>
      <w:r w:rsidRPr="00D4301C">
        <w:rPr>
          <w:rFonts w:ascii="Gadugi" w:hAnsi="Gadugi"/>
          <w:sz w:val="24"/>
          <w:szCs w:val="24"/>
        </w:rPr>
        <w:tab/>
      </w:r>
      <w:r w:rsidRPr="00D4301C">
        <w:rPr>
          <w:rFonts w:ascii="Gadugi" w:hAnsi="Gadugi"/>
          <w:sz w:val="24"/>
          <w:szCs w:val="24"/>
        </w:rPr>
        <w:tab/>
        <w:t xml:space="preserve">  </w:t>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t>Acta N°</w:t>
      </w:r>
      <w:r w:rsidRPr="00D4301C">
        <w:rPr>
          <w:rFonts w:ascii="Gadugi" w:hAnsi="Gadugi"/>
          <w:sz w:val="24"/>
          <w:szCs w:val="24"/>
          <w:lang w:val="es-419"/>
        </w:rPr>
        <w:t xml:space="preserve"> </w:t>
      </w:r>
      <w:r>
        <w:rPr>
          <w:rFonts w:ascii="Gadugi" w:hAnsi="Gadugi"/>
          <w:sz w:val="24"/>
          <w:szCs w:val="24"/>
          <w:lang w:val="es-419"/>
        </w:rPr>
        <w:t>433 de septiembre 8 de 2016</w:t>
      </w: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jc w:val="both"/>
        <w:rPr>
          <w:rFonts w:ascii="Gadugi" w:hAnsi="Gadugi" w:cs="Arial"/>
          <w:b/>
          <w:sz w:val="24"/>
          <w:szCs w:val="24"/>
        </w:rPr>
      </w:pPr>
      <w:r w:rsidRPr="00D4301C">
        <w:rPr>
          <w:rFonts w:ascii="Gadugi" w:hAnsi="Gadugi" w:cs="Arial"/>
          <w:sz w:val="24"/>
          <w:szCs w:val="24"/>
        </w:rPr>
        <w:t xml:space="preserve">  </w:t>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 xml:space="preserve">Procede la Sala a decidir la </w:t>
      </w:r>
      <w:r w:rsidRPr="00D4301C">
        <w:rPr>
          <w:rFonts w:ascii="Gadugi" w:hAnsi="Gadugi" w:cs="Arial"/>
          <w:sz w:val="24"/>
          <w:szCs w:val="24"/>
          <w:lang w:val="es-419"/>
        </w:rPr>
        <w:t xml:space="preserve">impugnación propuesta por la </w:t>
      </w:r>
      <w:r w:rsidRPr="00D4301C">
        <w:rPr>
          <w:rFonts w:ascii="Gadugi" w:hAnsi="Gadugi" w:cs="Arial"/>
          <w:sz w:val="24"/>
          <w:szCs w:val="24"/>
          <w:lang w:val="es-CO"/>
        </w:rPr>
        <w:t xml:space="preserve">parte </w:t>
      </w:r>
      <w:r w:rsidRPr="00D4301C">
        <w:rPr>
          <w:rFonts w:ascii="Gadugi" w:hAnsi="Gadugi" w:cs="Arial"/>
          <w:sz w:val="24"/>
          <w:szCs w:val="24"/>
          <w:lang w:val="es-419"/>
        </w:rPr>
        <w:t xml:space="preserve">accionante contra la sentencia del 22 de julio </w:t>
      </w:r>
      <w:r w:rsidRPr="00D4301C">
        <w:rPr>
          <w:rFonts w:ascii="Gadugi" w:hAnsi="Gadugi" w:cs="Arial"/>
          <w:sz w:val="24"/>
          <w:szCs w:val="24"/>
          <w:lang w:val="es-CO"/>
        </w:rPr>
        <w:t>último,</w:t>
      </w:r>
      <w:r w:rsidRPr="00D4301C">
        <w:rPr>
          <w:rFonts w:ascii="Gadugi" w:hAnsi="Gadugi" w:cs="Arial"/>
          <w:sz w:val="24"/>
          <w:szCs w:val="24"/>
          <w:lang w:val="es-419"/>
        </w:rPr>
        <w:t xml:space="preserve"> proferida por el Juzgado Segundo</w:t>
      </w:r>
      <w:r w:rsidRPr="00D4301C">
        <w:rPr>
          <w:rFonts w:ascii="Gadugi" w:hAnsi="Gadugi" w:cs="Arial"/>
          <w:sz w:val="24"/>
          <w:szCs w:val="24"/>
          <w:lang w:val="es-CO"/>
        </w:rPr>
        <w:t xml:space="preserve"> Penal del Circuito de Adolescentes con Funciones de Conocimiento local</w:t>
      </w:r>
      <w:r w:rsidRPr="00D4301C">
        <w:rPr>
          <w:rFonts w:ascii="Gadugi" w:hAnsi="Gadugi" w:cs="Arial"/>
          <w:sz w:val="24"/>
          <w:szCs w:val="24"/>
          <w:lang w:val="es-419"/>
        </w:rPr>
        <w:t xml:space="preserve">, en esta </w:t>
      </w:r>
      <w:r w:rsidRPr="00D4301C">
        <w:rPr>
          <w:rFonts w:ascii="Gadugi" w:hAnsi="Gadugi" w:cs="Arial"/>
          <w:sz w:val="24"/>
          <w:szCs w:val="24"/>
        </w:rPr>
        <w:t xml:space="preserve">acción de tutela que </w:t>
      </w:r>
      <w:r w:rsidRPr="00D4301C">
        <w:rPr>
          <w:rFonts w:ascii="Gadugi" w:hAnsi="Gadugi" w:cs="Arial"/>
          <w:b/>
          <w:sz w:val="24"/>
          <w:szCs w:val="24"/>
        </w:rPr>
        <w:t>Carmen Rosa Benítez de García</w:t>
      </w:r>
      <w:r w:rsidRPr="00D4301C">
        <w:rPr>
          <w:rFonts w:ascii="Gadugi" w:hAnsi="Gadugi" w:cs="Arial"/>
          <w:sz w:val="24"/>
          <w:szCs w:val="24"/>
        </w:rPr>
        <w:t xml:space="preserve">, inició contra la </w:t>
      </w:r>
      <w:r w:rsidRPr="00D4301C">
        <w:rPr>
          <w:rFonts w:ascii="Gadugi" w:hAnsi="Gadugi" w:cs="Arial"/>
          <w:b/>
          <w:sz w:val="24"/>
          <w:szCs w:val="24"/>
        </w:rPr>
        <w:t xml:space="preserve">Unidad Administrativa Especial de Gestión Pensional y Contribuciones </w:t>
      </w:r>
      <w:r w:rsidRPr="00D4301C">
        <w:rPr>
          <w:rFonts w:ascii="Gadugi" w:hAnsi="Gadugi" w:cs="Arial"/>
          <w:b/>
          <w:sz w:val="24"/>
          <w:szCs w:val="24"/>
        </w:rPr>
        <w:lastRenderedPageBreak/>
        <w:t xml:space="preserve">Parafiscales de la Protección Social </w:t>
      </w:r>
      <w:proofErr w:type="spellStart"/>
      <w:r w:rsidRPr="00D4301C">
        <w:rPr>
          <w:rFonts w:ascii="Gadugi" w:hAnsi="Gadugi" w:cs="Arial"/>
          <w:b/>
          <w:sz w:val="24"/>
          <w:szCs w:val="24"/>
        </w:rPr>
        <w:t>UGPP</w:t>
      </w:r>
      <w:proofErr w:type="spellEnd"/>
      <w:r w:rsidRPr="00D4301C">
        <w:rPr>
          <w:rFonts w:ascii="Gadugi" w:hAnsi="Gadugi" w:cs="Arial"/>
          <w:b/>
          <w:sz w:val="24"/>
          <w:szCs w:val="24"/>
        </w:rPr>
        <w:t xml:space="preserve">, </w:t>
      </w:r>
      <w:r w:rsidRPr="00D4301C">
        <w:rPr>
          <w:rFonts w:ascii="Gadugi" w:hAnsi="Gadugi" w:cs="Arial"/>
          <w:sz w:val="24"/>
          <w:szCs w:val="24"/>
        </w:rPr>
        <w:t>a la que fueron vinculad</w:t>
      </w:r>
      <w:r w:rsidRPr="00D4301C">
        <w:rPr>
          <w:rFonts w:ascii="Gadugi" w:hAnsi="Gadugi" w:cs="Arial"/>
          <w:sz w:val="24"/>
          <w:szCs w:val="24"/>
          <w:lang w:val="es-419"/>
        </w:rPr>
        <w:t>as</w:t>
      </w:r>
      <w:r w:rsidRPr="00D4301C">
        <w:rPr>
          <w:rFonts w:ascii="Gadugi" w:hAnsi="Gadugi" w:cs="Arial"/>
          <w:sz w:val="24"/>
          <w:szCs w:val="24"/>
          <w:lang w:val="es-CO"/>
        </w:rPr>
        <w:t xml:space="preserve"> la </w:t>
      </w:r>
      <w:r w:rsidRPr="00D4301C">
        <w:rPr>
          <w:rFonts w:ascii="Gadugi" w:hAnsi="Gadugi" w:cs="Arial"/>
          <w:b/>
          <w:sz w:val="24"/>
          <w:szCs w:val="24"/>
          <w:lang w:val="es-CO"/>
        </w:rPr>
        <w:t xml:space="preserve">Subdirección de Determinación de Derechos Pensionales </w:t>
      </w:r>
      <w:r w:rsidRPr="00D4301C">
        <w:rPr>
          <w:rFonts w:ascii="Gadugi" w:hAnsi="Gadugi" w:cs="Arial"/>
          <w:sz w:val="24"/>
          <w:szCs w:val="24"/>
          <w:lang w:val="es-CO"/>
        </w:rPr>
        <w:t xml:space="preserve">y la </w:t>
      </w:r>
      <w:r w:rsidRPr="00D4301C">
        <w:rPr>
          <w:rFonts w:ascii="Gadugi" w:hAnsi="Gadugi" w:cs="Arial"/>
          <w:b/>
          <w:sz w:val="24"/>
          <w:szCs w:val="24"/>
          <w:lang w:val="es-CO"/>
        </w:rPr>
        <w:t xml:space="preserve">Dirección de Pensiones </w:t>
      </w:r>
      <w:r w:rsidRPr="00D4301C">
        <w:rPr>
          <w:rFonts w:ascii="Gadugi" w:hAnsi="Gadugi" w:cs="Arial"/>
          <w:sz w:val="24"/>
          <w:szCs w:val="24"/>
          <w:lang w:val="es-CO"/>
        </w:rPr>
        <w:t>de la misma entidad</w:t>
      </w:r>
      <w:r w:rsidRPr="00D4301C">
        <w:rPr>
          <w:rFonts w:ascii="Gadugi" w:hAnsi="Gadugi" w:cs="Arial"/>
          <w:sz w:val="24"/>
          <w:szCs w:val="24"/>
        </w:rPr>
        <w:t xml:space="preserve">, así como </w:t>
      </w:r>
      <w:r w:rsidRPr="00D4301C">
        <w:rPr>
          <w:rFonts w:ascii="Gadugi" w:hAnsi="Gadugi" w:cs="Arial"/>
          <w:b/>
          <w:sz w:val="24"/>
          <w:szCs w:val="24"/>
        </w:rPr>
        <w:t xml:space="preserve">Luz Mery Ardila Hurtado </w:t>
      </w:r>
      <w:r w:rsidRPr="00D4301C">
        <w:rPr>
          <w:rFonts w:ascii="Gadugi" w:hAnsi="Gadugi" w:cs="Arial"/>
          <w:sz w:val="24"/>
          <w:szCs w:val="24"/>
        </w:rPr>
        <w:t xml:space="preserve">y </w:t>
      </w:r>
      <w:r w:rsidRPr="00D4301C">
        <w:rPr>
          <w:rFonts w:ascii="Gadugi" w:hAnsi="Gadugi" w:cs="Arial"/>
          <w:b/>
          <w:sz w:val="24"/>
          <w:szCs w:val="24"/>
        </w:rPr>
        <w:t>Martha Ligia Pedraza Vargas.</w:t>
      </w:r>
    </w:p>
    <w:p w:rsidR="00F01F3C" w:rsidRPr="00D4301C" w:rsidRDefault="00F01F3C" w:rsidP="00F01F3C">
      <w:pPr>
        <w:spacing w:line="26" w:lineRule="atLeast"/>
        <w:jc w:val="both"/>
        <w:rPr>
          <w:rFonts w:ascii="Gadugi" w:hAnsi="Gadugi" w:cs="Arial"/>
          <w:sz w:val="24"/>
          <w:szCs w:val="24"/>
        </w:rPr>
      </w:pPr>
    </w:p>
    <w:p w:rsidR="00F01F3C" w:rsidRPr="00D4301C" w:rsidRDefault="00F01F3C" w:rsidP="00F01F3C">
      <w:pPr>
        <w:spacing w:line="26" w:lineRule="atLeast"/>
        <w:rPr>
          <w:rFonts w:ascii="Gadugi" w:hAnsi="Gadugi" w:cs="Arial"/>
          <w:b/>
          <w:bCs/>
          <w:sz w:val="24"/>
          <w:szCs w:val="24"/>
        </w:rPr>
      </w:pPr>
      <w:r w:rsidRPr="00D4301C">
        <w:rPr>
          <w:rFonts w:ascii="Gadugi" w:hAnsi="Gadugi" w:cs="Arial"/>
          <w:b/>
          <w:bCs/>
          <w:sz w:val="24"/>
          <w:szCs w:val="24"/>
        </w:rPr>
        <w:t xml:space="preserve">  </w:t>
      </w:r>
      <w:r w:rsidRPr="00D4301C">
        <w:rPr>
          <w:rFonts w:ascii="Gadugi" w:hAnsi="Gadugi" w:cs="Arial"/>
          <w:b/>
          <w:bCs/>
          <w:sz w:val="24"/>
          <w:szCs w:val="24"/>
        </w:rPr>
        <w:tab/>
      </w:r>
      <w:r w:rsidRPr="00D4301C">
        <w:rPr>
          <w:rFonts w:ascii="Gadugi" w:hAnsi="Gadugi" w:cs="Arial"/>
          <w:b/>
          <w:bCs/>
          <w:sz w:val="24"/>
          <w:szCs w:val="24"/>
        </w:rPr>
        <w:tab/>
      </w:r>
      <w:r w:rsidRPr="00D4301C">
        <w:rPr>
          <w:rFonts w:ascii="Gadugi" w:hAnsi="Gadugi" w:cs="Arial"/>
          <w:b/>
          <w:bCs/>
          <w:sz w:val="24"/>
          <w:szCs w:val="24"/>
        </w:rPr>
        <w:tab/>
      </w:r>
      <w:r w:rsidRPr="00D4301C">
        <w:rPr>
          <w:rFonts w:ascii="Gadugi" w:hAnsi="Gadugi" w:cs="Arial"/>
          <w:b/>
          <w:bCs/>
          <w:sz w:val="24"/>
          <w:szCs w:val="24"/>
        </w:rPr>
        <w:tab/>
      </w:r>
    </w:p>
    <w:p w:rsidR="00F01F3C" w:rsidRPr="00D4301C" w:rsidRDefault="00F01F3C" w:rsidP="00F01F3C">
      <w:pPr>
        <w:spacing w:line="26" w:lineRule="atLeast"/>
        <w:rPr>
          <w:rFonts w:ascii="Gadugi" w:hAnsi="Gadugi" w:cs="Arial"/>
          <w:sz w:val="24"/>
          <w:szCs w:val="24"/>
        </w:rPr>
      </w:pPr>
      <w:r w:rsidRPr="00D4301C">
        <w:rPr>
          <w:rFonts w:ascii="Gadugi" w:hAnsi="Gadugi" w:cs="Arial"/>
          <w:b/>
          <w:bCs/>
          <w:sz w:val="24"/>
          <w:szCs w:val="24"/>
        </w:rPr>
        <w:t xml:space="preserve">  </w:t>
      </w:r>
      <w:r w:rsidRPr="00D4301C">
        <w:rPr>
          <w:rFonts w:ascii="Gadugi" w:hAnsi="Gadugi" w:cs="Arial"/>
          <w:b/>
          <w:bCs/>
          <w:sz w:val="24"/>
          <w:szCs w:val="24"/>
        </w:rPr>
        <w:tab/>
      </w:r>
      <w:r w:rsidRPr="00D4301C">
        <w:rPr>
          <w:rFonts w:ascii="Gadugi" w:hAnsi="Gadugi" w:cs="Arial"/>
          <w:b/>
          <w:bCs/>
          <w:sz w:val="24"/>
          <w:szCs w:val="24"/>
        </w:rPr>
        <w:tab/>
      </w:r>
      <w:r w:rsidRPr="00D4301C">
        <w:rPr>
          <w:rFonts w:ascii="Gadugi" w:hAnsi="Gadugi" w:cs="Arial"/>
          <w:b/>
          <w:bCs/>
          <w:sz w:val="24"/>
          <w:szCs w:val="24"/>
        </w:rPr>
        <w:tab/>
      </w:r>
      <w:r w:rsidRPr="00D4301C">
        <w:rPr>
          <w:rFonts w:ascii="Gadugi" w:hAnsi="Gadugi" w:cs="Arial"/>
          <w:b/>
          <w:bCs/>
          <w:sz w:val="24"/>
          <w:szCs w:val="24"/>
        </w:rPr>
        <w:tab/>
        <w:t>ANTECEDENTES</w:t>
      </w:r>
    </w:p>
    <w:p w:rsidR="00F01F3C" w:rsidRPr="00D4301C" w:rsidRDefault="00F01F3C" w:rsidP="00F01F3C">
      <w:pPr>
        <w:spacing w:line="26" w:lineRule="atLeast"/>
        <w:rPr>
          <w:rFonts w:ascii="Gadugi" w:hAnsi="Gadugi" w:cs="Arial"/>
          <w:sz w:val="24"/>
          <w:szCs w:val="24"/>
        </w:rPr>
      </w:pPr>
    </w:p>
    <w:p w:rsidR="00F01F3C" w:rsidRPr="00D4301C" w:rsidRDefault="00F01F3C" w:rsidP="00F01F3C">
      <w:pPr>
        <w:spacing w:line="26" w:lineRule="atLeast"/>
        <w:jc w:val="both"/>
        <w:rPr>
          <w:rFonts w:ascii="Gadugi" w:hAnsi="Gadugi" w:cs="Arial"/>
          <w:sz w:val="24"/>
          <w:szCs w:val="24"/>
        </w:rPr>
      </w:pPr>
    </w:p>
    <w:p w:rsidR="00F01F3C" w:rsidRPr="00D4301C" w:rsidRDefault="00F01F3C" w:rsidP="00F01F3C">
      <w:pPr>
        <w:spacing w:line="26" w:lineRule="atLeast"/>
        <w:jc w:val="both"/>
        <w:rPr>
          <w:rFonts w:ascii="Gadugi" w:hAnsi="Gadugi" w:cs="Arial"/>
          <w:sz w:val="24"/>
          <w:szCs w:val="24"/>
        </w:rPr>
      </w:pPr>
      <w:r w:rsidRPr="00D4301C">
        <w:rPr>
          <w:rFonts w:ascii="Gadugi" w:hAnsi="Gadugi" w:cs="Arial"/>
          <w:sz w:val="24"/>
          <w:szCs w:val="24"/>
        </w:rPr>
        <w:t xml:space="preserve">  </w:t>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lang w:val="es-419"/>
        </w:rPr>
        <w:t xml:space="preserve">Acudió </w:t>
      </w:r>
      <w:r w:rsidRPr="00D4301C">
        <w:rPr>
          <w:rFonts w:ascii="Gadugi" w:hAnsi="Gadugi" w:cs="Arial"/>
          <w:sz w:val="24"/>
          <w:szCs w:val="24"/>
        </w:rPr>
        <w:t>la demandante</w:t>
      </w:r>
      <w:r>
        <w:rPr>
          <w:rFonts w:ascii="Gadugi" w:hAnsi="Gadugi" w:cs="Arial"/>
          <w:sz w:val="24"/>
          <w:szCs w:val="24"/>
          <w:lang w:val="es-419"/>
        </w:rPr>
        <w:t>,</w:t>
      </w:r>
      <w:r w:rsidRPr="00D4301C">
        <w:rPr>
          <w:rFonts w:ascii="Gadugi" w:hAnsi="Gadugi" w:cs="Arial"/>
          <w:sz w:val="24"/>
          <w:szCs w:val="24"/>
        </w:rPr>
        <w:t xml:space="preserve"> por intermedio de apoderada judicial,  en procura de la protección de sus derechos fundamentales </w:t>
      </w:r>
      <w:r w:rsidRPr="00D4301C">
        <w:rPr>
          <w:rFonts w:ascii="Gadugi" w:hAnsi="Gadugi" w:cs="Arial"/>
          <w:i/>
          <w:sz w:val="24"/>
          <w:szCs w:val="24"/>
          <w:lang w:val="es-419"/>
        </w:rPr>
        <w:t>“</w:t>
      </w:r>
      <w:r w:rsidRPr="00D4301C">
        <w:rPr>
          <w:rFonts w:ascii="Gadugi" w:hAnsi="Gadugi" w:cs="Arial"/>
          <w:i/>
          <w:sz w:val="24"/>
          <w:szCs w:val="24"/>
        </w:rPr>
        <w:t xml:space="preserve">al debido proceso. Igualdad, una vida digna en conexión con el mínimo vital, a la Seguridad Social y Protección </w:t>
      </w:r>
      <w:proofErr w:type="gramStart"/>
      <w:r w:rsidRPr="00D4301C">
        <w:rPr>
          <w:rFonts w:ascii="Gadugi" w:hAnsi="Gadugi" w:cs="Arial"/>
          <w:i/>
          <w:sz w:val="24"/>
          <w:szCs w:val="24"/>
        </w:rPr>
        <w:t>Especial  de</w:t>
      </w:r>
      <w:proofErr w:type="gramEnd"/>
      <w:r w:rsidRPr="00D4301C">
        <w:rPr>
          <w:rFonts w:ascii="Gadugi" w:hAnsi="Gadugi" w:cs="Arial"/>
          <w:i/>
          <w:sz w:val="24"/>
          <w:szCs w:val="24"/>
        </w:rPr>
        <w:t xml:space="preserve"> la Población de la Tercera Edad”</w:t>
      </w:r>
      <w:r w:rsidRPr="00D4301C">
        <w:rPr>
          <w:rFonts w:ascii="Gadugi" w:hAnsi="Gadugi" w:cs="Arial"/>
          <w:sz w:val="24"/>
          <w:szCs w:val="24"/>
        </w:rPr>
        <w:t>, que estima lesionados por la parte accionada.</w:t>
      </w:r>
    </w:p>
    <w:p w:rsidR="00F01F3C" w:rsidRPr="00D4301C" w:rsidRDefault="00F01F3C" w:rsidP="00F01F3C">
      <w:pPr>
        <w:spacing w:line="26" w:lineRule="atLeast"/>
        <w:jc w:val="both"/>
        <w:rPr>
          <w:rFonts w:ascii="Gadugi" w:hAnsi="Gadugi" w:cs="Arial"/>
          <w:sz w:val="24"/>
          <w:szCs w:val="24"/>
        </w:rPr>
      </w:pPr>
    </w:p>
    <w:p w:rsidR="00F01F3C" w:rsidRDefault="00F01F3C" w:rsidP="00F01F3C">
      <w:pPr>
        <w:spacing w:line="26" w:lineRule="atLeast"/>
        <w:jc w:val="both"/>
        <w:rPr>
          <w:rFonts w:ascii="Gadugi" w:hAnsi="Gadugi" w:cs="Arial"/>
          <w:sz w:val="24"/>
          <w:szCs w:val="24"/>
        </w:rPr>
      </w:pPr>
      <w:r w:rsidRPr="00D4301C">
        <w:rPr>
          <w:rFonts w:ascii="Gadugi" w:hAnsi="Gadugi" w:cs="Arial"/>
          <w:sz w:val="24"/>
          <w:szCs w:val="24"/>
        </w:rPr>
        <w:t xml:space="preserve">  </w:t>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 xml:space="preserve">Se expuso, en resumen, que cuenta 82 años de edad; ante el fallecimiento de su cónyuge, hecho acaecido el 12 de febrero de 2014, elevó solicitud de reconocimiento de “pensión de sobrevivientes” ante la </w:t>
      </w:r>
      <w:proofErr w:type="spellStart"/>
      <w:r w:rsidRPr="00D4301C">
        <w:rPr>
          <w:rFonts w:ascii="Gadugi" w:hAnsi="Gadugi" w:cs="Arial"/>
          <w:sz w:val="24"/>
          <w:szCs w:val="24"/>
        </w:rPr>
        <w:t>UGPP</w:t>
      </w:r>
      <w:proofErr w:type="spellEnd"/>
      <w:r w:rsidRPr="00D4301C">
        <w:rPr>
          <w:rFonts w:ascii="Gadugi" w:hAnsi="Gadugi" w:cs="Arial"/>
          <w:sz w:val="24"/>
          <w:szCs w:val="24"/>
        </w:rPr>
        <w:t xml:space="preserve">, que le fue negada con el argumento de que se </w:t>
      </w:r>
      <w:proofErr w:type="gramStart"/>
      <w:r>
        <w:rPr>
          <w:rFonts w:ascii="Gadugi" w:hAnsi="Gadugi" w:cs="Arial"/>
          <w:sz w:val="24"/>
          <w:szCs w:val="24"/>
          <w:lang w:val="es-419"/>
        </w:rPr>
        <w:t xml:space="preserve">presentaron </w:t>
      </w:r>
      <w:r w:rsidRPr="00D4301C">
        <w:rPr>
          <w:rFonts w:ascii="Gadugi" w:hAnsi="Gadugi" w:cs="Arial"/>
          <w:sz w:val="24"/>
          <w:szCs w:val="24"/>
        </w:rPr>
        <w:t xml:space="preserve"> tres</w:t>
      </w:r>
      <w:proofErr w:type="gramEnd"/>
      <w:r w:rsidRPr="00D4301C">
        <w:rPr>
          <w:rFonts w:ascii="Gadugi" w:hAnsi="Gadugi" w:cs="Arial"/>
          <w:sz w:val="24"/>
          <w:szCs w:val="24"/>
        </w:rPr>
        <w:t xml:space="preserve"> (3) mujeres para ese mismo fin; inconforme con ello, elevó los recursos pertinentes frente al acto administrativo del caso sin éxito en su pretensión. Acudió, entonces, a la justicia ordinaria con demanda que presentó el 21 de agosto de 2015; asignada al Juzgado Quinto Laboral del Circuito de Pereira, rechazó la demanda y ordenó su remisión ante los Juzgados Administrativos de este Distrito </w:t>
      </w:r>
      <w:r>
        <w:rPr>
          <w:rFonts w:ascii="Gadugi" w:hAnsi="Gadugi" w:cs="Arial"/>
          <w:sz w:val="24"/>
          <w:szCs w:val="24"/>
          <w:lang w:val="es-419"/>
        </w:rPr>
        <w:t>y</w:t>
      </w:r>
      <w:r w:rsidRPr="00D4301C">
        <w:rPr>
          <w:rFonts w:ascii="Gadugi" w:hAnsi="Gadugi" w:cs="Arial"/>
          <w:sz w:val="24"/>
          <w:szCs w:val="24"/>
        </w:rPr>
        <w:t xml:space="preserve"> correspondió al Juzgado 6º Oral de la especialidad; a su vez este despacho, con auto del 17 de marzo de 2016, declaró su falta de competencia por el factor territorial y ordenó su envío a los Juzgados Administrativos del Circuito de Bogotá. </w:t>
      </w:r>
    </w:p>
    <w:p w:rsidR="00F01F3C" w:rsidRDefault="00F01F3C" w:rsidP="00F01F3C">
      <w:pPr>
        <w:spacing w:line="26" w:lineRule="atLeast"/>
        <w:jc w:val="both"/>
        <w:rPr>
          <w:rFonts w:ascii="Gadugi" w:hAnsi="Gadugi" w:cs="Arial"/>
          <w:sz w:val="24"/>
          <w:szCs w:val="24"/>
        </w:rPr>
      </w:pPr>
    </w:p>
    <w:p w:rsidR="00F01F3C" w:rsidRDefault="00F01F3C" w:rsidP="00F01F3C">
      <w:pPr>
        <w:spacing w:line="26" w:lineRule="atLeast"/>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D4301C">
        <w:rPr>
          <w:rFonts w:ascii="Gadugi" w:hAnsi="Gadugi" w:cs="Arial"/>
          <w:sz w:val="24"/>
          <w:szCs w:val="24"/>
        </w:rPr>
        <w:t xml:space="preserve">Debido a su edad y </w:t>
      </w:r>
      <w:r>
        <w:rPr>
          <w:rFonts w:ascii="Gadugi" w:hAnsi="Gadugi" w:cs="Arial"/>
          <w:sz w:val="24"/>
          <w:szCs w:val="24"/>
          <w:lang w:val="es-419"/>
        </w:rPr>
        <w:t xml:space="preserve">las </w:t>
      </w:r>
      <w:r w:rsidRPr="00D4301C">
        <w:rPr>
          <w:rFonts w:ascii="Gadugi" w:hAnsi="Gadugi" w:cs="Arial"/>
          <w:sz w:val="24"/>
          <w:szCs w:val="24"/>
        </w:rPr>
        <w:t>serias complicaciones de salud, se encuentra convaleciente en su domicilio bajo estrictos cuidados; asiste a diálisis tres veces por semana</w:t>
      </w:r>
      <w:r>
        <w:rPr>
          <w:rFonts w:ascii="Gadugi" w:hAnsi="Gadugi" w:cs="Arial"/>
          <w:sz w:val="24"/>
          <w:szCs w:val="24"/>
          <w:lang w:val="es-419"/>
        </w:rPr>
        <w:t>,</w:t>
      </w:r>
      <w:r w:rsidRPr="00D4301C">
        <w:rPr>
          <w:rFonts w:ascii="Gadugi" w:hAnsi="Gadugi" w:cs="Arial"/>
          <w:sz w:val="24"/>
          <w:szCs w:val="24"/>
        </w:rPr>
        <w:t xml:space="preserve"> además de que estuvo hospitalizada por </w:t>
      </w:r>
      <w:proofErr w:type="spellStart"/>
      <w:r w:rsidRPr="00D4301C">
        <w:rPr>
          <w:rFonts w:ascii="Gadugi" w:hAnsi="Gadugi" w:cs="Arial"/>
          <w:sz w:val="24"/>
          <w:szCs w:val="24"/>
        </w:rPr>
        <w:t>neunomía</w:t>
      </w:r>
      <w:proofErr w:type="spellEnd"/>
      <w:r w:rsidRPr="00D4301C">
        <w:rPr>
          <w:rFonts w:ascii="Gadugi" w:hAnsi="Gadugi" w:cs="Arial"/>
          <w:sz w:val="24"/>
          <w:szCs w:val="24"/>
        </w:rPr>
        <w:t xml:space="preserve"> en noviembre del año 2015; requiere de forma urgente recursos económicos para atender sus gastos de manutención y salud, así como útiles de aseo, gastos médicos y traslados para las diálisis, entre otras situaciones</w:t>
      </w:r>
      <w:r>
        <w:rPr>
          <w:rFonts w:ascii="Gadugi" w:hAnsi="Gadugi" w:cs="Arial"/>
          <w:sz w:val="24"/>
          <w:szCs w:val="24"/>
          <w:lang w:val="es-419"/>
        </w:rPr>
        <w:t>.</w:t>
      </w:r>
    </w:p>
    <w:p w:rsidR="00F01F3C" w:rsidRDefault="00F01F3C" w:rsidP="00F01F3C">
      <w:pPr>
        <w:spacing w:line="26" w:lineRule="atLeast"/>
        <w:jc w:val="both"/>
        <w:rPr>
          <w:rFonts w:ascii="Gadugi" w:hAnsi="Gadugi" w:cs="Arial"/>
          <w:sz w:val="24"/>
          <w:szCs w:val="24"/>
          <w:lang w:val="es-419"/>
        </w:rPr>
      </w:pPr>
    </w:p>
    <w:p w:rsidR="00F01F3C" w:rsidRPr="00D4301C" w:rsidRDefault="00F01F3C" w:rsidP="00F01F3C">
      <w:pPr>
        <w:spacing w:line="26" w:lineRule="atLeast"/>
        <w:jc w:val="both"/>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Agregó que la pensión de su consorte </w:t>
      </w:r>
      <w:r w:rsidRPr="00D4301C">
        <w:rPr>
          <w:rFonts w:ascii="Gadugi" w:hAnsi="Gadugi" w:cs="Arial"/>
          <w:sz w:val="24"/>
          <w:szCs w:val="24"/>
        </w:rPr>
        <w:t>constituía el sustento patrimonial para atender gastos y necesidades básicas</w:t>
      </w:r>
      <w:r>
        <w:rPr>
          <w:rFonts w:ascii="Gadugi" w:hAnsi="Gadugi" w:cs="Arial"/>
          <w:sz w:val="24"/>
          <w:szCs w:val="24"/>
          <w:lang w:val="es-419"/>
        </w:rPr>
        <w:t xml:space="preserve"> y e</w:t>
      </w:r>
      <w:r w:rsidRPr="00D4301C">
        <w:rPr>
          <w:rFonts w:ascii="Gadugi" w:hAnsi="Gadugi" w:cs="Arial"/>
          <w:sz w:val="24"/>
          <w:szCs w:val="24"/>
        </w:rPr>
        <w:t>n su calidad de cónyuge figura como primera beneficiaria</w:t>
      </w:r>
      <w:r>
        <w:rPr>
          <w:rFonts w:ascii="Gadugi" w:hAnsi="Gadugi" w:cs="Arial"/>
          <w:sz w:val="24"/>
          <w:szCs w:val="24"/>
          <w:lang w:val="es-419"/>
        </w:rPr>
        <w:t>,</w:t>
      </w:r>
      <w:r w:rsidRPr="00D4301C">
        <w:rPr>
          <w:rFonts w:ascii="Gadugi" w:hAnsi="Gadugi" w:cs="Arial"/>
          <w:sz w:val="24"/>
          <w:szCs w:val="24"/>
        </w:rPr>
        <w:t xml:space="preserve"> en forma vitalicia</w:t>
      </w:r>
      <w:r>
        <w:rPr>
          <w:rFonts w:ascii="Gadugi" w:hAnsi="Gadugi" w:cs="Arial"/>
          <w:sz w:val="24"/>
          <w:szCs w:val="24"/>
          <w:lang w:val="es-419"/>
        </w:rPr>
        <w:t>,</w:t>
      </w:r>
      <w:r w:rsidRPr="00D4301C">
        <w:rPr>
          <w:rFonts w:ascii="Gadugi" w:hAnsi="Gadugi" w:cs="Arial"/>
          <w:sz w:val="24"/>
          <w:szCs w:val="24"/>
        </w:rPr>
        <w:t xml:space="preserve"> conforme se desprende del registro civil de matrimonio que </w:t>
      </w:r>
      <w:proofErr w:type="spellStart"/>
      <w:r w:rsidRPr="00D4301C">
        <w:rPr>
          <w:rFonts w:ascii="Gadugi" w:hAnsi="Gadugi" w:cs="Arial"/>
          <w:sz w:val="24"/>
          <w:szCs w:val="24"/>
        </w:rPr>
        <w:t>allegó</w:t>
      </w:r>
      <w:proofErr w:type="spellEnd"/>
      <w:r w:rsidRPr="00D4301C">
        <w:rPr>
          <w:rFonts w:ascii="Gadugi" w:hAnsi="Gadugi" w:cs="Arial"/>
          <w:sz w:val="24"/>
          <w:szCs w:val="24"/>
        </w:rPr>
        <w:t xml:space="preserve"> a la entidad accionada sin ninguna nota marginal de divorcio o cesación de efectos civiles, además de que compartió con su consorte techo y lecho hasta el día de su fallecimiento, salvo algunos traslados de ciudad </w:t>
      </w:r>
      <w:r>
        <w:rPr>
          <w:rFonts w:ascii="Gadugi" w:hAnsi="Gadugi" w:cs="Arial"/>
          <w:sz w:val="24"/>
          <w:szCs w:val="24"/>
          <w:lang w:val="es-419"/>
        </w:rPr>
        <w:t xml:space="preserve">por causa del </w:t>
      </w:r>
      <w:r w:rsidRPr="00D4301C">
        <w:rPr>
          <w:rFonts w:ascii="Gadugi" w:hAnsi="Gadugi" w:cs="Arial"/>
          <w:sz w:val="24"/>
          <w:szCs w:val="24"/>
        </w:rPr>
        <w:t xml:space="preserve">trabajo, sumado a la declaración que bajo juramento hizo el mismo acerca de que siempre dependió económicamente de sus ingresos; nunca tuvieron rompimiento del vínculo matrimonial, y las personas que dicen haber sido compañeras permanentes de su esposo, realmente no lo fueron, pues, Luz Mery </w:t>
      </w:r>
      <w:r w:rsidRPr="00D4301C">
        <w:rPr>
          <w:rFonts w:ascii="Gadugi" w:hAnsi="Gadugi" w:cs="Arial"/>
          <w:sz w:val="24"/>
          <w:szCs w:val="24"/>
        </w:rPr>
        <w:lastRenderedPageBreak/>
        <w:t xml:space="preserve">Ardila Hurtado, hacía vida marital con otra persona mucho antes de los 5 años anteriores al deceso de Carlos Arturo García Romero, y Martha Ligia es la esposa de Jaime Darío García, con quien tiene igualmente una hija y en un abuso de confianza, teniendo en cuenta que el citado era sobrino del causante, realizaron trámites para afiliación en salud a su cargo; sin embargo, mediante declaración </w:t>
      </w:r>
      <w:proofErr w:type="spellStart"/>
      <w:r w:rsidRPr="00D4301C">
        <w:rPr>
          <w:rFonts w:ascii="Gadugi" w:hAnsi="Gadugi" w:cs="Arial"/>
          <w:sz w:val="24"/>
          <w:szCs w:val="24"/>
        </w:rPr>
        <w:t>extraproceso</w:t>
      </w:r>
      <w:proofErr w:type="spellEnd"/>
      <w:r w:rsidRPr="00D4301C">
        <w:rPr>
          <w:rFonts w:ascii="Gadugi" w:hAnsi="Gadugi" w:cs="Arial"/>
          <w:sz w:val="24"/>
          <w:szCs w:val="24"/>
        </w:rPr>
        <w:t xml:space="preserve"> Carlos Arturo García Romero manifestó que nunca había hecho vida marital con Martha Ligia Pedraza y que ni ella, ni su hija, dependían económicamente de él, a la vez que </w:t>
      </w:r>
      <w:r>
        <w:rPr>
          <w:rFonts w:ascii="Gadugi" w:hAnsi="Gadugi" w:cs="Arial"/>
          <w:sz w:val="24"/>
          <w:szCs w:val="24"/>
          <w:lang w:val="es-419"/>
        </w:rPr>
        <w:t xml:space="preserve">elevó </w:t>
      </w:r>
      <w:r w:rsidRPr="00D4301C">
        <w:rPr>
          <w:rFonts w:ascii="Gadugi" w:hAnsi="Gadugi" w:cs="Arial"/>
          <w:sz w:val="24"/>
          <w:szCs w:val="24"/>
        </w:rPr>
        <w:t xml:space="preserve">solicitud su desafiliación del núcleo familiar. </w:t>
      </w:r>
    </w:p>
    <w:p w:rsidR="00F01F3C" w:rsidRPr="00D4301C" w:rsidRDefault="00F01F3C" w:rsidP="00F01F3C">
      <w:pPr>
        <w:spacing w:line="26" w:lineRule="atLeast"/>
        <w:jc w:val="both"/>
        <w:rPr>
          <w:rFonts w:ascii="Gadugi" w:hAnsi="Gadugi" w:cs="Arial"/>
          <w:sz w:val="24"/>
          <w:szCs w:val="24"/>
        </w:rPr>
      </w:pPr>
    </w:p>
    <w:p w:rsidR="00F01F3C" w:rsidRDefault="00F01F3C" w:rsidP="00F01F3C">
      <w:pPr>
        <w:spacing w:line="26" w:lineRule="atLeast"/>
        <w:jc w:val="both"/>
        <w:rPr>
          <w:rFonts w:ascii="Gadugi" w:hAnsi="Gadugi" w:cs="Arial"/>
          <w:sz w:val="24"/>
          <w:szCs w:val="24"/>
          <w:lang w:val="es-419"/>
        </w:rPr>
      </w:pPr>
      <w:r w:rsidRPr="00D4301C">
        <w:rPr>
          <w:rFonts w:ascii="Gadugi" w:hAnsi="Gadugi" w:cs="Arial"/>
          <w:sz w:val="24"/>
          <w:szCs w:val="24"/>
        </w:rPr>
        <w:t xml:space="preserve"> </w:t>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 xml:space="preserve">Pidió, por tanto, el amparo de los derechos invocados y como consecuencia de ello, </w:t>
      </w:r>
      <w:r>
        <w:rPr>
          <w:rFonts w:ascii="Gadugi" w:hAnsi="Gadugi" w:cs="Arial"/>
          <w:sz w:val="24"/>
          <w:szCs w:val="24"/>
          <w:lang w:val="es-419"/>
        </w:rPr>
        <w:t xml:space="preserve">que se </w:t>
      </w:r>
      <w:r w:rsidRPr="00D4301C">
        <w:rPr>
          <w:rFonts w:ascii="Gadugi" w:hAnsi="Gadugi" w:cs="Arial"/>
          <w:sz w:val="24"/>
          <w:szCs w:val="24"/>
        </w:rPr>
        <w:t>ordenar</w:t>
      </w:r>
      <w:r>
        <w:rPr>
          <w:rFonts w:ascii="Gadugi" w:hAnsi="Gadugi" w:cs="Arial"/>
          <w:sz w:val="24"/>
          <w:szCs w:val="24"/>
          <w:lang w:val="es-419"/>
        </w:rPr>
        <w:t>a</w:t>
      </w:r>
      <w:r w:rsidRPr="00D4301C">
        <w:rPr>
          <w:rFonts w:ascii="Gadugi" w:hAnsi="Gadugi" w:cs="Arial"/>
          <w:sz w:val="24"/>
          <w:szCs w:val="24"/>
        </w:rPr>
        <w:t xml:space="preserve"> a la accionada reconocer y pagar la “pensión de sobrevivientes”, indexada, a partir del 12 de febrero de 2012, fecha de fallecimiento de su cónyuge</w:t>
      </w:r>
      <w:r>
        <w:rPr>
          <w:rFonts w:ascii="Gadugi" w:hAnsi="Gadugi" w:cs="Arial"/>
          <w:sz w:val="24"/>
          <w:szCs w:val="24"/>
          <w:lang w:val="es-419"/>
        </w:rPr>
        <w:t>.</w:t>
      </w:r>
    </w:p>
    <w:p w:rsidR="00F01F3C" w:rsidRPr="00D4301C" w:rsidRDefault="00F01F3C" w:rsidP="00F01F3C">
      <w:pPr>
        <w:spacing w:line="26" w:lineRule="atLeast"/>
        <w:jc w:val="both"/>
        <w:rPr>
          <w:rFonts w:ascii="Gadugi" w:hAnsi="Gadugi" w:cs="Arial"/>
          <w:sz w:val="24"/>
          <w:szCs w:val="24"/>
        </w:rPr>
      </w:pPr>
      <w:r w:rsidRPr="00D4301C">
        <w:rPr>
          <w:rFonts w:ascii="Gadugi" w:hAnsi="Gadugi" w:cs="Arial"/>
          <w:sz w:val="24"/>
          <w:szCs w:val="24"/>
        </w:rPr>
        <w:t xml:space="preserve"> </w:t>
      </w:r>
    </w:p>
    <w:p w:rsidR="00F01F3C" w:rsidRPr="00D4301C" w:rsidRDefault="00F01F3C" w:rsidP="00F01F3C">
      <w:pPr>
        <w:spacing w:line="26" w:lineRule="atLeast"/>
        <w:jc w:val="both"/>
        <w:rPr>
          <w:rFonts w:ascii="Gadugi" w:hAnsi="Gadugi" w:cs="Arial"/>
          <w:sz w:val="24"/>
          <w:szCs w:val="24"/>
        </w:rPr>
      </w:pP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 xml:space="preserve">Con la demanda, entre otros documentos, se aportaron copias de los registros civiles de defunción de Carlos Arturo García Romero y de matrimonio celebrado con la accionante; de los actos administrativos que negaron el reconocimiento prestacional solicitado, de la declaración extraprocesal aludida; de los registros de la demanda iniciada </w:t>
      </w:r>
      <w:r>
        <w:rPr>
          <w:rFonts w:ascii="Gadugi" w:hAnsi="Gadugi" w:cs="Arial"/>
          <w:sz w:val="24"/>
          <w:szCs w:val="24"/>
          <w:lang w:val="es-419"/>
        </w:rPr>
        <w:t>y de la hist</w:t>
      </w:r>
      <w:proofErr w:type="spellStart"/>
      <w:r w:rsidRPr="00D4301C">
        <w:rPr>
          <w:rFonts w:ascii="Gadugi" w:hAnsi="Gadugi" w:cs="Arial"/>
          <w:sz w:val="24"/>
          <w:szCs w:val="24"/>
        </w:rPr>
        <w:t>oria</w:t>
      </w:r>
      <w:proofErr w:type="spellEnd"/>
      <w:r w:rsidRPr="00D4301C">
        <w:rPr>
          <w:rFonts w:ascii="Gadugi" w:hAnsi="Gadugi" w:cs="Arial"/>
          <w:sz w:val="24"/>
          <w:szCs w:val="24"/>
        </w:rPr>
        <w:t xml:space="preserve"> clínica.</w:t>
      </w:r>
    </w:p>
    <w:p w:rsidR="00F01F3C" w:rsidRPr="00D4301C" w:rsidRDefault="00F01F3C" w:rsidP="00F01F3C">
      <w:pPr>
        <w:spacing w:line="26" w:lineRule="atLeast"/>
        <w:jc w:val="both"/>
        <w:rPr>
          <w:rFonts w:ascii="Gadugi" w:hAnsi="Gadugi" w:cs="Arial"/>
          <w:sz w:val="24"/>
          <w:szCs w:val="24"/>
        </w:rPr>
      </w:pPr>
    </w:p>
    <w:p w:rsidR="00F01F3C" w:rsidRPr="00D4301C" w:rsidRDefault="00F01F3C" w:rsidP="00F01F3C">
      <w:pPr>
        <w:spacing w:line="26" w:lineRule="atLeast"/>
        <w:jc w:val="both"/>
        <w:rPr>
          <w:rFonts w:ascii="Gadugi" w:hAnsi="Gadugi" w:cs="Arial"/>
          <w:sz w:val="24"/>
          <w:szCs w:val="24"/>
        </w:rPr>
      </w:pPr>
      <w:r w:rsidRPr="00D4301C">
        <w:rPr>
          <w:rFonts w:ascii="Gadugi" w:hAnsi="Gadugi" w:cs="Arial"/>
          <w:sz w:val="24"/>
          <w:szCs w:val="24"/>
        </w:rPr>
        <w:t xml:space="preserve"> </w:t>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 xml:space="preserve">El Juzgado de primer grado admitió el libelo frente Unidad Administrativa Especial demandada y le corrió traslado por el término de 2 días por intermedio de las Directoras General y de Pensiones. Su apoderado judicial descorrió el mismo y dio cuenta de las resoluciones expedidas con motivo del reclamo de la actora; </w:t>
      </w:r>
      <w:r>
        <w:rPr>
          <w:rFonts w:ascii="Gadugi" w:hAnsi="Gadugi" w:cs="Arial"/>
          <w:sz w:val="24"/>
          <w:szCs w:val="24"/>
          <w:lang w:val="es-419"/>
        </w:rPr>
        <w:t xml:space="preserve">dijo </w:t>
      </w:r>
      <w:r w:rsidRPr="00D4301C">
        <w:rPr>
          <w:rFonts w:ascii="Gadugi" w:hAnsi="Gadugi" w:cs="Arial"/>
          <w:sz w:val="24"/>
          <w:szCs w:val="24"/>
        </w:rPr>
        <w:t>que la acción se torna improcedente dada la firmeza de los respectivo</w:t>
      </w:r>
      <w:r>
        <w:rPr>
          <w:rFonts w:ascii="Gadugi" w:hAnsi="Gadugi" w:cs="Arial"/>
          <w:sz w:val="24"/>
          <w:szCs w:val="24"/>
          <w:lang w:val="es-419"/>
        </w:rPr>
        <w:t>s</w:t>
      </w:r>
      <w:r w:rsidRPr="00D4301C">
        <w:rPr>
          <w:rFonts w:ascii="Gadugi" w:hAnsi="Gadugi" w:cs="Arial"/>
          <w:sz w:val="24"/>
          <w:szCs w:val="24"/>
        </w:rPr>
        <w:t xml:space="preserve"> actos administrativos y la tutela desborda la competencia del juez constitucional en tal aspecto; que no se demostró la presencia de un perjuicio irremediable y, por tanto, deberá la interesada acudir la jurisdicción ordinaria o contencioso administrativa para controvertir lo pertinente, como quiera, además, que un libelo de esta estirpe no procede para obtener reconocimiento y/o pago de prestaciones de carácter laboral.</w:t>
      </w:r>
    </w:p>
    <w:p w:rsidR="00F01F3C" w:rsidRPr="00D4301C" w:rsidRDefault="00F01F3C" w:rsidP="00F01F3C">
      <w:pPr>
        <w:spacing w:line="26" w:lineRule="atLeast"/>
        <w:jc w:val="both"/>
        <w:rPr>
          <w:rFonts w:ascii="Gadugi" w:hAnsi="Gadugi" w:cs="Arial"/>
          <w:sz w:val="24"/>
          <w:szCs w:val="24"/>
        </w:rPr>
      </w:pPr>
    </w:p>
    <w:p w:rsidR="00F01F3C" w:rsidRPr="00D4301C" w:rsidRDefault="00F01F3C" w:rsidP="00F01F3C">
      <w:pPr>
        <w:spacing w:line="26" w:lineRule="atLeast"/>
        <w:jc w:val="both"/>
        <w:rPr>
          <w:rFonts w:ascii="Gadugi" w:hAnsi="Gadugi" w:cs="Arial"/>
          <w:sz w:val="24"/>
          <w:szCs w:val="24"/>
          <w:lang w:val="es-CO"/>
        </w:rPr>
      </w:pP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 xml:space="preserve">Reanudada la actuación luego de una nulidad declarada por esta Sala (f. 136 a 138), en aras de que se citará al asunto </w:t>
      </w:r>
      <w:proofErr w:type="gramStart"/>
      <w:r w:rsidRPr="00D4301C">
        <w:rPr>
          <w:rFonts w:ascii="Gadugi" w:hAnsi="Gadugi" w:cs="Arial"/>
          <w:sz w:val="24"/>
          <w:szCs w:val="24"/>
        </w:rPr>
        <w:t>a</w:t>
      </w:r>
      <w:r w:rsidRPr="00D4301C">
        <w:rPr>
          <w:rFonts w:ascii="Gadugi" w:hAnsi="Gadugi" w:cs="Arial"/>
          <w:sz w:val="24"/>
          <w:szCs w:val="24"/>
          <w:lang w:val="es-419"/>
        </w:rPr>
        <w:t xml:space="preserve">  </w:t>
      </w:r>
      <w:r w:rsidRPr="00D4301C">
        <w:rPr>
          <w:rFonts w:ascii="Gadugi" w:hAnsi="Gadugi" w:cs="Arial"/>
          <w:sz w:val="24"/>
          <w:szCs w:val="24"/>
          <w:lang w:val="es-CO"/>
        </w:rPr>
        <w:t>la</w:t>
      </w:r>
      <w:proofErr w:type="gramEnd"/>
      <w:r w:rsidRPr="00D4301C">
        <w:rPr>
          <w:rFonts w:ascii="Gadugi" w:hAnsi="Gadugi" w:cs="Arial"/>
          <w:sz w:val="24"/>
          <w:szCs w:val="24"/>
          <w:lang w:val="es-CO"/>
        </w:rPr>
        <w:t xml:space="preserve"> Subdirección de Determ</w:t>
      </w:r>
      <w:r>
        <w:rPr>
          <w:rFonts w:ascii="Gadugi" w:hAnsi="Gadugi" w:cs="Arial"/>
          <w:sz w:val="24"/>
          <w:szCs w:val="24"/>
          <w:lang w:val="es-CO"/>
        </w:rPr>
        <w:t xml:space="preserve">inación de Derechos Pensionales, a </w:t>
      </w:r>
      <w:r w:rsidRPr="00D4301C">
        <w:rPr>
          <w:rFonts w:ascii="Gadugi" w:hAnsi="Gadugi" w:cs="Arial"/>
          <w:sz w:val="24"/>
          <w:szCs w:val="24"/>
          <w:lang w:val="es-CO"/>
        </w:rPr>
        <w:t>la Dirección de Pensiones de la misma entidad</w:t>
      </w:r>
      <w:r w:rsidRPr="00D4301C">
        <w:rPr>
          <w:rFonts w:ascii="Gadugi" w:hAnsi="Gadugi" w:cs="Arial"/>
          <w:sz w:val="24"/>
          <w:szCs w:val="24"/>
        </w:rPr>
        <w:t xml:space="preserve"> </w:t>
      </w:r>
      <w:r>
        <w:rPr>
          <w:rFonts w:ascii="Gadugi" w:hAnsi="Gadugi" w:cs="Arial"/>
          <w:sz w:val="24"/>
          <w:szCs w:val="24"/>
          <w:lang w:val="es-419"/>
        </w:rPr>
        <w:t xml:space="preserve">y a </w:t>
      </w:r>
      <w:r w:rsidRPr="00D4301C">
        <w:rPr>
          <w:rFonts w:ascii="Gadugi" w:hAnsi="Gadugi" w:cs="Arial"/>
          <w:sz w:val="24"/>
          <w:szCs w:val="24"/>
        </w:rPr>
        <w:t>Luz Mery Ardila Hurtado y Martha Ligia Pedraza Vargas, a las que de igual modo se corrió traslado por el término de 2 días</w:t>
      </w:r>
      <w:r>
        <w:rPr>
          <w:rFonts w:ascii="Gadugi" w:hAnsi="Gadugi" w:cs="Arial"/>
          <w:sz w:val="24"/>
          <w:szCs w:val="24"/>
          <w:lang w:val="es-419"/>
        </w:rPr>
        <w:t>. I</w:t>
      </w:r>
      <w:proofErr w:type="spellStart"/>
      <w:r w:rsidRPr="00D4301C">
        <w:rPr>
          <w:rFonts w:ascii="Gadugi" w:hAnsi="Gadugi" w:cs="Arial"/>
          <w:sz w:val="24"/>
          <w:szCs w:val="24"/>
        </w:rPr>
        <w:t>ntervino</w:t>
      </w:r>
      <w:proofErr w:type="spellEnd"/>
      <w:r w:rsidRPr="00D4301C">
        <w:rPr>
          <w:rFonts w:ascii="Gadugi" w:hAnsi="Gadugi" w:cs="Arial"/>
          <w:sz w:val="24"/>
          <w:szCs w:val="24"/>
        </w:rPr>
        <w:t xml:space="preserve"> de nuevo el citado apoderado judicial de la </w:t>
      </w:r>
      <w:proofErr w:type="spellStart"/>
      <w:r w:rsidRPr="00D4301C">
        <w:rPr>
          <w:rFonts w:ascii="Gadugi" w:hAnsi="Gadugi" w:cs="Arial"/>
          <w:sz w:val="24"/>
          <w:szCs w:val="24"/>
        </w:rPr>
        <w:t>UGPP</w:t>
      </w:r>
      <w:proofErr w:type="spellEnd"/>
      <w:r w:rsidRPr="00D4301C">
        <w:rPr>
          <w:rFonts w:ascii="Gadugi" w:hAnsi="Gadugi" w:cs="Arial"/>
          <w:sz w:val="24"/>
          <w:szCs w:val="24"/>
        </w:rPr>
        <w:t xml:space="preserve"> con similares argumentos a los ya expuestos y vino s</w:t>
      </w:r>
      <w:r w:rsidRPr="00D4301C">
        <w:rPr>
          <w:rFonts w:ascii="Gadugi" w:hAnsi="Gadugi" w:cs="Arial"/>
          <w:sz w:val="24"/>
          <w:szCs w:val="24"/>
          <w:lang w:val="es-419"/>
        </w:rPr>
        <w:t xml:space="preserve">entencia </w:t>
      </w:r>
      <w:r w:rsidRPr="00D4301C">
        <w:rPr>
          <w:rFonts w:ascii="Gadugi" w:hAnsi="Gadugi" w:cs="Arial"/>
          <w:sz w:val="24"/>
          <w:szCs w:val="24"/>
          <w:lang w:val="es-CO"/>
        </w:rPr>
        <w:t xml:space="preserve">que declaró la improcedencia del reclamo elevado, en la que previo recuento </w:t>
      </w:r>
      <w:proofErr w:type="spellStart"/>
      <w:r w:rsidRPr="00D4301C">
        <w:rPr>
          <w:rFonts w:ascii="Gadugi" w:hAnsi="Gadugi" w:cs="Arial"/>
          <w:sz w:val="24"/>
          <w:szCs w:val="24"/>
          <w:lang w:val="es-CO"/>
        </w:rPr>
        <w:t>jurisprudecial</w:t>
      </w:r>
      <w:proofErr w:type="spellEnd"/>
      <w:r w:rsidRPr="00D4301C">
        <w:rPr>
          <w:rFonts w:ascii="Gadugi" w:hAnsi="Gadugi" w:cs="Arial"/>
          <w:sz w:val="24"/>
          <w:szCs w:val="24"/>
          <w:lang w:val="es-CO"/>
        </w:rPr>
        <w:t xml:space="preserve"> sobre la materia, </w:t>
      </w:r>
      <w:r>
        <w:rPr>
          <w:rFonts w:ascii="Gadugi" w:hAnsi="Gadugi" w:cs="Arial"/>
          <w:sz w:val="24"/>
          <w:szCs w:val="24"/>
          <w:lang w:val="es-419"/>
        </w:rPr>
        <w:t xml:space="preserve">se </w:t>
      </w:r>
      <w:proofErr w:type="spellStart"/>
      <w:r w:rsidRPr="00D4301C">
        <w:rPr>
          <w:rFonts w:ascii="Gadugi" w:hAnsi="Gadugi" w:cs="Arial"/>
          <w:sz w:val="24"/>
          <w:szCs w:val="24"/>
          <w:lang w:val="es-CO"/>
        </w:rPr>
        <w:t>destac</w:t>
      </w:r>
      <w:proofErr w:type="spellEnd"/>
      <w:r>
        <w:rPr>
          <w:rFonts w:ascii="Gadugi" w:hAnsi="Gadugi" w:cs="Arial"/>
          <w:sz w:val="24"/>
          <w:szCs w:val="24"/>
          <w:lang w:val="es-419"/>
        </w:rPr>
        <w:t>ó</w:t>
      </w:r>
      <w:r w:rsidRPr="00D4301C">
        <w:rPr>
          <w:rFonts w:ascii="Gadugi" w:hAnsi="Gadugi" w:cs="Arial"/>
          <w:sz w:val="24"/>
          <w:szCs w:val="24"/>
          <w:lang w:val="es-CO"/>
        </w:rPr>
        <w:t xml:space="preserve"> que la condición de salud de la accionante no </w:t>
      </w:r>
      <w:proofErr w:type="spellStart"/>
      <w:r w:rsidRPr="00D4301C">
        <w:rPr>
          <w:rFonts w:ascii="Gadugi" w:hAnsi="Gadugi" w:cs="Arial"/>
          <w:sz w:val="24"/>
          <w:szCs w:val="24"/>
          <w:lang w:val="es-CO"/>
        </w:rPr>
        <w:t>rev</w:t>
      </w:r>
      <w:proofErr w:type="spellEnd"/>
      <w:r>
        <w:rPr>
          <w:rFonts w:ascii="Gadugi" w:hAnsi="Gadugi" w:cs="Arial"/>
          <w:sz w:val="24"/>
          <w:szCs w:val="24"/>
          <w:lang w:val="es-419"/>
        </w:rPr>
        <w:t>iste</w:t>
      </w:r>
      <w:r w:rsidRPr="00D4301C">
        <w:rPr>
          <w:rFonts w:ascii="Gadugi" w:hAnsi="Gadugi" w:cs="Arial"/>
          <w:sz w:val="24"/>
          <w:szCs w:val="24"/>
          <w:lang w:val="es-CO"/>
        </w:rPr>
        <w:t xml:space="preserve"> peligro de muerte</w:t>
      </w:r>
      <w:r>
        <w:rPr>
          <w:rFonts w:ascii="Gadugi" w:hAnsi="Gadugi" w:cs="Arial"/>
          <w:sz w:val="24"/>
          <w:szCs w:val="24"/>
          <w:lang w:val="es-419"/>
        </w:rPr>
        <w:t xml:space="preserve">, ni se </w:t>
      </w:r>
      <w:proofErr w:type="spellStart"/>
      <w:r w:rsidRPr="00D4301C">
        <w:rPr>
          <w:rFonts w:ascii="Gadugi" w:hAnsi="Gadugi" w:cs="Arial"/>
          <w:sz w:val="24"/>
          <w:szCs w:val="24"/>
          <w:lang w:val="es-CO"/>
        </w:rPr>
        <w:t>enc</w:t>
      </w:r>
      <w:proofErr w:type="spellEnd"/>
      <w:r>
        <w:rPr>
          <w:rFonts w:ascii="Gadugi" w:hAnsi="Gadugi" w:cs="Arial"/>
          <w:sz w:val="24"/>
          <w:szCs w:val="24"/>
          <w:lang w:val="es-419"/>
        </w:rPr>
        <w:t>uentra</w:t>
      </w:r>
      <w:r w:rsidRPr="00D4301C">
        <w:rPr>
          <w:rFonts w:ascii="Gadugi" w:hAnsi="Gadugi" w:cs="Arial"/>
          <w:sz w:val="24"/>
          <w:szCs w:val="24"/>
          <w:lang w:val="es-CO"/>
        </w:rPr>
        <w:t xml:space="preserve"> desprotegida en cuanto al servicio de salud</w:t>
      </w:r>
      <w:r>
        <w:rPr>
          <w:rFonts w:ascii="Gadugi" w:hAnsi="Gadugi" w:cs="Arial"/>
          <w:sz w:val="24"/>
          <w:szCs w:val="24"/>
          <w:lang w:val="es-419"/>
        </w:rPr>
        <w:t xml:space="preserve">; tampoco se estructura un </w:t>
      </w:r>
      <w:r w:rsidRPr="00D4301C">
        <w:rPr>
          <w:rFonts w:ascii="Gadugi" w:hAnsi="Gadugi" w:cs="Arial"/>
          <w:sz w:val="24"/>
          <w:szCs w:val="24"/>
          <w:lang w:val="es-CO"/>
        </w:rPr>
        <w:t>perjuicio irremediable</w:t>
      </w:r>
      <w:r>
        <w:rPr>
          <w:rFonts w:ascii="Gadugi" w:hAnsi="Gadugi" w:cs="Arial"/>
          <w:sz w:val="24"/>
          <w:szCs w:val="24"/>
          <w:lang w:val="es-419"/>
        </w:rPr>
        <w:t xml:space="preserve"> y tiene a </w:t>
      </w:r>
      <w:r w:rsidRPr="00D4301C">
        <w:rPr>
          <w:rFonts w:ascii="Gadugi" w:hAnsi="Gadugi" w:cs="Arial"/>
          <w:sz w:val="24"/>
          <w:szCs w:val="24"/>
          <w:lang w:val="es-CO"/>
        </w:rPr>
        <w:t xml:space="preserve">su alcance un mecanismo de defensa judicial idóneo y efectivo ante la jurisdicción de lo contencioso </w:t>
      </w:r>
      <w:proofErr w:type="spellStart"/>
      <w:r w:rsidRPr="00D4301C">
        <w:rPr>
          <w:rFonts w:ascii="Gadugi" w:hAnsi="Gadugi" w:cs="Arial"/>
          <w:sz w:val="24"/>
          <w:szCs w:val="24"/>
          <w:lang w:val="es-CO"/>
        </w:rPr>
        <w:t>administrativ</w:t>
      </w:r>
      <w:proofErr w:type="spellEnd"/>
      <w:r>
        <w:rPr>
          <w:rFonts w:ascii="Gadugi" w:hAnsi="Gadugi" w:cs="Arial"/>
          <w:sz w:val="24"/>
          <w:szCs w:val="24"/>
          <w:lang w:val="es-419"/>
        </w:rPr>
        <w:t>o</w:t>
      </w:r>
      <w:r w:rsidRPr="00D4301C">
        <w:rPr>
          <w:rFonts w:ascii="Gadugi" w:hAnsi="Gadugi" w:cs="Arial"/>
          <w:sz w:val="24"/>
          <w:szCs w:val="24"/>
          <w:lang w:val="es-CO"/>
        </w:rPr>
        <w:t>.</w:t>
      </w:r>
    </w:p>
    <w:p w:rsidR="00F01F3C" w:rsidRPr="00D4301C" w:rsidRDefault="00F01F3C" w:rsidP="00F01F3C">
      <w:pPr>
        <w:spacing w:line="26" w:lineRule="atLeast"/>
        <w:jc w:val="both"/>
        <w:rPr>
          <w:rFonts w:ascii="Gadugi" w:hAnsi="Gadugi" w:cs="Arial"/>
          <w:sz w:val="24"/>
          <w:szCs w:val="24"/>
          <w:lang w:val="es-CO"/>
        </w:rPr>
      </w:pPr>
    </w:p>
    <w:p w:rsidR="00F01F3C" w:rsidRPr="00D4301C" w:rsidRDefault="00F01F3C" w:rsidP="00F01F3C">
      <w:pPr>
        <w:spacing w:line="26" w:lineRule="atLeast"/>
        <w:jc w:val="both"/>
        <w:rPr>
          <w:rFonts w:ascii="Gadugi" w:hAnsi="Gadugi" w:cs="Arial"/>
          <w:sz w:val="24"/>
          <w:szCs w:val="24"/>
          <w:lang w:val="es-CO"/>
        </w:rPr>
      </w:pPr>
      <w:r w:rsidRPr="00D4301C">
        <w:rPr>
          <w:rFonts w:ascii="Gadugi" w:hAnsi="Gadugi" w:cs="Arial"/>
          <w:sz w:val="24"/>
          <w:szCs w:val="24"/>
          <w:lang w:val="es-CO"/>
        </w:rPr>
        <w:lastRenderedPageBreak/>
        <w:tab/>
      </w:r>
      <w:r w:rsidRPr="00D4301C">
        <w:rPr>
          <w:rFonts w:ascii="Gadugi" w:hAnsi="Gadugi" w:cs="Arial"/>
          <w:sz w:val="24"/>
          <w:szCs w:val="24"/>
          <w:lang w:val="es-CO"/>
        </w:rPr>
        <w:tab/>
      </w:r>
      <w:r w:rsidRPr="00D4301C">
        <w:rPr>
          <w:rFonts w:ascii="Gadugi" w:hAnsi="Gadugi" w:cs="Arial"/>
          <w:sz w:val="24"/>
          <w:szCs w:val="24"/>
          <w:lang w:val="es-CO"/>
        </w:rPr>
        <w:tab/>
      </w:r>
      <w:r w:rsidRPr="00D4301C">
        <w:rPr>
          <w:rFonts w:ascii="Gadugi" w:hAnsi="Gadugi" w:cs="Arial"/>
          <w:sz w:val="24"/>
          <w:szCs w:val="24"/>
          <w:lang w:val="es-CO"/>
        </w:rPr>
        <w:tab/>
        <w:t xml:space="preserve">Impugnó la interesada, quien </w:t>
      </w:r>
      <w:r>
        <w:rPr>
          <w:rFonts w:ascii="Gadugi" w:hAnsi="Gadugi" w:cs="Arial"/>
          <w:sz w:val="24"/>
          <w:szCs w:val="24"/>
          <w:lang w:val="es-419"/>
        </w:rPr>
        <w:t xml:space="preserve">aludió a </w:t>
      </w:r>
      <w:r w:rsidRPr="00D4301C">
        <w:rPr>
          <w:rFonts w:ascii="Gadugi" w:hAnsi="Gadugi" w:cs="Arial"/>
          <w:sz w:val="24"/>
          <w:szCs w:val="24"/>
          <w:lang w:val="es-CO"/>
        </w:rPr>
        <w:t xml:space="preserve">la avanzada edad, su delicado estado de salud, </w:t>
      </w:r>
      <w:r>
        <w:rPr>
          <w:rFonts w:ascii="Gadugi" w:hAnsi="Gadugi" w:cs="Arial"/>
          <w:sz w:val="24"/>
          <w:szCs w:val="24"/>
          <w:lang w:val="es-419"/>
        </w:rPr>
        <w:t xml:space="preserve">la </w:t>
      </w:r>
      <w:r w:rsidRPr="00D4301C">
        <w:rPr>
          <w:rFonts w:ascii="Gadugi" w:hAnsi="Gadugi" w:cs="Arial"/>
          <w:sz w:val="24"/>
          <w:szCs w:val="24"/>
          <w:lang w:val="es-CO"/>
        </w:rPr>
        <w:t>errada interpretación de la procedencia del amparo en cuanto a la resolución de controversias de carácter pensional</w:t>
      </w:r>
      <w:r>
        <w:rPr>
          <w:rFonts w:ascii="Gadugi" w:hAnsi="Gadugi" w:cs="Arial"/>
          <w:sz w:val="24"/>
          <w:szCs w:val="24"/>
          <w:lang w:val="es-419"/>
        </w:rPr>
        <w:t xml:space="preserve">; e insistió en los argumentos del libelo inicial. </w:t>
      </w:r>
    </w:p>
    <w:p w:rsidR="00F01F3C" w:rsidRPr="00D4301C" w:rsidRDefault="00F01F3C" w:rsidP="00F01F3C">
      <w:pPr>
        <w:spacing w:line="26" w:lineRule="atLeast"/>
        <w:jc w:val="both"/>
        <w:rPr>
          <w:rFonts w:ascii="Gadugi" w:hAnsi="Gadugi" w:cs="Arial"/>
          <w:sz w:val="24"/>
          <w:szCs w:val="24"/>
          <w:lang w:val="es-CO"/>
        </w:rPr>
      </w:pPr>
    </w:p>
    <w:p w:rsidR="00F01F3C" w:rsidRPr="00D4301C" w:rsidRDefault="00F01F3C" w:rsidP="00F01F3C">
      <w:pPr>
        <w:spacing w:line="26" w:lineRule="atLeast"/>
        <w:jc w:val="both"/>
        <w:rPr>
          <w:rFonts w:ascii="Gadugi" w:hAnsi="Gadugi" w:cs="Arial"/>
          <w:b/>
          <w:sz w:val="24"/>
          <w:szCs w:val="24"/>
          <w:lang w:val="es-CO"/>
        </w:rPr>
      </w:pPr>
    </w:p>
    <w:p w:rsidR="00F01F3C" w:rsidRPr="00D4301C" w:rsidRDefault="00F01F3C" w:rsidP="00F01F3C">
      <w:pPr>
        <w:spacing w:line="26" w:lineRule="atLeast"/>
        <w:ind w:firstLine="2835"/>
        <w:jc w:val="both"/>
        <w:rPr>
          <w:rFonts w:ascii="Gadugi" w:hAnsi="Gadugi" w:cs="Arial"/>
          <w:b/>
          <w:sz w:val="24"/>
          <w:szCs w:val="24"/>
        </w:rPr>
      </w:pPr>
      <w:r w:rsidRPr="00D4301C">
        <w:rPr>
          <w:rFonts w:ascii="Gadugi" w:hAnsi="Gadugi" w:cs="Arial"/>
          <w:b/>
          <w:sz w:val="24"/>
          <w:szCs w:val="24"/>
        </w:rPr>
        <w:t>CONSIDERACIONES</w:t>
      </w:r>
    </w:p>
    <w:p w:rsidR="00F01F3C" w:rsidRPr="00D4301C" w:rsidRDefault="00F01F3C" w:rsidP="00F01F3C">
      <w:pPr>
        <w:spacing w:line="26" w:lineRule="atLeast"/>
        <w:jc w:val="both"/>
        <w:rPr>
          <w:rFonts w:ascii="Gadugi" w:hAnsi="Gadugi" w:cs="Arial"/>
          <w:sz w:val="24"/>
          <w:szCs w:val="24"/>
        </w:rPr>
      </w:pPr>
    </w:p>
    <w:p w:rsidR="00F01F3C" w:rsidRPr="00D4301C" w:rsidRDefault="00F01F3C" w:rsidP="00F01F3C">
      <w:pPr>
        <w:spacing w:line="26" w:lineRule="atLeast"/>
        <w:ind w:firstLine="2835"/>
        <w:jc w:val="both"/>
        <w:rPr>
          <w:rFonts w:ascii="Gadugi" w:hAnsi="Gadugi" w:cs="Arial"/>
          <w:sz w:val="24"/>
          <w:szCs w:val="24"/>
        </w:rPr>
      </w:pPr>
    </w:p>
    <w:p w:rsidR="00F01F3C" w:rsidRPr="00D4301C" w:rsidRDefault="00F01F3C" w:rsidP="00F01F3C">
      <w:pPr>
        <w:overflowPunct/>
        <w:spacing w:line="26" w:lineRule="atLeast"/>
        <w:jc w:val="both"/>
        <w:textAlignment w:val="auto"/>
        <w:rPr>
          <w:rFonts w:ascii="Gadugi" w:hAnsi="Gadugi" w:cs="Arial"/>
          <w:sz w:val="24"/>
          <w:szCs w:val="24"/>
        </w:rPr>
      </w:pPr>
      <w:r w:rsidRPr="00D4301C">
        <w:rPr>
          <w:rFonts w:ascii="Gadugi" w:hAnsi="Gadugi" w:cs="Arial"/>
          <w:sz w:val="24"/>
          <w:szCs w:val="24"/>
        </w:rPr>
        <w:t xml:space="preserve">  </w:t>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r>
      <w:r w:rsidRPr="00D4301C">
        <w:rPr>
          <w:rFonts w:ascii="Gadugi" w:hAnsi="Gadugi" w:cs="Arial"/>
          <w:sz w:val="24"/>
          <w:szCs w:val="24"/>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F01F3C" w:rsidRPr="00D4301C" w:rsidRDefault="00F01F3C" w:rsidP="00F01F3C">
      <w:pPr>
        <w:spacing w:line="26" w:lineRule="atLeast"/>
        <w:ind w:firstLine="2835"/>
        <w:jc w:val="both"/>
        <w:rPr>
          <w:rFonts w:ascii="Gadugi" w:hAnsi="Gadugi"/>
          <w:sz w:val="24"/>
          <w:szCs w:val="24"/>
        </w:rPr>
      </w:pPr>
    </w:p>
    <w:p w:rsidR="00F01F3C" w:rsidRDefault="00F01F3C" w:rsidP="00F01F3C">
      <w:pPr>
        <w:spacing w:line="26" w:lineRule="atLeast"/>
        <w:jc w:val="both"/>
        <w:rPr>
          <w:rFonts w:ascii="Gadugi" w:hAnsi="Gadugi"/>
          <w:sz w:val="24"/>
          <w:szCs w:val="24"/>
          <w:lang w:val="es-419"/>
        </w:rPr>
      </w:pPr>
      <w:r w:rsidRPr="00D4301C">
        <w:rPr>
          <w:rFonts w:ascii="Gadugi" w:hAnsi="Gadugi"/>
          <w:sz w:val="24"/>
          <w:szCs w:val="24"/>
        </w:rPr>
        <w:t xml:space="preserve">  </w:t>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t>En el caso concreto, Carmen Rosa Benítez de García</w:t>
      </w:r>
      <w:r>
        <w:rPr>
          <w:rFonts w:ascii="Gadugi" w:hAnsi="Gadugi"/>
          <w:sz w:val="24"/>
          <w:szCs w:val="24"/>
          <w:lang w:val="es-419"/>
        </w:rPr>
        <w:t xml:space="preserve"> busca que se le ordene a la </w:t>
      </w:r>
      <w:r w:rsidRPr="00D4301C">
        <w:rPr>
          <w:rFonts w:ascii="Gadugi" w:hAnsi="Gadugi" w:cs="Arial"/>
          <w:sz w:val="24"/>
          <w:szCs w:val="24"/>
        </w:rPr>
        <w:t xml:space="preserve">Unidad Administrativa Especial de Gestión Pensional y Contribuciones Parafiscales de la Protección Social </w:t>
      </w:r>
      <w:proofErr w:type="spellStart"/>
      <w:r w:rsidRPr="00D4301C">
        <w:rPr>
          <w:rFonts w:ascii="Gadugi" w:hAnsi="Gadugi" w:cs="Arial"/>
          <w:sz w:val="24"/>
          <w:szCs w:val="24"/>
        </w:rPr>
        <w:t>UGPP</w:t>
      </w:r>
      <w:proofErr w:type="spellEnd"/>
      <w:r w:rsidRPr="00D4301C">
        <w:rPr>
          <w:rFonts w:ascii="Gadugi" w:hAnsi="Gadugi"/>
          <w:sz w:val="24"/>
          <w:szCs w:val="24"/>
        </w:rPr>
        <w:t xml:space="preserve"> </w:t>
      </w:r>
      <w:r>
        <w:rPr>
          <w:rFonts w:ascii="Gadugi" w:hAnsi="Gadugi"/>
          <w:sz w:val="24"/>
          <w:szCs w:val="24"/>
          <w:lang w:val="es-419"/>
        </w:rPr>
        <w:t>que le reconozca la pensión de sobreviviente</w:t>
      </w:r>
      <w:r w:rsidRPr="00D4301C">
        <w:rPr>
          <w:rFonts w:ascii="Gadugi" w:hAnsi="Gadugi"/>
          <w:sz w:val="24"/>
          <w:szCs w:val="24"/>
        </w:rPr>
        <w:t>.</w:t>
      </w:r>
      <w:r>
        <w:rPr>
          <w:rFonts w:ascii="Gadugi" w:hAnsi="Gadugi"/>
          <w:sz w:val="24"/>
          <w:szCs w:val="24"/>
          <w:lang w:val="es-419"/>
        </w:rPr>
        <w:t xml:space="preserve"> </w:t>
      </w:r>
      <w:r w:rsidRPr="00D4301C">
        <w:rPr>
          <w:rFonts w:ascii="Gadugi" w:hAnsi="Gadugi"/>
          <w:sz w:val="24"/>
          <w:szCs w:val="24"/>
          <w:lang w:val="es-CO"/>
        </w:rPr>
        <w:t>El Juzgado</w:t>
      </w:r>
      <w:r>
        <w:rPr>
          <w:rFonts w:ascii="Gadugi" w:hAnsi="Gadugi"/>
          <w:sz w:val="24"/>
          <w:szCs w:val="24"/>
          <w:lang w:val="es-419"/>
        </w:rPr>
        <w:t xml:space="preserve"> </w:t>
      </w:r>
      <w:r w:rsidRPr="00D4301C">
        <w:rPr>
          <w:rFonts w:ascii="Gadugi" w:hAnsi="Gadugi"/>
          <w:sz w:val="24"/>
          <w:szCs w:val="24"/>
          <w:lang w:val="es-CO"/>
        </w:rPr>
        <w:t xml:space="preserve">declaró la improcedencia de la acción </w:t>
      </w:r>
      <w:r>
        <w:rPr>
          <w:rFonts w:ascii="Gadugi" w:hAnsi="Gadugi"/>
          <w:sz w:val="24"/>
          <w:szCs w:val="24"/>
          <w:lang w:val="es-419"/>
        </w:rPr>
        <w:t xml:space="preserve">porque ella cuenta con otro mecanismo de defensa judicial. </w:t>
      </w:r>
    </w:p>
    <w:p w:rsidR="00F01F3C" w:rsidRDefault="00F01F3C" w:rsidP="00F01F3C">
      <w:pPr>
        <w:spacing w:line="26" w:lineRule="atLeast"/>
        <w:jc w:val="both"/>
        <w:rPr>
          <w:rFonts w:ascii="Gadugi" w:hAnsi="Gadugi"/>
          <w:sz w:val="24"/>
          <w:szCs w:val="24"/>
          <w:lang w:val="es-419"/>
        </w:rPr>
      </w:pPr>
    </w:p>
    <w:p w:rsidR="00F01F3C" w:rsidRDefault="00F01F3C" w:rsidP="00F01F3C">
      <w:pPr>
        <w:spacing w:line="26" w:lineRule="atLeast"/>
        <w:ind w:right="19" w:firstLine="2835"/>
        <w:jc w:val="both"/>
        <w:rPr>
          <w:rFonts w:ascii="Gadugi" w:hAnsi="Gadugi"/>
          <w:sz w:val="24"/>
          <w:szCs w:val="24"/>
          <w:lang w:val="es-419"/>
        </w:rPr>
      </w:pPr>
      <w:r>
        <w:rPr>
          <w:rFonts w:ascii="Gadugi" w:hAnsi="Gadugi"/>
          <w:sz w:val="24"/>
          <w:szCs w:val="24"/>
          <w:lang w:val="es-419"/>
        </w:rPr>
        <w:t xml:space="preserve">Corresponde a la Sala definir, en consecuencia, (i) si la acción de tutela resulta idónea para reclamar la pensión de sobrevivientes; (ii) si la accionante, dadas sus condiciones actuales, es sujeto de especial protección; y (iii) si, en consecuencia, es viable acceder al amparo impetrado. </w:t>
      </w:r>
    </w:p>
    <w:p w:rsidR="00F01F3C" w:rsidRDefault="00F01F3C" w:rsidP="00F01F3C">
      <w:pPr>
        <w:spacing w:line="26" w:lineRule="atLeast"/>
        <w:ind w:right="19" w:firstLine="2835"/>
        <w:jc w:val="both"/>
        <w:rPr>
          <w:rFonts w:ascii="Gadugi" w:hAnsi="Gadugi"/>
          <w:sz w:val="24"/>
          <w:szCs w:val="24"/>
          <w:lang w:val="es-419"/>
        </w:rPr>
      </w:pPr>
    </w:p>
    <w:p w:rsidR="00F01F3C" w:rsidRDefault="00F01F3C" w:rsidP="00F01F3C">
      <w:pPr>
        <w:spacing w:line="26" w:lineRule="atLeast"/>
        <w:ind w:right="19" w:firstLine="2835"/>
        <w:jc w:val="both"/>
        <w:rPr>
          <w:rFonts w:ascii="Gadugi" w:hAnsi="Gadugi"/>
          <w:sz w:val="24"/>
          <w:szCs w:val="24"/>
          <w:lang w:val="es-419"/>
        </w:rPr>
      </w:pPr>
      <w:r>
        <w:rPr>
          <w:rFonts w:ascii="Gadugi" w:hAnsi="Gadugi"/>
          <w:sz w:val="24"/>
          <w:szCs w:val="24"/>
          <w:lang w:val="es-419"/>
        </w:rPr>
        <w:t xml:space="preserve">Bastante se ha dicho que la protección constitucional de que trata el artículo 86 citado, debe reunir como mínimo dos características: una, que se proponga en un término razonable (inmediatez), y que el afectado con la acción o la omisión de la autoridad carezca de otro mecanismo idóneo de defensa judicial (subsidiariedad). Sobre el segundo requisito de procedibilidad, también se ha insistido en que la acción de tutela carece, en principio, de idoneidad para reclamar prestaciones de tipo laboral, pues que para ello está la justicia ordinaria o la contencioso administrativa. Pero, en esa misma línea, se tiene decantado que la regla debe mirarse con cierta flexibilidad, cuando quien invoca el amparo es un sujeto de especial protección, en cuyo caso sí sería pertinente acudir a la excepcional vía para obtener determinado beneficio.  </w:t>
      </w:r>
    </w:p>
    <w:p w:rsidR="00F01F3C" w:rsidRDefault="00F01F3C" w:rsidP="00F01F3C">
      <w:pPr>
        <w:spacing w:line="26" w:lineRule="atLeast"/>
        <w:ind w:right="19" w:firstLine="2835"/>
        <w:jc w:val="both"/>
        <w:rPr>
          <w:rFonts w:ascii="Gadugi" w:hAnsi="Gadugi"/>
          <w:sz w:val="24"/>
          <w:szCs w:val="24"/>
          <w:lang w:val="es-419"/>
        </w:rPr>
      </w:pPr>
    </w:p>
    <w:p w:rsidR="00F01F3C" w:rsidRDefault="00F01F3C" w:rsidP="00F01F3C">
      <w:pPr>
        <w:spacing w:line="26" w:lineRule="atLeast"/>
        <w:ind w:right="19" w:firstLine="2835"/>
        <w:jc w:val="both"/>
        <w:rPr>
          <w:rFonts w:ascii="Gadugi" w:hAnsi="Gadugi"/>
          <w:sz w:val="24"/>
          <w:szCs w:val="24"/>
          <w:lang w:val="es-419"/>
        </w:rPr>
      </w:pPr>
      <w:r>
        <w:rPr>
          <w:rFonts w:ascii="Gadugi" w:hAnsi="Gadugi"/>
          <w:sz w:val="24"/>
          <w:szCs w:val="24"/>
          <w:lang w:val="es-419"/>
        </w:rPr>
        <w:t xml:space="preserve">En la sentencia T-187-16, por ejemplo, se recordó que: </w:t>
      </w:r>
    </w:p>
    <w:p w:rsidR="00F01F3C" w:rsidRDefault="00F01F3C" w:rsidP="00F01F3C">
      <w:pPr>
        <w:spacing w:line="26" w:lineRule="atLeast"/>
        <w:ind w:right="19" w:firstLine="2835"/>
        <w:jc w:val="both"/>
        <w:rPr>
          <w:rFonts w:ascii="Gadugi" w:hAnsi="Gadugi"/>
          <w:sz w:val="24"/>
          <w:szCs w:val="24"/>
          <w:lang w:val="es-419"/>
        </w:rPr>
      </w:pPr>
    </w:p>
    <w:p w:rsidR="00F01F3C" w:rsidRPr="0012374B" w:rsidRDefault="00F01F3C" w:rsidP="00F01F3C">
      <w:pPr>
        <w:shd w:val="clear" w:color="auto" w:fill="FFFFFF"/>
        <w:tabs>
          <w:tab w:val="left" w:pos="7938"/>
        </w:tabs>
        <w:ind w:left="851" w:right="760"/>
        <w:jc w:val="both"/>
        <w:rPr>
          <w:rFonts w:ascii="Arial Narrow" w:hAnsi="Arial Narrow"/>
          <w:sz w:val="24"/>
          <w:szCs w:val="24"/>
        </w:rPr>
      </w:pPr>
      <w:r w:rsidRPr="0012374B">
        <w:rPr>
          <w:rFonts w:ascii="Arial Narrow" w:hAnsi="Arial Narrow"/>
          <w:sz w:val="24"/>
          <w:szCs w:val="24"/>
        </w:rPr>
        <w:t xml:space="preserve">3.1. </w:t>
      </w:r>
      <w:r w:rsidRPr="0012374B">
        <w:rPr>
          <w:rStyle w:val="Nmerodepgina"/>
          <w:rFonts w:ascii="Arial Narrow" w:hAnsi="Arial Narrow"/>
          <w:sz w:val="24"/>
          <w:szCs w:val="24"/>
          <w:shd w:val="clear" w:color="auto" w:fill="FFFFFF"/>
        </w:rPr>
        <w:t>El carácter subsidiario y residual de la acción</w:t>
      </w:r>
      <w:r w:rsidRPr="0012374B">
        <w:rPr>
          <w:rStyle w:val="Nmerodepgina"/>
          <w:rFonts w:ascii="Arial Narrow" w:hAnsi="Arial Narrow"/>
          <w:sz w:val="24"/>
          <w:szCs w:val="24"/>
          <w:shd w:val="clear" w:color="auto" w:fill="FFFFFF"/>
          <w:lang w:val="pt-PT"/>
        </w:rPr>
        <w:t xml:space="preserve"> de tutela est</w:t>
      </w:r>
      <w:r w:rsidRPr="0012374B">
        <w:rPr>
          <w:rStyle w:val="Nmerodepgina"/>
          <w:rFonts w:ascii="Arial Narrow" w:hAnsi="Arial Narrow"/>
          <w:sz w:val="24"/>
          <w:szCs w:val="24"/>
          <w:shd w:val="clear" w:color="auto" w:fill="FFFFFF"/>
        </w:rPr>
        <w:t>á definido en el artículo 86 de la Constitución Política y en el artículo</w:t>
      </w:r>
      <w:r w:rsidRPr="0012374B">
        <w:rPr>
          <w:rStyle w:val="Nmerodepgina"/>
          <w:rFonts w:ascii="Arial Narrow" w:hAnsi="Arial Narrow"/>
          <w:sz w:val="24"/>
          <w:szCs w:val="24"/>
          <w:shd w:val="clear" w:color="auto" w:fill="FFFFFF"/>
          <w:lang w:val="pt-PT"/>
        </w:rPr>
        <w:t xml:space="preserve"> 6</w:t>
      </w:r>
      <w:r w:rsidRPr="0012374B">
        <w:rPr>
          <w:rStyle w:val="Nmerodepgina"/>
          <w:rFonts w:ascii="Arial Narrow" w:hAnsi="Arial Narrow"/>
          <w:sz w:val="24"/>
          <w:szCs w:val="24"/>
          <w:shd w:val="clear" w:color="auto" w:fill="FFFFFF"/>
        </w:rPr>
        <w:t>º del Decreto 2591 de 1991</w:t>
      </w:r>
      <w:r w:rsidRPr="0012374B">
        <w:rPr>
          <w:rStyle w:val="Nmerodepgina"/>
          <w:rFonts w:ascii="Arial Narrow" w:hAnsi="Arial Narrow"/>
          <w:sz w:val="24"/>
          <w:szCs w:val="24"/>
          <w:shd w:val="clear" w:color="auto" w:fill="FFFFFF"/>
          <w:vertAlign w:val="superscript"/>
        </w:rPr>
        <w:footnoteReference w:id="1"/>
      </w:r>
      <w:r w:rsidRPr="0012374B">
        <w:rPr>
          <w:rStyle w:val="Nmerodepgina"/>
          <w:rFonts w:ascii="Arial Narrow" w:hAnsi="Arial Narrow"/>
          <w:sz w:val="24"/>
          <w:szCs w:val="24"/>
          <w:shd w:val="clear" w:color="auto" w:fill="FFFFFF"/>
        </w:rPr>
        <w:t xml:space="preserve">. Allí se establece que </w:t>
      </w:r>
      <w:r w:rsidRPr="0012374B">
        <w:rPr>
          <w:rFonts w:ascii="Arial Narrow" w:hAnsi="Arial Narrow"/>
          <w:sz w:val="24"/>
          <w:szCs w:val="24"/>
          <w:lang w:val="es-ES_tradnl"/>
        </w:rPr>
        <w:t xml:space="preserve">dicho recurso es procedente sólo si se emplea (i) cuando el actor no dispone de otro medio judicial de defensa; (ii) cuando los otros medios </w:t>
      </w:r>
      <w:r w:rsidRPr="0012374B">
        <w:rPr>
          <w:rFonts w:ascii="Arial Narrow" w:hAnsi="Arial Narrow"/>
          <w:sz w:val="24"/>
          <w:szCs w:val="24"/>
          <w:lang w:val="es-ES_tradnl"/>
        </w:rPr>
        <w:lastRenderedPageBreak/>
        <w:t>resultan inidóneos o ineficaces para el amparo de los derechos fundamentales, o (iii) para evitar la consumación de un perjuicio irremediable</w:t>
      </w:r>
      <w:r w:rsidRPr="0012374B">
        <w:rPr>
          <w:rStyle w:val="Refdenotaalpie"/>
          <w:rFonts w:ascii="Arial Narrow" w:hAnsi="Arial Narrow"/>
          <w:sz w:val="24"/>
          <w:szCs w:val="24"/>
        </w:rPr>
        <w:footnoteReference w:id="2"/>
      </w:r>
      <w:r w:rsidRPr="0012374B">
        <w:rPr>
          <w:rFonts w:ascii="Arial Narrow" w:hAnsi="Arial Narrow"/>
          <w:sz w:val="24"/>
          <w:szCs w:val="24"/>
          <w:lang w:val="es-ES_tradnl"/>
        </w:rPr>
        <w:t>. En el primer y segundo caso, la protección constitucional tiene un carácter definitivo, mientras que en el tercero tiene uno transitorio o temporal</w:t>
      </w:r>
      <w:r w:rsidRPr="0012374B">
        <w:rPr>
          <w:rStyle w:val="Refdenotaalpie"/>
          <w:rFonts w:ascii="Arial Narrow" w:hAnsi="Arial Narrow"/>
          <w:sz w:val="24"/>
          <w:szCs w:val="24"/>
        </w:rPr>
        <w:footnoteReference w:id="3"/>
      </w:r>
      <w:r w:rsidRPr="0012374B">
        <w:rPr>
          <w:rFonts w:ascii="Arial Narrow" w:hAnsi="Arial Narrow"/>
          <w:sz w:val="24"/>
          <w:szCs w:val="24"/>
        </w:rPr>
        <w:t>.</w:t>
      </w:r>
    </w:p>
    <w:p w:rsidR="00F01F3C" w:rsidRPr="0012374B" w:rsidRDefault="00F01F3C" w:rsidP="00F01F3C">
      <w:pPr>
        <w:shd w:val="clear" w:color="auto" w:fill="FFFFFF"/>
        <w:tabs>
          <w:tab w:val="left" w:pos="7938"/>
        </w:tabs>
        <w:ind w:left="851" w:right="760"/>
        <w:jc w:val="both"/>
        <w:rPr>
          <w:rFonts w:ascii="Arial Narrow" w:hAnsi="Arial Narrow"/>
          <w:sz w:val="24"/>
          <w:szCs w:val="24"/>
        </w:rPr>
      </w:pPr>
    </w:p>
    <w:p w:rsidR="00F01F3C" w:rsidRPr="0012374B" w:rsidRDefault="00F01F3C" w:rsidP="00F01F3C">
      <w:pPr>
        <w:shd w:val="clear" w:color="auto" w:fill="FFFFFF"/>
        <w:tabs>
          <w:tab w:val="left" w:pos="7938"/>
        </w:tabs>
        <w:ind w:left="851" w:right="760"/>
        <w:jc w:val="both"/>
        <w:rPr>
          <w:rFonts w:ascii="Arial Narrow" w:hAnsi="Arial Narrow"/>
          <w:sz w:val="24"/>
          <w:szCs w:val="24"/>
        </w:rPr>
      </w:pPr>
      <w:r>
        <w:rPr>
          <w:rFonts w:ascii="Arial Narrow" w:hAnsi="Arial Narrow"/>
          <w:sz w:val="24"/>
          <w:szCs w:val="24"/>
          <w:lang w:val="es-419"/>
        </w:rPr>
        <w:t>3</w:t>
      </w:r>
      <w:r w:rsidRPr="0012374B">
        <w:rPr>
          <w:rFonts w:ascii="Arial Narrow" w:hAnsi="Arial Narrow"/>
          <w:sz w:val="24"/>
          <w:szCs w:val="24"/>
          <w:lang w:val="es-ES_tradnl"/>
        </w:rPr>
        <w:t xml:space="preserve">.2. Cuando existen otros medios de defensa judicial, la procedencia de la tutela queda sujeta al cumplimiento del requisito de subsidiariedad, en virtud del cual se debe analizar si existe un perjuicio irremediable, o si los recursos disponibles no son idóneos o eficaces. Esto permite preservar la naturaleza de la acción en cuanto (i) se evita el desplazamiento innecesario de los mecanismos ordinarios, caracterizados por ofrecer los espacios naturales para invocar la protección de la mayoría de los derechos fundamentales, y (ii) garantiza que la tutela opere </w:t>
      </w:r>
      <w:r w:rsidRPr="0012374B">
        <w:rPr>
          <w:rFonts w:ascii="Arial Narrow" w:hAnsi="Arial Narrow"/>
          <w:sz w:val="24"/>
          <w:szCs w:val="24"/>
        </w:rPr>
        <w:t>ú</w:t>
      </w:r>
      <w:r w:rsidRPr="0012374B">
        <w:rPr>
          <w:rFonts w:ascii="Arial Narrow" w:hAnsi="Arial Narrow"/>
          <w:sz w:val="24"/>
          <w:szCs w:val="24"/>
          <w:lang w:val="es-ES_tradnl"/>
        </w:rPr>
        <w:t>nicamente cuando se requiere suplir las deficiencias que presenta el orden jurídico para la protección efectiva de tales derechos a la luz de un caso concreto.</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426"/>
          <w:tab w:val="left" w:pos="7938"/>
        </w:tabs>
        <w:ind w:left="851" w:right="20"/>
        <w:jc w:val="both"/>
        <w:rPr>
          <w:rFonts w:ascii="Arial Narrow" w:hAnsi="Arial Narrow"/>
          <w:color w:val="auto"/>
          <w:sz w:val="24"/>
          <w:szCs w:val="24"/>
          <w:lang w:val="es-ES_tradnl"/>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Fonts w:ascii="Arial Narrow" w:hAnsi="Arial Narrow"/>
          <w:color w:val="auto"/>
          <w:sz w:val="24"/>
          <w:szCs w:val="24"/>
          <w:lang w:val="es-ES_tradnl"/>
        </w:rPr>
      </w:pPr>
      <w:r w:rsidRPr="0012374B">
        <w:rPr>
          <w:rStyle w:val="Nmerodepgina"/>
          <w:rFonts w:ascii="Arial Narrow" w:hAnsi="Arial Narrow"/>
          <w:color w:val="auto"/>
          <w:sz w:val="24"/>
          <w:szCs w:val="24"/>
          <w:shd w:val="clear" w:color="auto" w:fill="FFFFFF"/>
        </w:rPr>
        <w:t>3.3. L</w:t>
      </w:r>
      <w:r w:rsidRPr="0012374B">
        <w:rPr>
          <w:rFonts w:ascii="Arial Narrow" w:hAnsi="Arial Narrow"/>
          <w:color w:val="auto"/>
          <w:sz w:val="24"/>
          <w:szCs w:val="24"/>
          <w:lang w:val="es-ES_tradnl"/>
        </w:rPr>
        <w:t>a determinación de la eficacia e idoneidad de los recursos ordinarios no debe obedecer a un análisis abstracto y general. Es competencia del juez constitucional establecer la funcionalidad de tales mecanismos teniendo en cuenta la situación del accionante para concluir si ellos, realmente, permiten asegurar la protección efectiva</w:t>
      </w:r>
      <w:proofErr w:type="gramStart"/>
      <w:r w:rsidRPr="0012374B">
        <w:rPr>
          <w:rFonts w:ascii="Arial Narrow" w:hAnsi="Arial Narrow"/>
          <w:color w:val="auto"/>
          <w:sz w:val="24"/>
          <w:szCs w:val="24"/>
        </w:rPr>
        <w:t xml:space="preserve">  </w:t>
      </w:r>
      <w:r w:rsidRPr="0012374B">
        <w:rPr>
          <w:rFonts w:ascii="Arial Narrow" w:hAnsi="Arial Narrow"/>
          <w:color w:val="auto"/>
          <w:sz w:val="24"/>
          <w:szCs w:val="24"/>
          <w:lang w:val="es-ES_tradnl"/>
        </w:rPr>
        <w:t>del</w:t>
      </w:r>
      <w:proofErr w:type="gramEnd"/>
      <w:r w:rsidRPr="0012374B">
        <w:rPr>
          <w:rFonts w:ascii="Arial Narrow" w:hAnsi="Arial Narrow"/>
          <w:color w:val="auto"/>
          <w:sz w:val="24"/>
          <w:szCs w:val="24"/>
          <w:lang w:val="es-ES_tradnl"/>
        </w:rPr>
        <w:t xml:space="preserve"> derecho cuyo amparo se pretende.</w:t>
      </w:r>
      <w:r w:rsidRPr="0012374B">
        <w:rPr>
          <w:rFonts w:ascii="Arial Narrow" w:hAnsi="Arial Narrow"/>
          <w:color w:val="auto"/>
          <w:sz w:val="24"/>
          <w:szCs w:val="24"/>
        </w:rPr>
        <w:t> </w:t>
      </w:r>
      <w:r w:rsidRPr="0012374B">
        <w:rPr>
          <w:rFonts w:ascii="Arial Narrow" w:hAnsi="Arial Narrow"/>
          <w:color w:val="auto"/>
          <w:sz w:val="24"/>
          <w:szCs w:val="24"/>
          <w:lang w:val="es-ES_tradnl"/>
        </w:rPr>
        <w:t>Es decir, si dichos medios de defensa ofrecen la misma protección que el juez constitucional podría otorgar a través del mecanismo excepcional de la tutela y</w:t>
      </w:r>
      <w:r w:rsidRPr="0012374B">
        <w:rPr>
          <w:rFonts w:ascii="Arial Narrow" w:hAnsi="Arial Narrow"/>
          <w:color w:val="auto"/>
          <w:sz w:val="24"/>
          <w:szCs w:val="24"/>
        </w:rPr>
        <w:t> </w:t>
      </w:r>
      <w:r w:rsidRPr="0012374B">
        <w:rPr>
          <w:rFonts w:ascii="Arial Narrow" w:hAnsi="Arial Narrow"/>
          <w:color w:val="auto"/>
          <w:sz w:val="24"/>
          <w:szCs w:val="24"/>
          <w:lang w:val="es-ES_tradnl"/>
        </w:rPr>
        <w:t>si su puesta en ejecución</w:t>
      </w:r>
      <w:r w:rsidRPr="0012374B">
        <w:rPr>
          <w:rFonts w:ascii="Arial Narrow" w:hAnsi="Arial Narrow"/>
          <w:color w:val="auto"/>
          <w:sz w:val="24"/>
          <w:szCs w:val="24"/>
        </w:rPr>
        <w:t> </w:t>
      </w:r>
      <w:r w:rsidRPr="0012374B">
        <w:rPr>
          <w:rFonts w:ascii="Arial Narrow" w:hAnsi="Arial Narrow"/>
          <w:color w:val="auto"/>
          <w:sz w:val="24"/>
          <w:szCs w:val="24"/>
          <w:lang w:val="it-IT"/>
        </w:rPr>
        <w:t>no generar</w:t>
      </w:r>
      <w:r w:rsidRPr="0012374B">
        <w:rPr>
          <w:rFonts w:ascii="Arial Narrow" w:hAnsi="Arial Narrow"/>
          <w:color w:val="auto"/>
          <w:sz w:val="24"/>
          <w:szCs w:val="24"/>
        </w:rPr>
        <w:t>í</w:t>
      </w:r>
      <w:r w:rsidRPr="0012374B">
        <w:rPr>
          <w:rFonts w:ascii="Arial Narrow" w:hAnsi="Arial Narrow"/>
          <w:color w:val="auto"/>
          <w:sz w:val="24"/>
          <w:szCs w:val="24"/>
          <w:lang w:val="es-ES_tradnl"/>
        </w:rPr>
        <w:t xml:space="preserve">a una lesión mayor de los derechos del afectado. </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Fonts w:ascii="Arial Narrow" w:hAnsi="Arial Narrow"/>
          <w:color w:val="auto"/>
          <w:sz w:val="24"/>
          <w:szCs w:val="24"/>
          <w:lang w:val="es-ES_tradnl"/>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Fonts w:ascii="Arial Narrow" w:hAnsi="Arial Narrow"/>
          <w:color w:val="auto"/>
          <w:sz w:val="24"/>
          <w:szCs w:val="24"/>
          <w:lang w:val="es-ES_tradnl"/>
        </w:rPr>
      </w:pPr>
      <w:r w:rsidRPr="0012374B">
        <w:rPr>
          <w:rFonts w:ascii="Arial Narrow" w:hAnsi="Arial Narrow"/>
          <w:color w:val="auto"/>
          <w:sz w:val="24"/>
          <w:szCs w:val="24"/>
          <w:lang w:val="es-ES_tradnl"/>
        </w:rPr>
        <w:t>3.4. Asimismo, e</w:t>
      </w:r>
      <w:r w:rsidRPr="0012374B">
        <w:rPr>
          <w:rFonts w:ascii="Arial Narrow" w:hAnsi="Arial Narrow"/>
          <w:color w:val="auto"/>
          <w:sz w:val="24"/>
          <w:szCs w:val="24"/>
        </w:rPr>
        <w:t xml:space="preserve">n casos donde el accionante inició un proceso judicial antes de interponer la acción de tutela, el juez constitucional debe analizar las actuaciones adelantadas por el juez natural, toda vez que este pudo haber decretado medidas </w:t>
      </w:r>
      <w:r w:rsidRPr="0012374B">
        <w:rPr>
          <w:rFonts w:ascii="Arial Narrow" w:hAnsi="Arial Narrow"/>
          <w:color w:val="auto"/>
          <w:sz w:val="24"/>
          <w:szCs w:val="24"/>
        </w:rPr>
        <w:lastRenderedPageBreak/>
        <w:t>cautelares en el proceso de referencia, otorgándole mayor efectividad a los recursos ordinarios de defensa judicial y haciendo innecesario su desplazamiento por el recurso de amparo</w:t>
      </w:r>
      <w:r w:rsidRPr="0012374B">
        <w:rPr>
          <w:rStyle w:val="Refdenotaalpie"/>
          <w:rFonts w:ascii="Arial Narrow" w:hAnsi="Arial Narrow"/>
          <w:color w:val="auto"/>
          <w:sz w:val="24"/>
          <w:szCs w:val="24"/>
        </w:rPr>
        <w:footnoteReference w:id="4"/>
      </w:r>
      <w:r w:rsidRPr="0012374B">
        <w:rPr>
          <w:rFonts w:ascii="Arial Narrow" w:hAnsi="Arial Narrow"/>
          <w:color w:val="auto"/>
          <w:sz w:val="24"/>
          <w:szCs w:val="24"/>
        </w:rPr>
        <w:t>.</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Fonts w:ascii="Arial Narrow" w:hAnsi="Arial Narrow"/>
          <w:color w:val="auto"/>
          <w:sz w:val="24"/>
          <w:szCs w:val="24"/>
          <w:lang w:val="es-ES_tradnl"/>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rPr>
      </w:pPr>
      <w:r w:rsidRPr="0012374B">
        <w:rPr>
          <w:rFonts w:ascii="Arial Narrow" w:hAnsi="Arial Narrow"/>
          <w:color w:val="auto"/>
          <w:sz w:val="24"/>
          <w:szCs w:val="24"/>
          <w:lang w:val="es-ES_tradnl"/>
        </w:rPr>
        <w:t xml:space="preserve">3.5. La </w:t>
      </w:r>
      <w:proofErr w:type="spellStart"/>
      <w:r w:rsidRPr="0012374B">
        <w:rPr>
          <w:rFonts w:ascii="Arial Narrow" w:hAnsi="Arial Narrow"/>
          <w:color w:val="auto"/>
          <w:sz w:val="24"/>
          <w:szCs w:val="24"/>
          <w:lang w:val="es-ES_tradnl"/>
        </w:rPr>
        <w:t>procedibilidad</w:t>
      </w:r>
      <w:proofErr w:type="spellEnd"/>
      <w:r w:rsidRPr="0012374B">
        <w:rPr>
          <w:rFonts w:ascii="Arial Narrow" w:hAnsi="Arial Narrow"/>
          <w:color w:val="auto"/>
          <w:sz w:val="24"/>
          <w:szCs w:val="24"/>
          <w:lang w:val="es-ES_tradnl"/>
        </w:rPr>
        <w:t xml:space="preserve"> de la acción</w:t>
      </w:r>
      <w:r w:rsidRPr="0012374B">
        <w:rPr>
          <w:rFonts w:ascii="Arial Narrow" w:hAnsi="Arial Narrow"/>
          <w:color w:val="auto"/>
          <w:sz w:val="24"/>
          <w:szCs w:val="24"/>
          <w:lang w:val="pt-PT"/>
        </w:rPr>
        <w:t xml:space="preserve"> de tutela est</w:t>
      </w:r>
      <w:r w:rsidRPr="0012374B">
        <w:rPr>
          <w:rFonts w:ascii="Arial Narrow" w:hAnsi="Arial Narrow"/>
          <w:color w:val="auto"/>
          <w:sz w:val="24"/>
          <w:szCs w:val="24"/>
        </w:rPr>
        <w:t>á</w:t>
      </w:r>
      <w:r w:rsidRPr="0012374B">
        <w:rPr>
          <w:rFonts w:ascii="Arial Narrow" w:hAnsi="Arial Narrow"/>
          <w:color w:val="auto"/>
          <w:sz w:val="24"/>
          <w:szCs w:val="24"/>
          <w:lang w:val="es-ES_tradnl"/>
        </w:rPr>
        <w:t xml:space="preserve">, igualmente, supeditada al cumplimiento del requisito de </w:t>
      </w:r>
      <w:r w:rsidRPr="0012374B">
        <w:rPr>
          <w:rStyle w:val="Nmerodepgina"/>
          <w:rFonts w:ascii="Arial Narrow" w:hAnsi="Arial Narrow"/>
          <w:color w:val="auto"/>
          <w:sz w:val="24"/>
          <w:szCs w:val="24"/>
        </w:rPr>
        <w:t>inmediatez. Éste exige que la acción sea interpuesta de manera oportuna en relación con el acto que generó la presunta vulneración. La inmediatez encuentra su razón de ser en la tensión existente entre el derecho constitucional a presentar una acción de tutela en todo momento y el deber de respetar la configuración de aquella acción como un medio de protección inmediata de los derechos fundamentales. Es decir, que pese a no contar con un término de prescripción por mandato expreso del artículo 86 superior, debe existir necesariamente una correspondencia entre la naturaleza expedita de la tutela y su interposición oportuna</w:t>
      </w:r>
      <w:r w:rsidRPr="0012374B">
        <w:rPr>
          <w:rStyle w:val="Nmerodepgina"/>
          <w:rFonts w:ascii="Arial Narrow" w:hAnsi="Arial Narrow"/>
          <w:color w:val="auto"/>
          <w:sz w:val="24"/>
          <w:szCs w:val="24"/>
          <w:vertAlign w:val="superscript"/>
        </w:rPr>
        <w:footnoteReference w:id="5"/>
      </w:r>
      <w:r w:rsidRPr="0012374B">
        <w:rPr>
          <w:rStyle w:val="Nmerodepgina"/>
          <w:rFonts w:ascii="Arial Narrow" w:hAnsi="Arial Narrow"/>
          <w:color w:val="auto"/>
          <w:sz w:val="24"/>
          <w:szCs w:val="24"/>
        </w:rPr>
        <w:t>.</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Fonts w:ascii="Arial Narrow" w:hAnsi="Arial Narrow"/>
          <w:color w:val="auto"/>
          <w:sz w:val="24"/>
          <w:szCs w:val="24"/>
        </w:rPr>
      </w:pPr>
      <w:r w:rsidRPr="0012374B">
        <w:rPr>
          <w:rFonts w:ascii="Arial Narrow" w:hAnsi="Arial Narrow"/>
          <w:color w:val="auto"/>
          <w:sz w:val="24"/>
          <w:szCs w:val="24"/>
          <w:lang w:val="es-ES_tradnl"/>
        </w:rPr>
        <w:t>3.6. Finalmente, el juez de tutela debe ser m</w:t>
      </w:r>
      <w:r w:rsidRPr="0012374B">
        <w:rPr>
          <w:rFonts w:ascii="Arial Narrow" w:hAnsi="Arial Narrow"/>
          <w:color w:val="auto"/>
          <w:sz w:val="24"/>
          <w:szCs w:val="24"/>
        </w:rPr>
        <w:t>á</w:t>
      </w:r>
      <w:r w:rsidRPr="0012374B">
        <w:rPr>
          <w:rFonts w:ascii="Arial Narrow" w:hAnsi="Arial Narrow"/>
          <w:color w:val="auto"/>
          <w:sz w:val="24"/>
          <w:szCs w:val="24"/>
          <w:lang w:val="es-ES_tradnl"/>
        </w:rPr>
        <w:t xml:space="preserve">s flexible estudiando la </w:t>
      </w:r>
      <w:proofErr w:type="spellStart"/>
      <w:r w:rsidRPr="0012374B">
        <w:rPr>
          <w:rFonts w:ascii="Arial Narrow" w:hAnsi="Arial Narrow"/>
          <w:color w:val="auto"/>
          <w:sz w:val="24"/>
          <w:szCs w:val="24"/>
          <w:lang w:val="es-ES_tradnl"/>
        </w:rPr>
        <w:t>procedibilidad</w:t>
      </w:r>
      <w:proofErr w:type="spellEnd"/>
      <w:r w:rsidRPr="0012374B">
        <w:rPr>
          <w:rFonts w:ascii="Arial Narrow" w:hAnsi="Arial Narrow"/>
          <w:color w:val="auto"/>
          <w:sz w:val="24"/>
          <w:szCs w:val="24"/>
          <w:lang w:val="es-ES_tradnl"/>
        </w:rPr>
        <w:t xml:space="preserve"> cuando el actor es un sujeto de especial protección constitucional, o cuando se encuentra en una situación de debilidad manifiesta</w:t>
      </w:r>
      <w:r w:rsidRPr="0012374B">
        <w:rPr>
          <w:rStyle w:val="Refdenotaalpie"/>
          <w:rFonts w:ascii="Arial Narrow" w:hAnsi="Arial Narrow"/>
          <w:color w:val="auto"/>
          <w:sz w:val="24"/>
          <w:szCs w:val="24"/>
        </w:rPr>
        <w:footnoteReference w:id="6"/>
      </w:r>
      <w:r w:rsidRPr="0012374B">
        <w:rPr>
          <w:rFonts w:ascii="Arial Narrow" w:hAnsi="Arial Narrow"/>
          <w:color w:val="auto"/>
          <w:sz w:val="24"/>
          <w:szCs w:val="24"/>
          <w:lang w:val="es-ES_tradnl"/>
        </w:rPr>
        <w:t xml:space="preserve">. En desarrollo del derecho </w:t>
      </w:r>
      <w:r w:rsidRPr="0012374B">
        <w:rPr>
          <w:rFonts w:ascii="Arial Narrow" w:hAnsi="Arial Narrow"/>
          <w:color w:val="auto"/>
          <w:sz w:val="24"/>
          <w:szCs w:val="24"/>
          <w:lang w:val="es-ES_tradnl"/>
        </w:rPr>
        <w:lastRenderedPageBreak/>
        <w:t>fundamental a la igualdad, le debe ofrecer un tratamiento diferencial positivo y analizar los requisitos de subsidiariedad e inmediatez desde una óptica menos estricta, pues el actor no puede soportar las cargas y los tiempos procesales que le imponen los medios ordinarios de defensa judicial de la misma manera que el resto de la sociedad</w:t>
      </w:r>
      <w:r w:rsidRPr="0012374B">
        <w:rPr>
          <w:rStyle w:val="Refdenotaalpie"/>
          <w:rFonts w:ascii="Arial Narrow" w:hAnsi="Arial Narrow"/>
          <w:color w:val="auto"/>
          <w:sz w:val="24"/>
          <w:szCs w:val="24"/>
        </w:rPr>
        <w:footnoteReference w:id="7"/>
      </w:r>
      <w:r w:rsidRPr="0012374B">
        <w:rPr>
          <w:rFonts w:ascii="Arial Narrow" w:hAnsi="Arial Narrow"/>
          <w:color w:val="auto"/>
          <w:sz w:val="24"/>
          <w:szCs w:val="24"/>
        </w:rPr>
        <w:t xml:space="preserve">. </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Fonts w:ascii="Arial Narrow" w:hAnsi="Arial Narrow"/>
          <w:color w:val="auto"/>
          <w:sz w:val="24"/>
          <w:szCs w:val="24"/>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r w:rsidRPr="0012374B">
        <w:rPr>
          <w:rFonts w:ascii="Arial Narrow" w:hAnsi="Arial Narrow"/>
          <w:color w:val="auto"/>
          <w:sz w:val="24"/>
          <w:szCs w:val="24"/>
        </w:rPr>
        <w:t xml:space="preserve">3.7. </w:t>
      </w:r>
      <w:r w:rsidRPr="0012374B">
        <w:rPr>
          <w:rStyle w:val="Nmerodepgina"/>
          <w:rFonts w:ascii="Arial Narrow" w:hAnsi="Arial Narrow"/>
          <w:color w:val="auto"/>
          <w:sz w:val="24"/>
          <w:szCs w:val="24"/>
          <w:shd w:val="clear" w:color="auto" w:fill="FFFFFF"/>
        </w:rPr>
        <w:t xml:space="preserve">En relación con el pago de prestaciones sociales a través de la acción de tutela, la Corte ha señalado reiteradamente que, como regla general, esta no es idónea para tal efecto, pues existen otros mecanismos de defensa judicial disponibles en </w:t>
      </w:r>
      <w:proofErr w:type="gramStart"/>
      <w:r w:rsidRPr="0012374B">
        <w:rPr>
          <w:rStyle w:val="Nmerodepgina"/>
          <w:rFonts w:ascii="Arial Narrow" w:hAnsi="Arial Narrow"/>
          <w:color w:val="auto"/>
          <w:sz w:val="24"/>
          <w:szCs w:val="24"/>
          <w:shd w:val="clear" w:color="auto" w:fill="FFFFFF"/>
        </w:rPr>
        <w:t>las jurisdicciones ordinaria laboral</w:t>
      </w:r>
      <w:proofErr w:type="gramEnd"/>
      <w:r w:rsidRPr="0012374B">
        <w:rPr>
          <w:rStyle w:val="Nmerodepgina"/>
          <w:rFonts w:ascii="Arial Narrow" w:hAnsi="Arial Narrow"/>
          <w:color w:val="auto"/>
          <w:sz w:val="24"/>
          <w:szCs w:val="24"/>
          <w:shd w:val="clear" w:color="auto" w:fill="FFFFFF"/>
        </w:rPr>
        <w:t xml:space="preserve"> y contenciosa administrativa. </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r w:rsidRPr="0012374B">
        <w:rPr>
          <w:rStyle w:val="Nmerodepgina"/>
          <w:rFonts w:ascii="Arial Narrow" w:hAnsi="Arial Narrow"/>
          <w:color w:val="auto"/>
          <w:sz w:val="24"/>
          <w:szCs w:val="24"/>
          <w:shd w:val="clear" w:color="auto" w:fill="FFFFFF"/>
        </w:rPr>
        <w:t xml:space="preserve">3.8. Sin embargo, este Tribunal también ha sido enfático al afirmar que el derecho a la seguridad social es de carácter fundamental y resulta </w:t>
      </w:r>
      <w:proofErr w:type="spellStart"/>
      <w:r w:rsidRPr="0012374B">
        <w:rPr>
          <w:rStyle w:val="Nmerodepgina"/>
          <w:rFonts w:ascii="Arial Narrow" w:hAnsi="Arial Narrow"/>
          <w:color w:val="auto"/>
          <w:sz w:val="24"/>
          <w:szCs w:val="24"/>
          <w:shd w:val="clear" w:color="auto" w:fill="FFFFFF"/>
        </w:rPr>
        <w:t>tutelable</w:t>
      </w:r>
      <w:proofErr w:type="spellEnd"/>
      <w:r w:rsidRPr="0012374B">
        <w:rPr>
          <w:rStyle w:val="Nmerodepgina"/>
          <w:rFonts w:ascii="Arial Narrow" w:hAnsi="Arial Narrow"/>
          <w:color w:val="auto"/>
          <w:sz w:val="24"/>
          <w:szCs w:val="24"/>
          <w:shd w:val="clear" w:color="auto" w:fill="FFFFFF"/>
        </w:rPr>
        <w:t xml:space="preserve"> cuando el impago de una prestación social compromete el mínimo vital del actor o de su núcleo familiar, así como otro de sus derechos fundamentales, como la educación, la salud o la vida en condiciones dignas, entre otros</w:t>
      </w:r>
      <w:r w:rsidRPr="0012374B">
        <w:rPr>
          <w:rStyle w:val="Nmerodepgina"/>
          <w:rFonts w:ascii="Arial Narrow" w:hAnsi="Arial Narrow"/>
          <w:color w:val="auto"/>
          <w:sz w:val="24"/>
          <w:szCs w:val="24"/>
          <w:shd w:val="clear" w:color="auto" w:fill="FFFFFF"/>
          <w:vertAlign w:val="superscript"/>
        </w:rPr>
        <w:footnoteReference w:id="8"/>
      </w:r>
      <w:r w:rsidRPr="0012374B">
        <w:rPr>
          <w:rStyle w:val="Nmerodepgina"/>
          <w:rFonts w:ascii="Arial Narrow" w:hAnsi="Arial Narrow"/>
          <w:color w:val="auto"/>
          <w:sz w:val="24"/>
          <w:szCs w:val="24"/>
          <w:shd w:val="clear" w:color="auto" w:fill="FFFFFF"/>
        </w:rPr>
        <w:t xml:space="preserve">. </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r w:rsidRPr="0012374B">
        <w:rPr>
          <w:rStyle w:val="Nmerodepgina"/>
          <w:rFonts w:ascii="Arial Narrow" w:hAnsi="Arial Narrow"/>
          <w:color w:val="auto"/>
          <w:sz w:val="24"/>
          <w:szCs w:val="24"/>
          <w:shd w:val="clear" w:color="auto" w:fill="FFFFFF"/>
        </w:rPr>
        <w:t>3.9. En el caso específico de la pensión de sobrevivientes, las diferentes Salas de Revisión han sostenido, igualmente, que la pensión de sobrevivientes puede pasar de ser una simple prestación social, a convertirse en un derecho fundamental autónomo e inalienable</w:t>
      </w:r>
      <w:r w:rsidRPr="0012374B">
        <w:rPr>
          <w:rStyle w:val="Nmerodepgina"/>
          <w:rFonts w:ascii="Arial Narrow" w:hAnsi="Arial Narrow"/>
          <w:color w:val="auto"/>
          <w:sz w:val="24"/>
          <w:szCs w:val="24"/>
          <w:shd w:val="clear" w:color="auto" w:fill="FFFFFF"/>
          <w:vertAlign w:val="superscript"/>
        </w:rPr>
        <w:footnoteReference w:id="9"/>
      </w:r>
      <w:r w:rsidRPr="0012374B">
        <w:rPr>
          <w:rStyle w:val="Nmerodepgina"/>
          <w:rFonts w:ascii="Arial Narrow" w:hAnsi="Arial Narrow"/>
          <w:color w:val="auto"/>
          <w:sz w:val="24"/>
          <w:szCs w:val="24"/>
          <w:shd w:val="clear" w:color="auto" w:fill="FFFFFF"/>
        </w:rPr>
        <w:t xml:space="preserve">. Seguidamente, han defendido la </w:t>
      </w:r>
      <w:proofErr w:type="spellStart"/>
      <w:r w:rsidRPr="0012374B">
        <w:rPr>
          <w:rStyle w:val="Nmerodepgina"/>
          <w:rFonts w:ascii="Arial Narrow" w:hAnsi="Arial Narrow"/>
          <w:color w:val="auto"/>
          <w:sz w:val="24"/>
          <w:szCs w:val="24"/>
          <w:shd w:val="clear" w:color="auto" w:fill="FFFFFF"/>
        </w:rPr>
        <w:t>procedibilidad</w:t>
      </w:r>
      <w:proofErr w:type="spellEnd"/>
      <w:r w:rsidRPr="0012374B">
        <w:rPr>
          <w:rStyle w:val="Nmerodepgina"/>
          <w:rFonts w:ascii="Arial Narrow" w:hAnsi="Arial Narrow"/>
          <w:color w:val="auto"/>
          <w:sz w:val="24"/>
          <w:szCs w:val="24"/>
          <w:shd w:val="clear" w:color="auto" w:fill="FFFFFF"/>
        </w:rPr>
        <w:t xml:space="preserve"> excepcional de la acción de tutela a través de la cual se solicita su reconocimiento y/o pago, por considerar que si bien los otros mecanismos de defensa judicial disponibles son idóneos, no siempre son eficaces para salvaguardar los derechos que están en juego</w:t>
      </w:r>
      <w:r w:rsidRPr="0012374B">
        <w:rPr>
          <w:rStyle w:val="Nmerodepgina"/>
          <w:rFonts w:ascii="Arial Narrow" w:hAnsi="Arial Narrow"/>
          <w:color w:val="auto"/>
          <w:sz w:val="24"/>
          <w:szCs w:val="24"/>
          <w:shd w:val="clear" w:color="auto" w:fill="FFFFFF"/>
          <w:vertAlign w:val="superscript"/>
        </w:rPr>
        <w:footnoteReference w:id="10"/>
      </w:r>
      <w:r w:rsidRPr="0012374B">
        <w:rPr>
          <w:rStyle w:val="Nmerodepgina"/>
          <w:rFonts w:ascii="Arial Narrow" w:hAnsi="Arial Narrow"/>
          <w:color w:val="auto"/>
          <w:sz w:val="24"/>
          <w:szCs w:val="24"/>
          <w:shd w:val="clear" w:color="auto" w:fill="FFFFFF"/>
        </w:rPr>
        <w:t xml:space="preserve">. </w:t>
      </w:r>
    </w:p>
    <w:p w:rsidR="00F01F3C" w:rsidRPr="0012374B"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p>
    <w:p w:rsidR="00F01F3C" w:rsidRDefault="00F01F3C" w:rsidP="00F01F3C">
      <w:pPr>
        <w:pStyle w:val="Body"/>
        <w:pBdr>
          <w:top w:val="none" w:sz="0" w:space="0" w:color="auto"/>
          <w:left w:val="none" w:sz="0" w:space="0" w:color="auto"/>
          <w:bottom w:val="none" w:sz="0" w:space="0" w:color="auto"/>
          <w:right w:val="none" w:sz="0" w:space="0" w:color="auto"/>
        </w:pBdr>
        <w:tabs>
          <w:tab w:val="left" w:pos="7938"/>
        </w:tabs>
        <w:ind w:left="851" w:right="760"/>
        <w:jc w:val="both"/>
        <w:rPr>
          <w:rStyle w:val="Nmerodepgina"/>
          <w:rFonts w:ascii="Arial Narrow" w:hAnsi="Arial Narrow"/>
          <w:color w:val="auto"/>
          <w:sz w:val="24"/>
          <w:szCs w:val="24"/>
          <w:shd w:val="clear" w:color="auto" w:fill="FFFFFF"/>
        </w:rPr>
      </w:pPr>
      <w:r w:rsidRPr="0012374B">
        <w:rPr>
          <w:rStyle w:val="Nmerodepgina"/>
          <w:rFonts w:ascii="Arial Narrow" w:hAnsi="Arial Narrow"/>
          <w:color w:val="auto"/>
          <w:sz w:val="24"/>
          <w:szCs w:val="24"/>
          <w:shd w:val="clear" w:color="auto" w:fill="FFFFFF"/>
        </w:rPr>
        <w:t xml:space="preserve">3.10. En este sentido, han condicionado la </w:t>
      </w:r>
      <w:proofErr w:type="spellStart"/>
      <w:r w:rsidRPr="0012374B">
        <w:rPr>
          <w:rStyle w:val="Nmerodepgina"/>
          <w:rFonts w:ascii="Arial Narrow" w:hAnsi="Arial Narrow"/>
          <w:color w:val="auto"/>
          <w:sz w:val="24"/>
          <w:szCs w:val="24"/>
          <w:shd w:val="clear" w:color="auto" w:fill="FFFFFF"/>
        </w:rPr>
        <w:t>procedibilidad</w:t>
      </w:r>
      <w:proofErr w:type="spellEnd"/>
      <w:r w:rsidRPr="0012374B">
        <w:rPr>
          <w:rStyle w:val="Nmerodepgina"/>
          <w:rFonts w:ascii="Arial Narrow" w:hAnsi="Arial Narrow"/>
          <w:color w:val="auto"/>
          <w:sz w:val="24"/>
          <w:szCs w:val="24"/>
          <w:shd w:val="clear" w:color="auto" w:fill="FFFFFF"/>
        </w:rPr>
        <w:t xml:space="preserve"> del recurso de amparo al cumplimiento de los siguientes requisitos: (i) que la parte actora esté constituida por un sujeto de especial protección constitucional, o una persona en una situación de debilidad manifiesta; (ii) que como consecuencia directa del impago de la pensión, se vean afectados sus derechos fundamentales (especialmente, su mínimo vital o salud); (iii) que en el expediente de tutela estén los elementos suficientes para concluir que la persona efectivamente cumple con los requisitos para acceder a la prestación que reclama; (iv) que el accionante haya puesto en conocimiento de la entidad pensional su pretensión mediante un trámite administrativo o judicial, sin importar que esta última le haya dado una respuesta, y sin que sea necesario agotar la vía gubernativa.</w:t>
      </w:r>
    </w:p>
    <w:p w:rsidR="00F01F3C" w:rsidRDefault="00F01F3C" w:rsidP="00F01F3C">
      <w:pPr>
        <w:pStyle w:val="Body"/>
        <w:pBdr>
          <w:top w:val="none" w:sz="0" w:space="0" w:color="auto"/>
          <w:left w:val="none" w:sz="0" w:space="0" w:color="auto"/>
          <w:bottom w:val="none" w:sz="0" w:space="0" w:color="auto"/>
          <w:right w:val="none" w:sz="0" w:space="0" w:color="auto"/>
        </w:pBdr>
        <w:tabs>
          <w:tab w:val="left" w:pos="7938"/>
        </w:tabs>
        <w:ind w:right="760"/>
        <w:jc w:val="both"/>
        <w:rPr>
          <w:rStyle w:val="Nmerodepgina"/>
          <w:rFonts w:ascii="Arial Narrow" w:hAnsi="Arial Narrow"/>
          <w:color w:val="auto"/>
          <w:sz w:val="24"/>
          <w:szCs w:val="24"/>
          <w:shd w:val="clear" w:color="auto" w:fill="FFFFFF"/>
        </w:rPr>
      </w:pP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r>
        <w:rPr>
          <w:rStyle w:val="Nmerodepgina"/>
          <w:b/>
          <w:bCs/>
          <w:color w:val="auto"/>
          <w:shd w:val="clear" w:color="auto" w:fill="FFFFFF"/>
          <w:lang w:val="es-419"/>
        </w:rPr>
        <w:t xml:space="preserve"> </w:t>
      </w:r>
      <w:r>
        <w:rPr>
          <w:rStyle w:val="Nmerodepgina"/>
          <w:b/>
          <w:bCs/>
          <w:color w:val="auto"/>
          <w:shd w:val="clear" w:color="auto" w:fill="FFFFFF"/>
          <w:lang w:val="es-419"/>
        </w:rPr>
        <w:tab/>
      </w:r>
      <w:r>
        <w:rPr>
          <w:rStyle w:val="Nmerodepgina"/>
          <w:b/>
          <w:bCs/>
          <w:color w:val="auto"/>
          <w:shd w:val="clear" w:color="auto" w:fill="FFFFFF"/>
          <w:lang w:val="es-419"/>
        </w:rPr>
        <w:tab/>
      </w:r>
      <w:r>
        <w:rPr>
          <w:rStyle w:val="Nmerodepgina"/>
          <w:b/>
          <w:bCs/>
          <w:color w:val="auto"/>
          <w:shd w:val="clear" w:color="auto" w:fill="FFFFFF"/>
          <w:lang w:val="es-419"/>
        </w:rPr>
        <w:tab/>
      </w:r>
      <w:r>
        <w:rPr>
          <w:rStyle w:val="Nmerodepgina"/>
          <w:b/>
          <w:bCs/>
          <w:color w:val="auto"/>
          <w:shd w:val="clear" w:color="auto" w:fill="FFFFFF"/>
          <w:lang w:val="es-419"/>
        </w:rPr>
        <w:tab/>
      </w:r>
      <w:r>
        <w:rPr>
          <w:rStyle w:val="Nmerodepgina"/>
          <w:rFonts w:ascii="Gadugi" w:hAnsi="Gadugi"/>
          <w:bCs/>
          <w:color w:val="auto"/>
          <w:sz w:val="24"/>
          <w:szCs w:val="24"/>
          <w:shd w:val="clear" w:color="auto" w:fill="FFFFFF"/>
          <w:lang w:val="es-419"/>
        </w:rPr>
        <w:t xml:space="preserve">En el caso que se analiza, concluye la Sala que la acción de tutela se ha promovido en un término razonable, por cuanto, a pesar de que la última resolución emitida por la UGPP data del 12 de agosto de 2014 (f. 40, c. 1), es lo cierto que la accionante, tratando de seguir el conducto regular, radicó su demanda ordinaria el 21 de agosto de 2015 (f. 48, c. 1), y fue repartida al Juzgado Quinto Laboral de Pereira; pero este despacho la rechazó por falta de jurisdicción y la envió a los Juzgados Administrativos de Pereira el 21 de octubre de 2015; una vez allí, el 17 de marzo de 2016, se dispuso remitir por competencia el asunto a los Juzgados Administrativos de Bogotá (f. 49 y 50, c. 1), previo requerimiento de la interesada, en el mes de enero del presente año, para que se le diera impulso a la demanda (f. 51, c. 1). </w:t>
      </w: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p>
    <w:p w:rsidR="00F01F3C" w:rsidRPr="00B73264"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r>
        <w:rPr>
          <w:rStyle w:val="Nmerodepgina"/>
          <w:rFonts w:ascii="Gadugi" w:hAnsi="Gadugi"/>
          <w:bCs/>
          <w:color w:val="auto"/>
          <w:sz w:val="24"/>
          <w:szCs w:val="24"/>
          <w:shd w:val="clear" w:color="auto" w:fill="FFFFFF"/>
          <w:lang w:val="es-419"/>
        </w:rPr>
        <w:t xml:space="preserve">  </w:t>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t xml:space="preserve">Es, precisamente, por la tardanza en estas decisiones y en atención a la situación personal de la accionante, que adelante se analizará, que se acudió a la vía excepcional, lo que se ha hecho en un tiempo acorde con la necesidad de protección que se demanda, pues desde la última actuación que se conoce en los juzgados, hasta la fecha de presentación de esta acción, no transcurrieron más de seis meses. </w:t>
      </w: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b/>
          <w:bCs/>
          <w:color w:val="auto"/>
          <w:shd w:val="clear" w:color="auto" w:fill="FFFFFF"/>
        </w:rPr>
      </w:pP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r>
        <w:rPr>
          <w:rStyle w:val="Nmerodepgina"/>
          <w:b/>
          <w:bCs/>
          <w:color w:val="auto"/>
          <w:shd w:val="clear" w:color="auto" w:fill="FFFFFF"/>
          <w:lang w:val="es-419"/>
        </w:rPr>
        <w:t xml:space="preserve">  </w:t>
      </w:r>
      <w:r>
        <w:rPr>
          <w:rStyle w:val="Nmerodepgina"/>
          <w:b/>
          <w:bCs/>
          <w:color w:val="auto"/>
          <w:shd w:val="clear" w:color="auto" w:fill="FFFFFF"/>
          <w:lang w:val="es-419"/>
        </w:rPr>
        <w:tab/>
      </w:r>
      <w:r>
        <w:rPr>
          <w:rStyle w:val="Nmerodepgina"/>
          <w:b/>
          <w:bCs/>
          <w:color w:val="auto"/>
          <w:shd w:val="clear" w:color="auto" w:fill="FFFFFF"/>
          <w:lang w:val="es-419"/>
        </w:rPr>
        <w:tab/>
      </w:r>
      <w:r>
        <w:rPr>
          <w:rStyle w:val="Nmerodepgina"/>
          <w:b/>
          <w:bCs/>
          <w:color w:val="auto"/>
          <w:shd w:val="clear" w:color="auto" w:fill="FFFFFF"/>
          <w:lang w:val="es-419"/>
        </w:rPr>
        <w:tab/>
      </w:r>
      <w:r>
        <w:rPr>
          <w:rStyle w:val="Nmerodepgina"/>
          <w:b/>
          <w:bCs/>
          <w:color w:val="auto"/>
          <w:shd w:val="clear" w:color="auto" w:fill="FFFFFF"/>
          <w:lang w:val="es-419"/>
        </w:rPr>
        <w:tab/>
      </w:r>
      <w:r w:rsidRPr="00E10585">
        <w:rPr>
          <w:rStyle w:val="Nmerodepgina"/>
          <w:rFonts w:ascii="Gadugi" w:hAnsi="Gadugi"/>
          <w:bCs/>
          <w:color w:val="auto"/>
          <w:sz w:val="24"/>
          <w:szCs w:val="24"/>
          <w:shd w:val="clear" w:color="auto" w:fill="FFFFFF"/>
          <w:lang w:val="es-419"/>
        </w:rPr>
        <w:t>Por lo demás</w:t>
      </w:r>
      <w:r>
        <w:rPr>
          <w:rStyle w:val="Nmerodepgina"/>
          <w:rFonts w:ascii="Gadugi" w:hAnsi="Gadugi"/>
          <w:bCs/>
          <w:color w:val="auto"/>
          <w:sz w:val="24"/>
          <w:szCs w:val="24"/>
          <w:shd w:val="clear" w:color="auto" w:fill="FFFFFF"/>
          <w:lang w:val="es-419"/>
        </w:rPr>
        <w:t xml:space="preserve">, Carmen Rosa Benítez de García (i) es sujeto de especial protección, primero, por su avanzada edad (83 años); segundo, por su estado de salud (f. 52 a 54 y 147, c.1), respecto del cual se hizo énfasis en la demanda (hecho 15), y no hubo réplica alguna de la entidad; (ii) afirmó, y tampoco fue controvertido por los demás intervinientes, que la pensión de su cónyuge era la que servía de sustento patrimonial a la familia, de manera que es el único medio de que puede valerse para sobrellevar su vida, con lo que se acredita la afectación de su mínimo vital; y (iii) ya reclamó la prestación por vía administrativa, incluyendo los recursos pertinentes, pero le fue negada, e incluso lo está haciendo por vía judicial. </w:t>
      </w: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r>
        <w:rPr>
          <w:rStyle w:val="Nmerodepgina"/>
          <w:rFonts w:ascii="Gadugi" w:hAnsi="Gadugi"/>
          <w:bCs/>
          <w:color w:val="auto"/>
          <w:sz w:val="24"/>
          <w:szCs w:val="24"/>
          <w:shd w:val="clear" w:color="auto" w:fill="FFFFFF"/>
          <w:lang w:val="es-419"/>
        </w:rPr>
        <w:lastRenderedPageBreak/>
        <w:t xml:space="preserve">  </w:t>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t xml:space="preserve">Así que, en general, todos los supuestos edificados por la jurisprudencia que le permiten acudir a este mecanismo extraordinario, se cumplen, frente a ese requisito de la subsidiariedad que el juzgado tuvo en cuenta para negar la protección. </w:t>
      </w: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r>
        <w:rPr>
          <w:rStyle w:val="Nmerodepgina"/>
          <w:rFonts w:ascii="Gadugi" w:hAnsi="Gadugi"/>
          <w:bCs/>
          <w:color w:val="auto"/>
          <w:sz w:val="24"/>
          <w:szCs w:val="24"/>
          <w:shd w:val="clear" w:color="auto" w:fill="FFFFFF"/>
          <w:lang w:val="es-419"/>
        </w:rPr>
        <w:t xml:space="preserve">   </w:t>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t xml:space="preserve">Quedaría por verificar si, razonablemente, ella puede ser beneficiaria de la pensión de sobrevivientes que reclama. Y es aquí donde está el punto álgido de la cuestión, porque la UGPP no lo ha negado, solo que, ante la presencia de otras dos mujeres, que dijeron haber sido sus compañeras permanentes, se abstuvo de reconocer la prestación a favor de cualquiera de ellas hasta cuando la justicia resuelva. </w:t>
      </w: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rFonts w:ascii="Gadugi" w:hAnsi="Gadugi"/>
          <w:bCs/>
          <w:color w:val="auto"/>
          <w:sz w:val="24"/>
          <w:szCs w:val="24"/>
          <w:shd w:val="clear" w:color="auto" w:fill="FFFFFF"/>
          <w:lang w:val="es-419"/>
        </w:rPr>
      </w:pPr>
      <w:r>
        <w:rPr>
          <w:rStyle w:val="Nmerodepgina"/>
          <w:rFonts w:ascii="Gadugi" w:hAnsi="Gadugi"/>
          <w:bCs/>
          <w:color w:val="auto"/>
          <w:sz w:val="24"/>
          <w:szCs w:val="24"/>
          <w:shd w:val="clear" w:color="auto" w:fill="FFFFFF"/>
          <w:lang w:val="es-419"/>
        </w:rPr>
        <w:t xml:space="preserve">   </w:t>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r>
      <w:r>
        <w:rPr>
          <w:rStyle w:val="Nmerodepgina"/>
          <w:rFonts w:ascii="Gadugi" w:hAnsi="Gadugi"/>
          <w:bCs/>
          <w:color w:val="auto"/>
          <w:sz w:val="24"/>
          <w:szCs w:val="24"/>
          <w:shd w:val="clear" w:color="auto" w:fill="FFFFFF"/>
          <w:lang w:val="es-419"/>
        </w:rPr>
        <w:tab/>
        <w:t>Eso es lo que, de primera mano, debe ocurrir, según el soporte normativo que tuvo en cuenta la entidad. La cuestión es que su visión ha debido, en un caso como este, ir un poco más allá, para que, con soporte en esas especiales circunstancias que rodean a la accionante, que la hacen sujeto de especial protección, se revisara si de alguna manera podía reconocerse la pensión en la proporción que legalmente pudiera corresponderle, ante la concurrencia de aquellas otras personas.</w:t>
      </w:r>
    </w:p>
    <w:p w:rsidR="00F01F3C" w:rsidRDefault="00F01F3C" w:rsidP="00F01F3C">
      <w:pPr>
        <w:pStyle w:val="Body"/>
        <w:pBdr>
          <w:top w:val="none" w:sz="0" w:space="0" w:color="auto"/>
          <w:left w:val="none" w:sz="0" w:space="0" w:color="auto"/>
          <w:bottom w:val="none" w:sz="0" w:space="0" w:color="auto"/>
          <w:right w:val="none" w:sz="0" w:space="0" w:color="auto"/>
        </w:pBdr>
        <w:jc w:val="both"/>
        <w:rPr>
          <w:rStyle w:val="Nmerodepgina"/>
          <w:color w:val="auto"/>
          <w:shd w:val="clear" w:color="auto" w:fill="FFFFFF"/>
        </w:rPr>
      </w:pPr>
    </w:p>
    <w:p w:rsidR="00F01F3C" w:rsidRDefault="00F01F3C" w:rsidP="00F01F3C">
      <w:pPr>
        <w:pStyle w:val="Body"/>
        <w:pBdr>
          <w:top w:val="none" w:sz="0" w:space="0" w:color="auto"/>
          <w:left w:val="none" w:sz="0" w:space="0" w:color="auto"/>
          <w:bottom w:val="none" w:sz="0" w:space="0" w:color="auto"/>
          <w:right w:val="none" w:sz="0" w:space="0" w:color="auto"/>
        </w:pBdr>
        <w:jc w:val="both"/>
        <w:rPr>
          <w:rFonts w:ascii="Gadugi" w:hAnsi="Gadugi"/>
          <w:sz w:val="24"/>
          <w:szCs w:val="24"/>
          <w:bdr w:val="none" w:sz="0" w:space="0" w:color="auto" w:frame="1"/>
          <w:lang w:val="es-419"/>
        </w:rPr>
      </w:pPr>
      <w:r>
        <w:rPr>
          <w:rStyle w:val="Nmerodepgina"/>
          <w:color w:val="auto"/>
          <w:shd w:val="clear" w:color="auto" w:fill="FFFFFF"/>
          <w:lang w:val="es-419"/>
        </w:rPr>
        <w:t xml:space="preserve">  </w:t>
      </w:r>
      <w:r>
        <w:rPr>
          <w:rStyle w:val="Nmerodepgina"/>
          <w:color w:val="auto"/>
          <w:shd w:val="clear" w:color="auto" w:fill="FFFFFF"/>
          <w:lang w:val="es-419"/>
        </w:rPr>
        <w:tab/>
      </w:r>
      <w:r>
        <w:rPr>
          <w:rStyle w:val="Nmerodepgina"/>
          <w:color w:val="auto"/>
          <w:shd w:val="clear" w:color="auto" w:fill="FFFFFF"/>
          <w:lang w:val="es-419"/>
        </w:rPr>
        <w:tab/>
      </w:r>
      <w:r>
        <w:rPr>
          <w:rStyle w:val="Nmerodepgina"/>
          <w:color w:val="auto"/>
          <w:shd w:val="clear" w:color="auto" w:fill="FFFFFF"/>
          <w:lang w:val="es-419"/>
        </w:rPr>
        <w:tab/>
      </w:r>
      <w:r>
        <w:rPr>
          <w:rStyle w:val="Nmerodepgina"/>
          <w:color w:val="auto"/>
          <w:shd w:val="clear" w:color="auto" w:fill="FFFFFF"/>
          <w:lang w:val="es-419"/>
        </w:rPr>
        <w:tab/>
      </w:r>
      <w:r>
        <w:rPr>
          <w:rFonts w:ascii="Gadugi" w:hAnsi="Gadugi"/>
          <w:sz w:val="24"/>
          <w:szCs w:val="24"/>
          <w:bdr w:val="none" w:sz="0" w:space="0" w:color="auto" w:frame="1"/>
          <w:lang w:val="es-419"/>
        </w:rPr>
        <w:t xml:space="preserve">A riesgo de tornar extensa esta decisión, debe la Sala traer a colación lo que, en lo más reciente de sus decisiones sobre este tema, ha planteado la Corte Constitucional, concretamente en su sentencia T-236 de 2016, en la que hizo un recuento de la situación que se presente frente a la pensión de sobrevivientes cuando hay concurrencia, aspectos que fueron tratados con tanta claridad, que no merecen agregado alguno. Allí, después de reiterar la procedencia de la tutela para el reconocimiento y pago de pensiones de sobrevivientes, señaló: </w:t>
      </w:r>
    </w:p>
    <w:p w:rsidR="00F01F3C" w:rsidRPr="00682351" w:rsidRDefault="00F01F3C" w:rsidP="00F01F3C">
      <w:pPr>
        <w:shd w:val="clear" w:color="auto" w:fill="FFFFFF"/>
        <w:ind w:left="851" w:right="618" w:firstLine="1984"/>
        <w:jc w:val="both"/>
        <w:rPr>
          <w:rFonts w:ascii="Arial Narrow" w:hAnsi="Arial Narrow"/>
          <w:b/>
          <w:color w:val="000000"/>
          <w:sz w:val="24"/>
          <w:szCs w:val="24"/>
        </w:rPr>
      </w:pPr>
      <w:r>
        <w:rPr>
          <w:rFonts w:ascii="Arial Narrow" w:hAnsi="Arial Narrow"/>
          <w:b/>
          <w:color w:val="000000"/>
          <w:sz w:val="24"/>
          <w:szCs w:val="24"/>
          <w:lang w:val="es-419"/>
        </w:rPr>
        <w:t>“</w:t>
      </w:r>
      <w:r w:rsidRPr="00682351">
        <w:rPr>
          <w:rFonts w:ascii="Arial Narrow" w:hAnsi="Arial Narrow"/>
          <w:b/>
          <w:color w:val="000000"/>
          <w:sz w:val="24"/>
          <w:szCs w:val="24"/>
        </w:rPr>
        <w:t>5. Pensión de sobrevivientes cuando hay convivencia simultánea</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Pr="00682351" w:rsidRDefault="00F01F3C" w:rsidP="00F01F3C">
      <w:pPr>
        <w:shd w:val="clear" w:color="auto" w:fill="FFFFFF"/>
        <w:ind w:left="851" w:right="618" w:firstLine="1984"/>
        <w:jc w:val="both"/>
        <w:rPr>
          <w:rFonts w:ascii="Arial Narrow" w:hAnsi="Arial Narrow"/>
          <w:color w:val="000000"/>
          <w:sz w:val="24"/>
          <w:szCs w:val="24"/>
        </w:rPr>
      </w:pPr>
      <w:r w:rsidRPr="00682351">
        <w:rPr>
          <w:rFonts w:ascii="Arial Narrow" w:hAnsi="Arial Narrow"/>
          <w:color w:val="000000"/>
          <w:sz w:val="24"/>
          <w:szCs w:val="24"/>
        </w:rPr>
        <w:t xml:space="preserve">5.1. En el marco de la seguridad social consagrada en el artículo 48 de la Carta Política, la Corte ha dejado sentada su postura en el sentido que la garantía a ese derecho la integran diferentes manifestaciones siendo una de ellas la pensión, encontrándose dentro de sus modalidades la de sobrevinientes  o también conocida como sustitución pensional, frente a la cual ha dicho la jurisprudencia constitucional que corresponde a un mecanismo establecido por el legislador con el fin de proteger a los familiares del pensionado ante el eventual desamparo que puedan padecer tras su muerte. </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Pr="00682351" w:rsidRDefault="00F01F3C" w:rsidP="00F01F3C">
      <w:pPr>
        <w:shd w:val="clear" w:color="auto" w:fill="FFFFFF"/>
        <w:ind w:left="851" w:right="618" w:firstLine="1984"/>
        <w:jc w:val="both"/>
        <w:rPr>
          <w:rFonts w:ascii="Arial Narrow" w:hAnsi="Arial Narrow"/>
          <w:color w:val="000000"/>
          <w:sz w:val="24"/>
          <w:szCs w:val="24"/>
        </w:rPr>
      </w:pPr>
      <w:r w:rsidRPr="00682351">
        <w:rPr>
          <w:rFonts w:ascii="Arial Narrow" w:hAnsi="Arial Narrow"/>
          <w:color w:val="000000"/>
          <w:sz w:val="24"/>
          <w:szCs w:val="24"/>
        </w:rPr>
        <w:t>Sobre su contenido y alcance, en sentencia T-190 de 1993</w:t>
      </w:r>
      <w:r w:rsidRPr="00682351">
        <w:rPr>
          <w:rStyle w:val="Refdenotaalpie"/>
          <w:rFonts w:ascii="Arial Narrow" w:hAnsi="Arial Narrow"/>
          <w:b/>
          <w:color w:val="000000"/>
          <w:sz w:val="24"/>
          <w:szCs w:val="24"/>
        </w:rPr>
        <w:footnoteReference w:id="11"/>
      </w:r>
      <w:r w:rsidRPr="00682351">
        <w:rPr>
          <w:rFonts w:ascii="Arial Narrow" w:hAnsi="Arial Narrow"/>
          <w:color w:val="000000"/>
          <w:sz w:val="24"/>
          <w:szCs w:val="24"/>
        </w:rPr>
        <w:t>, la Corte expuso</w:t>
      </w:r>
      <w:r w:rsidRPr="00682351">
        <w:rPr>
          <w:rFonts w:ascii="Arial Narrow" w:hAnsi="Arial Narrow"/>
          <w:color w:val="000000"/>
          <w:sz w:val="24"/>
          <w:szCs w:val="24"/>
          <w:bdr w:val="none" w:sz="0" w:space="0" w:color="auto" w:frame="1"/>
          <w:lang w:val="es-CO"/>
        </w:rPr>
        <w:t>:</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Pr="00682351" w:rsidRDefault="00F01F3C" w:rsidP="00F01F3C">
      <w:pPr>
        <w:shd w:val="clear" w:color="auto" w:fill="FFFFFF"/>
        <w:ind w:left="851" w:right="618" w:firstLine="1984"/>
        <w:jc w:val="both"/>
        <w:rPr>
          <w:rFonts w:ascii="Arial Narrow" w:hAnsi="Arial Narrow"/>
          <w:color w:val="000000"/>
          <w:sz w:val="24"/>
          <w:szCs w:val="24"/>
        </w:rPr>
      </w:pPr>
      <w:r w:rsidRPr="00682351">
        <w:rPr>
          <w:rFonts w:ascii="Arial Narrow" w:hAnsi="Arial Narrow"/>
          <w:i/>
          <w:iCs/>
          <w:color w:val="000000"/>
          <w:sz w:val="24"/>
          <w:szCs w:val="24"/>
          <w:bdr w:val="none" w:sz="0" w:space="0" w:color="auto" w:frame="1"/>
          <w:lang w:val="es-CO"/>
        </w:rPr>
        <w:t xml:space="preserve">“La sustitución pensional, de otra parte, es un derecho que permite a una o varias personas entrar a gozar de los beneficios de una prestación económica antes percibida por otra, lo cual no significa el reconocimiento del derecho a la pensión sino la legitimación para reemplazar a la persona que venía gozando de </w:t>
      </w:r>
      <w:r w:rsidRPr="00682351">
        <w:rPr>
          <w:rFonts w:ascii="Arial Narrow" w:hAnsi="Arial Narrow"/>
          <w:i/>
          <w:iCs/>
          <w:color w:val="000000"/>
          <w:sz w:val="24"/>
          <w:szCs w:val="24"/>
          <w:bdr w:val="none" w:sz="0" w:space="0" w:color="auto" w:frame="1"/>
          <w:lang w:val="es-CO"/>
        </w:rPr>
        <w:lastRenderedPageBreak/>
        <w:t>este derecho. Los beneficiarios de la sustitución de las pensiones de jubilación, invalidez y de vejez, una vez haya fallecido el trabajador pensionado o con derecho a la pensión, son el cónyuge supérstite o compañero (a) permanente, los hijos menores o inválidos y los padres o hermanos inválidos que dependan económicamente del pensionado (Ley 12 de 1975, art. 1º y Ley 113 de 1985, art. 1º, parágrafo 1º). La sustitución pensional tiene como finalidad evitar que las personas allegadas al trabajador y beneficiarias del producto de su actividad laboral queden por el simple hecho de su fallecimiento en el desamparo o la desprotección. Principios de justicia retributiva y de equidad justifican que las personas que constituían la familia del trabajador tengan derecho a la prestación pensional del fallecido para mitigar el riesgo de viudez y orfandad al permitirles gozar post-mortem del status laboral del trabajador fallecido.”</w:t>
      </w: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 xml:space="preserve">En la misma providencia, esta Corporación sentó criterios para establecer al beneficiario de dicha prestación, entre los cuales se destaca el de igualdad entre cónyuges supérstites y compañeros permanentes, aseverando que la familia, independientemente de que provenga del vínculo formal de matrimonio o de unión marital de hecho, es un bien jurídico constitucional que debe recibir el mismo tratamiento. </w:t>
      </w: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De igual modo, señaló que cuando se presente conflicto sobre el derecho a la pensión de sobrevivientes entre quienes se consideren titulares de esa prestación, para dirimirlo debe observarse el factor material de convivencia, el cual, según lo indicado por la Corte en la sentencia T-660 de 1998</w:t>
      </w:r>
      <w:r w:rsidRPr="00682351">
        <w:rPr>
          <w:rStyle w:val="Refdenotaalpie"/>
          <w:rFonts w:ascii="Arial Narrow" w:hAnsi="Arial Narrow"/>
          <w:b/>
          <w:color w:val="000000"/>
          <w:sz w:val="24"/>
          <w:szCs w:val="24"/>
        </w:rPr>
        <w:footnoteReference w:id="12"/>
      </w:r>
      <w:r w:rsidRPr="00682351">
        <w:rPr>
          <w:rFonts w:ascii="Arial Narrow" w:hAnsi="Arial Narrow"/>
          <w:color w:val="000000"/>
          <w:sz w:val="24"/>
          <w:szCs w:val="24"/>
          <w:bdr w:val="none" w:sz="0" w:space="0" w:color="auto" w:frame="1"/>
          <w:lang w:val="es-CO"/>
        </w:rPr>
        <w:t>, se caracteriza por el compromiso afectivo y apoyo mutuo</w:t>
      </w:r>
      <w:bookmarkStart w:id="1" w:name="_ftnref35"/>
      <w:r w:rsidRPr="00682351">
        <w:rPr>
          <w:rFonts w:ascii="Arial Narrow" w:hAnsi="Arial Narrow"/>
          <w:color w:val="000000"/>
          <w:sz w:val="24"/>
          <w:szCs w:val="24"/>
          <w:bdr w:val="none" w:sz="0" w:space="0" w:color="auto" w:frame="1"/>
          <w:lang w:val="es-CO"/>
        </w:rPr>
        <w:t xml:space="preserve"> y a la vida en común</w:t>
      </w:r>
      <w:r w:rsidRPr="00682351">
        <w:rPr>
          <w:rFonts w:ascii="Arial Narrow" w:hAnsi="Arial Narrow"/>
          <w:color w:val="000000"/>
          <w:sz w:val="24"/>
          <w:szCs w:val="24"/>
          <w:shd w:val="clear" w:color="auto" w:fill="FFFFFF"/>
        </w:rPr>
        <w:t xml:space="preserve"> vigente entre la pareja al momento de la muerte del trabajador pensionado</w:t>
      </w:r>
      <w:r w:rsidRPr="00682351">
        <w:rPr>
          <w:rFonts w:ascii="Arial Narrow" w:hAnsi="Arial Narrow"/>
          <w:color w:val="000000"/>
          <w:sz w:val="24"/>
          <w:szCs w:val="24"/>
          <w:bdr w:val="none" w:sz="0" w:space="0" w:color="auto" w:frame="1"/>
          <w:lang w:val="es-CO"/>
        </w:rPr>
        <w:t xml:space="preserve">. </w:t>
      </w:r>
      <w:bookmarkEnd w:id="1"/>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 xml:space="preserve">5.2. Acerca de los titulares de la pensión de sobrevivientes, el artículo 13 de la Ley 797 de 2003 modificó el artículo 47 de la Ley 100 de 1993, para para ser beneficiario de la pensión de sobrevivencia, el cónyuge o compañero permanente supérstite </w:t>
      </w:r>
      <w:r w:rsidRPr="00682351">
        <w:rPr>
          <w:rFonts w:ascii="Arial Narrow" w:hAnsi="Arial Narrow"/>
          <w:i/>
          <w:iCs/>
          <w:color w:val="000000"/>
          <w:sz w:val="24"/>
          <w:szCs w:val="24"/>
          <w:bdr w:val="none" w:sz="0" w:space="0" w:color="auto" w:frame="1"/>
          <w:lang w:val="es-CO"/>
        </w:rPr>
        <w:t xml:space="preserve">“deberá acreditar que estuvo haciendo vida marital con el causante hasta su muerte y haya convivido con el fallecido no menos de cinco (5) </w:t>
      </w:r>
      <w:r w:rsidRPr="00682351">
        <w:rPr>
          <w:rFonts w:ascii="Arial Narrow" w:hAnsi="Arial Narrow"/>
          <w:i/>
          <w:iCs/>
          <w:color w:val="000000"/>
          <w:sz w:val="24"/>
          <w:szCs w:val="24"/>
          <w:bdr w:val="none" w:sz="0" w:space="0" w:color="auto" w:frame="1"/>
          <w:lang w:val="es-CO"/>
        </w:rPr>
        <w:lastRenderedPageBreak/>
        <w:t>años continuos con anterioridad a su muerte”</w:t>
      </w:r>
      <w:r w:rsidRPr="00682351">
        <w:rPr>
          <w:rFonts w:ascii="Arial Narrow" w:hAnsi="Arial Narrow"/>
          <w:color w:val="000000"/>
          <w:sz w:val="24"/>
          <w:szCs w:val="24"/>
          <w:bdr w:val="none" w:sz="0" w:space="0" w:color="auto" w:frame="1"/>
          <w:lang w:val="es-CO"/>
        </w:rPr>
        <w:t xml:space="preserve">, en lugar de dos años como se contemplaba en la norma precedente. </w:t>
      </w: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 xml:space="preserve">Adicionalmente, la disposición legal incluyó la manera en que se resuelve la situación cuando al momento del deceso, el pensionado mantenía convivencia simultánea con el (la) cónyuge y con un compañero (a) permanente, al consagrar: </w:t>
      </w: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i/>
          <w:iCs/>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w:t>
      </w:r>
      <w:r w:rsidRPr="00682351">
        <w:rPr>
          <w:rFonts w:ascii="Arial Narrow" w:hAnsi="Arial Narrow"/>
          <w:i/>
          <w:iCs/>
          <w:color w:val="000000"/>
          <w:sz w:val="24"/>
          <w:szCs w:val="24"/>
          <w:bdr w:val="none" w:sz="0" w:space="0" w:color="auto" w:frame="1"/>
          <w:lang w:val="es-CO"/>
        </w:rPr>
        <w:t>En caso de convivencia simultánea en los últimos cinco años, antes del fallecimiento del causante entre un cónyuge y una compañera o compañero permanente, la beneficiaria o el beneficiario de la pensión de sobreviviente será la esposa o el esposo”. Si</w:t>
      </w:r>
      <w:r w:rsidRPr="00682351">
        <w:rPr>
          <w:rFonts w:ascii="Arial Narrow" w:hAnsi="Arial Narrow"/>
          <w:color w:val="000000"/>
          <w:sz w:val="24"/>
          <w:szCs w:val="24"/>
        </w:rPr>
        <w:t> </w:t>
      </w:r>
      <w:r w:rsidRPr="00682351">
        <w:rPr>
          <w:rFonts w:ascii="Arial Narrow" w:hAnsi="Arial Narrow"/>
          <w:i/>
          <w:iCs/>
          <w:color w:val="000000"/>
          <w:sz w:val="24"/>
          <w:szCs w:val="24"/>
          <w:bdr w:val="none" w:sz="0" w:space="0" w:color="auto" w:frame="1"/>
          <w:lang w:val="es-CO"/>
        </w:rPr>
        <w:t>no existe convivencia simultánea y</w:t>
      </w:r>
      <w:r w:rsidRPr="00682351">
        <w:rPr>
          <w:rFonts w:ascii="Arial Narrow" w:hAnsi="Arial Narrow"/>
          <w:color w:val="000000"/>
          <w:sz w:val="24"/>
          <w:szCs w:val="24"/>
        </w:rPr>
        <w:t> </w:t>
      </w:r>
      <w:r w:rsidRPr="00682351">
        <w:rPr>
          <w:rFonts w:ascii="Arial Narrow" w:hAnsi="Arial Narrow"/>
          <w:i/>
          <w:iCs/>
          <w:color w:val="000000"/>
          <w:sz w:val="24"/>
          <w:szCs w:val="24"/>
          <w:bdr w:val="none" w:sz="0" w:space="0" w:color="auto" w:frame="1"/>
          <w:lang w:val="es-CO"/>
        </w:rPr>
        <w:t xml:space="preserve">se mantiene vigente la unión conyugal pero hay una separación de hecho, la compañera o compañero permanente podrá reclamar una cuota parte de lo correspondiente al literal a en un porcentaje proporcional al tiempo convivido con el causante siempre y cuando haya sido superior a los últimos cinco años antes del fallecimiento del causante. La otra cuota parte le corresponderá </w:t>
      </w:r>
      <w:proofErr w:type="gramStart"/>
      <w:r w:rsidRPr="00682351">
        <w:rPr>
          <w:rFonts w:ascii="Arial Narrow" w:hAnsi="Arial Narrow"/>
          <w:i/>
          <w:iCs/>
          <w:color w:val="000000"/>
          <w:sz w:val="24"/>
          <w:szCs w:val="24"/>
          <w:bdr w:val="none" w:sz="0" w:space="0" w:color="auto" w:frame="1"/>
          <w:lang w:val="es-CO"/>
        </w:rPr>
        <w:t>a la</w:t>
      </w:r>
      <w:proofErr w:type="gramEnd"/>
      <w:r w:rsidRPr="00682351">
        <w:rPr>
          <w:rFonts w:ascii="Arial Narrow" w:hAnsi="Arial Narrow"/>
          <w:i/>
          <w:iCs/>
          <w:color w:val="000000"/>
          <w:sz w:val="24"/>
          <w:szCs w:val="24"/>
          <w:bdr w:val="none" w:sz="0" w:space="0" w:color="auto" w:frame="1"/>
          <w:lang w:val="es-CO"/>
        </w:rPr>
        <w:t xml:space="preserve"> cónyuge con la cual existe la sociedad conyugal vigente;</w:t>
      </w:r>
    </w:p>
    <w:p w:rsidR="00F01F3C" w:rsidRPr="00682351" w:rsidRDefault="00F01F3C" w:rsidP="00F01F3C">
      <w:pPr>
        <w:shd w:val="clear" w:color="auto" w:fill="FFFFFF"/>
        <w:ind w:left="851" w:right="618" w:firstLine="1984"/>
        <w:jc w:val="both"/>
        <w:rPr>
          <w:rFonts w:ascii="Arial Narrow" w:hAnsi="Arial Narrow"/>
          <w:i/>
          <w:iCs/>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En este punto es importante precisar que mediante sentencia C-1035 de 2008 (</w:t>
      </w:r>
      <w:proofErr w:type="spellStart"/>
      <w:r w:rsidRPr="00682351">
        <w:rPr>
          <w:rFonts w:ascii="Arial Narrow" w:hAnsi="Arial Narrow"/>
          <w:color w:val="000000"/>
          <w:sz w:val="24"/>
          <w:szCs w:val="24"/>
          <w:bdr w:val="none" w:sz="0" w:space="0" w:color="auto" w:frame="1"/>
          <w:lang w:val="es-CO"/>
        </w:rPr>
        <w:t>M.P</w:t>
      </w:r>
      <w:proofErr w:type="spellEnd"/>
      <w:r w:rsidRPr="00682351">
        <w:rPr>
          <w:rFonts w:ascii="Arial Narrow" w:hAnsi="Arial Narrow"/>
          <w:color w:val="000000"/>
          <w:sz w:val="24"/>
          <w:szCs w:val="24"/>
          <w:bdr w:val="none" w:sz="0" w:space="0" w:color="auto" w:frame="1"/>
          <w:lang w:val="es-CO"/>
        </w:rPr>
        <w:t>. Jaime Córdoba Triviño), la Corte Constitucional declaró exequible la expresión “</w:t>
      </w:r>
      <w:r w:rsidRPr="00682351">
        <w:rPr>
          <w:rFonts w:ascii="Arial Narrow" w:hAnsi="Arial Narrow"/>
          <w:i/>
          <w:iCs/>
          <w:color w:val="000000"/>
          <w:sz w:val="24"/>
          <w:szCs w:val="24"/>
          <w:bdr w:val="none" w:sz="0" w:space="0" w:color="auto" w:frame="1"/>
          <w:lang w:val="es-CO"/>
        </w:rPr>
        <w:t>En caso de convivencia simultánea en los últimos cinco años, antes del fallecimiento del causante entre un cónyuge y una compañera o compañero permanente, la beneficiaria o el beneficiario de la pensión de sobreviviente será la esposa o el esposo</w:t>
      </w:r>
      <w:r w:rsidRPr="00682351">
        <w:rPr>
          <w:rFonts w:ascii="Arial Narrow" w:hAnsi="Arial Narrow"/>
          <w:color w:val="000000"/>
          <w:sz w:val="24"/>
          <w:szCs w:val="24"/>
          <w:bdr w:val="none" w:sz="0" w:space="0" w:color="auto" w:frame="1"/>
          <w:lang w:val="es-CO"/>
        </w:rPr>
        <w:t>”, en el entendido de que además de la esposa o esposo, serán también beneficiarios, la compañera o compañero permanente y que dicha pensión se dividirá</w:t>
      </w:r>
      <w:r w:rsidRPr="00682351">
        <w:rPr>
          <w:rStyle w:val="apple-converted-space"/>
          <w:rFonts w:ascii="Arial Narrow" w:eastAsia="Arial Unicode MS" w:hAnsi="Arial Narrow"/>
          <w:color w:val="000000"/>
          <w:sz w:val="24"/>
          <w:szCs w:val="24"/>
          <w:bdr w:val="none" w:sz="0" w:space="0" w:color="auto" w:frame="1"/>
          <w:lang w:val="es-CO"/>
        </w:rPr>
        <w:t> </w:t>
      </w:r>
      <w:r w:rsidRPr="00682351">
        <w:rPr>
          <w:rFonts w:ascii="Arial Narrow" w:hAnsi="Arial Narrow"/>
          <w:color w:val="000000"/>
          <w:sz w:val="24"/>
          <w:szCs w:val="24"/>
          <w:bdr w:val="none" w:sz="0" w:space="0" w:color="auto" w:frame="1"/>
          <w:lang w:val="es-CO"/>
        </w:rPr>
        <w:t>entre ellos (as) en proporción al tiempo de convivencia con el fallecido.</w:t>
      </w: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 xml:space="preserve">Mediante sentencia C-1094 de 2003, la Corte declaró ajustada a la Carta la exigencia de cinco años de convivencia al compañero permanente para beneficiarse de la pensión de sobrevivientes, al señalar que constituían una garantía que favorece a los demás miembros del grupo familiar y que la fijación de este tipo de condiciones a los beneficiarios de la pensión de sobrevivientes no atentaba contra los fines y principios del sistema, enfatizando que el término de convivencia por cinco años la estableció el legislador para </w:t>
      </w:r>
      <w:r w:rsidRPr="00682351">
        <w:rPr>
          <w:rFonts w:ascii="Arial Narrow" w:hAnsi="Arial Narrow"/>
          <w:i/>
          <w:iCs/>
          <w:color w:val="000000"/>
          <w:sz w:val="24"/>
          <w:szCs w:val="24"/>
          <w:bdr w:val="none" w:sz="0" w:space="0" w:color="auto" w:frame="1"/>
          <w:lang w:val="es-CO"/>
        </w:rPr>
        <w:t>“evitar las convivencias de última hora con quien está a punto de fallecer y así acceder a la pensión de sobrevivientes”</w:t>
      </w:r>
      <w:r w:rsidRPr="00682351">
        <w:rPr>
          <w:rFonts w:ascii="Arial Narrow" w:hAnsi="Arial Narrow"/>
          <w:color w:val="000000"/>
          <w:sz w:val="24"/>
          <w:szCs w:val="24"/>
          <w:bdr w:val="none" w:sz="0" w:space="0" w:color="auto" w:frame="1"/>
          <w:lang w:val="es-CO"/>
        </w:rPr>
        <w:t xml:space="preserve">. </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5.3. La Corte tuvo oportunidad de pronunciarse en sede de tutela sobre la simultaneidad de reclamaciones de pensión de sobrevivientes por parte de un compañero</w:t>
      </w:r>
      <w:proofErr w:type="gramStart"/>
      <w:r w:rsidRPr="00682351">
        <w:rPr>
          <w:rFonts w:ascii="Arial Narrow" w:hAnsi="Arial Narrow"/>
          <w:color w:val="000000"/>
          <w:sz w:val="24"/>
          <w:szCs w:val="24"/>
          <w:bdr w:val="none" w:sz="0" w:space="0" w:color="auto" w:frame="1"/>
          <w:lang w:val="es-CO"/>
        </w:rPr>
        <w:t>  permanente</w:t>
      </w:r>
      <w:proofErr w:type="gramEnd"/>
      <w:r w:rsidRPr="00682351">
        <w:rPr>
          <w:rFonts w:ascii="Arial Narrow" w:hAnsi="Arial Narrow"/>
          <w:color w:val="000000"/>
          <w:sz w:val="24"/>
          <w:szCs w:val="24"/>
          <w:bdr w:val="none" w:sz="0" w:space="0" w:color="auto" w:frame="1"/>
          <w:lang w:val="es-CO"/>
        </w:rPr>
        <w:t xml:space="preserve"> y un cónyuge, expresando</w:t>
      </w:r>
      <w:r w:rsidRPr="00682351">
        <w:rPr>
          <w:rStyle w:val="Refdenotaalpie"/>
          <w:rFonts w:ascii="Arial Narrow" w:hAnsi="Arial Narrow"/>
          <w:b/>
          <w:color w:val="000000"/>
          <w:sz w:val="24"/>
          <w:szCs w:val="24"/>
        </w:rPr>
        <w:footnoteReference w:id="13"/>
      </w:r>
      <w:r w:rsidRPr="00682351">
        <w:rPr>
          <w:rFonts w:ascii="Arial Narrow" w:hAnsi="Arial Narrow"/>
          <w:color w:val="000000"/>
          <w:sz w:val="24"/>
          <w:szCs w:val="24"/>
          <w:bdr w:val="none" w:sz="0" w:space="0" w:color="auto" w:frame="1"/>
          <w:lang w:val="es-CO"/>
        </w:rPr>
        <w:t>:</w:t>
      </w:r>
    </w:p>
    <w:p w:rsidR="00F01F3C" w:rsidRPr="00682351"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p>
    <w:p w:rsidR="00F01F3C" w:rsidRPr="00682351" w:rsidRDefault="00F01F3C" w:rsidP="00F01F3C">
      <w:pPr>
        <w:shd w:val="clear" w:color="auto" w:fill="FFFFFF"/>
        <w:ind w:left="851" w:right="618" w:firstLine="1984"/>
        <w:jc w:val="both"/>
        <w:rPr>
          <w:rFonts w:ascii="Arial Narrow" w:hAnsi="Arial Narrow"/>
          <w:color w:val="000000"/>
          <w:sz w:val="24"/>
          <w:szCs w:val="24"/>
        </w:rPr>
      </w:pPr>
      <w:r w:rsidRPr="00682351">
        <w:rPr>
          <w:rFonts w:ascii="Arial Narrow" w:hAnsi="Arial Narrow"/>
          <w:i/>
          <w:color w:val="000000"/>
          <w:sz w:val="24"/>
          <w:szCs w:val="24"/>
          <w:bdr w:val="none" w:sz="0" w:space="0" w:color="auto" w:frame="1"/>
          <w:lang w:val="es-CO"/>
        </w:rPr>
        <w:t>“… En sentencia de la Corte Suprema de Justicia, Sala de Casación Laboral</w:t>
      </w:r>
      <w:bookmarkStart w:id="2" w:name="_ftnref29"/>
      <w:r w:rsidRPr="00682351">
        <w:rPr>
          <w:rStyle w:val="Refdenotaalpie"/>
          <w:rFonts w:ascii="Arial Narrow" w:hAnsi="Arial Narrow"/>
          <w:b/>
          <w:color w:val="000000"/>
          <w:sz w:val="24"/>
          <w:szCs w:val="24"/>
        </w:rPr>
        <w:footnoteReference w:id="14"/>
      </w:r>
      <w:bookmarkEnd w:id="2"/>
      <w:r w:rsidRPr="00682351">
        <w:rPr>
          <w:rFonts w:ascii="Arial Narrow" w:hAnsi="Arial Narrow"/>
          <w:i/>
          <w:color w:val="000000"/>
          <w:sz w:val="24"/>
          <w:szCs w:val="24"/>
          <w:bdr w:val="none" w:sz="0" w:space="0" w:color="auto" w:frame="1"/>
          <w:lang w:val="es-CO"/>
        </w:rPr>
        <w:t>, se reconoció que la Ley 797 de 2003 introdujo una modificación a la Ley 100 en el sentido de incorporar como beneficiario de la pensión de sobreviviente, no solamente al compañero(a) que hubiese convivido con el causante hasta su muerte, sino también al</w:t>
      </w:r>
      <w:r w:rsidRPr="00682351">
        <w:rPr>
          <w:rStyle w:val="apple-converted-space"/>
          <w:rFonts w:ascii="Arial Narrow" w:eastAsia="Arial Unicode MS" w:hAnsi="Arial Narrow"/>
          <w:i/>
          <w:color w:val="000000"/>
          <w:sz w:val="24"/>
          <w:szCs w:val="24"/>
          <w:bdr w:val="none" w:sz="0" w:space="0" w:color="auto" w:frame="1"/>
          <w:lang w:val="es-CO"/>
        </w:rPr>
        <w:t> </w:t>
      </w:r>
      <w:r w:rsidRPr="00682351">
        <w:rPr>
          <w:rFonts w:ascii="Arial Narrow" w:hAnsi="Arial Narrow"/>
          <w:i/>
          <w:color w:val="000000"/>
          <w:sz w:val="24"/>
          <w:szCs w:val="24"/>
          <w:bdr w:val="none" w:sz="0" w:space="0" w:color="auto" w:frame="1"/>
          <w:lang w:val="es-CO"/>
        </w:rPr>
        <w:t>cónyuge separado de hecho que conserve vigente el vínculo matrimonial. De este modo con la reforma introducida por el inciso 3 del artículo 13</w:t>
      </w:r>
      <w:r w:rsidRPr="00682351">
        <w:rPr>
          <w:rStyle w:val="apple-converted-space"/>
          <w:rFonts w:ascii="Arial Narrow" w:eastAsia="Arial Unicode MS" w:hAnsi="Arial Narrow"/>
          <w:i/>
          <w:color w:val="000000"/>
          <w:sz w:val="24"/>
          <w:szCs w:val="24"/>
          <w:bdr w:val="none" w:sz="0" w:space="0" w:color="auto" w:frame="1"/>
          <w:lang w:val="es-CO"/>
        </w:rPr>
        <w:t> </w:t>
      </w:r>
      <w:r w:rsidRPr="00682351">
        <w:rPr>
          <w:rFonts w:ascii="Arial Narrow" w:hAnsi="Arial Narrow"/>
          <w:i/>
          <w:color w:val="000000"/>
          <w:sz w:val="24"/>
          <w:szCs w:val="24"/>
          <w:bdr w:val="none" w:sz="0" w:space="0" w:color="auto" w:frame="1"/>
          <w:lang w:val="es-CO"/>
        </w:rPr>
        <w:t>de la Ley 797 de 2003</w:t>
      </w:r>
      <w:r w:rsidRPr="00682351">
        <w:rPr>
          <w:rStyle w:val="apple-converted-space"/>
          <w:rFonts w:ascii="Arial Narrow" w:eastAsia="Arial Unicode MS" w:hAnsi="Arial Narrow"/>
          <w:color w:val="000000"/>
          <w:sz w:val="24"/>
          <w:szCs w:val="24"/>
          <w:bdr w:val="none" w:sz="0" w:space="0" w:color="auto" w:frame="1"/>
          <w:lang w:val="es-CO"/>
        </w:rPr>
        <w:t> </w:t>
      </w:r>
      <w:r w:rsidRPr="00682351">
        <w:rPr>
          <w:rFonts w:ascii="Arial Narrow" w:hAnsi="Arial Narrow"/>
          <w:i/>
          <w:iCs/>
          <w:color w:val="000000"/>
          <w:sz w:val="24"/>
          <w:szCs w:val="24"/>
          <w:bdr w:val="none" w:sz="0" w:space="0" w:color="auto" w:frame="1"/>
          <w:lang w:val="es-CO"/>
        </w:rPr>
        <w:t xml:space="preserve">“se corrige la situación descrita, porque se mantiene el derecho a la prestación de quien estaba haciendo vida en común con el causante </w:t>
      </w:r>
      <w:r w:rsidRPr="00682351">
        <w:rPr>
          <w:rFonts w:ascii="Arial Narrow" w:hAnsi="Arial Narrow"/>
          <w:i/>
          <w:iCs/>
          <w:color w:val="000000"/>
          <w:sz w:val="24"/>
          <w:szCs w:val="24"/>
          <w:bdr w:val="none" w:sz="0" w:space="0" w:color="auto" w:frame="1"/>
          <w:lang w:val="es-CO"/>
        </w:rPr>
        <w:lastRenderedPageBreak/>
        <w:t>para cuando falleció, dando con ello realce a la efectiva y real vida de pareja -anclada en vínculos de amor y cariño y forjada en la solidaridad, la colaboración y el apoyo mutuos- constituyéndola en el fundamento esencial del derecho a la prestación por muerte. Pero, al mismo tiempo, se reconoce que, quien en otra época de la vida del causante convivió realmente con él, en desarrollo de una relación matrimonial formal, que sigue siendo eficaz, tenga derecho, por razón de la subsistencia jurídica de ese lazo, a obtener una prestación en caso de muerte de su esposo”.</w:t>
      </w:r>
      <w:r w:rsidRPr="00682351">
        <w:rPr>
          <w:rStyle w:val="apple-converted-space"/>
          <w:rFonts w:ascii="Arial Narrow" w:eastAsia="Arial Unicode MS" w:hAnsi="Arial Narrow"/>
          <w:color w:val="000000"/>
          <w:sz w:val="24"/>
          <w:szCs w:val="24"/>
          <w:bdr w:val="none" w:sz="0" w:space="0" w:color="auto" w:frame="1"/>
          <w:lang w:val="es-CO"/>
        </w:rPr>
        <w:t> </w:t>
      </w:r>
      <w:r w:rsidRPr="00682351">
        <w:rPr>
          <w:rFonts w:ascii="Arial Narrow" w:hAnsi="Arial Narrow"/>
          <w:i/>
          <w:color w:val="000000"/>
          <w:sz w:val="24"/>
          <w:szCs w:val="24"/>
          <w:bdr w:val="none" w:sz="0" w:space="0" w:color="auto" w:frame="1"/>
          <w:lang w:val="es-CO"/>
        </w:rPr>
        <w:t>No obstante, en aquella providencia precisó la Corte que el cónyuge separado de hecho debe demostrar que hizo vida en común con el causante por lo menos durante cinco años, en cualquier tiempo, ya que la pensión de sobreviviente se fundamenta en la comunidad de vida de la pareja”</w:t>
      </w:r>
      <w:r w:rsidRPr="00682351">
        <w:rPr>
          <w:rFonts w:ascii="Arial Narrow" w:hAnsi="Arial Narrow"/>
          <w:color w:val="000000"/>
          <w:sz w:val="24"/>
          <w:szCs w:val="24"/>
        </w:rPr>
        <w:t xml:space="preserve">. </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Pr="00682351" w:rsidRDefault="00F01F3C" w:rsidP="00F01F3C">
      <w:pPr>
        <w:shd w:val="clear" w:color="auto" w:fill="FFFFFF"/>
        <w:ind w:left="851" w:right="618" w:firstLine="1984"/>
        <w:jc w:val="both"/>
        <w:rPr>
          <w:rFonts w:ascii="Arial Narrow" w:hAnsi="Arial Narrow"/>
          <w:color w:val="000000"/>
          <w:sz w:val="24"/>
          <w:szCs w:val="24"/>
        </w:rPr>
      </w:pPr>
      <w:r w:rsidRPr="00682351">
        <w:rPr>
          <w:rFonts w:ascii="Arial Narrow" w:hAnsi="Arial Narrow"/>
          <w:color w:val="000000"/>
          <w:sz w:val="24"/>
          <w:szCs w:val="24"/>
        </w:rPr>
        <w:t xml:space="preserve">Recientemente, la Corte expidió la sentencia T- 128 de 2016 que recogió las reglas fijadas por esta Corte cuando quiera que se presentara reclamaciones entre la o el cónyuge supérstite y la o el compañero permanente. En palabras de la Corte: </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Pr="00682351" w:rsidRDefault="00F01F3C" w:rsidP="00F01F3C">
      <w:pPr>
        <w:ind w:left="851" w:right="618" w:firstLine="1984"/>
        <w:jc w:val="both"/>
        <w:rPr>
          <w:rFonts w:ascii="Arial Narrow" w:eastAsia="MS Minngs" w:hAnsi="Arial Narrow"/>
          <w:bCs/>
          <w:i/>
          <w:sz w:val="24"/>
          <w:szCs w:val="24"/>
          <w:lang w:val="es-CO" w:eastAsia="zh-CN"/>
        </w:rPr>
      </w:pPr>
      <w:r w:rsidRPr="00682351">
        <w:rPr>
          <w:rFonts w:ascii="Arial Narrow" w:eastAsia="MS Minngs" w:hAnsi="Arial Narrow"/>
          <w:b/>
          <w:bCs/>
          <w:i/>
          <w:sz w:val="24"/>
          <w:szCs w:val="24"/>
          <w:lang w:val="es-CO" w:eastAsia="zh-CN"/>
        </w:rPr>
        <w:t>“7.11.</w:t>
      </w:r>
      <w:r w:rsidRPr="00682351">
        <w:rPr>
          <w:rFonts w:ascii="Arial Narrow" w:eastAsia="MS Minngs" w:hAnsi="Arial Narrow"/>
          <w:bCs/>
          <w:i/>
          <w:sz w:val="24"/>
          <w:szCs w:val="24"/>
          <w:lang w:val="es-CO" w:eastAsia="zh-CN"/>
        </w:rPr>
        <w:t xml:space="preserve"> En consecuencia, en los términos de la Sentencia Rad. 41.821 </w:t>
      </w:r>
      <w:proofErr w:type="gramStart"/>
      <w:r w:rsidRPr="00682351">
        <w:rPr>
          <w:rFonts w:ascii="Arial Narrow" w:eastAsia="MS Minngs" w:hAnsi="Arial Narrow"/>
          <w:bCs/>
          <w:i/>
          <w:sz w:val="24"/>
          <w:szCs w:val="24"/>
          <w:lang w:val="es-CO" w:eastAsia="zh-CN"/>
        </w:rPr>
        <w:t>del</w:t>
      </w:r>
      <w:proofErr w:type="gramEnd"/>
      <w:r w:rsidRPr="00682351">
        <w:rPr>
          <w:rFonts w:ascii="Arial Narrow" w:eastAsia="MS Minngs" w:hAnsi="Arial Narrow"/>
          <w:bCs/>
          <w:i/>
          <w:sz w:val="24"/>
          <w:szCs w:val="24"/>
          <w:lang w:val="es-CO" w:eastAsia="zh-CN"/>
        </w:rPr>
        <w:t xml:space="preserve"> 20 de junio de 2012, proferida por la Sala Laboral de la Corte Suprema de Justicia, la cónyuge supérstite, sí tiene derecho a una porción de la pensión de sobrevivientes, así no haya convivido con el pensionado durante los últimos cinco años anteriores a su fallecimiento, ya que sólo basta con que pruebe que convivió con este durante más de cinco años en cualquier tiempo.</w:t>
      </w:r>
    </w:p>
    <w:p w:rsidR="00F01F3C" w:rsidRPr="00682351" w:rsidRDefault="00F01F3C" w:rsidP="00F01F3C">
      <w:pPr>
        <w:ind w:left="851" w:right="618" w:firstLine="1984"/>
        <w:jc w:val="both"/>
        <w:rPr>
          <w:rFonts w:ascii="Arial Narrow" w:eastAsia="MS Minngs" w:hAnsi="Arial Narrow"/>
          <w:b/>
          <w:bCs/>
          <w:i/>
          <w:sz w:val="24"/>
          <w:szCs w:val="24"/>
          <w:lang w:val="es-CO" w:eastAsia="zh-CN"/>
        </w:rPr>
      </w:pPr>
    </w:p>
    <w:p w:rsidR="00F01F3C" w:rsidRPr="00682351" w:rsidRDefault="00F01F3C" w:rsidP="00F01F3C">
      <w:pPr>
        <w:ind w:left="851" w:right="618" w:firstLine="1984"/>
        <w:jc w:val="both"/>
        <w:rPr>
          <w:rFonts w:ascii="Arial Narrow" w:eastAsia="MS Minngs" w:hAnsi="Arial Narrow"/>
          <w:bCs/>
          <w:i/>
          <w:sz w:val="24"/>
          <w:szCs w:val="24"/>
          <w:lang w:val="es-CO" w:eastAsia="zh-CN"/>
        </w:rPr>
      </w:pPr>
      <w:r w:rsidRPr="00682351">
        <w:rPr>
          <w:rFonts w:ascii="Arial Narrow" w:eastAsia="MS Minngs" w:hAnsi="Arial Narrow"/>
          <w:b/>
          <w:bCs/>
          <w:i/>
          <w:sz w:val="24"/>
          <w:szCs w:val="24"/>
          <w:lang w:val="es-CO" w:eastAsia="zh-CN"/>
        </w:rPr>
        <w:t>7.12.</w:t>
      </w:r>
      <w:r w:rsidRPr="00682351">
        <w:rPr>
          <w:rFonts w:ascii="Arial Narrow" w:eastAsia="MS Minngs" w:hAnsi="Arial Narrow"/>
          <w:bCs/>
          <w:i/>
          <w:sz w:val="24"/>
          <w:szCs w:val="24"/>
          <w:lang w:val="es-CO" w:eastAsia="zh-CN"/>
        </w:rPr>
        <w:t xml:space="preserve"> Para saber la proporción en la cual la mesada pensional le debe ser sustituida a la compañera permanente, </w:t>
      </w:r>
      <w:r w:rsidRPr="00682351">
        <w:rPr>
          <w:rFonts w:ascii="Arial Narrow" w:eastAsia="MS Minngs" w:hAnsi="Arial Narrow"/>
          <w:i/>
          <w:sz w:val="24"/>
          <w:szCs w:val="24"/>
          <w:lang w:val="es-CO" w:eastAsia="zh-CN"/>
        </w:rPr>
        <w:t xml:space="preserve">la Sala, acogerá el criterio adoptado por esta Corporación en la Sentencia T-301 de 2010, en el sentido de dividir en partes iguales entre la cónyuge supérstite y la compañera permanente, el monto de la mesada pensional reclamada; ello por cuanto la señora Luisa Margarita Cabeza de Mendoza ha manifestado en varias oportunidades su deseo de conciliar en esta forma la partición de la mesada pensional. </w:t>
      </w:r>
      <w:r w:rsidRPr="00682351">
        <w:rPr>
          <w:rFonts w:ascii="Arial Narrow" w:eastAsia="MS Minngs" w:hAnsi="Arial Narrow"/>
          <w:bCs/>
          <w:i/>
          <w:sz w:val="24"/>
          <w:szCs w:val="24"/>
          <w:lang w:val="es-CO" w:eastAsia="zh-CN"/>
        </w:rPr>
        <w:t>E</w:t>
      </w:r>
      <w:r w:rsidRPr="00682351">
        <w:rPr>
          <w:rFonts w:ascii="Arial Narrow" w:eastAsia="MS Minngs" w:hAnsi="Arial Narrow"/>
          <w:i/>
          <w:sz w:val="24"/>
          <w:szCs w:val="24"/>
          <w:lang w:val="es-CO" w:eastAsia="zh-CN"/>
        </w:rPr>
        <w:t>n consecuencia, adjudicará a la señora Luisa Margarita Cabeza de Mendoza, el 50% de la pensión que en vida era recibida por el señor Arnulfo Mendoza Hernández.</w:t>
      </w:r>
    </w:p>
    <w:p w:rsidR="00F01F3C" w:rsidRPr="00682351" w:rsidRDefault="00F01F3C" w:rsidP="00F01F3C">
      <w:pPr>
        <w:ind w:left="851" w:right="618" w:firstLine="1984"/>
        <w:jc w:val="both"/>
        <w:rPr>
          <w:rFonts w:ascii="Arial Narrow" w:eastAsia="MS Minngs" w:hAnsi="Arial Narrow"/>
          <w:b/>
          <w:i/>
          <w:iCs/>
          <w:sz w:val="24"/>
          <w:szCs w:val="24"/>
          <w:lang w:val="es-CO" w:eastAsia="es-CO"/>
        </w:rPr>
      </w:pPr>
    </w:p>
    <w:p w:rsidR="00F01F3C" w:rsidRPr="00682351" w:rsidRDefault="00F01F3C" w:rsidP="00F01F3C">
      <w:pPr>
        <w:ind w:left="851" w:right="618" w:firstLine="1984"/>
        <w:jc w:val="both"/>
        <w:rPr>
          <w:rFonts w:ascii="Arial Narrow" w:eastAsia="MS Minngs" w:hAnsi="Arial Narrow"/>
          <w:bCs/>
          <w:sz w:val="24"/>
          <w:szCs w:val="24"/>
          <w:lang w:val="es-CO" w:eastAsia="zh-CN"/>
        </w:rPr>
      </w:pPr>
      <w:r w:rsidRPr="00682351">
        <w:rPr>
          <w:rFonts w:ascii="Arial Narrow" w:eastAsia="MS Minngs" w:hAnsi="Arial Narrow"/>
          <w:b/>
          <w:i/>
          <w:iCs/>
          <w:sz w:val="24"/>
          <w:szCs w:val="24"/>
          <w:lang w:val="es-CO" w:eastAsia="es-CO"/>
        </w:rPr>
        <w:t>7.13.</w:t>
      </w:r>
      <w:r w:rsidRPr="00682351">
        <w:rPr>
          <w:rFonts w:ascii="Arial Narrow" w:eastAsia="MS Minngs" w:hAnsi="Arial Narrow"/>
          <w:i/>
          <w:iCs/>
          <w:sz w:val="24"/>
          <w:szCs w:val="24"/>
          <w:lang w:val="es-CO" w:eastAsia="es-CO"/>
        </w:rPr>
        <w:t xml:space="preserve"> Entonces, la Sala, con base en criterios de “justicia y equidad”, le concederá a la accionante el 50% de la pensión que era recibida por el señor Arnulfo Mendoza Hernández, en atención a que logró demostrar que convivió con el causante durante al menos 40 años, sin que su vínculo matrimonial fuera disuelto, sin liquidar su sociedad conyugal, y sin que se dejara de lado el auxilio y socorro mutuo que debe existir entre las parejas. Si bien, en la presente providencia no se puede emitir una orden para la </w:t>
      </w:r>
      <w:proofErr w:type="spellStart"/>
      <w:r w:rsidRPr="00682351">
        <w:rPr>
          <w:rFonts w:ascii="Arial Narrow" w:eastAsia="MS Minngs" w:hAnsi="Arial Narrow"/>
          <w:i/>
          <w:iCs/>
          <w:sz w:val="24"/>
          <w:szCs w:val="24"/>
          <w:lang w:val="es-CO" w:eastAsia="es-CO"/>
        </w:rPr>
        <w:t>UGPP</w:t>
      </w:r>
      <w:proofErr w:type="spellEnd"/>
      <w:r w:rsidRPr="00682351">
        <w:rPr>
          <w:rFonts w:ascii="Arial Narrow" w:eastAsia="MS Minngs" w:hAnsi="Arial Narrow"/>
          <w:i/>
          <w:iCs/>
          <w:sz w:val="24"/>
          <w:szCs w:val="24"/>
          <w:lang w:val="es-CO" w:eastAsia="es-CO"/>
        </w:rPr>
        <w:t xml:space="preserve"> en favor de la señora Gloria Stella Fonseca Sánchez, se prevendrá a la entidad accionada para que una vez la nombrada señora, si a bien lo tiene, presente la reclamación del 50% restante de la pensión causada por el señor Mendoza Hernández, la misma le sea concedida de manera inmediata”. </w:t>
      </w:r>
    </w:p>
    <w:p w:rsidR="00F01F3C" w:rsidRPr="00682351" w:rsidRDefault="00F01F3C" w:rsidP="00F01F3C">
      <w:pPr>
        <w:shd w:val="clear" w:color="auto" w:fill="FFFFFF"/>
        <w:ind w:left="851" w:right="618" w:firstLine="1984"/>
        <w:jc w:val="both"/>
        <w:rPr>
          <w:rFonts w:ascii="Arial Narrow" w:hAnsi="Arial Narrow"/>
          <w:color w:val="000000"/>
          <w:sz w:val="24"/>
          <w:szCs w:val="24"/>
        </w:rPr>
      </w:pPr>
    </w:p>
    <w:p w:rsidR="00F01F3C" w:rsidRDefault="00F01F3C" w:rsidP="00F01F3C">
      <w:pPr>
        <w:shd w:val="clear" w:color="auto" w:fill="FFFFFF"/>
        <w:ind w:left="851" w:right="618" w:firstLine="1984"/>
        <w:jc w:val="both"/>
        <w:rPr>
          <w:rFonts w:ascii="Arial Narrow" w:hAnsi="Arial Narrow"/>
          <w:color w:val="000000"/>
          <w:sz w:val="24"/>
          <w:szCs w:val="24"/>
          <w:bdr w:val="none" w:sz="0" w:space="0" w:color="auto" w:frame="1"/>
          <w:lang w:val="es-CO"/>
        </w:rPr>
      </w:pPr>
      <w:r w:rsidRPr="00682351">
        <w:rPr>
          <w:rFonts w:ascii="Arial Narrow" w:hAnsi="Arial Narrow"/>
          <w:color w:val="000000"/>
          <w:sz w:val="24"/>
          <w:szCs w:val="24"/>
          <w:bdr w:val="none" w:sz="0" w:space="0" w:color="auto" w:frame="1"/>
          <w:lang w:val="es-CO"/>
        </w:rPr>
        <w:t>En síntesis, la Corte Constitucional estableció que e</w:t>
      </w:r>
      <w:r w:rsidRPr="00682351">
        <w:rPr>
          <w:rFonts w:ascii="Arial Narrow" w:hAnsi="Arial Narrow"/>
          <w:iCs/>
          <w:color w:val="000000"/>
          <w:sz w:val="24"/>
          <w:szCs w:val="24"/>
          <w:bdr w:val="none" w:sz="0" w:space="0" w:color="auto" w:frame="1"/>
          <w:lang w:val="es-CO"/>
        </w:rPr>
        <w:t>n caso de convivencia simultánea en los últimos cinco años antes del fallecimiento del causante entre un cónyuge y una compañera o compañero permanente, la beneficiaria o el beneficiario de la pensión de sobreviviente será la esposa o el esposo</w:t>
      </w:r>
      <w:r w:rsidRPr="00682351">
        <w:rPr>
          <w:rFonts w:ascii="Arial Narrow" w:hAnsi="Arial Narrow"/>
          <w:color w:val="000000"/>
          <w:sz w:val="24"/>
          <w:szCs w:val="24"/>
          <w:bdr w:val="none" w:sz="0" w:space="0" w:color="auto" w:frame="1"/>
          <w:lang w:val="es-CO"/>
        </w:rPr>
        <w:t>, el compañero o compañera permanente, prestación que se dividirá</w:t>
      </w:r>
      <w:r w:rsidRPr="00682351">
        <w:rPr>
          <w:rStyle w:val="apple-converted-space"/>
          <w:rFonts w:ascii="Arial Narrow" w:eastAsia="Arial Unicode MS" w:hAnsi="Arial Narrow"/>
          <w:color w:val="000000"/>
          <w:sz w:val="24"/>
          <w:szCs w:val="24"/>
          <w:bdr w:val="none" w:sz="0" w:space="0" w:color="auto" w:frame="1"/>
          <w:lang w:val="es-CO"/>
        </w:rPr>
        <w:t> </w:t>
      </w:r>
      <w:r w:rsidRPr="00682351">
        <w:rPr>
          <w:rFonts w:ascii="Arial Narrow" w:hAnsi="Arial Narrow"/>
          <w:color w:val="000000"/>
          <w:sz w:val="24"/>
          <w:szCs w:val="24"/>
          <w:bdr w:val="none" w:sz="0" w:space="0" w:color="auto" w:frame="1"/>
          <w:lang w:val="es-CO"/>
        </w:rPr>
        <w:t xml:space="preserve">entre ellos (as) en proporción al tiempo de convivencia con el fallecido. Ahora bien, cuando no exista simultaneidad, </w:t>
      </w:r>
      <w:r w:rsidRPr="00682351">
        <w:rPr>
          <w:rFonts w:ascii="Arial Narrow" w:hAnsi="Arial Narrow"/>
          <w:color w:val="000000"/>
          <w:sz w:val="24"/>
          <w:szCs w:val="24"/>
          <w:bdr w:val="none" w:sz="0" w:space="0" w:color="auto" w:frame="1"/>
          <w:lang w:val="es-CO"/>
        </w:rPr>
        <w:lastRenderedPageBreak/>
        <w:t xml:space="preserve">la Corte estableció que la porción será dividida en partes iguales (50% para cada uno) siempre que el causante no haya disuelto o liquidado su sociedad conyugal, y el cónyuge o la cónyuge comprueben haber convivido por más de 5 años durante cualquier tiempo. </w:t>
      </w:r>
    </w:p>
    <w:p w:rsidR="00F01F3C" w:rsidRDefault="00F01F3C" w:rsidP="00F01F3C">
      <w:pPr>
        <w:shd w:val="clear" w:color="auto" w:fill="FFFFFF"/>
        <w:ind w:left="851" w:right="618" w:firstLine="1984"/>
        <w:jc w:val="both"/>
        <w:rPr>
          <w:rFonts w:ascii="Gadugi" w:hAnsi="Gadugi"/>
          <w:sz w:val="24"/>
          <w:szCs w:val="24"/>
          <w:bdr w:val="none" w:sz="0" w:space="0" w:color="auto" w:frame="1"/>
        </w:rPr>
      </w:pPr>
    </w:p>
    <w:p w:rsidR="00F01F3C" w:rsidRDefault="00F01F3C" w:rsidP="00F01F3C">
      <w:pPr>
        <w:shd w:val="clear" w:color="auto" w:fill="FFFFFF"/>
        <w:spacing w:line="26" w:lineRule="atLeast"/>
        <w:jc w:val="both"/>
        <w:rPr>
          <w:rFonts w:ascii="Gadugi" w:hAnsi="Gadugi"/>
          <w:sz w:val="24"/>
          <w:szCs w:val="24"/>
          <w:bdr w:val="none" w:sz="0" w:space="0" w:color="auto" w:frame="1"/>
          <w:lang w:val="es-419"/>
        </w:rPr>
      </w:pP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t>Ante este panorama, la UGPP señaló en su Resolución 014538 del 14 de mayo de 2014, que a reclamar la pensión de sobreviviencia concurrieron Carmen Rosa Benítez de García, como cónyuge de Carlos Arturo García Romero; Luz Mery Ardila Hurtado y Martha Ligia Peraza Vargas; y que “</w:t>
      </w:r>
      <w:r>
        <w:rPr>
          <w:rFonts w:ascii="Gadugi" w:hAnsi="Gadugi"/>
          <w:i/>
          <w:sz w:val="24"/>
          <w:szCs w:val="24"/>
          <w:bdr w:val="none" w:sz="0" w:space="0" w:color="auto" w:frame="1"/>
          <w:lang w:val="es-419"/>
        </w:rPr>
        <w:t xml:space="preserve">las tres posibles beneficiarias anexan documentos valederos en los que se establece que las tres peticionarias convivían en un mismo tiempo y en distinto techo con el causante hasta el momento de su fallecimiento”. </w:t>
      </w:r>
    </w:p>
    <w:p w:rsidR="00F01F3C" w:rsidRDefault="00F01F3C" w:rsidP="00F01F3C">
      <w:pPr>
        <w:shd w:val="clear" w:color="auto" w:fill="FFFFFF"/>
        <w:spacing w:line="26" w:lineRule="atLeast"/>
        <w:jc w:val="both"/>
        <w:rPr>
          <w:rFonts w:ascii="Gadugi" w:hAnsi="Gadugi"/>
          <w:sz w:val="24"/>
          <w:szCs w:val="24"/>
          <w:bdr w:val="none" w:sz="0" w:space="0" w:color="auto" w:frame="1"/>
          <w:lang w:val="es-419"/>
        </w:rPr>
      </w:pPr>
    </w:p>
    <w:p w:rsidR="00F01F3C" w:rsidRDefault="00F01F3C" w:rsidP="00F01F3C">
      <w:pPr>
        <w:shd w:val="clear" w:color="auto" w:fill="FFFFFF"/>
        <w:spacing w:line="26" w:lineRule="atLeast"/>
        <w:jc w:val="both"/>
        <w:rPr>
          <w:rFonts w:ascii="Gadugi" w:hAnsi="Gadugi"/>
          <w:sz w:val="24"/>
          <w:szCs w:val="24"/>
          <w:bdr w:val="none" w:sz="0" w:space="0" w:color="auto" w:frame="1"/>
          <w:lang w:val="es-419"/>
        </w:rPr>
      </w:pP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t xml:space="preserve">Si esto último fuera cierto, que no lo es, porque Martha Ligia Pedraza Vargas adujo que vivió con el señor García Romero solo hasta septiembre de 2013, en tanto que su deceso ocurrió en febrero de 2014; pero, si ello fuera cierto, partiendo de aquellas pautas que da la jurisprudencia se tiene que si la pareja García – Benítez, contrajo matrimonio en el mes de diciembre de 1955, el vínculo estuvo vigente por espacio de 58 años aproximadamente, la mitad de los cuales, como mínimo, fueron compartidos, a falta de prueba en contrario, con la cónyuge, esto sin contar con que ella afirma que vivió con su consorte hasta el momento de su deceso. </w:t>
      </w:r>
    </w:p>
    <w:p w:rsidR="00F01F3C" w:rsidRDefault="00F01F3C" w:rsidP="00F01F3C">
      <w:pPr>
        <w:shd w:val="clear" w:color="auto" w:fill="FFFFFF"/>
        <w:spacing w:line="26" w:lineRule="atLeast"/>
        <w:jc w:val="both"/>
        <w:rPr>
          <w:rFonts w:ascii="Gadugi" w:hAnsi="Gadugi"/>
          <w:sz w:val="24"/>
          <w:szCs w:val="24"/>
          <w:bdr w:val="none" w:sz="0" w:space="0" w:color="auto" w:frame="1"/>
          <w:lang w:val="es-419"/>
        </w:rPr>
      </w:pPr>
    </w:p>
    <w:p w:rsidR="00F01F3C" w:rsidRPr="00CF30C3" w:rsidRDefault="00F01F3C" w:rsidP="00F01F3C">
      <w:pPr>
        <w:shd w:val="clear" w:color="auto" w:fill="FFFFFF"/>
        <w:spacing w:line="26" w:lineRule="atLeast"/>
        <w:jc w:val="both"/>
        <w:rPr>
          <w:rFonts w:ascii="Gadugi" w:hAnsi="Gadugi"/>
          <w:sz w:val="24"/>
          <w:szCs w:val="24"/>
          <w:bdr w:val="none" w:sz="0" w:space="0" w:color="auto" w:frame="1"/>
          <w:lang w:val="es-419"/>
        </w:rPr>
      </w:pP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t xml:space="preserve">En este orden de ideas, y bajo el supuesto de que las tres reclamaran judicialmente su derecho, lo cual seguramente ocurrirá cuando a las presuntas compañeras se les cite a la actuación judicial ahora en curso, efectuada la distribución en proporción al tiempo, a la cónyuge, como mínimo, se le podría llegar a reconocer el 50% de la pensión de sobreviviente. De manera que sin adentrarnos en las disquisiciones que al juez natural corresponden en la vía contencioso administrativa, en la que, valorando las pruebas en conjunto, a la luz de la sana crítica se determine la verdadera situación de las tres personas que reclaman, en virtud de las especiales condiciones de la accionante Carmen Rosa Benítez de García, encuentra esta Sala, contrario a lo que se dedujo en primera instancia, que la acción promovida sí es procedente y que debe impartirse la orden que más se ajuste a sus intereses, sin desconocer la realidad en que se desenvuelve el asunto, para permitirle que, hasta tanto la jurisdicción respectiva resuelva de fondo, reciba la mesada, aun cuando sea en alguna proporción, que le permita satisfacer sus necesidades básicas y atender sus problemas de salud. </w:t>
      </w:r>
    </w:p>
    <w:p w:rsidR="00F01F3C" w:rsidRDefault="00F01F3C" w:rsidP="00F01F3C">
      <w:pPr>
        <w:shd w:val="clear" w:color="auto" w:fill="FFFFFF"/>
        <w:spacing w:line="26" w:lineRule="atLeast"/>
        <w:jc w:val="both"/>
        <w:rPr>
          <w:rFonts w:ascii="Gadugi" w:hAnsi="Gadugi"/>
          <w:sz w:val="24"/>
          <w:szCs w:val="24"/>
          <w:bdr w:val="none" w:sz="0" w:space="0" w:color="auto" w:frame="1"/>
        </w:rPr>
      </w:pPr>
    </w:p>
    <w:p w:rsidR="00F01F3C" w:rsidRPr="00D4301C" w:rsidRDefault="00F01F3C" w:rsidP="00F01F3C">
      <w:pPr>
        <w:shd w:val="clear" w:color="auto" w:fill="FFFFFF"/>
        <w:spacing w:line="26" w:lineRule="atLeast"/>
        <w:jc w:val="both"/>
        <w:rPr>
          <w:rStyle w:val="apple-converted-space"/>
          <w:rFonts w:ascii="Gadugi" w:hAnsi="Gadugi"/>
          <w:sz w:val="24"/>
          <w:szCs w:val="24"/>
          <w:bdr w:val="none" w:sz="0" w:space="0" w:color="auto" w:frame="1"/>
          <w:lang w:val="es-CO"/>
        </w:rPr>
      </w:pPr>
      <w:r w:rsidRPr="00D4301C">
        <w:rPr>
          <w:rFonts w:ascii="Gadugi" w:hAnsi="Gadugi"/>
          <w:sz w:val="24"/>
          <w:szCs w:val="24"/>
          <w:bdr w:val="none" w:sz="0" w:space="0" w:color="auto" w:frame="1"/>
          <w:lang w:val="es-ES_tradnl"/>
        </w:rPr>
        <w:t xml:space="preserve">  </w:t>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419"/>
        </w:rPr>
        <w:t>En conclusi</w:t>
      </w:r>
      <w:proofErr w:type="spellStart"/>
      <w:r w:rsidRPr="00D4301C">
        <w:rPr>
          <w:rFonts w:ascii="Gadugi" w:hAnsi="Gadugi"/>
          <w:sz w:val="24"/>
          <w:szCs w:val="24"/>
          <w:bdr w:val="none" w:sz="0" w:space="0" w:color="auto" w:frame="1"/>
          <w:lang w:val="es-CO"/>
        </w:rPr>
        <w:t>ón</w:t>
      </w:r>
      <w:proofErr w:type="spellEnd"/>
      <w:r w:rsidRPr="00D4301C">
        <w:rPr>
          <w:rFonts w:ascii="Gadugi" w:hAnsi="Gadugi"/>
          <w:sz w:val="24"/>
          <w:szCs w:val="24"/>
          <w:bdr w:val="none" w:sz="0" w:space="0" w:color="auto" w:frame="1"/>
          <w:lang w:val="es-CO"/>
        </w:rPr>
        <w:t xml:space="preserve">, </w:t>
      </w:r>
      <w:r w:rsidRPr="00D4301C">
        <w:rPr>
          <w:rFonts w:ascii="Gadugi" w:hAnsi="Gadugi"/>
          <w:sz w:val="24"/>
          <w:szCs w:val="24"/>
          <w:bdr w:val="none" w:sz="0" w:space="0" w:color="auto" w:frame="1"/>
          <w:lang w:val="es-ES_tradnl"/>
        </w:rPr>
        <w:t>se revocará</w:t>
      </w:r>
      <w:r w:rsidRPr="00D4301C">
        <w:rPr>
          <w:rFonts w:ascii="Gadugi" w:hAnsi="Gadugi"/>
          <w:sz w:val="24"/>
          <w:szCs w:val="24"/>
          <w:bdr w:val="none" w:sz="0" w:space="0" w:color="auto" w:frame="1"/>
          <w:lang w:val="es-419"/>
        </w:rPr>
        <w:t xml:space="preserve"> </w:t>
      </w:r>
      <w:r w:rsidRPr="00D4301C">
        <w:rPr>
          <w:rFonts w:ascii="Gadugi" w:hAnsi="Gadugi"/>
          <w:sz w:val="24"/>
          <w:szCs w:val="24"/>
          <w:bdr w:val="none" w:sz="0" w:space="0" w:color="auto" w:frame="1"/>
          <w:lang w:val="es-ES_tradnl"/>
        </w:rPr>
        <w:t>la sentencia objeto de alzada y, en su lugar</w:t>
      </w:r>
      <w:r w:rsidRPr="00D4301C">
        <w:rPr>
          <w:rFonts w:ascii="Gadugi" w:hAnsi="Gadugi"/>
          <w:sz w:val="24"/>
          <w:szCs w:val="24"/>
          <w:bdr w:val="none" w:sz="0" w:space="0" w:color="auto" w:frame="1"/>
          <w:lang w:val="es-419"/>
        </w:rPr>
        <w:t>,</w:t>
      </w:r>
      <w:r w:rsidRPr="00D4301C">
        <w:rPr>
          <w:rFonts w:ascii="Gadugi" w:hAnsi="Gadugi"/>
          <w:sz w:val="24"/>
          <w:szCs w:val="24"/>
          <w:bdr w:val="none" w:sz="0" w:space="0" w:color="auto" w:frame="1"/>
          <w:lang w:val="es-ES_tradnl"/>
        </w:rPr>
        <w:t xml:space="preserve"> como mecanismo transitorio, hasta tanto se obtenga la definición judicial </w:t>
      </w:r>
      <w:r>
        <w:rPr>
          <w:rFonts w:ascii="Gadugi" w:hAnsi="Gadugi"/>
          <w:sz w:val="24"/>
          <w:szCs w:val="24"/>
          <w:bdr w:val="none" w:sz="0" w:space="0" w:color="auto" w:frame="1"/>
          <w:lang w:val="es-419"/>
        </w:rPr>
        <w:t xml:space="preserve">que está en trámite, </w:t>
      </w:r>
      <w:r w:rsidRPr="00D4301C">
        <w:rPr>
          <w:rFonts w:ascii="Gadugi" w:hAnsi="Gadugi"/>
          <w:sz w:val="24"/>
          <w:szCs w:val="24"/>
          <w:bdr w:val="none" w:sz="0" w:space="0" w:color="auto" w:frame="1"/>
          <w:lang w:val="es-ES_tradnl"/>
        </w:rPr>
        <w:t>se concede</w:t>
      </w:r>
      <w:r>
        <w:rPr>
          <w:rFonts w:ascii="Gadugi" w:hAnsi="Gadugi"/>
          <w:sz w:val="24"/>
          <w:szCs w:val="24"/>
          <w:bdr w:val="none" w:sz="0" w:space="0" w:color="auto" w:frame="1"/>
          <w:lang w:val="es-419"/>
        </w:rPr>
        <w:t>rá</w:t>
      </w:r>
      <w:r w:rsidRPr="00D4301C">
        <w:rPr>
          <w:rFonts w:ascii="Gadugi" w:hAnsi="Gadugi"/>
          <w:sz w:val="24"/>
          <w:szCs w:val="24"/>
          <w:bdr w:val="none" w:sz="0" w:space="0" w:color="auto" w:frame="1"/>
          <w:lang w:val="es-ES_tradnl"/>
        </w:rPr>
        <w:t xml:space="preserve"> el amparo y se ordenará a cada una de las funcionarias competentes</w:t>
      </w:r>
      <w:r>
        <w:rPr>
          <w:rFonts w:ascii="Gadugi" w:hAnsi="Gadugi"/>
          <w:sz w:val="24"/>
          <w:szCs w:val="24"/>
          <w:bdr w:val="none" w:sz="0" w:space="0" w:color="auto" w:frame="1"/>
          <w:lang w:val="es-419"/>
        </w:rPr>
        <w:t xml:space="preserve"> que </w:t>
      </w:r>
      <w:r w:rsidRPr="00D4301C">
        <w:rPr>
          <w:rFonts w:ascii="Gadugi" w:hAnsi="Gadugi"/>
          <w:sz w:val="24"/>
          <w:szCs w:val="24"/>
          <w:bdr w:val="none" w:sz="0" w:space="0" w:color="auto" w:frame="1"/>
          <w:lang w:val="es-ES_tradnl"/>
        </w:rPr>
        <w:t xml:space="preserve">procedan, dentro de los diez (10) días siguientes a la notificación que de esta providencia se haga, a dejar sin efectos las Resoluciones </w:t>
      </w:r>
      <w:proofErr w:type="spellStart"/>
      <w:r w:rsidRPr="00D4301C">
        <w:rPr>
          <w:rFonts w:ascii="Gadugi" w:hAnsi="Gadugi"/>
          <w:sz w:val="24"/>
          <w:szCs w:val="24"/>
          <w:bdr w:val="none" w:sz="0" w:space="0" w:color="auto" w:frame="1"/>
          <w:lang w:val="es-ES_tradnl"/>
        </w:rPr>
        <w:t>RDP</w:t>
      </w:r>
      <w:proofErr w:type="spellEnd"/>
      <w:r w:rsidRPr="00D4301C">
        <w:rPr>
          <w:rFonts w:ascii="Gadugi" w:hAnsi="Gadugi"/>
          <w:sz w:val="24"/>
          <w:szCs w:val="24"/>
          <w:bdr w:val="none" w:sz="0" w:space="0" w:color="auto" w:frame="1"/>
          <w:lang w:val="es-ES_tradnl"/>
        </w:rPr>
        <w:t xml:space="preserve"> 014538 del 9 de mayo de 2014 y la </w:t>
      </w:r>
      <w:proofErr w:type="spellStart"/>
      <w:r w:rsidRPr="00D4301C">
        <w:rPr>
          <w:rFonts w:ascii="Gadugi" w:hAnsi="Gadugi"/>
          <w:sz w:val="24"/>
          <w:szCs w:val="24"/>
          <w:bdr w:val="none" w:sz="0" w:space="0" w:color="auto" w:frame="1"/>
          <w:lang w:val="es-ES_tradnl"/>
        </w:rPr>
        <w:t>RDP</w:t>
      </w:r>
      <w:proofErr w:type="spellEnd"/>
      <w:r w:rsidRPr="00D4301C">
        <w:rPr>
          <w:rFonts w:ascii="Gadugi" w:hAnsi="Gadugi"/>
          <w:sz w:val="24"/>
          <w:szCs w:val="24"/>
          <w:bdr w:val="none" w:sz="0" w:space="0" w:color="auto" w:frame="1"/>
          <w:lang w:val="es-ES_tradnl"/>
        </w:rPr>
        <w:t xml:space="preserve"> 018842 del 17 de junio de 2014, </w:t>
      </w:r>
      <w:r w:rsidRPr="00D4301C">
        <w:rPr>
          <w:rFonts w:ascii="Gadugi" w:hAnsi="Gadugi"/>
          <w:sz w:val="24"/>
          <w:szCs w:val="24"/>
          <w:bdr w:val="none" w:sz="0" w:space="0" w:color="auto" w:frame="1"/>
          <w:lang w:val="es-ES_tradnl"/>
        </w:rPr>
        <w:lastRenderedPageBreak/>
        <w:t xml:space="preserve">proferidas por la Subdirección de Determinación de Derechos Pensionales, así como la </w:t>
      </w:r>
      <w:proofErr w:type="spellStart"/>
      <w:r w:rsidRPr="00D4301C">
        <w:rPr>
          <w:rFonts w:ascii="Gadugi" w:hAnsi="Gadugi"/>
          <w:sz w:val="24"/>
          <w:szCs w:val="24"/>
          <w:bdr w:val="none" w:sz="0" w:space="0" w:color="auto" w:frame="1"/>
          <w:lang w:val="es-ES_tradnl"/>
        </w:rPr>
        <w:t>RDP</w:t>
      </w:r>
      <w:proofErr w:type="spellEnd"/>
      <w:r w:rsidRPr="00D4301C">
        <w:rPr>
          <w:rFonts w:ascii="Gadugi" w:hAnsi="Gadugi"/>
          <w:sz w:val="24"/>
          <w:szCs w:val="24"/>
          <w:bdr w:val="none" w:sz="0" w:space="0" w:color="auto" w:frame="1"/>
          <w:lang w:val="es-ES_tradnl"/>
        </w:rPr>
        <w:t xml:space="preserve"> 024899 del 12 de agosto de 2014 extendida por la Directora de Pensiones de la </w:t>
      </w:r>
      <w:proofErr w:type="spellStart"/>
      <w:r w:rsidRPr="00D4301C">
        <w:rPr>
          <w:rFonts w:ascii="Gadugi" w:hAnsi="Gadugi"/>
          <w:sz w:val="24"/>
          <w:szCs w:val="24"/>
          <w:bdr w:val="none" w:sz="0" w:space="0" w:color="auto" w:frame="1"/>
          <w:lang w:val="es-ES_tradnl"/>
        </w:rPr>
        <w:t>UGPP</w:t>
      </w:r>
      <w:proofErr w:type="spellEnd"/>
      <w:r w:rsidRPr="00D4301C">
        <w:rPr>
          <w:rFonts w:ascii="Gadugi" w:hAnsi="Gadugi"/>
          <w:sz w:val="24"/>
          <w:szCs w:val="24"/>
          <w:bdr w:val="none" w:sz="0" w:space="0" w:color="auto" w:frame="1"/>
          <w:lang w:val="es-ES_tradnl"/>
        </w:rPr>
        <w:t>, y a aquella dependencia, que por intermedio del funcionar</w:t>
      </w:r>
      <w:r>
        <w:rPr>
          <w:rFonts w:ascii="Gadugi" w:hAnsi="Gadugi"/>
          <w:sz w:val="24"/>
          <w:szCs w:val="24"/>
          <w:bdr w:val="none" w:sz="0" w:space="0" w:color="auto" w:frame="1"/>
          <w:lang w:val="es-419"/>
        </w:rPr>
        <w:t>i</w:t>
      </w:r>
      <w:r w:rsidRPr="00D4301C">
        <w:rPr>
          <w:rFonts w:ascii="Gadugi" w:hAnsi="Gadugi"/>
          <w:sz w:val="24"/>
          <w:szCs w:val="24"/>
          <w:bdr w:val="none" w:sz="0" w:space="0" w:color="auto" w:frame="1"/>
          <w:lang w:val="es-ES_tradnl"/>
        </w:rPr>
        <w:t>o respectivo, proceda</w:t>
      </w:r>
      <w:r>
        <w:rPr>
          <w:rFonts w:ascii="Gadugi" w:hAnsi="Gadugi"/>
          <w:sz w:val="24"/>
          <w:szCs w:val="24"/>
          <w:bdr w:val="none" w:sz="0" w:space="0" w:color="auto" w:frame="1"/>
          <w:lang w:val="es-419"/>
        </w:rPr>
        <w:t>,</w:t>
      </w:r>
      <w:r w:rsidRPr="00D4301C">
        <w:rPr>
          <w:rFonts w:ascii="Gadugi" w:hAnsi="Gadugi"/>
          <w:sz w:val="24"/>
          <w:szCs w:val="24"/>
          <w:bdr w:val="none" w:sz="0" w:space="0" w:color="auto" w:frame="1"/>
          <w:lang w:val="es-ES_tradnl"/>
        </w:rPr>
        <w:t xml:space="preserve"> en el mismo lapso</w:t>
      </w:r>
      <w:r w:rsidRPr="00D4301C">
        <w:rPr>
          <w:rStyle w:val="apple-converted-space"/>
          <w:rFonts w:ascii="Gadugi" w:hAnsi="Gadugi"/>
          <w:sz w:val="24"/>
          <w:szCs w:val="24"/>
          <w:bdr w:val="none" w:sz="0" w:space="0" w:color="auto" w:frame="1"/>
          <w:lang w:val="es-ES_tradnl"/>
        </w:rPr>
        <w:t xml:space="preserve"> a expedir un nuevo acto administrativo </w:t>
      </w:r>
      <w:r w:rsidRPr="00D4301C">
        <w:rPr>
          <w:rStyle w:val="apple-converted-space"/>
          <w:rFonts w:ascii="Gadugi" w:hAnsi="Gadugi"/>
          <w:sz w:val="24"/>
          <w:szCs w:val="24"/>
          <w:bdr w:val="none" w:sz="0" w:space="0" w:color="auto" w:frame="1"/>
          <w:lang w:val="es-419"/>
        </w:rPr>
        <w:t xml:space="preserve">en el que </w:t>
      </w:r>
      <w:r w:rsidRPr="00D4301C">
        <w:rPr>
          <w:rStyle w:val="apple-converted-space"/>
          <w:rFonts w:ascii="Gadugi" w:hAnsi="Gadugi"/>
          <w:sz w:val="24"/>
          <w:szCs w:val="24"/>
          <w:bdr w:val="none" w:sz="0" w:space="0" w:color="auto" w:frame="1"/>
          <w:lang w:val="es-CO"/>
        </w:rPr>
        <w:t xml:space="preserve">reconozca y disponga el pago de lo que atañe a la sustitución pensional reclamada por Carmen Rosa Benítez de García, con ocasión del deceso de su cónyuge Carlos Arturo García Romero, hasta tanto se desate </w:t>
      </w:r>
      <w:r>
        <w:rPr>
          <w:rStyle w:val="apple-converted-space"/>
          <w:rFonts w:ascii="Gadugi" w:hAnsi="Gadugi"/>
          <w:sz w:val="24"/>
          <w:szCs w:val="24"/>
          <w:bdr w:val="none" w:sz="0" w:space="0" w:color="auto" w:frame="1"/>
          <w:lang w:val="es-419"/>
        </w:rPr>
        <w:t xml:space="preserve">la controversia judicial por ella planteada ante la jurisdicción contencioso administrativa, siguiendo las pautas aquí trazadas. </w:t>
      </w:r>
    </w:p>
    <w:p w:rsidR="00F01F3C" w:rsidRPr="00D4301C" w:rsidRDefault="00F01F3C" w:rsidP="00F01F3C">
      <w:pPr>
        <w:spacing w:line="26" w:lineRule="atLeast"/>
        <w:ind w:right="19"/>
        <w:jc w:val="both"/>
        <w:rPr>
          <w:rFonts w:ascii="Gadugi" w:hAnsi="Gadugi" w:cs="Century Gothic"/>
          <w:sz w:val="24"/>
          <w:szCs w:val="24"/>
        </w:rPr>
      </w:pPr>
    </w:p>
    <w:p w:rsidR="00F01F3C" w:rsidRPr="00D4301C" w:rsidRDefault="00F01F3C" w:rsidP="00F01F3C">
      <w:pPr>
        <w:spacing w:line="26" w:lineRule="atLeast"/>
        <w:ind w:firstLine="2835"/>
        <w:jc w:val="both"/>
        <w:rPr>
          <w:rFonts w:ascii="Gadugi" w:hAnsi="Gadugi"/>
          <w:bCs/>
          <w:sz w:val="24"/>
          <w:szCs w:val="24"/>
        </w:rPr>
      </w:pPr>
      <w:r w:rsidRPr="00D4301C">
        <w:rPr>
          <w:rFonts w:ascii="Gadugi" w:hAnsi="Gadugi"/>
          <w:bCs/>
          <w:sz w:val="24"/>
          <w:szCs w:val="24"/>
        </w:rPr>
        <w:t>Se absolverá a los demás intervinientes, por no hallar de su parte, trasgresión a los derechos reclamados.</w:t>
      </w:r>
    </w:p>
    <w:p w:rsidR="00F01F3C" w:rsidRPr="00D4301C" w:rsidRDefault="00F01F3C" w:rsidP="00F01F3C">
      <w:pPr>
        <w:spacing w:line="26" w:lineRule="atLeast"/>
        <w:ind w:firstLine="2835"/>
        <w:jc w:val="both"/>
        <w:rPr>
          <w:rFonts w:ascii="Gadugi" w:hAnsi="Gadugi"/>
          <w:bCs/>
          <w:sz w:val="24"/>
          <w:szCs w:val="24"/>
        </w:rPr>
      </w:pPr>
    </w:p>
    <w:p w:rsidR="00F01F3C" w:rsidRPr="00D4301C" w:rsidRDefault="00F01F3C" w:rsidP="00F01F3C">
      <w:pPr>
        <w:spacing w:line="26" w:lineRule="atLeast"/>
        <w:ind w:firstLine="2835"/>
        <w:jc w:val="both"/>
        <w:rPr>
          <w:rFonts w:ascii="Gadugi" w:hAnsi="Gadugi"/>
          <w:bCs/>
          <w:sz w:val="24"/>
          <w:szCs w:val="24"/>
        </w:rPr>
      </w:pPr>
    </w:p>
    <w:p w:rsidR="00F01F3C" w:rsidRPr="00D4301C" w:rsidRDefault="00F01F3C" w:rsidP="00F01F3C">
      <w:pPr>
        <w:spacing w:line="26" w:lineRule="atLeast"/>
        <w:ind w:firstLine="2835"/>
        <w:jc w:val="both"/>
        <w:rPr>
          <w:rFonts w:ascii="Gadugi" w:hAnsi="Gadugi"/>
          <w:b/>
          <w:bCs/>
          <w:sz w:val="24"/>
          <w:szCs w:val="24"/>
        </w:rPr>
      </w:pPr>
      <w:r w:rsidRPr="00D4301C">
        <w:rPr>
          <w:rFonts w:ascii="Gadugi" w:hAnsi="Gadugi"/>
          <w:b/>
          <w:bCs/>
          <w:sz w:val="24"/>
          <w:szCs w:val="24"/>
        </w:rPr>
        <w:t>DECISIÓN</w:t>
      </w: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jc w:val="both"/>
        <w:rPr>
          <w:rFonts w:ascii="Gadugi" w:hAnsi="Gadugi" w:cs="Arial"/>
          <w:b/>
          <w:i/>
          <w:sz w:val="24"/>
          <w:szCs w:val="24"/>
        </w:rPr>
      </w:pPr>
      <w:r w:rsidRPr="00D4301C">
        <w:rPr>
          <w:rFonts w:ascii="Gadugi" w:hAnsi="Gadugi"/>
          <w:sz w:val="24"/>
          <w:szCs w:val="24"/>
        </w:rPr>
        <w:t xml:space="preserve">  </w:t>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t xml:space="preserve">Por lo expuesto, la </w:t>
      </w:r>
      <w:r w:rsidRPr="00D4301C">
        <w:rPr>
          <w:rFonts w:ascii="Gadugi" w:hAnsi="Gadugi"/>
          <w:b/>
          <w:sz w:val="24"/>
          <w:szCs w:val="24"/>
        </w:rPr>
        <w:t>Sala 6 de Asuntos Penales para Adolescentes</w:t>
      </w:r>
      <w:r w:rsidRPr="00D4301C">
        <w:rPr>
          <w:rFonts w:ascii="Gadugi" w:hAnsi="Gadugi"/>
          <w:sz w:val="24"/>
          <w:szCs w:val="24"/>
        </w:rPr>
        <w:t xml:space="preserve"> del  </w:t>
      </w:r>
      <w:r w:rsidRPr="00D4301C">
        <w:rPr>
          <w:rFonts w:ascii="Gadugi" w:hAnsi="Gadugi"/>
          <w:b/>
          <w:bCs/>
          <w:sz w:val="24"/>
          <w:szCs w:val="24"/>
        </w:rPr>
        <w:t>Tribunal Superior del Distrito Judicial de Pereira</w:t>
      </w:r>
      <w:r w:rsidRPr="00D4301C">
        <w:rPr>
          <w:rFonts w:ascii="Gadugi" w:hAnsi="Gadugi"/>
          <w:sz w:val="24"/>
          <w:szCs w:val="24"/>
        </w:rPr>
        <w:t>, administrando justicia en nombre de la República y por autoridad de la ley, </w:t>
      </w:r>
      <w:r w:rsidRPr="00D4301C">
        <w:rPr>
          <w:rFonts w:ascii="Gadugi" w:hAnsi="Gadugi"/>
          <w:b/>
          <w:bCs/>
          <w:sz w:val="24"/>
          <w:szCs w:val="24"/>
        </w:rPr>
        <w:t>REVOCA</w:t>
      </w:r>
      <w:r w:rsidRPr="00D4301C">
        <w:rPr>
          <w:rFonts w:ascii="Gadugi" w:hAnsi="Gadugi"/>
          <w:sz w:val="24"/>
          <w:szCs w:val="24"/>
        </w:rPr>
        <w:t xml:space="preserve"> la sentencia del 22 de julio último, dictada por el  Juzgado </w:t>
      </w:r>
      <w:r w:rsidRPr="00D4301C">
        <w:rPr>
          <w:rFonts w:ascii="Gadugi" w:hAnsi="Gadugi" w:cs="Arial"/>
          <w:sz w:val="24"/>
          <w:szCs w:val="24"/>
          <w:lang w:val="es-419"/>
        </w:rPr>
        <w:t>Segundo</w:t>
      </w:r>
      <w:r w:rsidRPr="00D4301C">
        <w:rPr>
          <w:rFonts w:ascii="Gadugi" w:hAnsi="Gadugi" w:cs="Arial"/>
          <w:sz w:val="24"/>
          <w:szCs w:val="24"/>
          <w:lang w:val="es-CO"/>
        </w:rPr>
        <w:t xml:space="preserve"> Penal del Circuito de Adolescentes con Funciones de Conocimiento local </w:t>
      </w:r>
      <w:r w:rsidRPr="00D4301C">
        <w:rPr>
          <w:rFonts w:ascii="Gadugi" w:hAnsi="Gadugi" w:cs="Arial"/>
          <w:sz w:val="24"/>
          <w:szCs w:val="24"/>
          <w:lang w:val="es-419"/>
        </w:rPr>
        <w:t xml:space="preserve">en esta </w:t>
      </w:r>
      <w:r w:rsidRPr="00D4301C">
        <w:rPr>
          <w:rFonts w:ascii="Gadugi" w:hAnsi="Gadugi" w:cs="Arial"/>
          <w:sz w:val="24"/>
          <w:szCs w:val="24"/>
        </w:rPr>
        <w:t xml:space="preserve">acción de tutela que </w:t>
      </w:r>
      <w:r w:rsidRPr="00D4301C">
        <w:rPr>
          <w:rFonts w:ascii="Gadugi" w:hAnsi="Gadugi" w:cs="Arial"/>
          <w:b/>
          <w:sz w:val="24"/>
          <w:szCs w:val="24"/>
        </w:rPr>
        <w:t>Carmen Rosa Benítez de García</w:t>
      </w:r>
      <w:r w:rsidRPr="00D4301C">
        <w:rPr>
          <w:rFonts w:ascii="Gadugi" w:hAnsi="Gadugi" w:cs="Arial"/>
          <w:sz w:val="24"/>
          <w:szCs w:val="24"/>
        </w:rPr>
        <w:t xml:space="preserve">, inició contra la </w:t>
      </w:r>
      <w:r w:rsidRPr="00D4301C">
        <w:rPr>
          <w:rFonts w:ascii="Gadugi" w:hAnsi="Gadugi" w:cs="Arial"/>
          <w:b/>
          <w:sz w:val="24"/>
          <w:szCs w:val="24"/>
        </w:rPr>
        <w:t xml:space="preserve">Unidad Administrativa Especial de Gestión Pensional y Contribuciones Parafiscales de la Protección Social </w:t>
      </w:r>
      <w:proofErr w:type="spellStart"/>
      <w:r w:rsidRPr="00D4301C">
        <w:rPr>
          <w:rFonts w:ascii="Gadugi" w:hAnsi="Gadugi" w:cs="Arial"/>
          <w:b/>
          <w:sz w:val="24"/>
          <w:szCs w:val="24"/>
        </w:rPr>
        <w:t>UGPP</w:t>
      </w:r>
      <w:proofErr w:type="spellEnd"/>
      <w:r w:rsidRPr="00D4301C">
        <w:rPr>
          <w:rFonts w:ascii="Gadugi" w:hAnsi="Gadugi" w:cs="Arial"/>
          <w:b/>
          <w:sz w:val="24"/>
          <w:szCs w:val="24"/>
        </w:rPr>
        <w:t>.</w:t>
      </w:r>
    </w:p>
    <w:p w:rsidR="00F01F3C" w:rsidRPr="00D4301C" w:rsidRDefault="00F01F3C" w:rsidP="00F01F3C">
      <w:pPr>
        <w:spacing w:line="26" w:lineRule="atLeast"/>
        <w:ind w:right="51"/>
        <w:jc w:val="both"/>
        <w:rPr>
          <w:rFonts w:ascii="Gadugi" w:hAnsi="Gadugi"/>
          <w:sz w:val="24"/>
          <w:szCs w:val="24"/>
        </w:rPr>
      </w:pPr>
    </w:p>
    <w:p w:rsidR="00F01F3C" w:rsidRPr="00D4301C" w:rsidRDefault="00F01F3C" w:rsidP="00F01F3C">
      <w:pPr>
        <w:shd w:val="clear" w:color="auto" w:fill="FFFFFF"/>
        <w:spacing w:line="26" w:lineRule="atLeast"/>
        <w:jc w:val="both"/>
        <w:rPr>
          <w:rFonts w:ascii="Gadugi" w:hAnsi="Gadugi"/>
          <w:sz w:val="24"/>
          <w:szCs w:val="24"/>
        </w:rPr>
      </w:pPr>
      <w:r w:rsidRPr="00D4301C">
        <w:rPr>
          <w:rFonts w:ascii="Gadugi" w:hAnsi="Gadugi"/>
          <w:sz w:val="24"/>
          <w:szCs w:val="24"/>
        </w:rPr>
        <w:t xml:space="preserve">  </w:t>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t>En su lugar:</w:t>
      </w:r>
    </w:p>
    <w:p w:rsidR="00F01F3C" w:rsidRPr="00D4301C" w:rsidRDefault="00F01F3C" w:rsidP="00F01F3C">
      <w:pPr>
        <w:shd w:val="clear" w:color="auto" w:fill="FFFFFF"/>
        <w:spacing w:line="26" w:lineRule="atLeast"/>
        <w:jc w:val="both"/>
        <w:rPr>
          <w:rFonts w:ascii="Gadugi" w:hAnsi="Gadugi"/>
          <w:sz w:val="24"/>
          <w:szCs w:val="24"/>
        </w:rPr>
      </w:pPr>
      <w:r w:rsidRPr="00D4301C">
        <w:rPr>
          <w:rFonts w:ascii="Gadugi" w:hAnsi="Gadugi"/>
          <w:sz w:val="24"/>
          <w:szCs w:val="24"/>
        </w:rPr>
        <w:t xml:space="preserve">  </w:t>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t xml:space="preserve">1. Se </w:t>
      </w:r>
      <w:r w:rsidRPr="00D4301C">
        <w:rPr>
          <w:rFonts w:ascii="Gadugi" w:hAnsi="Gadugi"/>
          <w:b/>
          <w:sz w:val="24"/>
          <w:szCs w:val="24"/>
        </w:rPr>
        <w:t xml:space="preserve">CONCEDE, </w:t>
      </w:r>
      <w:r w:rsidRPr="00D4301C">
        <w:rPr>
          <w:rFonts w:ascii="Gadugi" w:hAnsi="Gadugi"/>
          <w:sz w:val="24"/>
          <w:szCs w:val="24"/>
        </w:rPr>
        <w:t>como mecanismo transitorio</w:t>
      </w:r>
      <w:r>
        <w:rPr>
          <w:rFonts w:ascii="Gadugi" w:hAnsi="Gadugi"/>
          <w:sz w:val="24"/>
          <w:szCs w:val="24"/>
          <w:lang w:val="es-419"/>
        </w:rPr>
        <w:t xml:space="preserve">, </w:t>
      </w:r>
      <w:r w:rsidRPr="00D4301C">
        <w:rPr>
          <w:rFonts w:ascii="Gadugi" w:hAnsi="Gadugi"/>
          <w:sz w:val="24"/>
          <w:szCs w:val="24"/>
        </w:rPr>
        <w:t xml:space="preserve">el amparo impetrado para proteger los derechos fundamentales </w:t>
      </w:r>
      <w:r w:rsidRPr="00D4301C">
        <w:rPr>
          <w:rFonts w:ascii="Gadugi" w:hAnsi="Gadugi"/>
          <w:sz w:val="24"/>
          <w:szCs w:val="24"/>
          <w:lang w:val="es-419"/>
        </w:rPr>
        <w:t xml:space="preserve">invocados por </w:t>
      </w:r>
      <w:r w:rsidRPr="00D4301C">
        <w:rPr>
          <w:rFonts w:ascii="Gadugi" w:hAnsi="Gadugi"/>
          <w:sz w:val="24"/>
          <w:szCs w:val="24"/>
        </w:rPr>
        <w:t>la demandante.</w:t>
      </w:r>
    </w:p>
    <w:p w:rsidR="00F01F3C" w:rsidRPr="00D4301C" w:rsidRDefault="00F01F3C" w:rsidP="00F01F3C">
      <w:pPr>
        <w:shd w:val="clear" w:color="auto" w:fill="FFFFFF"/>
        <w:spacing w:line="26" w:lineRule="atLeast"/>
        <w:jc w:val="both"/>
        <w:rPr>
          <w:rFonts w:ascii="Gadugi" w:hAnsi="Gadugi"/>
          <w:sz w:val="24"/>
          <w:szCs w:val="24"/>
        </w:rPr>
      </w:pPr>
    </w:p>
    <w:p w:rsidR="00F01F3C" w:rsidRPr="00D4301C" w:rsidRDefault="00F01F3C" w:rsidP="00F01F3C">
      <w:pPr>
        <w:shd w:val="clear" w:color="auto" w:fill="FFFFFF"/>
        <w:spacing w:line="26" w:lineRule="atLeast"/>
        <w:jc w:val="both"/>
        <w:rPr>
          <w:rFonts w:ascii="Gadugi" w:hAnsi="Gadugi"/>
          <w:sz w:val="24"/>
          <w:szCs w:val="24"/>
          <w:bdr w:val="none" w:sz="0" w:space="0" w:color="auto" w:frame="1"/>
          <w:lang w:val="es-ES_tradnl"/>
        </w:rPr>
      </w:pPr>
      <w:r w:rsidRPr="00D4301C">
        <w:rPr>
          <w:rFonts w:ascii="Gadugi" w:hAnsi="Gadugi"/>
          <w:sz w:val="24"/>
          <w:szCs w:val="24"/>
        </w:rPr>
        <w:t xml:space="preserve">  </w:t>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r>
      <w:r w:rsidRPr="00D4301C">
        <w:rPr>
          <w:rFonts w:ascii="Gadugi" w:hAnsi="Gadugi"/>
          <w:sz w:val="24"/>
          <w:szCs w:val="24"/>
        </w:rPr>
        <w:tab/>
        <w:t xml:space="preserve">2.  Se ordena a la </w:t>
      </w:r>
      <w:r w:rsidRPr="00D4301C">
        <w:rPr>
          <w:rFonts w:ascii="Gadugi" w:hAnsi="Gadugi"/>
          <w:b/>
          <w:sz w:val="24"/>
          <w:szCs w:val="24"/>
        </w:rPr>
        <w:t xml:space="preserve">Subdirectora de Determinación de Derechos Pensionales de la Unidad de Gestión Pensional y Parafiscal </w:t>
      </w:r>
      <w:proofErr w:type="spellStart"/>
      <w:r w:rsidRPr="00D4301C">
        <w:rPr>
          <w:rFonts w:ascii="Gadugi" w:hAnsi="Gadugi"/>
          <w:b/>
          <w:sz w:val="24"/>
          <w:szCs w:val="24"/>
        </w:rPr>
        <w:t>UGPP</w:t>
      </w:r>
      <w:proofErr w:type="spellEnd"/>
      <w:r w:rsidRPr="00D4301C">
        <w:rPr>
          <w:rFonts w:ascii="Gadugi" w:hAnsi="Gadugi"/>
          <w:b/>
          <w:sz w:val="24"/>
          <w:szCs w:val="24"/>
        </w:rPr>
        <w:t xml:space="preserve">, </w:t>
      </w:r>
      <w:r w:rsidRPr="00D4301C">
        <w:rPr>
          <w:rFonts w:ascii="Gadugi" w:hAnsi="Gadugi"/>
          <w:sz w:val="24"/>
          <w:szCs w:val="24"/>
        </w:rPr>
        <w:t xml:space="preserve">Clara Janeth Silva Villamil y al </w:t>
      </w:r>
      <w:r w:rsidRPr="00D4301C">
        <w:rPr>
          <w:rFonts w:ascii="Gadugi" w:hAnsi="Gadugi"/>
          <w:b/>
          <w:sz w:val="24"/>
          <w:szCs w:val="24"/>
        </w:rPr>
        <w:t xml:space="preserve">Director de Pensiones, </w:t>
      </w:r>
      <w:r w:rsidRPr="00D4301C">
        <w:rPr>
          <w:rFonts w:ascii="Gadugi" w:hAnsi="Gadugi"/>
          <w:sz w:val="24"/>
          <w:szCs w:val="24"/>
        </w:rPr>
        <w:t xml:space="preserve">Eduardo Orejuela Suárez </w:t>
      </w:r>
      <w:r w:rsidRPr="00D4301C">
        <w:rPr>
          <w:rStyle w:val="Refdenotaalpie"/>
          <w:rFonts w:ascii="Gadugi" w:hAnsi="Gadugi"/>
          <w:sz w:val="24"/>
          <w:szCs w:val="24"/>
        </w:rPr>
        <w:footnoteReference w:id="15"/>
      </w:r>
      <w:r w:rsidRPr="00D4301C">
        <w:rPr>
          <w:rFonts w:ascii="Gadugi" w:hAnsi="Gadugi"/>
          <w:sz w:val="24"/>
          <w:szCs w:val="24"/>
        </w:rPr>
        <w:t xml:space="preserve">, o quienes hagan sus veces, que dentro de los  diez </w:t>
      </w:r>
      <w:r w:rsidRPr="00D4301C">
        <w:rPr>
          <w:rFonts w:ascii="Gadugi" w:hAnsi="Gadugi"/>
          <w:sz w:val="24"/>
          <w:szCs w:val="24"/>
          <w:bdr w:val="none" w:sz="0" w:space="0" w:color="auto" w:frame="1"/>
          <w:lang w:val="es-ES_tradnl"/>
        </w:rPr>
        <w:t xml:space="preserve">(10) días siguientes a la notificación que de esta providencia se les haga, en el ámbito de sus competencias, procedan a dejar sin efectos, la primera de ellas,  las Resoluciones </w:t>
      </w:r>
      <w:proofErr w:type="spellStart"/>
      <w:r w:rsidRPr="00D4301C">
        <w:rPr>
          <w:rFonts w:ascii="Gadugi" w:hAnsi="Gadugi"/>
          <w:sz w:val="24"/>
          <w:szCs w:val="24"/>
          <w:bdr w:val="none" w:sz="0" w:space="0" w:color="auto" w:frame="1"/>
          <w:lang w:val="es-ES_tradnl"/>
        </w:rPr>
        <w:t>RDP</w:t>
      </w:r>
      <w:proofErr w:type="spellEnd"/>
      <w:r w:rsidRPr="00D4301C">
        <w:rPr>
          <w:rFonts w:ascii="Gadugi" w:hAnsi="Gadugi"/>
          <w:sz w:val="24"/>
          <w:szCs w:val="24"/>
          <w:bdr w:val="none" w:sz="0" w:space="0" w:color="auto" w:frame="1"/>
          <w:lang w:val="es-ES_tradnl"/>
        </w:rPr>
        <w:t xml:space="preserve"> 014538 del 9 de mayo de 2014 y la </w:t>
      </w:r>
      <w:proofErr w:type="spellStart"/>
      <w:r w:rsidRPr="00D4301C">
        <w:rPr>
          <w:rFonts w:ascii="Gadugi" w:hAnsi="Gadugi"/>
          <w:sz w:val="24"/>
          <w:szCs w:val="24"/>
          <w:bdr w:val="none" w:sz="0" w:space="0" w:color="auto" w:frame="1"/>
          <w:lang w:val="es-ES_tradnl"/>
        </w:rPr>
        <w:t>RDP</w:t>
      </w:r>
      <w:proofErr w:type="spellEnd"/>
      <w:r w:rsidRPr="00D4301C">
        <w:rPr>
          <w:rFonts w:ascii="Gadugi" w:hAnsi="Gadugi"/>
          <w:sz w:val="24"/>
          <w:szCs w:val="24"/>
          <w:bdr w:val="none" w:sz="0" w:space="0" w:color="auto" w:frame="1"/>
          <w:lang w:val="es-ES_tradnl"/>
        </w:rPr>
        <w:t xml:space="preserve"> 018842 del 17 de junio de 2014, y este, la </w:t>
      </w:r>
      <w:proofErr w:type="spellStart"/>
      <w:r w:rsidRPr="00D4301C">
        <w:rPr>
          <w:rFonts w:ascii="Gadugi" w:hAnsi="Gadugi"/>
          <w:sz w:val="24"/>
          <w:szCs w:val="24"/>
          <w:bdr w:val="none" w:sz="0" w:space="0" w:color="auto" w:frame="1"/>
          <w:lang w:val="es-ES_tradnl"/>
        </w:rPr>
        <w:t>RDP</w:t>
      </w:r>
      <w:proofErr w:type="spellEnd"/>
      <w:r w:rsidRPr="00D4301C">
        <w:rPr>
          <w:rFonts w:ascii="Gadugi" w:hAnsi="Gadugi"/>
          <w:sz w:val="24"/>
          <w:szCs w:val="24"/>
          <w:bdr w:val="none" w:sz="0" w:space="0" w:color="auto" w:frame="1"/>
          <w:lang w:val="es-ES_tradnl"/>
        </w:rPr>
        <w:t xml:space="preserve"> 024899 del 12 de agosto de 2014.</w:t>
      </w:r>
    </w:p>
    <w:p w:rsidR="00F01F3C" w:rsidRPr="00D4301C" w:rsidRDefault="00F01F3C" w:rsidP="00F01F3C">
      <w:pPr>
        <w:shd w:val="clear" w:color="auto" w:fill="FFFFFF"/>
        <w:spacing w:line="26" w:lineRule="atLeast"/>
        <w:jc w:val="both"/>
        <w:rPr>
          <w:rFonts w:ascii="Gadugi" w:hAnsi="Gadugi"/>
          <w:sz w:val="24"/>
          <w:szCs w:val="24"/>
          <w:bdr w:val="none" w:sz="0" w:space="0" w:color="auto" w:frame="1"/>
          <w:lang w:val="es-ES_tradnl"/>
        </w:rPr>
      </w:pPr>
    </w:p>
    <w:p w:rsidR="00F01F3C" w:rsidRPr="00D4301C" w:rsidRDefault="00F01F3C" w:rsidP="00F01F3C">
      <w:pPr>
        <w:shd w:val="clear" w:color="auto" w:fill="FFFFFF"/>
        <w:spacing w:line="26" w:lineRule="atLeast"/>
        <w:jc w:val="both"/>
        <w:rPr>
          <w:rFonts w:ascii="Gadugi" w:hAnsi="Gadugi"/>
          <w:sz w:val="24"/>
          <w:szCs w:val="24"/>
          <w:bdr w:val="none" w:sz="0" w:space="0" w:color="auto" w:frame="1"/>
          <w:lang w:val="es-ES_tradnl"/>
        </w:rPr>
      </w:pPr>
      <w:r w:rsidRPr="00D4301C">
        <w:rPr>
          <w:rFonts w:ascii="Gadugi" w:hAnsi="Gadugi"/>
          <w:sz w:val="24"/>
          <w:szCs w:val="24"/>
          <w:bdr w:val="none" w:sz="0" w:space="0" w:color="auto" w:frame="1"/>
          <w:lang w:val="es-ES_tradnl"/>
        </w:rPr>
        <w:t xml:space="preserve">  </w:t>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ES_tradnl"/>
        </w:rPr>
        <w:tab/>
      </w:r>
      <w:r w:rsidRPr="00D4301C">
        <w:rPr>
          <w:rFonts w:ascii="Gadugi" w:hAnsi="Gadugi"/>
          <w:sz w:val="24"/>
          <w:szCs w:val="24"/>
          <w:bdr w:val="none" w:sz="0" w:space="0" w:color="auto" w:frame="1"/>
          <w:lang w:val="es-ES_tradnl"/>
        </w:rPr>
        <w:tab/>
        <w:t xml:space="preserve">3.  Dentro del mismo término la </w:t>
      </w:r>
      <w:r w:rsidRPr="00D4301C">
        <w:rPr>
          <w:rFonts w:ascii="Gadugi" w:hAnsi="Gadugi"/>
          <w:b/>
          <w:sz w:val="24"/>
          <w:szCs w:val="24"/>
        </w:rPr>
        <w:t xml:space="preserve">Subdirectora de Determinación de Derechos Pensionales, </w:t>
      </w:r>
      <w:r w:rsidRPr="00D4301C">
        <w:rPr>
          <w:rFonts w:ascii="Gadugi" w:hAnsi="Gadugi"/>
          <w:sz w:val="24"/>
          <w:szCs w:val="24"/>
        </w:rPr>
        <w:t xml:space="preserve">deberá </w:t>
      </w:r>
      <w:r w:rsidRPr="00D4301C">
        <w:rPr>
          <w:rStyle w:val="apple-converted-space"/>
          <w:rFonts w:ascii="Gadugi" w:hAnsi="Gadugi"/>
          <w:sz w:val="24"/>
          <w:szCs w:val="24"/>
          <w:bdr w:val="none" w:sz="0" w:space="0" w:color="auto" w:frame="1"/>
          <w:lang w:val="es-ES_tradnl"/>
        </w:rPr>
        <w:t xml:space="preserve">expedir un nuevo acto administrativo </w:t>
      </w:r>
      <w:r w:rsidRPr="00D4301C">
        <w:rPr>
          <w:rStyle w:val="apple-converted-space"/>
          <w:rFonts w:ascii="Gadugi" w:hAnsi="Gadugi"/>
          <w:sz w:val="24"/>
          <w:szCs w:val="24"/>
          <w:bdr w:val="none" w:sz="0" w:space="0" w:color="auto" w:frame="1"/>
          <w:lang w:val="es-419"/>
        </w:rPr>
        <w:t xml:space="preserve">en el que </w:t>
      </w:r>
      <w:r w:rsidRPr="00D4301C">
        <w:rPr>
          <w:rStyle w:val="apple-converted-space"/>
          <w:rFonts w:ascii="Gadugi" w:hAnsi="Gadugi"/>
          <w:sz w:val="24"/>
          <w:szCs w:val="24"/>
          <w:bdr w:val="none" w:sz="0" w:space="0" w:color="auto" w:frame="1"/>
          <w:lang w:val="es-CO"/>
        </w:rPr>
        <w:t>reconozca y disponga el pago de l</w:t>
      </w:r>
      <w:r>
        <w:rPr>
          <w:rStyle w:val="apple-converted-space"/>
          <w:rFonts w:ascii="Gadugi" w:hAnsi="Gadugi"/>
          <w:sz w:val="24"/>
          <w:szCs w:val="24"/>
          <w:bdr w:val="none" w:sz="0" w:space="0" w:color="auto" w:frame="1"/>
          <w:lang w:val="es-419"/>
        </w:rPr>
        <w:t>a</w:t>
      </w:r>
      <w:r w:rsidRPr="00D4301C">
        <w:rPr>
          <w:rStyle w:val="apple-converted-space"/>
          <w:rFonts w:ascii="Gadugi" w:hAnsi="Gadugi"/>
          <w:sz w:val="24"/>
          <w:szCs w:val="24"/>
          <w:bdr w:val="none" w:sz="0" w:space="0" w:color="auto" w:frame="1"/>
          <w:lang w:val="es-CO"/>
        </w:rPr>
        <w:t xml:space="preserve"> </w:t>
      </w:r>
      <w:proofErr w:type="spellStart"/>
      <w:r w:rsidRPr="00D4301C">
        <w:rPr>
          <w:rStyle w:val="apple-converted-space"/>
          <w:rFonts w:ascii="Gadugi" w:hAnsi="Gadugi"/>
          <w:sz w:val="24"/>
          <w:szCs w:val="24"/>
          <w:bdr w:val="none" w:sz="0" w:space="0" w:color="auto" w:frame="1"/>
          <w:lang w:val="es-CO"/>
        </w:rPr>
        <w:t>pensi</w:t>
      </w:r>
      <w:proofErr w:type="spellEnd"/>
      <w:r>
        <w:rPr>
          <w:rStyle w:val="apple-converted-space"/>
          <w:rFonts w:ascii="Gadugi" w:hAnsi="Gadugi"/>
          <w:sz w:val="24"/>
          <w:szCs w:val="24"/>
          <w:bdr w:val="none" w:sz="0" w:space="0" w:color="auto" w:frame="1"/>
          <w:lang w:val="es-419"/>
        </w:rPr>
        <w:t xml:space="preserve">ón de </w:t>
      </w:r>
      <w:r>
        <w:rPr>
          <w:rStyle w:val="apple-converted-space"/>
          <w:rFonts w:ascii="Gadugi" w:hAnsi="Gadugi"/>
          <w:sz w:val="24"/>
          <w:szCs w:val="24"/>
          <w:bdr w:val="none" w:sz="0" w:space="0" w:color="auto" w:frame="1"/>
          <w:lang w:val="es-419"/>
        </w:rPr>
        <w:lastRenderedPageBreak/>
        <w:t xml:space="preserve">sobreviviente </w:t>
      </w:r>
      <w:r w:rsidRPr="00D4301C">
        <w:rPr>
          <w:rStyle w:val="apple-converted-space"/>
          <w:rFonts w:ascii="Gadugi" w:hAnsi="Gadugi"/>
          <w:sz w:val="24"/>
          <w:szCs w:val="24"/>
          <w:bdr w:val="none" w:sz="0" w:space="0" w:color="auto" w:frame="1"/>
          <w:lang w:val="es-CO"/>
        </w:rPr>
        <w:t>reclamada por Carmen Rosa Benítez de García, con ocasión del deceso de su cónyuge Carlos Arturo García Romero</w:t>
      </w:r>
      <w:r>
        <w:rPr>
          <w:rStyle w:val="apple-converted-space"/>
          <w:rFonts w:ascii="Gadugi" w:hAnsi="Gadugi"/>
          <w:sz w:val="24"/>
          <w:szCs w:val="24"/>
          <w:bdr w:val="none" w:sz="0" w:space="0" w:color="auto" w:frame="1"/>
          <w:lang w:val="es-419"/>
        </w:rPr>
        <w:t>, siguiendo las pautas aquí señaladas, p</w:t>
      </w:r>
      <w:proofErr w:type="spellStart"/>
      <w:r w:rsidRPr="00D4301C">
        <w:rPr>
          <w:rStyle w:val="apple-converted-space"/>
          <w:rFonts w:ascii="Gadugi" w:hAnsi="Gadugi"/>
          <w:sz w:val="24"/>
          <w:szCs w:val="24"/>
          <w:bdr w:val="none" w:sz="0" w:space="0" w:color="auto" w:frame="1"/>
          <w:lang w:val="es-CO"/>
        </w:rPr>
        <w:t>restación</w:t>
      </w:r>
      <w:proofErr w:type="spellEnd"/>
      <w:r w:rsidRPr="00D4301C">
        <w:rPr>
          <w:rStyle w:val="apple-converted-space"/>
          <w:rFonts w:ascii="Gadugi" w:hAnsi="Gadugi"/>
          <w:sz w:val="24"/>
          <w:szCs w:val="24"/>
          <w:bdr w:val="none" w:sz="0" w:space="0" w:color="auto" w:frame="1"/>
          <w:lang w:val="es-CO"/>
        </w:rPr>
        <w:t xml:space="preserve"> que se garantizará hasta tanto se desate </w:t>
      </w:r>
      <w:r>
        <w:rPr>
          <w:rStyle w:val="apple-converted-space"/>
          <w:rFonts w:ascii="Gadugi" w:hAnsi="Gadugi"/>
          <w:sz w:val="24"/>
          <w:szCs w:val="24"/>
          <w:bdr w:val="none" w:sz="0" w:space="0" w:color="auto" w:frame="1"/>
          <w:lang w:val="es-419"/>
        </w:rPr>
        <w:t xml:space="preserve">por la jurisdicción contencioso administrativa la controversia allí planteada. </w:t>
      </w:r>
    </w:p>
    <w:p w:rsidR="00F01F3C" w:rsidRPr="00D4301C" w:rsidRDefault="00F01F3C" w:rsidP="00F01F3C">
      <w:pPr>
        <w:shd w:val="clear" w:color="auto" w:fill="FFFFFF"/>
        <w:spacing w:line="26" w:lineRule="atLeast"/>
        <w:jc w:val="both"/>
        <w:rPr>
          <w:rFonts w:ascii="Gadugi" w:hAnsi="Gadugi"/>
          <w:sz w:val="24"/>
          <w:szCs w:val="24"/>
        </w:rPr>
      </w:pPr>
      <w:r w:rsidRPr="00D4301C">
        <w:rPr>
          <w:rFonts w:ascii="Gadugi" w:hAnsi="Gadugi"/>
          <w:sz w:val="24"/>
          <w:szCs w:val="24"/>
          <w:bdr w:val="none" w:sz="0" w:space="0" w:color="auto" w:frame="1"/>
          <w:lang w:val="es-ES_tradnl"/>
        </w:rPr>
        <w:t xml:space="preserve">   </w:t>
      </w:r>
    </w:p>
    <w:p w:rsidR="00F01F3C" w:rsidRPr="00296E0A" w:rsidRDefault="00F01F3C" w:rsidP="00F01F3C">
      <w:pPr>
        <w:spacing w:line="26" w:lineRule="atLeast"/>
        <w:jc w:val="both"/>
        <w:rPr>
          <w:rFonts w:ascii="Gadugi" w:hAnsi="Gadugi" w:cs="Arial"/>
          <w:sz w:val="24"/>
          <w:szCs w:val="24"/>
          <w:lang w:val="es-419"/>
        </w:rPr>
      </w:pPr>
      <w:r w:rsidRPr="00D4301C">
        <w:rPr>
          <w:rFonts w:ascii="Gadugi" w:hAnsi="Gadugi" w:cs="Arial"/>
          <w:b/>
          <w:sz w:val="24"/>
          <w:szCs w:val="24"/>
        </w:rPr>
        <w:tab/>
      </w:r>
      <w:r w:rsidRPr="00D4301C">
        <w:rPr>
          <w:rFonts w:ascii="Gadugi" w:hAnsi="Gadugi" w:cs="Arial"/>
          <w:b/>
          <w:sz w:val="24"/>
          <w:szCs w:val="24"/>
        </w:rPr>
        <w:tab/>
      </w:r>
      <w:r w:rsidRPr="00D4301C">
        <w:rPr>
          <w:rFonts w:ascii="Gadugi" w:hAnsi="Gadugi" w:cs="Arial"/>
          <w:b/>
          <w:sz w:val="24"/>
          <w:szCs w:val="24"/>
        </w:rPr>
        <w:tab/>
      </w:r>
      <w:r w:rsidRPr="00D4301C">
        <w:rPr>
          <w:rFonts w:ascii="Gadugi" w:hAnsi="Gadugi" w:cs="Arial"/>
          <w:b/>
          <w:sz w:val="24"/>
          <w:szCs w:val="24"/>
        </w:rPr>
        <w:tab/>
      </w:r>
      <w:r w:rsidRPr="00D4301C">
        <w:rPr>
          <w:rFonts w:ascii="Gadugi" w:hAnsi="Gadugi" w:cs="Arial"/>
          <w:sz w:val="24"/>
          <w:szCs w:val="24"/>
        </w:rPr>
        <w:t>Por secretaría, remítase copia de esta providencia al Juzgado 11 Administrativo Oral de la ciudad de Bogotá D.C. para su conocimiento, habida cuenta de que allí reposa actualmente el libelo referido</w:t>
      </w:r>
      <w:r>
        <w:rPr>
          <w:rStyle w:val="Refdenotaalpie"/>
          <w:rFonts w:ascii="Gadugi" w:hAnsi="Gadugi"/>
          <w:sz w:val="24"/>
          <w:szCs w:val="24"/>
        </w:rPr>
        <w:footnoteReference w:id="16"/>
      </w:r>
      <w:r>
        <w:rPr>
          <w:rFonts w:ascii="Gadugi" w:hAnsi="Gadugi" w:cs="Arial"/>
          <w:sz w:val="24"/>
          <w:szCs w:val="24"/>
          <w:lang w:val="es-419"/>
        </w:rPr>
        <w:t>.</w:t>
      </w:r>
    </w:p>
    <w:p w:rsidR="00F01F3C" w:rsidRPr="00D4301C" w:rsidRDefault="00F01F3C" w:rsidP="00F01F3C">
      <w:pPr>
        <w:spacing w:line="26" w:lineRule="atLeast"/>
        <w:ind w:firstLine="2835"/>
        <w:jc w:val="both"/>
        <w:rPr>
          <w:rFonts w:ascii="Gadugi" w:hAnsi="Gadugi" w:cs="Arial"/>
          <w:b/>
          <w:i/>
          <w:sz w:val="24"/>
          <w:szCs w:val="24"/>
        </w:rPr>
      </w:pPr>
    </w:p>
    <w:p w:rsidR="00F01F3C" w:rsidRPr="00D4301C" w:rsidRDefault="00F01F3C" w:rsidP="00F01F3C">
      <w:pPr>
        <w:spacing w:line="26" w:lineRule="atLeast"/>
        <w:ind w:firstLine="2835"/>
        <w:jc w:val="both"/>
        <w:rPr>
          <w:rFonts w:ascii="Gadugi" w:hAnsi="Gadugi"/>
          <w:sz w:val="24"/>
          <w:szCs w:val="24"/>
        </w:rPr>
      </w:pPr>
      <w:r w:rsidRPr="00D4301C">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bCs/>
          <w:sz w:val="24"/>
          <w:szCs w:val="24"/>
        </w:rPr>
      </w:pPr>
      <w:r w:rsidRPr="00D4301C">
        <w:rPr>
          <w:rFonts w:ascii="Gadugi" w:hAnsi="Gadugi"/>
          <w:bCs/>
          <w:sz w:val="24"/>
          <w:szCs w:val="24"/>
        </w:rPr>
        <w:t>Los Magistrados,</w:t>
      </w: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sz w:val="24"/>
          <w:szCs w:val="24"/>
        </w:rPr>
      </w:pPr>
    </w:p>
    <w:p w:rsidR="00F01F3C" w:rsidRPr="00D4301C" w:rsidRDefault="00F01F3C" w:rsidP="00F01F3C">
      <w:pPr>
        <w:spacing w:line="26" w:lineRule="atLeast"/>
        <w:ind w:firstLine="2835"/>
        <w:jc w:val="both"/>
        <w:rPr>
          <w:rFonts w:ascii="Gadugi" w:hAnsi="Gadugi"/>
          <w:b/>
          <w:sz w:val="24"/>
          <w:szCs w:val="24"/>
        </w:rPr>
      </w:pPr>
      <w:r w:rsidRPr="00D4301C">
        <w:rPr>
          <w:rFonts w:ascii="Gadugi" w:hAnsi="Gadugi"/>
          <w:b/>
          <w:sz w:val="24"/>
          <w:szCs w:val="24"/>
        </w:rPr>
        <w:t>JAIME ALBERTO SARAZA NARANJO</w:t>
      </w:r>
    </w:p>
    <w:p w:rsidR="00F01F3C" w:rsidRPr="00D4301C" w:rsidRDefault="00F01F3C" w:rsidP="00F01F3C">
      <w:pPr>
        <w:spacing w:line="26" w:lineRule="atLeast"/>
        <w:ind w:firstLine="2835"/>
        <w:jc w:val="both"/>
        <w:rPr>
          <w:rFonts w:ascii="Gadugi" w:hAnsi="Gadugi"/>
          <w:b/>
          <w:sz w:val="24"/>
          <w:szCs w:val="24"/>
        </w:rPr>
      </w:pPr>
    </w:p>
    <w:p w:rsidR="00F01F3C" w:rsidRPr="00D4301C" w:rsidRDefault="00F01F3C" w:rsidP="00F01F3C">
      <w:pPr>
        <w:spacing w:line="26" w:lineRule="atLeast"/>
        <w:ind w:firstLine="2835"/>
        <w:jc w:val="both"/>
        <w:rPr>
          <w:rFonts w:ascii="Gadugi" w:hAnsi="Gadugi"/>
          <w:b/>
          <w:sz w:val="24"/>
          <w:szCs w:val="24"/>
        </w:rPr>
      </w:pPr>
    </w:p>
    <w:p w:rsidR="00F01F3C" w:rsidRPr="00D4301C" w:rsidRDefault="00F01F3C" w:rsidP="00F01F3C">
      <w:pPr>
        <w:spacing w:line="26" w:lineRule="atLeast"/>
        <w:jc w:val="both"/>
        <w:rPr>
          <w:rFonts w:ascii="Gadugi" w:hAnsi="Gadugi"/>
          <w:b/>
          <w:bCs/>
          <w:sz w:val="24"/>
          <w:szCs w:val="24"/>
        </w:rPr>
      </w:pPr>
    </w:p>
    <w:p w:rsidR="00F01F3C" w:rsidRPr="00D4301C" w:rsidRDefault="00F01F3C" w:rsidP="00F01F3C">
      <w:pPr>
        <w:spacing w:line="26" w:lineRule="atLeast"/>
        <w:jc w:val="both"/>
        <w:rPr>
          <w:rFonts w:ascii="Gadugi" w:hAnsi="Gadugi"/>
          <w:b/>
          <w:bCs/>
          <w:sz w:val="24"/>
          <w:szCs w:val="24"/>
        </w:rPr>
      </w:pPr>
      <w:r w:rsidRPr="00D4301C">
        <w:rPr>
          <w:rFonts w:ascii="Gadugi" w:hAnsi="Gadugi"/>
          <w:b/>
          <w:bCs/>
          <w:sz w:val="24"/>
          <w:szCs w:val="24"/>
        </w:rPr>
        <w:t xml:space="preserve">CLAUDIA MARÍA ARCILA RÍOS      </w:t>
      </w:r>
      <w:r w:rsidRPr="00D4301C">
        <w:rPr>
          <w:rFonts w:ascii="Gadugi" w:hAnsi="Gadugi"/>
          <w:b/>
          <w:bCs/>
          <w:sz w:val="24"/>
          <w:szCs w:val="24"/>
        </w:rPr>
        <w:tab/>
      </w:r>
      <w:r w:rsidRPr="00D4301C">
        <w:rPr>
          <w:rFonts w:ascii="Gadugi" w:hAnsi="Gadugi"/>
          <w:b/>
          <w:bCs/>
          <w:sz w:val="24"/>
          <w:szCs w:val="24"/>
        </w:rPr>
        <w:tab/>
        <w:t xml:space="preserve">  JAIRO ERNESTO ESCOBAR SANZ</w:t>
      </w:r>
    </w:p>
    <w:p w:rsidR="00F01F3C" w:rsidRPr="00D4301C" w:rsidRDefault="00F01F3C" w:rsidP="00F01F3C">
      <w:pPr>
        <w:spacing w:line="26" w:lineRule="atLeast"/>
        <w:jc w:val="both"/>
        <w:rPr>
          <w:rFonts w:ascii="Gadugi" w:hAnsi="Gadugi" w:cs="Arial"/>
          <w:sz w:val="24"/>
          <w:szCs w:val="24"/>
          <w:lang w:val="es-CO"/>
        </w:rPr>
      </w:pPr>
    </w:p>
    <w:p w:rsidR="00630D7B" w:rsidRDefault="00630D7B"/>
    <w:sectPr w:rsidR="00630D7B" w:rsidSect="00F01F3C">
      <w:headerReference w:type="default" r:id="rId6"/>
      <w:footerReference w:type="default" r:id="rId7"/>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C6" w:rsidRDefault="00CB66C6" w:rsidP="00F01F3C">
      <w:r>
        <w:separator/>
      </w:r>
    </w:p>
  </w:endnote>
  <w:endnote w:type="continuationSeparator" w:id="0">
    <w:p w:rsidR="00CB66C6" w:rsidRDefault="00CB66C6" w:rsidP="00F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B66C6">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B6A">
      <w:rPr>
        <w:rStyle w:val="Nmerodepgina"/>
        <w:noProof/>
      </w:rPr>
      <w:t>15</w:t>
    </w:r>
    <w:r>
      <w:rPr>
        <w:rStyle w:val="Nmerodepgina"/>
      </w:rPr>
      <w:fldChar w:fldCharType="end"/>
    </w:r>
  </w:p>
  <w:p w:rsidR="00E86AA4" w:rsidRDefault="00CB66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C6" w:rsidRDefault="00CB66C6" w:rsidP="00F01F3C">
      <w:r>
        <w:separator/>
      </w:r>
    </w:p>
  </w:footnote>
  <w:footnote w:type="continuationSeparator" w:id="0">
    <w:p w:rsidR="00CB66C6" w:rsidRDefault="00CB66C6" w:rsidP="00F01F3C">
      <w:r>
        <w:continuationSeparator/>
      </w:r>
    </w:p>
  </w:footnote>
  <w:footnote w:id="1">
    <w:p w:rsidR="00F01F3C" w:rsidRPr="007B13A9" w:rsidRDefault="00F01F3C" w:rsidP="00F01F3C">
      <w:pPr>
        <w:pStyle w:val="Textonotapie"/>
        <w:jc w:val="both"/>
        <w:rPr>
          <w:rFonts w:ascii="Agency FB" w:hAnsi="Agency FB"/>
          <w:sz w:val="24"/>
          <w:szCs w:val="24"/>
        </w:rPr>
      </w:pPr>
      <w:r w:rsidRPr="007B13A9">
        <w:rPr>
          <w:rStyle w:val="Nmerodepgina"/>
          <w:rFonts w:ascii="Agency FB" w:hAnsi="Agency FB"/>
          <w:sz w:val="24"/>
          <w:szCs w:val="24"/>
          <w:shd w:val="clear" w:color="auto" w:fill="FFFFFF"/>
          <w:vertAlign w:val="superscript"/>
        </w:rPr>
        <w:footnoteRef/>
      </w:r>
      <w:r w:rsidRPr="007B13A9">
        <w:rPr>
          <w:rFonts w:ascii="Agency FB" w:hAnsi="Agency FB"/>
          <w:sz w:val="24"/>
          <w:szCs w:val="24"/>
        </w:rPr>
        <w:t xml:space="preserve"> </w:t>
      </w:r>
      <w:r w:rsidRPr="007B13A9">
        <w:rPr>
          <w:rStyle w:val="Nmerodepgina"/>
          <w:rFonts w:ascii="Agency FB" w:hAnsi="Agency FB"/>
          <w:sz w:val="24"/>
          <w:szCs w:val="24"/>
          <w:shd w:val="clear" w:color="auto" w:fill="FFFFFF"/>
        </w:rPr>
        <w:t>Por el cual se reglamenta la acción de tutela consagrada en el artículo 86 de la Constitución Política.</w:t>
      </w:r>
    </w:p>
  </w:footnote>
  <w:footnote w:id="2">
    <w:p w:rsidR="00F01F3C" w:rsidRPr="007B13A9" w:rsidRDefault="00F01F3C" w:rsidP="00F01F3C">
      <w:pPr>
        <w:pStyle w:val="Body"/>
        <w:pBdr>
          <w:top w:val="none" w:sz="0" w:space="0" w:color="auto"/>
          <w:left w:val="none" w:sz="0" w:space="0" w:color="auto"/>
          <w:bottom w:val="none" w:sz="0" w:space="0" w:color="auto"/>
          <w:right w:val="none" w:sz="0" w:space="0" w:color="auto"/>
        </w:pBdr>
        <w:jc w:val="both"/>
        <w:rPr>
          <w:rFonts w:ascii="Agency FB" w:hAnsi="Agency FB"/>
          <w:sz w:val="24"/>
          <w:szCs w:val="24"/>
        </w:rPr>
      </w:pPr>
      <w:r w:rsidRPr="007B13A9">
        <w:rPr>
          <w:rStyle w:val="Refdenotaalpie"/>
          <w:rFonts w:ascii="Agency FB" w:hAnsi="Agency FB"/>
          <w:color w:val="auto"/>
          <w:sz w:val="24"/>
          <w:szCs w:val="24"/>
        </w:rPr>
        <w:footnoteRef/>
      </w:r>
      <w:r w:rsidRPr="007B13A9">
        <w:rPr>
          <w:rStyle w:val="Nmerodepgina"/>
          <w:rFonts w:ascii="Agency FB" w:hAnsi="Agency FB"/>
          <w:color w:val="auto"/>
          <w:sz w:val="24"/>
          <w:szCs w:val="24"/>
        </w:rPr>
        <w:t xml:space="preserve"> El perjuicio irremediable es un daño a un bien que se deteriora irreversiblemente hasta el punto en que ya no puede ser recuperado en su integridad. No siendo todo daño irreparable, el perjuicio al que aquí se alude debe ser (i) inminente; (ii) grave; (iii) requerir de medidas urgentes para su supresión, y (iv) demandar la acción de tutela como una medida impostergable. </w:t>
      </w:r>
      <w:r w:rsidRPr="007B13A9">
        <w:rPr>
          <w:rStyle w:val="Nmerodepgina"/>
          <w:rFonts w:ascii="Agency FB" w:hAnsi="Agency FB"/>
          <w:color w:val="auto"/>
          <w:sz w:val="24"/>
          <w:szCs w:val="24"/>
          <w:shd w:val="clear" w:color="auto" w:fill="FFFFFF"/>
        </w:rPr>
        <w:t xml:space="preserve">Por inminencia se ha entendido </w:t>
      </w:r>
      <w:r w:rsidRPr="007B13A9">
        <w:rPr>
          <w:rStyle w:val="Nmerodepgina"/>
          <w:rFonts w:ascii="Agency FB" w:hAnsi="Agency FB"/>
          <w:color w:val="auto"/>
          <w:sz w:val="24"/>
          <w:szCs w:val="24"/>
        </w:rPr>
        <w:t xml:space="preserve">algo que amenaza o que está por suceder prontamente. Es decir, un daño cierto y predecible cuya ocurrencia se pronostica objetivamente en el corto plazo a partir de la evidencia fáctica y que justifica la toma de medidas prudentes y oportunas para evitar su realización. Así pues, no se trata de una simple expectativa o hipótesis. El criterio de gravedad, por su parte, se refiere al nivel de intensidad que debe reportar el daño. Esto es, a la importancia del bien jurídico tutelado y al nivel de afectación que puede sufrir. Esta exigencia busca garantizar que la amenaza o violación sea motivo de una actuación extraordinariamente oportuna y diligente. El criterio de urgencia, por otra parte, está relacionado con las medidas precisas que se requieren para evitar la pronta consumación del perjuicio irremediable y la consecuente vulneración del derecho. Por esta razón, la urgencia está directamente ligada a la inminencia. Mientras que la primera alude a la respuesta célere y concreta que se requiere, la segunda hace referencia a la prontitud del evento. La </w:t>
      </w:r>
      <w:proofErr w:type="spellStart"/>
      <w:r w:rsidRPr="007B13A9">
        <w:rPr>
          <w:rStyle w:val="Nmerodepgina"/>
          <w:rFonts w:ascii="Agency FB" w:hAnsi="Agency FB"/>
          <w:color w:val="auto"/>
          <w:sz w:val="24"/>
          <w:szCs w:val="24"/>
        </w:rPr>
        <w:t>impostergabilidad</w:t>
      </w:r>
      <w:proofErr w:type="spellEnd"/>
      <w:r w:rsidRPr="007B13A9">
        <w:rPr>
          <w:rStyle w:val="Nmerodepgina"/>
          <w:rFonts w:ascii="Agency FB" w:hAnsi="Agency FB"/>
          <w:color w:val="auto"/>
          <w:sz w:val="24"/>
          <w:szCs w:val="24"/>
        </w:rPr>
        <w:t xml:space="preserve"> de la acción de tutela, por último, ha sido definida como la consecuencia de la urgencia y la gravedad, bajo el entendido de que un amparo tardío a los derechos fundamentales resulta ineficaz e inoportuno. Sobre los elementos constitutivos del perjuicio irremediable se pueden ver las consideraciones hechas en las siguientes Sentencias: T- 225 de 1993 (</w:t>
      </w:r>
      <w:proofErr w:type="spellStart"/>
      <w:r w:rsidRPr="007B13A9">
        <w:rPr>
          <w:rStyle w:val="Nmerodepgina"/>
          <w:rFonts w:ascii="Agency FB" w:hAnsi="Agency FB"/>
          <w:color w:val="auto"/>
          <w:sz w:val="24"/>
          <w:szCs w:val="24"/>
        </w:rPr>
        <w:t>M.P</w:t>
      </w:r>
      <w:proofErr w:type="spellEnd"/>
      <w:r w:rsidRPr="007B13A9">
        <w:rPr>
          <w:rStyle w:val="Nmerodepgina"/>
          <w:rFonts w:ascii="Agency FB" w:hAnsi="Agency FB"/>
          <w:color w:val="auto"/>
          <w:sz w:val="24"/>
          <w:szCs w:val="24"/>
        </w:rPr>
        <w:t xml:space="preserve">. Vladimiro Naranjo Mesa), </w:t>
      </w:r>
      <w:r w:rsidRPr="007B13A9">
        <w:rPr>
          <w:rStyle w:val="Nmerodepgina"/>
          <w:rFonts w:ascii="Agency FB" w:hAnsi="Agency FB"/>
          <w:color w:val="auto"/>
          <w:sz w:val="24"/>
          <w:szCs w:val="24"/>
          <w:shd w:val="clear" w:color="auto" w:fill="FFFFFF"/>
        </w:rPr>
        <w:t>T-789 de 2003 (</w:t>
      </w:r>
      <w:proofErr w:type="spellStart"/>
      <w:r w:rsidRPr="007B13A9">
        <w:rPr>
          <w:rStyle w:val="Nmerodepgina"/>
          <w:rFonts w:ascii="Agency FB" w:hAnsi="Agency FB"/>
          <w:color w:val="auto"/>
          <w:sz w:val="24"/>
          <w:szCs w:val="24"/>
          <w:shd w:val="clear" w:color="auto" w:fill="FFFFFF"/>
        </w:rPr>
        <w:t>M.P</w:t>
      </w:r>
      <w:proofErr w:type="spellEnd"/>
      <w:r w:rsidRPr="007B13A9">
        <w:rPr>
          <w:rStyle w:val="Nmerodepgina"/>
          <w:rFonts w:ascii="Agency FB" w:hAnsi="Agency FB"/>
          <w:color w:val="auto"/>
          <w:sz w:val="24"/>
          <w:szCs w:val="24"/>
          <w:shd w:val="clear" w:color="auto" w:fill="FFFFFF"/>
        </w:rPr>
        <w:t xml:space="preserve">. Manuel José Cepeda Espinosa), </w:t>
      </w:r>
      <w:r w:rsidRPr="007B13A9">
        <w:rPr>
          <w:rStyle w:val="Nmerodepgina"/>
          <w:rFonts w:ascii="Agency FB" w:hAnsi="Agency FB"/>
          <w:color w:val="auto"/>
          <w:sz w:val="24"/>
          <w:szCs w:val="24"/>
        </w:rPr>
        <w:t>T-761 de 2010 (</w:t>
      </w:r>
      <w:proofErr w:type="spellStart"/>
      <w:r w:rsidRPr="007B13A9">
        <w:rPr>
          <w:rStyle w:val="Nmerodepgina"/>
          <w:rFonts w:ascii="Agency FB" w:hAnsi="Agency FB"/>
          <w:color w:val="auto"/>
          <w:sz w:val="24"/>
          <w:szCs w:val="24"/>
        </w:rPr>
        <w:t>M.P</w:t>
      </w:r>
      <w:proofErr w:type="spellEnd"/>
      <w:r w:rsidRPr="007B13A9">
        <w:rPr>
          <w:rStyle w:val="Nmerodepgina"/>
          <w:rFonts w:ascii="Agency FB" w:hAnsi="Agency FB"/>
          <w:color w:val="auto"/>
          <w:sz w:val="24"/>
          <w:szCs w:val="24"/>
        </w:rPr>
        <w:t>. María Victoria Calle Correa), T-424 de 2011 (</w:t>
      </w:r>
      <w:proofErr w:type="spellStart"/>
      <w:r w:rsidRPr="007B13A9">
        <w:rPr>
          <w:rStyle w:val="Nmerodepgina"/>
          <w:rFonts w:ascii="Agency FB" w:hAnsi="Agency FB"/>
          <w:color w:val="auto"/>
          <w:sz w:val="24"/>
          <w:szCs w:val="24"/>
        </w:rPr>
        <w:t>M.P</w:t>
      </w:r>
      <w:proofErr w:type="spellEnd"/>
      <w:r w:rsidRPr="007B13A9">
        <w:rPr>
          <w:rStyle w:val="Nmerodepgina"/>
          <w:rFonts w:ascii="Agency FB" w:hAnsi="Agency FB"/>
          <w:color w:val="auto"/>
          <w:sz w:val="24"/>
          <w:szCs w:val="24"/>
        </w:rPr>
        <w:t>. Juan Carlos Henao Pérez), T-440A de 2012 (</w:t>
      </w:r>
      <w:proofErr w:type="spellStart"/>
      <w:r w:rsidRPr="007B13A9">
        <w:rPr>
          <w:rStyle w:val="Nmerodepgina"/>
          <w:rFonts w:ascii="Agency FB" w:hAnsi="Agency FB"/>
          <w:color w:val="auto"/>
          <w:sz w:val="24"/>
          <w:szCs w:val="24"/>
        </w:rPr>
        <w:t>M.P</w:t>
      </w:r>
      <w:proofErr w:type="spellEnd"/>
      <w:r w:rsidRPr="007B13A9">
        <w:rPr>
          <w:rStyle w:val="Nmerodepgina"/>
          <w:rFonts w:ascii="Agency FB" w:hAnsi="Agency FB"/>
          <w:color w:val="auto"/>
          <w:sz w:val="24"/>
          <w:szCs w:val="24"/>
        </w:rPr>
        <w:t>. Humberto Antonio Sierra Porto), T-206 de 2013 (</w:t>
      </w:r>
      <w:proofErr w:type="spellStart"/>
      <w:r w:rsidRPr="007B13A9">
        <w:rPr>
          <w:rStyle w:val="Nmerodepgina"/>
          <w:rFonts w:ascii="Agency FB" w:hAnsi="Agency FB"/>
          <w:color w:val="auto"/>
          <w:sz w:val="24"/>
          <w:szCs w:val="24"/>
        </w:rPr>
        <w:t>M.P</w:t>
      </w:r>
      <w:proofErr w:type="spellEnd"/>
      <w:r w:rsidRPr="007B13A9">
        <w:rPr>
          <w:rStyle w:val="Nmerodepgina"/>
          <w:rFonts w:ascii="Agency FB" w:hAnsi="Agency FB"/>
          <w:color w:val="auto"/>
          <w:sz w:val="24"/>
          <w:szCs w:val="24"/>
        </w:rPr>
        <w:t>. Jorge Iván Palacio Palacio) y T-471 de 2014 (</w:t>
      </w:r>
      <w:proofErr w:type="spellStart"/>
      <w:r w:rsidRPr="007B13A9">
        <w:rPr>
          <w:rStyle w:val="Nmerodepgina"/>
          <w:rFonts w:ascii="Agency FB" w:hAnsi="Agency FB"/>
          <w:color w:val="auto"/>
          <w:sz w:val="24"/>
          <w:szCs w:val="24"/>
        </w:rPr>
        <w:t>M.P</w:t>
      </w:r>
      <w:proofErr w:type="spellEnd"/>
      <w:r w:rsidRPr="007B13A9">
        <w:rPr>
          <w:rStyle w:val="Nmerodepgina"/>
          <w:rFonts w:ascii="Agency FB" w:hAnsi="Agency FB"/>
          <w:color w:val="auto"/>
          <w:sz w:val="24"/>
          <w:szCs w:val="24"/>
        </w:rPr>
        <w:t xml:space="preserve">. Luis Guillermo Guerrero Pérez), entre muchas otras. </w:t>
      </w:r>
    </w:p>
  </w:footnote>
  <w:footnote w:id="3">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El artículo 8º del Decreto 2591 de 1991, por medio del cual se reglamentó la acción de tutela consagrada en el artículo 86 de la Constitución Política, establece que en esta última situación, el accionante adquiere la obligación de acudir a las instancias ordinarias durante los cuatro (4) meses siguientes para que allí se desarrolle el debate jurídico de fondo sobre los hechos planteados en su demanda. </w:t>
      </w:r>
    </w:p>
  </w:footnote>
  <w:footnote w:id="4">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En el caso de la jurisdicción contenciosa administrativa, por ejemplo, el numeral 4º del artículo 229 del Código de Procedimiento Administrativo y de lo Contencioso Administrativo faculta al juez para ordenarle de oficio a la entidad administrativa adoptar una decisión temporal con el objetivo de evitar, prevenir o impedir la agravación de un perjuicio.</w:t>
      </w:r>
    </w:p>
  </w:footnote>
  <w:footnote w:id="5">
    <w:p w:rsidR="00F01F3C" w:rsidRPr="007B13A9" w:rsidRDefault="00F01F3C" w:rsidP="00F01F3C">
      <w:pPr>
        <w:pStyle w:val="Textonotapie"/>
        <w:jc w:val="both"/>
        <w:rPr>
          <w:rFonts w:ascii="Agency FB" w:hAnsi="Agency FB"/>
          <w:sz w:val="24"/>
          <w:szCs w:val="24"/>
        </w:rPr>
      </w:pPr>
      <w:r w:rsidRPr="007B13A9">
        <w:rPr>
          <w:rStyle w:val="Nmerodepgina"/>
          <w:rFonts w:ascii="Agency FB" w:hAnsi="Agency FB"/>
          <w:sz w:val="24"/>
          <w:szCs w:val="24"/>
          <w:vertAlign w:val="superscript"/>
        </w:rPr>
        <w:footnoteRef/>
      </w:r>
      <w:r w:rsidRPr="007B13A9">
        <w:rPr>
          <w:rFonts w:ascii="Agency FB" w:hAnsi="Agency FB"/>
          <w:sz w:val="24"/>
          <w:szCs w:val="24"/>
        </w:rPr>
        <w:t xml:space="preserve"> Para verificar el cumplimiento del principio de inmediatez, el juez debe constatar si el tiempo transcurrido entre la supuesta violación o amenaza y la interposición de la tutela es razonable. De no serlo, debe analizar si existe una razón válida que justifique la inactividad del accionante al ser inconstitucional pretender darle un término de caducidad a la acción, o rechazarla únicamente con fundamento en el paso del tiempo. De tal modo que, si bien el término para interponer la acción de tutela no puede establecerse de antemano, el juez está en la obligación de verificar cuándo no se ha interpuesto de manera razonable para evitar que se convierta en un factor de inseguridad que lesione los derechos fundamentales de terceros o que desnaturalice la acción. A este respecto, la Corte Constitucional ha puesto de presente la existencia de dos (2) factores excepcionales que justifican el transcurso de un lapso prolongado entre el momento de la vulneración del derecho y la fecha de interposición de la tutela. Estos son (i) que se demuestre que la vulneración es permanente en el tiempo, en el entendido de que si bien el hecho que la originó no es reciente, la situación desfavorable del actor derivada del irrespeto a sus derechos continúa y es actual; y (ii) que la especial situación del actor convierta en desproporcionado el hecho de adjudicarle la carga de ejercer los medios ordinarios de defensa judicial. Sobre la caducidad de la acción de tutela, se puede ver la Sentencia C-543 de 1992 (</w:t>
      </w:r>
      <w:proofErr w:type="spellStart"/>
      <w:r w:rsidRPr="007B13A9">
        <w:rPr>
          <w:rFonts w:ascii="Agency FB" w:hAnsi="Agency FB"/>
          <w:sz w:val="24"/>
          <w:szCs w:val="24"/>
        </w:rPr>
        <w:t>M.P</w:t>
      </w:r>
      <w:proofErr w:type="spellEnd"/>
      <w:r w:rsidRPr="007B13A9">
        <w:rPr>
          <w:rFonts w:ascii="Agency FB" w:hAnsi="Agency FB"/>
          <w:sz w:val="24"/>
          <w:szCs w:val="24"/>
        </w:rPr>
        <w:t xml:space="preserve">. José Gregorio Hernández) en la que la Sala Plena declaró la </w:t>
      </w:r>
      <w:proofErr w:type="spellStart"/>
      <w:r w:rsidRPr="007B13A9">
        <w:rPr>
          <w:rFonts w:ascii="Agency FB" w:hAnsi="Agency FB"/>
          <w:sz w:val="24"/>
          <w:szCs w:val="24"/>
        </w:rPr>
        <w:t>inexequibilidad</w:t>
      </w:r>
      <w:proofErr w:type="spellEnd"/>
      <w:r w:rsidRPr="007B13A9">
        <w:rPr>
          <w:rFonts w:ascii="Agency FB" w:hAnsi="Agency FB"/>
          <w:sz w:val="24"/>
          <w:szCs w:val="24"/>
        </w:rPr>
        <w:t xml:space="preserve"> de los artículos 11 y 12 del Decreto 2591 de 1991, los cuales regulaban la caducidad de la tutela cuando era interpuesta contra providencias judiciales. Asimismo, se puede ver la Sentencia T-288 de 2011 (</w:t>
      </w:r>
      <w:proofErr w:type="spellStart"/>
      <w:r w:rsidRPr="007B13A9">
        <w:rPr>
          <w:rFonts w:ascii="Agency FB" w:hAnsi="Agency FB"/>
          <w:sz w:val="24"/>
          <w:szCs w:val="24"/>
        </w:rPr>
        <w:t>M.P</w:t>
      </w:r>
      <w:proofErr w:type="spellEnd"/>
      <w:r w:rsidRPr="007B13A9">
        <w:rPr>
          <w:rFonts w:ascii="Agency FB" w:hAnsi="Agency FB"/>
          <w:sz w:val="24"/>
          <w:szCs w:val="24"/>
        </w:rPr>
        <w:t xml:space="preserve">. Jorge Ignacio </w:t>
      </w:r>
      <w:proofErr w:type="spellStart"/>
      <w:r w:rsidRPr="007B13A9">
        <w:rPr>
          <w:rFonts w:ascii="Agency FB" w:hAnsi="Agency FB"/>
          <w:sz w:val="24"/>
          <w:szCs w:val="24"/>
        </w:rPr>
        <w:t>Pretelt</w:t>
      </w:r>
      <w:proofErr w:type="spellEnd"/>
      <w:r w:rsidRPr="007B13A9">
        <w:rPr>
          <w:rFonts w:ascii="Agency FB" w:hAnsi="Agency FB"/>
          <w:sz w:val="24"/>
          <w:szCs w:val="24"/>
        </w:rPr>
        <w:t xml:space="preserve"> </w:t>
      </w:r>
      <w:proofErr w:type="spellStart"/>
      <w:r w:rsidRPr="007B13A9">
        <w:rPr>
          <w:rFonts w:ascii="Agency FB" w:hAnsi="Agency FB"/>
          <w:sz w:val="24"/>
          <w:szCs w:val="24"/>
        </w:rPr>
        <w:t>Chaljub</w:t>
      </w:r>
      <w:proofErr w:type="spellEnd"/>
      <w:r w:rsidRPr="007B13A9">
        <w:rPr>
          <w:rFonts w:ascii="Agency FB" w:hAnsi="Agency FB"/>
          <w:sz w:val="24"/>
          <w:szCs w:val="24"/>
        </w:rPr>
        <w:t>), donde se pusieron de presente los deberes del juez de tutela en relación con el principio de inmediatez a la luz de unas presuntas vías de hecho en las que supuestamente habían incurrido dos (2) autoridades judiciales en el marco de un proceso ejecutivo hipotecario. Sobre el requisito de inmediatez, en general, se pueden consultar las Sentencias T-1110 de 2005 (</w:t>
      </w:r>
      <w:proofErr w:type="spellStart"/>
      <w:r w:rsidRPr="007B13A9">
        <w:rPr>
          <w:rFonts w:ascii="Agency FB" w:hAnsi="Agency FB"/>
          <w:sz w:val="24"/>
          <w:szCs w:val="24"/>
        </w:rPr>
        <w:t>M.P</w:t>
      </w:r>
      <w:proofErr w:type="spellEnd"/>
      <w:r w:rsidRPr="007B13A9">
        <w:rPr>
          <w:rFonts w:ascii="Agency FB" w:hAnsi="Agency FB"/>
          <w:sz w:val="24"/>
          <w:szCs w:val="24"/>
        </w:rPr>
        <w:t>. Humberto Antonio Sierra Porto), T-158 de 2006 (</w:t>
      </w:r>
      <w:proofErr w:type="spellStart"/>
      <w:r w:rsidRPr="007B13A9">
        <w:rPr>
          <w:rFonts w:ascii="Agency FB" w:hAnsi="Agency FB"/>
          <w:sz w:val="24"/>
          <w:szCs w:val="24"/>
        </w:rPr>
        <w:t>M.P</w:t>
      </w:r>
      <w:proofErr w:type="spellEnd"/>
      <w:r w:rsidRPr="007B13A9">
        <w:rPr>
          <w:rFonts w:ascii="Agency FB" w:hAnsi="Agency FB"/>
          <w:sz w:val="24"/>
          <w:szCs w:val="24"/>
        </w:rPr>
        <w:t>. Humberto Antonio Sierra Porto), T-662 de 2010 (</w:t>
      </w:r>
      <w:proofErr w:type="spellStart"/>
      <w:r w:rsidRPr="007B13A9">
        <w:rPr>
          <w:rFonts w:ascii="Agency FB" w:hAnsi="Agency FB"/>
          <w:sz w:val="24"/>
          <w:szCs w:val="24"/>
        </w:rPr>
        <w:t>M.P</w:t>
      </w:r>
      <w:proofErr w:type="spellEnd"/>
      <w:r w:rsidRPr="007B13A9">
        <w:rPr>
          <w:rFonts w:ascii="Agency FB" w:hAnsi="Agency FB"/>
          <w:sz w:val="24"/>
          <w:szCs w:val="24"/>
        </w:rPr>
        <w:t>. Jorge Iván Palacio Palacio), T- 429 de 2011 (</w:t>
      </w:r>
      <w:proofErr w:type="spellStart"/>
      <w:r w:rsidRPr="007B13A9">
        <w:rPr>
          <w:rFonts w:ascii="Agency FB" w:hAnsi="Agency FB"/>
          <w:sz w:val="24"/>
          <w:szCs w:val="24"/>
        </w:rPr>
        <w:t>M.P</w:t>
      </w:r>
      <w:proofErr w:type="spellEnd"/>
      <w:r w:rsidRPr="007B13A9">
        <w:rPr>
          <w:rFonts w:ascii="Agency FB" w:hAnsi="Agency FB"/>
          <w:sz w:val="24"/>
          <w:szCs w:val="24"/>
        </w:rPr>
        <w:t xml:space="preserve">. Jorge Ignacio </w:t>
      </w:r>
      <w:proofErr w:type="spellStart"/>
      <w:r w:rsidRPr="007B13A9">
        <w:rPr>
          <w:rFonts w:ascii="Agency FB" w:hAnsi="Agency FB"/>
          <w:sz w:val="24"/>
          <w:szCs w:val="24"/>
        </w:rPr>
        <w:t>Pretelt</w:t>
      </w:r>
      <w:proofErr w:type="spellEnd"/>
      <w:r w:rsidRPr="007B13A9">
        <w:rPr>
          <w:rFonts w:ascii="Agency FB" w:hAnsi="Agency FB"/>
          <w:sz w:val="24"/>
          <w:szCs w:val="24"/>
        </w:rPr>
        <w:t xml:space="preserve"> </w:t>
      </w:r>
      <w:proofErr w:type="spellStart"/>
      <w:r w:rsidRPr="007B13A9">
        <w:rPr>
          <w:rFonts w:ascii="Agency FB" w:hAnsi="Agency FB"/>
          <w:sz w:val="24"/>
          <w:szCs w:val="24"/>
        </w:rPr>
        <w:t>Chaljub</w:t>
      </w:r>
      <w:proofErr w:type="spellEnd"/>
      <w:r w:rsidRPr="007B13A9">
        <w:rPr>
          <w:rFonts w:ascii="Agency FB" w:hAnsi="Agency FB"/>
          <w:sz w:val="24"/>
          <w:szCs w:val="24"/>
        </w:rPr>
        <w:t>), T-998 de 2012 (</w:t>
      </w:r>
      <w:proofErr w:type="spellStart"/>
      <w:r w:rsidRPr="007B13A9">
        <w:rPr>
          <w:rFonts w:ascii="Agency FB" w:hAnsi="Agency FB"/>
          <w:sz w:val="24"/>
          <w:szCs w:val="24"/>
        </w:rPr>
        <w:t>M.P</w:t>
      </w:r>
      <w:proofErr w:type="spellEnd"/>
      <w:r w:rsidRPr="007B13A9">
        <w:rPr>
          <w:rFonts w:ascii="Agency FB" w:hAnsi="Agency FB"/>
          <w:sz w:val="24"/>
          <w:szCs w:val="24"/>
        </w:rPr>
        <w:t>. María Victoria Calle Correa), SU-158 de 2013 (</w:t>
      </w:r>
      <w:proofErr w:type="spellStart"/>
      <w:r w:rsidRPr="007B13A9">
        <w:rPr>
          <w:rFonts w:ascii="Agency FB" w:hAnsi="Agency FB"/>
          <w:sz w:val="24"/>
          <w:szCs w:val="24"/>
        </w:rPr>
        <w:t>M.P</w:t>
      </w:r>
      <w:proofErr w:type="spellEnd"/>
      <w:r w:rsidRPr="007B13A9">
        <w:rPr>
          <w:rFonts w:ascii="Agency FB" w:hAnsi="Agency FB"/>
          <w:sz w:val="24"/>
          <w:szCs w:val="24"/>
        </w:rPr>
        <w:t>. María Victoria Calle Correa) y T-521 de 2013 (</w:t>
      </w:r>
      <w:proofErr w:type="spellStart"/>
      <w:r w:rsidRPr="007B13A9">
        <w:rPr>
          <w:rFonts w:ascii="Agency FB" w:hAnsi="Agency FB"/>
          <w:sz w:val="24"/>
          <w:szCs w:val="24"/>
        </w:rPr>
        <w:t>M.P</w:t>
      </w:r>
      <w:proofErr w:type="spellEnd"/>
      <w:r w:rsidRPr="007B13A9">
        <w:rPr>
          <w:rFonts w:ascii="Agency FB" w:hAnsi="Agency FB"/>
          <w:sz w:val="24"/>
          <w:szCs w:val="24"/>
        </w:rPr>
        <w:t xml:space="preserve">. Mauricio González Cuervo), entre muchas otras. Allí la Sala Plena y las diferentes Salas de Revisión hicieron alusión a estas situaciones excepcionales al abordar la </w:t>
      </w:r>
      <w:proofErr w:type="spellStart"/>
      <w:r w:rsidRPr="007B13A9">
        <w:rPr>
          <w:rFonts w:ascii="Agency FB" w:hAnsi="Agency FB"/>
          <w:sz w:val="24"/>
          <w:szCs w:val="24"/>
        </w:rPr>
        <w:t>procedibilidad</w:t>
      </w:r>
      <w:proofErr w:type="spellEnd"/>
      <w:r w:rsidRPr="007B13A9">
        <w:rPr>
          <w:rFonts w:ascii="Agency FB" w:hAnsi="Agency FB"/>
          <w:sz w:val="24"/>
          <w:szCs w:val="24"/>
        </w:rPr>
        <w:t xml:space="preserve"> de acciones de tutela mediante las cuales se pretendía obtener acceso a una defensa técnica, a un recalculo del monto base de la pensión, a la indemnización por daños y perjuicios, a la sustitución pensional, a la pensión de sobrevivientes y a la pensión de invalidez.</w:t>
      </w:r>
    </w:p>
  </w:footnote>
  <w:footnote w:id="6">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Ver Sentencias T-719 de 2003 (</w:t>
      </w:r>
      <w:proofErr w:type="spellStart"/>
      <w:r w:rsidRPr="007B13A9">
        <w:rPr>
          <w:rFonts w:ascii="Agency FB" w:hAnsi="Agency FB"/>
          <w:sz w:val="24"/>
          <w:szCs w:val="24"/>
        </w:rPr>
        <w:t>M.P</w:t>
      </w:r>
      <w:proofErr w:type="spellEnd"/>
      <w:r w:rsidRPr="007B13A9">
        <w:rPr>
          <w:rFonts w:ascii="Agency FB" w:hAnsi="Agency FB"/>
          <w:sz w:val="24"/>
          <w:szCs w:val="24"/>
        </w:rPr>
        <w:t>. Manuel José Cepeda Espinosa), T-456 de 2004 (</w:t>
      </w:r>
      <w:proofErr w:type="spellStart"/>
      <w:r w:rsidRPr="007B13A9">
        <w:rPr>
          <w:rFonts w:ascii="Agency FB" w:hAnsi="Agency FB"/>
          <w:sz w:val="24"/>
          <w:szCs w:val="24"/>
        </w:rPr>
        <w:t>M.P</w:t>
      </w:r>
      <w:proofErr w:type="spellEnd"/>
      <w:r w:rsidRPr="007B13A9">
        <w:rPr>
          <w:rFonts w:ascii="Agency FB" w:hAnsi="Agency FB"/>
          <w:sz w:val="24"/>
          <w:szCs w:val="24"/>
        </w:rPr>
        <w:t>. Jaime Araujo Rentería), T-015 de 2006 (</w:t>
      </w:r>
      <w:proofErr w:type="spellStart"/>
      <w:r w:rsidRPr="007B13A9">
        <w:rPr>
          <w:rFonts w:ascii="Agency FB" w:hAnsi="Agency FB"/>
          <w:sz w:val="24"/>
          <w:szCs w:val="24"/>
        </w:rPr>
        <w:t>M.P</w:t>
      </w:r>
      <w:proofErr w:type="spellEnd"/>
      <w:r w:rsidRPr="007B13A9">
        <w:rPr>
          <w:rFonts w:ascii="Agency FB" w:hAnsi="Agency FB"/>
          <w:sz w:val="24"/>
          <w:szCs w:val="24"/>
        </w:rPr>
        <w:t>. Manuel José Cepeda Espinosa), T-515A de 2006 (</w:t>
      </w:r>
      <w:proofErr w:type="spellStart"/>
      <w:r w:rsidRPr="007B13A9">
        <w:rPr>
          <w:rFonts w:ascii="Agency FB" w:hAnsi="Agency FB"/>
          <w:sz w:val="24"/>
          <w:szCs w:val="24"/>
        </w:rPr>
        <w:t>M.P</w:t>
      </w:r>
      <w:proofErr w:type="spellEnd"/>
      <w:r w:rsidRPr="007B13A9">
        <w:rPr>
          <w:rFonts w:ascii="Agency FB" w:hAnsi="Agency FB"/>
          <w:sz w:val="24"/>
          <w:szCs w:val="24"/>
        </w:rPr>
        <w:t>. Rodrigo Escobar Gil), T-700 de 2006 (</w:t>
      </w:r>
      <w:proofErr w:type="spellStart"/>
      <w:r w:rsidRPr="007B13A9">
        <w:rPr>
          <w:rFonts w:ascii="Agency FB" w:hAnsi="Agency FB"/>
          <w:sz w:val="24"/>
          <w:szCs w:val="24"/>
        </w:rPr>
        <w:t>M.P</w:t>
      </w:r>
      <w:proofErr w:type="spellEnd"/>
      <w:r w:rsidRPr="007B13A9">
        <w:rPr>
          <w:rFonts w:ascii="Agency FB" w:hAnsi="Agency FB"/>
          <w:sz w:val="24"/>
          <w:szCs w:val="24"/>
        </w:rPr>
        <w:t>. Manuel José Cepeda Espinosa), T-1088 de 2007 (</w:t>
      </w:r>
      <w:proofErr w:type="spellStart"/>
      <w:r w:rsidRPr="007B13A9">
        <w:rPr>
          <w:rFonts w:ascii="Agency FB" w:hAnsi="Agency FB"/>
          <w:sz w:val="24"/>
          <w:szCs w:val="24"/>
        </w:rPr>
        <w:t>M.P</w:t>
      </w:r>
      <w:proofErr w:type="spellEnd"/>
      <w:r w:rsidRPr="007B13A9">
        <w:rPr>
          <w:rFonts w:ascii="Agency FB" w:hAnsi="Agency FB"/>
          <w:sz w:val="24"/>
          <w:szCs w:val="24"/>
        </w:rPr>
        <w:t>. Rodrigo Escobar Gil), T-953 de 2008 (</w:t>
      </w:r>
      <w:proofErr w:type="spellStart"/>
      <w:r w:rsidRPr="007B13A9">
        <w:rPr>
          <w:rFonts w:ascii="Agency FB" w:hAnsi="Agency FB"/>
          <w:sz w:val="24"/>
          <w:szCs w:val="24"/>
        </w:rPr>
        <w:t>M.P</w:t>
      </w:r>
      <w:proofErr w:type="spellEnd"/>
      <w:r w:rsidRPr="007B13A9">
        <w:rPr>
          <w:rFonts w:ascii="Agency FB" w:hAnsi="Agency FB"/>
          <w:sz w:val="24"/>
          <w:szCs w:val="24"/>
        </w:rPr>
        <w:t>. Rodrigo Escobar Gil), T-1042 de 2010 (</w:t>
      </w:r>
      <w:proofErr w:type="spellStart"/>
      <w:r w:rsidRPr="007B13A9">
        <w:rPr>
          <w:rFonts w:ascii="Agency FB" w:hAnsi="Agency FB"/>
          <w:sz w:val="24"/>
          <w:szCs w:val="24"/>
        </w:rPr>
        <w:t>M.P</w:t>
      </w:r>
      <w:proofErr w:type="spellEnd"/>
      <w:r w:rsidRPr="007B13A9">
        <w:rPr>
          <w:rFonts w:ascii="Agency FB" w:hAnsi="Agency FB"/>
          <w:sz w:val="24"/>
          <w:szCs w:val="24"/>
        </w:rPr>
        <w:t>. Gabriel Eduardo Mendoza Martelo), T-167 de 2011 (</w:t>
      </w:r>
      <w:proofErr w:type="spellStart"/>
      <w:r w:rsidRPr="007B13A9">
        <w:rPr>
          <w:rFonts w:ascii="Agency FB" w:hAnsi="Agency FB"/>
          <w:sz w:val="24"/>
          <w:szCs w:val="24"/>
        </w:rPr>
        <w:t>M.P</w:t>
      </w:r>
      <w:proofErr w:type="spellEnd"/>
      <w:r w:rsidRPr="007B13A9">
        <w:rPr>
          <w:rFonts w:ascii="Agency FB" w:hAnsi="Agency FB"/>
          <w:sz w:val="24"/>
          <w:szCs w:val="24"/>
        </w:rPr>
        <w:t>. Juan Carlos Henao Pérez), T-352 de 2011 (</w:t>
      </w:r>
      <w:proofErr w:type="spellStart"/>
      <w:r w:rsidRPr="007B13A9">
        <w:rPr>
          <w:rFonts w:ascii="Agency FB" w:hAnsi="Agency FB"/>
          <w:sz w:val="24"/>
          <w:szCs w:val="24"/>
        </w:rPr>
        <w:t>M.P</w:t>
      </w:r>
      <w:proofErr w:type="spellEnd"/>
      <w:r w:rsidRPr="007B13A9">
        <w:rPr>
          <w:rFonts w:ascii="Agency FB" w:hAnsi="Agency FB"/>
          <w:sz w:val="24"/>
          <w:szCs w:val="24"/>
        </w:rPr>
        <w:t xml:space="preserve">. Luis Ernesto Vargas Silva), </w:t>
      </w:r>
      <w:r w:rsidRPr="007B13A9">
        <w:rPr>
          <w:rStyle w:val="Nmerodepgina"/>
          <w:rFonts w:ascii="Agency FB" w:hAnsi="Agency FB"/>
          <w:sz w:val="24"/>
          <w:szCs w:val="24"/>
          <w:shd w:val="clear" w:color="auto" w:fill="FFFFFF"/>
        </w:rPr>
        <w:t>T-225 de 2012 (</w:t>
      </w:r>
      <w:proofErr w:type="spellStart"/>
      <w:r w:rsidRPr="007B13A9">
        <w:rPr>
          <w:rStyle w:val="Nmerodepgina"/>
          <w:rFonts w:ascii="Agency FB" w:hAnsi="Agency FB"/>
          <w:sz w:val="24"/>
          <w:szCs w:val="24"/>
          <w:shd w:val="clear" w:color="auto" w:fill="FFFFFF"/>
        </w:rPr>
        <w:t>M.P</w:t>
      </w:r>
      <w:proofErr w:type="spellEnd"/>
      <w:r w:rsidRPr="007B13A9">
        <w:rPr>
          <w:rStyle w:val="Nmerodepgina"/>
          <w:rFonts w:ascii="Agency FB" w:hAnsi="Agency FB"/>
          <w:sz w:val="24"/>
          <w:szCs w:val="24"/>
          <w:shd w:val="clear" w:color="auto" w:fill="FFFFFF"/>
        </w:rPr>
        <w:t xml:space="preserve">. Humberto Sierra Porto), </w:t>
      </w:r>
      <w:r w:rsidRPr="007B13A9">
        <w:rPr>
          <w:rFonts w:ascii="Agency FB" w:hAnsi="Agency FB"/>
          <w:sz w:val="24"/>
          <w:szCs w:val="24"/>
        </w:rPr>
        <w:t>T-206 de 2013 (</w:t>
      </w:r>
      <w:proofErr w:type="spellStart"/>
      <w:r w:rsidRPr="007B13A9">
        <w:rPr>
          <w:rFonts w:ascii="Agency FB" w:hAnsi="Agency FB"/>
          <w:sz w:val="24"/>
          <w:szCs w:val="24"/>
        </w:rPr>
        <w:t>M.P</w:t>
      </w:r>
      <w:proofErr w:type="spellEnd"/>
      <w:r w:rsidRPr="007B13A9">
        <w:rPr>
          <w:rFonts w:ascii="Agency FB" w:hAnsi="Agency FB"/>
          <w:sz w:val="24"/>
          <w:szCs w:val="24"/>
        </w:rPr>
        <w:t>. Jorge Iván Palacio Palacio) y T-269 de 2013 (</w:t>
      </w:r>
      <w:proofErr w:type="spellStart"/>
      <w:r w:rsidRPr="007B13A9">
        <w:rPr>
          <w:rFonts w:ascii="Agency FB" w:hAnsi="Agency FB"/>
          <w:sz w:val="24"/>
          <w:szCs w:val="24"/>
        </w:rPr>
        <w:t>M.P</w:t>
      </w:r>
      <w:proofErr w:type="spellEnd"/>
      <w:r w:rsidRPr="007B13A9">
        <w:rPr>
          <w:rFonts w:ascii="Agency FB" w:hAnsi="Agency FB"/>
          <w:sz w:val="24"/>
          <w:szCs w:val="24"/>
        </w:rPr>
        <w:t>. María Victoria Calle Correa), entre otras.</w:t>
      </w:r>
    </w:p>
  </w:footnote>
  <w:footnote w:id="7">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Ver Sentencias T-1316 de 2001 (</w:t>
      </w:r>
      <w:proofErr w:type="spellStart"/>
      <w:r w:rsidRPr="007B13A9">
        <w:rPr>
          <w:rFonts w:ascii="Agency FB" w:hAnsi="Agency FB"/>
          <w:sz w:val="24"/>
          <w:szCs w:val="24"/>
        </w:rPr>
        <w:t>M.P</w:t>
      </w:r>
      <w:proofErr w:type="spellEnd"/>
      <w:r w:rsidRPr="007B13A9">
        <w:rPr>
          <w:rFonts w:ascii="Agency FB" w:hAnsi="Agency FB"/>
          <w:sz w:val="24"/>
          <w:szCs w:val="24"/>
        </w:rPr>
        <w:t xml:space="preserve">. Rodrigo </w:t>
      </w:r>
      <w:proofErr w:type="spellStart"/>
      <w:r w:rsidRPr="007B13A9">
        <w:rPr>
          <w:rFonts w:ascii="Agency FB" w:hAnsi="Agency FB"/>
          <w:sz w:val="24"/>
          <w:szCs w:val="24"/>
        </w:rPr>
        <w:t>Uprimny</w:t>
      </w:r>
      <w:proofErr w:type="spellEnd"/>
      <w:r w:rsidRPr="007B13A9">
        <w:rPr>
          <w:rFonts w:ascii="Agency FB" w:hAnsi="Agency FB"/>
          <w:sz w:val="24"/>
          <w:szCs w:val="24"/>
        </w:rPr>
        <w:t xml:space="preserve"> Yepes), T-719 de 2003 (</w:t>
      </w:r>
      <w:proofErr w:type="spellStart"/>
      <w:r w:rsidRPr="007B13A9">
        <w:rPr>
          <w:rFonts w:ascii="Agency FB" w:hAnsi="Agency FB"/>
          <w:sz w:val="24"/>
          <w:szCs w:val="24"/>
        </w:rPr>
        <w:t>M.P</w:t>
      </w:r>
      <w:proofErr w:type="spellEnd"/>
      <w:r w:rsidRPr="007B13A9">
        <w:rPr>
          <w:rFonts w:ascii="Agency FB" w:hAnsi="Agency FB"/>
          <w:sz w:val="24"/>
          <w:szCs w:val="24"/>
        </w:rPr>
        <w:t>. Manuel José Cepeda Espinosa), T-456 de 2004 (</w:t>
      </w:r>
      <w:proofErr w:type="spellStart"/>
      <w:r w:rsidRPr="007B13A9">
        <w:rPr>
          <w:rFonts w:ascii="Agency FB" w:hAnsi="Agency FB"/>
          <w:sz w:val="24"/>
          <w:szCs w:val="24"/>
        </w:rPr>
        <w:t>M.P</w:t>
      </w:r>
      <w:proofErr w:type="spellEnd"/>
      <w:r w:rsidRPr="007B13A9">
        <w:rPr>
          <w:rFonts w:ascii="Agency FB" w:hAnsi="Agency FB"/>
          <w:sz w:val="24"/>
          <w:szCs w:val="24"/>
        </w:rPr>
        <w:t>. Jaime Araujo Rentería), T-015 de 2006 (</w:t>
      </w:r>
      <w:proofErr w:type="spellStart"/>
      <w:r w:rsidRPr="007B13A9">
        <w:rPr>
          <w:rFonts w:ascii="Agency FB" w:hAnsi="Agency FB"/>
          <w:sz w:val="24"/>
          <w:szCs w:val="24"/>
        </w:rPr>
        <w:t>M.P</w:t>
      </w:r>
      <w:proofErr w:type="spellEnd"/>
      <w:r w:rsidRPr="007B13A9">
        <w:rPr>
          <w:rFonts w:ascii="Agency FB" w:hAnsi="Agency FB"/>
          <w:sz w:val="24"/>
          <w:szCs w:val="24"/>
        </w:rPr>
        <w:t>. Manuel José Cepeda Espinosa), T-515A de 2006 (</w:t>
      </w:r>
      <w:proofErr w:type="spellStart"/>
      <w:r w:rsidRPr="007B13A9">
        <w:rPr>
          <w:rFonts w:ascii="Agency FB" w:hAnsi="Agency FB"/>
          <w:sz w:val="24"/>
          <w:szCs w:val="24"/>
        </w:rPr>
        <w:t>M.P</w:t>
      </w:r>
      <w:proofErr w:type="spellEnd"/>
      <w:r w:rsidRPr="007B13A9">
        <w:rPr>
          <w:rFonts w:ascii="Agency FB" w:hAnsi="Agency FB"/>
          <w:sz w:val="24"/>
          <w:szCs w:val="24"/>
        </w:rPr>
        <w:t>. Rodrigo Escobar Gil), T-700 de 2006 (</w:t>
      </w:r>
      <w:proofErr w:type="spellStart"/>
      <w:r w:rsidRPr="007B13A9">
        <w:rPr>
          <w:rFonts w:ascii="Agency FB" w:hAnsi="Agency FB"/>
          <w:sz w:val="24"/>
          <w:szCs w:val="24"/>
        </w:rPr>
        <w:t>M.P</w:t>
      </w:r>
      <w:proofErr w:type="spellEnd"/>
      <w:r w:rsidRPr="007B13A9">
        <w:rPr>
          <w:rFonts w:ascii="Agency FB" w:hAnsi="Agency FB"/>
          <w:sz w:val="24"/>
          <w:szCs w:val="24"/>
        </w:rPr>
        <w:t>. Manuel José Cepeda Espinosa), T-972 de 2006 (</w:t>
      </w:r>
      <w:proofErr w:type="spellStart"/>
      <w:r w:rsidRPr="007B13A9">
        <w:rPr>
          <w:rFonts w:ascii="Agency FB" w:hAnsi="Agency FB"/>
          <w:sz w:val="24"/>
          <w:szCs w:val="24"/>
        </w:rPr>
        <w:t>M.P</w:t>
      </w:r>
      <w:proofErr w:type="spellEnd"/>
      <w:r w:rsidRPr="007B13A9">
        <w:rPr>
          <w:rFonts w:ascii="Agency FB" w:hAnsi="Agency FB"/>
          <w:sz w:val="24"/>
          <w:szCs w:val="24"/>
        </w:rPr>
        <w:t>. Rodrigo Escobar Gil), T-1088 de 2007 (</w:t>
      </w:r>
      <w:proofErr w:type="spellStart"/>
      <w:r w:rsidRPr="007B13A9">
        <w:rPr>
          <w:rFonts w:ascii="Agency FB" w:hAnsi="Agency FB"/>
          <w:sz w:val="24"/>
          <w:szCs w:val="24"/>
        </w:rPr>
        <w:t>M.P</w:t>
      </w:r>
      <w:proofErr w:type="spellEnd"/>
      <w:r w:rsidRPr="007B13A9">
        <w:rPr>
          <w:rFonts w:ascii="Agency FB" w:hAnsi="Agency FB"/>
          <w:sz w:val="24"/>
          <w:szCs w:val="24"/>
        </w:rPr>
        <w:t>. Rodrigo Escobar Gil), T-953 de 2008 (</w:t>
      </w:r>
      <w:proofErr w:type="spellStart"/>
      <w:r w:rsidRPr="007B13A9">
        <w:rPr>
          <w:rFonts w:ascii="Agency FB" w:hAnsi="Agency FB"/>
          <w:sz w:val="24"/>
          <w:szCs w:val="24"/>
        </w:rPr>
        <w:t>M.P</w:t>
      </w:r>
      <w:proofErr w:type="spellEnd"/>
      <w:r w:rsidRPr="007B13A9">
        <w:rPr>
          <w:rFonts w:ascii="Agency FB" w:hAnsi="Agency FB"/>
          <w:sz w:val="24"/>
          <w:szCs w:val="24"/>
        </w:rPr>
        <w:t>. Rodrigo Escobar Gil), T-167 de 2011 (</w:t>
      </w:r>
      <w:proofErr w:type="spellStart"/>
      <w:r w:rsidRPr="007B13A9">
        <w:rPr>
          <w:rFonts w:ascii="Agency FB" w:hAnsi="Agency FB"/>
          <w:sz w:val="24"/>
          <w:szCs w:val="24"/>
        </w:rPr>
        <w:t>M.P</w:t>
      </w:r>
      <w:proofErr w:type="spellEnd"/>
      <w:r w:rsidRPr="007B13A9">
        <w:rPr>
          <w:rFonts w:ascii="Agency FB" w:hAnsi="Agency FB"/>
          <w:sz w:val="24"/>
          <w:szCs w:val="24"/>
        </w:rPr>
        <w:t>. Juan Carlos Henao Pérez), T-352 de 2011 (</w:t>
      </w:r>
      <w:proofErr w:type="spellStart"/>
      <w:r w:rsidRPr="007B13A9">
        <w:rPr>
          <w:rFonts w:ascii="Agency FB" w:hAnsi="Agency FB"/>
          <w:sz w:val="24"/>
          <w:szCs w:val="24"/>
        </w:rPr>
        <w:t>M.P</w:t>
      </w:r>
      <w:proofErr w:type="spellEnd"/>
      <w:r w:rsidRPr="007B13A9">
        <w:rPr>
          <w:rFonts w:ascii="Agency FB" w:hAnsi="Agency FB"/>
          <w:sz w:val="24"/>
          <w:szCs w:val="24"/>
        </w:rPr>
        <w:t xml:space="preserve">. Luis Ernesto Vargas Silva), </w:t>
      </w:r>
      <w:r w:rsidRPr="007B13A9">
        <w:rPr>
          <w:rStyle w:val="Nmerodepgina"/>
          <w:rFonts w:ascii="Agency FB" w:hAnsi="Agency FB"/>
          <w:sz w:val="24"/>
          <w:szCs w:val="24"/>
          <w:shd w:val="clear" w:color="auto" w:fill="FFFFFF"/>
        </w:rPr>
        <w:t>T-202 de 2012 (</w:t>
      </w:r>
      <w:proofErr w:type="spellStart"/>
      <w:r w:rsidRPr="007B13A9">
        <w:rPr>
          <w:rStyle w:val="Nmerodepgina"/>
          <w:rFonts w:ascii="Agency FB" w:hAnsi="Agency FB"/>
          <w:sz w:val="24"/>
          <w:szCs w:val="24"/>
          <w:shd w:val="clear" w:color="auto" w:fill="FFFFFF"/>
        </w:rPr>
        <w:t>M.P</w:t>
      </w:r>
      <w:proofErr w:type="spellEnd"/>
      <w:r w:rsidRPr="007B13A9">
        <w:rPr>
          <w:rStyle w:val="Nmerodepgina"/>
          <w:rFonts w:ascii="Agency FB" w:hAnsi="Agency FB"/>
          <w:sz w:val="24"/>
          <w:szCs w:val="24"/>
          <w:shd w:val="clear" w:color="auto" w:fill="FFFFFF"/>
        </w:rPr>
        <w:t>. Jorge Iván Palacio Palacio) y</w:t>
      </w:r>
      <w:r w:rsidRPr="007B13A9">
        <w:rPr>
          <w:rFonts w:ascii="Agency FB" w:hAnsi="Agency FB"/>
          <w:sz w:val="24"/>
          <w:szCs w:val="24"/>
        </w:rPr>
        <w:t xml:space="preserve"> T-206 de 2013 (</w:t>
      </w:r>
      <w:proofErr w:type="spellStart"/>
      <w:r w:rsidRPr="007B13A9">
        <w:rPr>
          <w:rFonts w:ascii="Agency FB" w:hAnsi="Agency FB"/>
          <w:sz w:val="24"/>
          <w:szCs w:val="24"/>
        </w:rPr>
        <w:t>M.P</w:t>
      </w:r>
      <w:proofErr w:type="spellEnd"/>
      <w:r w:rsidRPr="007B13A9">
        <w:rPr>
          <w:rFonts w:ascii="Agency FB" w:hAnsi="Agency FB"/>
          <w:sz w:val="24"/>
          <w:szCs w:val="24"/>
        </w:rPr>
        <w:t>. Jorge Iván Palacio Palacio), entre otras.</w:t>
      </w:r>
    </w:p>
  </w:footnote>
  <w:footnote w:id="8">
    <w:p w:rsidR="00F01F3C" w:rsidRPr="007B13A9" w:rsidRDefault="00F01F3C" w:rsidP="00F01F3C">
      <w:pPr>
        <w:pStyle w:val="Textonotapie"/>
        <w:jc w:val="both"/>
        <w:rPr>
          <w:rFonts w:ascii="Agency FB" w:hAnsi="Agency FB"/>
          <w:sz w:val="24"/>
          <w:szCs w:val="24"/>
        </w:rPr>
      </w:pPr>
      <w:r w:rsidRPr="007B13A9">
        <w:rPr>
          <w:rStyle w:val="Nmerodepgina"/>
          <w:rFonts w:ascii="Agency FB" w:hAnsi="Agency FB"/>
          <w:sz w:val="24"/>
          <w:szCs w:val="24"/>
          <w:shd w:val="clear" w:color="auto" w:fill="FFFFFF"/>
          <w:vertAlign w:val="superscript"/>
        </w:rPr>
        <w:footnoteRef/>
      </w:r>
      <w:r w:rsidRPr="007B13A9">
        <w:rPr>
          <w:rFonts w:ascii="Agency FB" w:hAnsi="Agency FB"/>
          <w:sz w:val="24"/>
          <w:szCs w:val="24"/>
        </w:rPr>
        <w:t xml:space="preserve"> A este respecto, se pueden consultar las Sentencias T-196 de 2000 (</w:t>
      </w:r>
      <w:proofErr w:type="spellStart"/>
      <w:r w:rsidRPr="007B13A9">
        <w:rPr>
          <w:rFonts w:ascii="Agency FB" w:hAnsi="Agency FB"/>
          <w:sz w:val="24"/>
          <w:szCs w:val="24"/>
        </w:rPr>
        <w:t>M.P</w:t>
      </w:r>
      <w:proofErr w:type="spellEnd"/>
      <w:r w:rsidRPr="007B13A9">
        <w:rPr>
          <w:rFonts w:ascii="Agency FB" w:hAnsi="Agency FB"/>
          <w:sz w:val="24"/>
          <w:szCs w:val="24"/>
        </w:rPr>
        <w:t xml:space="preserve">. José Gregorio Hernández Galindo), </w:t>
      </w:r>
      <w:r w:rsidRPr="007B13A9">
        <w:rPr>
          <w:rStyle w:val="Nmerodepgina"/>
          <w:rFonts w:ascii="Agency FB" w:hAnsi="Agency FB"/>
          <w:sz w:val="24"/>
          <w:szCs w:val="24"/>
          <w:shd w:val="clear" w:color="auto" w:fill="FFFFFF"/>
        </w:rPr>
        <w:t>T-243 de 2002 (</w:t>
      </w:r>
      <w:proofErr w:type="spellStart"/>
      <w:r w:rsidRPr="007B13A9">
        <w:rPr>
          <w:rStyle w:val="Nmerodepgina"/>
          <w:rFonts w:ascii="Agency FB" w:hAnsi="Agency FB"/>
          <w:sz w:val="24"/>
          <w:szCs w:val="24"/>
          <w:shd w:val="clear" w:color="auto" w:fill="FFFFFF"/>
        </w:rPr>
        <w:t>M.P</w:t>
      </w:r>
      <w:proofErr w:type="spellEnd"/>
      <w:r w:rsidRPr="007B13A9">
        <w:rPr>
          <w:rStyle w:val="Nmerodepgina"/>
          <w:rFonts w:ascii="Agency FB" w:hAnsi="Agency FB"/>
          <w:sz w:val="24"/>
          <w:szCs w:val="24"/>
          <w:shd w:val="clear" w:color="auto" w:fill="FFFFFF"/>
        </w:rPr>
        <w:t>. Jaime Córdoba Triviño), T-433 de 2002 (</w:t>
      </w:r>
      <w:proofErr w:type="spellStart"/>
      <w:r w:rsidRPr="007B13A9">
        <w:rPr>
          <w:rStyle w:val="Nmerodepgina"/>
          <w:rFonts w:ascii="Agency FB" w:hAnsi="Agency FB"/>
          <w:sz w:val="24"/>
          <w:szCs w:val="24"/>
          <w:shd w:val="clear" w:color="auto" w:fill="FFFFFF"/>
        </w:rPr>
        <w:t>M.P</w:t>
      </w:r>
      <w:proofErr w:type="spellEnd"/>
      <w:r w:rsidRPr="007B13A9">
        <w:rPr>
          <w:rStyle w:val="Nmerodepgina"/>
          <w:rFonts w:ascii="Agency FB" w:hAnsi="Agency FB"/>
          <w:sz w:val="24"/>
          <w:szCs w:val="24"/>
          <w:shd w:val="clear" w:color="auto" w:fill="FFFFFF"/>
        </w:rPr>
        <w:t>. Rodrigo Escobar Gil), T-857 de 2002 (</w:t>
      </w:r>
      <w:proofErr w:type="spellStart"/>
      <w:r w:rsidRPr="007B13A9">
        <w:rPr>
          <w:rStyle w:val="Nmerodepgina"/>
          <w:rFonts w:ascii="Agency FB" w:hAnsi="Agency FB"/>
          <w:sz w:val="24"/>
          <w:szCs w:val="24"/>
          <w:shd w:val="clear" w:color="auto" w:fill="FFFFFF"/>
        </w:rPr>
        <w:t>M.P</w:t>
      </w:r>
      <w:proofErr w:type="spellEnd"/>
      <w:r w:rsidRPr="007B13A9">
        <w:rPr>
          <w:rStyle w:val="Nmerodepgina"/>
          <w:rFonts w:ascii="Agency FB" w:hAnsi="Agency FB"/>
          <w:sz w:val="24"/>
          <w:szCs w:val="24"/>
          <w:shd w:val="clear" w:color="auto" w:fill="FFFFFF"/>
        </w:rPr>
        <w:t xml:space="preserve">. Eduardo Montealegre </w:t>
      </w:r>
      <w:proofErr w:type="spellStart"/>
      <w:r w:rsidRPr="007B13A9">
        <w:rPr>
          <w:rStyle w:val="Nmerodepgina"/>
          <w:rFonts w:ascii="Agency FB" w:hAnsi="Agency FB"/>
          <w:sz w:val="24"/>
          <w:szCs w:val="24"/>
          <w:shd w:val="clear" w:color="auto" w:fill="FFFFFF"/>
        </w:rPr>
        <w:t>Lynett</w:t>
      </w:r>
      <w:proofErr w:type="spellEnd"/>
      <w:r w:rsidRPr="007B13A9">
        <w:rPr>
          <w:rStyle w:val="Nmerodepgina"/>
          <w:rFonts w:ascii="Agency FB" w:hAnsi="Agency FB"/>
          <w:sz w:val="24"/>
          <w:szCs w:val="24"/>
          <w:shd w:val="clear" w:color="auto" w:fill="FFFFFF"/>
        </w:rPr>
        <w:t xml:space="preserve">), </w:t>
      </w:r>
      <w:r w:rsidRPr="007B13A9">
        <w:rPr>
          <w:rFonts w:ascii="Agency FB" w:hAnsi="Agency FB"/>
          <w:sz w:val="24"/>
          <w:szCs w:val="24"/>
        </w:rPr>
        <w:t>T-763 de 2003 (</w:t>
      </w:r>
      <w:proofErr w:type="spellStart"/>
      <w:r w:rsidRPr="007B13A9">
        <w:rPr>
          <w:rFonts w:ascii="Agency FB" w:hAnsi="Agency FB"/>
          <w:sz w:val="24"/>
          <w:szCs w:val="24"/>
        </w:rPr>
        <w:t>M.P</w:t>
      </w:r>
      <w:proofErr w:type="spellEnd"/>
      <w:r w:rsidRPr="007B13A9">
        <w:rPr>
          <w:rFonts w:ascii="Agency FB" w:hAnsi="Agency FB"/>
          <w:sz w:val="24"/>
          <w:szCs w:val="24"/>
        </w:rPr>
        <w:t>. Rodrigo Escobar Gil), T-333 de 2008 (</w:t>
      </w:r>
      <w:proofErr w:type="spellStart"/>
      <w:r w:rsidRPr="007B13A9">
        <w:rPr>
          <w:rFonts w:ascii="Agency FB" w:hAnsi="Agency FB"/>
          <w:sz w:val="24"/>
          <w:szCs w:val="24"/>
        </w:rPr>
        <w:t>M.P</w:t>
      </w:r>
      <w:proofErr w:type="spellEnd"/>
      <w:r w:rsidRPr="007B13A9">
        <w:rPr>
          <w:rFonts w:ascii="Agency FB" w:hAnsi="Agency FB"/>
          <w:sz w:val="24"/>
          <w:szCs w:val="24"/>
        </w:rPr>
        <w:t>. Jaime Córdoba Triviño), T</w:t>
      </w:r>
      <w:r w:rsidRPr="007B13A9">
        <w:rPr>
          <w:rStyle w:val="Nmerodepgina"/>
          <w:rFonts w:ascii="Agency FB" w:hAnsi="Agency FB"/>
          <w:sz w:val="24"/>
          <w:szCs w:val="24"/>
          <w:shd w:val="clear" w:color="auto" w:fill="FFFFFF"/>
        </w:rPr>
        <w:t>-602 de 2008 (</w:t>
      </w:r>
      <w:proofErr w:type="spellStart"/>
      <w:r w:rsidRPr="007B13A9">
        <w:rPr>
          <w:rFonts w:ascii="Agency FB" w:hAnsi="Agency FB"/>
          <w:sz w:val="24"/>
          <w:szCs w:val="24"/>
        </w:rPr>
        <w:t>M.P</w:t>
      </w:r>
      <w:proofErr w:type="spellEnd"/>
      <w:r w:rsidRPr="007B13A9">
        <w:rPr>
          <w:rFonts w:ascii="Agency FB" w:hAnsi="Agency FB"/>
          <w:sz w:val="24"/>
          <w:szCs w:val="24"/>
        </w:rPr>
        <w:t xml:space="preserve">. Marco Gerardo Monroy Cabra), </w:t>
      </w:r>
      <w:r w:rsidRPr="007B13A9">
        <w:rPr>
          <w:rStyle w:val="Nmerodepgina"/>
          <w:rFonts w:ascii="Agency FB" w:hAnsi="Agency FB"/>
          <w:sz w:val="24"/>
          <w:szCs w:val="24"/>
          <w:shd w:val="clear" w:color="auto" w:fill="FFFFFF"/>
        </w:rPr>
        <w:t>T-917 de 2009 (</w:t>
      </w:r>
      <w:proofErr w:type="spellStart"/>
      <w:r w:rsidRPr="007B13A9">
        <w:rPr>
          <w:rStyle w:val="Nmerodepgina"/>
          <w:rFonts w:ascii="Agency FB" w:hAnsi="Agency FB"/>
          <w:sz w:val="24"/>
          <w:szCs w:val="24"/>
          <w:shd w:val="clear" w:color="auto" w:fill="FFFFFF"/>
        </w:rPr>
        <w:t>M.P</w:t>
      </w:r>
      <w:proofErr w:type="spellEnd"/>
      <w:r w:rsidRPr="007B13A9">
        <w:rPr>
          <w:rStyle w:val="Nmerodepgina"/>
          <w:rFonts w:ascii="Agency FB" w:hAnsi="Agency FB"/>
          <w:sz w:val="24"/>
          <w:szCs w:val="24"/>
          <w:shd w:val="clear" w:color="auto" w:fill="FFFFFF"/>
        </w:rPr>
        <w:t xml:space="preserve">. Gabriel Eduardo Mendoza Martelo), </w:t>
      </w:r>
      <w:r w:rsidRPr="007B13A9">
        <w:rPr>
          <w:rFonts w:ascii="Agency FB" w:hAnsi="Agency FB"/>
          <w:sz w:val="24"/>
          <w:szCs w:val="24"/>
        </w:rPr>
        <w:t>T-730 de 2012 (</w:t>
      </w:r>
      <w:proofErr w:type="spellStart"/>
      <w:r w:rsidRPr="007B13A9">
        <w:rPr>
          <w:rFonts w:ascii="Agency FB" w:hAnsi="Agency FB"/>
          <w:sz w:val="24"/>
          <w:szCs w:val="24"/>
        </w:rPr>
        <w:t>M.P</w:t>
      </w:r>
      <w:proofErr w:type="spellEnd"/>
      <w:r w:rsidRPr="007B13A9">
        <w:rPr>
          <w:rFonts w:ascii="Agency FB" w:hAnsi="Agency FB"/>
          <w:sz w:val="24"/>
          <w:szCs w:val="24"/>
        </w:rPr>
        <w:t xml:space="preserve">. </w:t>
      </w:r>
      <w:proofErr w:type="spellStart"/>
      <w:r w:rsidRPr="007B13A9">
        <w:rPr>
          <w:rFonts w:ascii="Agency FB" w:hAnsi="Agency FB"/>
          <w:sz w:val="24"/>
          <w:szCs w:val="24"/>
        </w:rPr>
        <w:t>Alexei</w:t>
      </w:r>
      <w:proofErr w:type="spellEnd"/>
      <w:r w:rsidRPr="007B13A9">
        <w:rPr>
          <w:rFonts w:ascii="Agency FB" w:hAnsi="Agency FB"/>
          <w:sz w:val="24"/>
          <w:szCs w:val="24"/>
        </w:rPr>
        <w:t xml:space="preserve"> Julio Estrada) y T-150 de 2014 (</w:t>
      </w:r>
      <w:proofErr w:type="spellStart"/>
      <w:r w:rsidRPr="007B13A9">
        <w:rPr>
          <w:rFonts w:ascii="Agency FB" w:hAnsi="Agency FB"/>
          <w:sz w:val="24"/>
          <w:szCs w:val="24"/>
        </w:rPr>
        <w:t>M.P</w:t>
      </w:r>
      <w:proofErr w:type="spellEnd"/>
      <w:r w:rsidRPr="007B13A9">
        <w:rPr>
          <w:rFonts w:ascii="Agency FB" w:hAnsi="Agency FB"/>
          <w:sz w:val="24"/>
          <w:szCs w:val="24"/>
        </w:rPr>
        <w:t xml:space="preserve">. Mauricio González Cuervo), entre muchas otras. En estas providencias, las diferentes Salas de Revisión se pronunciaron sobre la </w:t>
      </w:r>
      <w:proofErr w:type="spellStart"/>
      <w:r w:rsidRPr="007B13A9">
        <w:rPr>
          <w:rFonts w:ascii="Agency FB" w:hAnsi="Agency FB"/>
          <w:sz w:val="24"/>
          <w:szCs w:val="24"/>
        </w:rPr>
        <w:t>procedibilidad</w:t>
      </w:r>
      <w:proofErr w:type="spellEnd"/>
      <w:r w:rsidRPr="007B13A9">
        <w:rPr>
          <w:rFonts w:ascii="Agency FB" w:hAnsi="Agency FB"/>
          <w:sz w:val="24"/>
          <w:szCs w:val="24"/>
        </w:rPr>
        <w:t xml:space="preserve"> de la acción de tutela para el cobro de prestaciones sociales al resolver casos de estudiantes beneficiarios de la pensión de sobrevivientes a quienes las entidades correspondientes les suspendieron los pagos de sus mesadas alegando que no acreditaron la condición de estudiantes, que habían cumplido la mayoría de edad, que tenían bajo rendimiento académico o que enfrentaban un problema administrativo interno a raíz del cual no podían pagarles.  </w:t>
      </w:r>
    </w:p>
  </w:footnote>
  <w:footnote w:id="9">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La </w:t>
      </w:r>
      <w:proofErr w:type="spellStart"/>
      <w:r w:rsidRPr="007B13A9">
        <w:rPr>
          <w:rFonts w:ascii="Agency FB" w:hAnsi="Agency FB"/>
          <w:sz w:val="24"/>
          <w:szCs w:val="24"/>
        </w:rPr>
        <w:t>fundamentalidad</w:t>
      </w:r>
      <w:proofErr w:type="spellEnd"/>
      <w:r w:rsidRPr="007B13A9">
        <w:rPr>
          <w:rFonts w:ascii="Agency FB" w:hAnsi="Agency FB"/>
          <w:sz w:val="24"/>
          <w:szCs w:val="24"/>
        </w:rPr>
        <w:t xml:space="preserve"> del derecho a la pensión de sobrevivientes ha sido declarada, entre otras, en las Sentencias T-221 de 2004 (</w:t>
      </w:r>
      <w:proofErr w:type="spellStart"/>
      <w:r w:rsidRPr="007B13A9">
        <w:rPr>
          <w:rFonts w:ascii="Agency FB" w:hAnsi="Agency FB"/>
          <w:sz w:val="24"/>
          <w:szCs w:val="24"/>
        </w:rPr>
        <w:t>M.P</w:t>
      </w:r>
      <w:proofErr w:type="spellEnd"/>
      <w:r w:rsidRPr="007B13A9">
        <w:rPr>
          <w:rFonts w:ascii="Agency FB" w:hAnsi="Agency FB"/>
          <w:sz w:val="24"/>
          <w:szCs w:val="24"/>
        </w:rPr>
        <w:t>. Alfredo Beltrán Sierra) y T-662 de 2010 (</w:t>
      </w:r>
      <w:proofErr w:type="spellStart"/>
      <w:r w:rsidRPr="007B13A9">
        <w:rPr>
          <w:rFonts w:ascii="Agency FB" w:hAnsi="Agency FB"/>
          <w:sz w:val="24"/>
          <w:szCs w:val="24"/>
        </w:rPr>
        <w:t>M.P</w:t>
      </w:r>
      <w:proofErr w:type="spellEnd"/>
      <w:r w:rsidRPr="007B13A9">
        <w:rPr>
          <w:rFonts w:ascii="Agency FB" w:hAnsi="Agency FB"/>
          <w:sz w:val="24"/>
          <w:szCs w:val="24"/>
        </w:rPr>
        <w:t xml:space="preserve">. Jorge Iván Palacio Palacio), las cuales serán explicadas en detalle en las notas al pie del acápite quinto de la presente providencia. </w:t>
      </w:r>
    </w:p>
  </w:footnote>
  <w:footnote w:id="10">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Sobre la procedencia de la acción de tutela a través de la cual se solicita el reconocimiento y/o pago de la pensión de sobrevivientes, se pueden consultar las Sentencias T-221 de 2004 (</w:t>
      </w:r>
      <w:proofErr w:type="spellStart"/>
      <w:r w:rsidRPr="007B13A9">
        <w:rPr>
          <w:rFonts w:ascii="Agency FB" w:hAnsi="Agency FB"/>
          <w:sz w:val="24"/>
          <w:szCs w:val="24"/>
        </w:rPr>
        <w:t>M.P</w:t>
      </w:r>
      <w:proofErr w:type="spellEnd"/>
      <w:r w:rsidRPr="007B13A9">
        <w:rPr>
          <w:rFonts w:ascii="Agency FB" w:hAnsi="Agency FB"/>
          <w:sz w:val="24"/>
          <w:szCs w:val="24"/>
        </w:rPr>
        <w:t>. Alfredo Beltrán Sierra),  T-859 de 2004 (</w:t>
      </w:r>
      <w:proofErr w:type="spellStart"/>
      <w:r w:rsidRPr="007B13A9">
        <w:rPr>
          <w:rFonts w:ascii="Agency FB" w:hAnsi="Agency FB"/>
          <w:sz w:val="24"/>
          <w:szCs w:val="24"/>
        </w:rPr>
        <w:t>M.P</w:t>
      </w:r>
      <w:proofErr w:type="spellEnd"/>
      <w:r w:rsidRPr="007B13A9">
        <w:rPr>
          <w:rFonts w:ascii="Agency FB" w:hAnsi="Agency FB"/>
          <w:sz w:val="24"/>
          <w:szCs w:val="24"/>
        </w:rPr>
        <w:t>. Clara Inés Vargas Hernández), T-662 de 2010 (</w:t>
      </w:r>
      <w:proofErr w:type="spellStart"/>
      <w:r w:rsidRPr="007B13A9">
        <w:rPr>
          <w:rFonts w:ascii="Agency FB" w:hAnsi="Agency FB"/>
          <w:sz w:val="24"/>
          <w:szCs w:val="24"/>
        </w:rPr>
        <w:t>M.P</w:t>
      </w:r>
      <w:proofErr w:type="spellEnd"/>
      <w:r w:rsidRPr="007B13A9">
        <w:rPr>
          <w:rFonts w:ascii="Agency FB" w:hAnsi="Agency FB"/>
          <w:sz w:val="24"/>
          <w:szCs w:val="24"/>
        </w:rPr>
        <w:t>. Jorge Iván Palacio Palacio), T-674 de 2010 (</w:t>
      </w:r>
      <w:proofErr w:type="spellStart"/>
      <w:r w:rsidRPr="007B13A9">
        <w:rPr>
          <w:rFonts w:ascii="Agency FB" w:hAnsi="Agency FB"/>
          <w:sz w:val="24"/>
          <w:szCs w:val="24"/>
        </w:rPr>
        <w:t>M.P</w:t>
      </w:r>
      <w:proofErr w:type="spellEnd"/>
      <w:r w:rsidRPr="007B13A9">
        <w:rPr>
          <w:rFonts w:ascii="Agency FB" w:hAnsi="Agency FB"/>
          <w:sz w:val="24"/>
          <w:szCs w:val="24"/>
        </w:rPr>
        <w:t xml:space="preserve">. Jorge Ignacio </w:t>
      </w:r>
      <w:proofErr w:type="spellStart"/>
      <w:r w:rsidRPr="007B13A9">
        <w:rPr>
          <w:rFonts w:ascii="Agency FB" w:hAnsi="Agency FB"/>
          <w:sz w:val="24"/>
          <w:szCs w:val="24"/>
        </w:rPr>
        <w:t>Pretelt</w:t>
      </w:r>
      <w:proofErr w:type="spellEnd"/>
      <w:r w:rsidRPr="007B13A9">
        <w:rPr>
          <w:rFonts w:ascii="Agency FB" w:hAnsi="Agency FB"/>
          <w:sz w:val="24"/>
          <w:szCs w:val="24"/>
        </w:rPr>
        <w:t xml:space="preserve"> </w:t>
      </w:r>
      <w:proofErr w:type="spellStart"/>
      <w:r w:rsidRPr="007B13A9">
        <w:rPr>
          <w:rFonts w:ascii="Agency FB" w:hAnsi="Agency FB"/>
          <w:sz w:val="24"/>
          <w:szCs w:val="24"/>
        </w:rPr>
        <w:t>Chaljub</w:t>
      </w:r>
      <w:proofErr w:type="spellEnd"/>
      <w:r w:rsidRPr="007B13A9">
        <w:rPr>
          <w:rFonts w:ascii="Agency FB" w:hAnsi="Agency FB"/>
          <w:sz w:val="24"/>
          <w:szCs w:val="24"/>
        </w:rPr>
        <w:t>, con S.V. Humberto Antonio Sierra Porto), T-395 de 2013 (</w:t>
      </w:r>
      <w:proofErr w:type="spellStart"/>
      <w:r w:rsidRPr="007B13A9">
        <w:rPr>
          <w:rFonts w:ascii="Agency FB" w:hAnsi="Agency FB"/>
          <w:sz w:val="24"/>
          <w:szCs w:val="24"/>
        </w:rPr>
        <w:t>M.P</w:t>
      </w:r>
      <w:proofErr w:type="spellEnd"/>
      <w:r w:rsidRPr="007B13A9">
        <w:rPr>
          <w:rFonts w:ascii="Agency FB" w:hAnsi="Agency FB"/>
          <w:sz w:val="24"/>
          <w:szCs w:val="24"/>
        </w:rPr>
        <w:t>. Gabriel Eduardo Mendoza Martelo), T-471 de 2014 (</w:t>
      </w:r>
      <w:proofErr w:type="spellStart"/>
      <w:r w:rsidRPr="007B13A9">
        <w:rPr>
          <w:rFonts w:ascii="Agency FB" w:hAnsi="Agency FB"/>
          <w:sz w:val="24"/>
          <w:szCs w:val="24"/>
        </w:rPr>
        <w:t>M.P</w:t>
      </w:r>
      <w:proofErr w:type="spellEnd"/>
      <w:r w:rsidRPr="007B13A9">
        <w:rPr>
          <w:rFonts w:ascii="Agency FB" w:hAnsi="Agency FB"/>
          <w:sz w:val="24"/>
          <w:szCs w:val="24"/>
        </w:rPr>
        <w:t>. Luis Guillermo Guerrero Pérez), T-317 de 2015 (</w:t>
      </w:r>
      <w:proofErr w:type="spellStart"/>
      <w:r w:rsidRPr="007B13A9">
        <w:rPr>
          <w:rFonts w:ascii="Agency FB" w:hAnsi="Agency FB"/>
          <w:sz w:val="24"/>
          <w:szCs w:val="24"/>
        </w:rPr>
        <w:t>M.P</w:t>
      </w:r>
      <w:proofErr w:type="spellEnd"/>
      <w:r w:rsidRPr="007B13A9">
        <w:rPr>
          <w:rFonts w:ascii="Agency FB" w:hAnsi="Agency FB"/>
          <w:sz w:val="24"/>
          <w:szCs w:val="24"/>
        </w:rPr>
        <w:t>. María Victoria Calle Correa) y T-735 de 2015 (</w:t>
      </w:r>
      <w:proofErr w:type="spellStart"/>
      <w:r w:rsidRPr="007B13A9">
        <w:rPr>
          <w:rFonts w:ascii="Agency FB" w:hAnsi="Agency FB"/>
          <w:sz w:val="24"/>
          <w:szCs w:val="24"/>
        </w:rPr>
        <w:t>M.P</w:t>
      </w:r>
      <w:proofErr w:type="spellEnd"/>
      <w:r w:rsidRPr="007B13A9">
        <w:rPr>
          <w:rFonts w:ascii="Agency FB" w:hAnsi="Agency FB"/>
          <w:sz w:val="24"/>
          <w:szCs w:val="24"/>
        </w:rPr>
        <w:t xml:space="preserve">. María Victoria Calle Correa), las cuales serán explicadas en detalle y al pie en el acápite quinto de esta providencia. </w:t>
      </w:r>
    </w:p>
  </w:footnote>
  <w:footnote w:id="11">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w:t>
      </w:r>
      <w:proofErr w:type="spellStart"/>
      <w:r w:rsidRPr="007B13A9">
        <w:rPr>
          <w:rFonts w:ascii="Agency FB" w:hAnsi="Agency FB"/>
          <w:sz w:val="24"/>
          <w:szCs w:val="24"/>
        </w:rPr>
        <w:t>M.P</w:t>
      </w:r>
      <w:proofErr w:type="spellEnd"/>
      <w:r w:rsidRPr="007B13A9">
        <w:rPr>
          <w:rFonts w:ascii="Agency FB" w:hAnsi="Agency FB"/>
          <w:sz w:val="24"/>
          <w:szCs w:val="24"/>
        </w:rPr>
        <w:t>. Eduardo Cifuentes Muñoz</w:t>
      </w:r>
      <w:r w:rsidRPr="007B13A9">
        <w:rPr>
          <w:rFonts w:ascii="Agency FB" w:hAnsi="Agency FB"/>
          <w:sz w:val="24"/>
          <w:szCs w:val="24"/>
          <w:shd w:val="clear" w:color="auto" w:fill="FFFFFF"/>
        </w:rPr>
        <w:t xml:space="preserve">. </w:t>
      </w:r>
    </w:p>
  </w:footnote>
  <w:footnote w:id="12">
    <w:p w:rsidR="00F01F3C" w:rsidRPr="007B13A9" w:rsidRDefault="00F01F3C" w:rsidP="00F01F3C">
      <w:pPr>
        <w:shd w:val="clear" w:color="auto" w:fill="FFFFFF"/>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rPr>
        <w:t xml:space="preserve"> </w:t>
      </w:r>
      <w:r w:rsidRPr="007B13A9">
        <w:rPr>
          <w:rFonts w:ascii="Agency FB" w:hAnsi="Agency FB"/>
          <w:sz w:val="24"/>
          <w:szCs w:val="24"/>
          <w:shd w:val="clear" w:color="auto" w:fill="FFFFFF"/>
        </w:rPr>
        <w:t xml:space="preserve">En la sentencia T-660 de 1998, </w:t>
      </w:r>
      <w:proofErr w:type="spellStart"/>
      <w:r w:rsidRPr="007B13A9">
        <w:rPr>
          <w:rFonts w:ascii="Agency FB" w:hAnsi="Agency FB"/>
          <w:sz w:val="24"/>
          <w:szCs w:val="24"/>
          <w:shd w:val="clear" w:color="auto" w:fill="FFFFFF"/>
        </w:rPr>
        <w:t>M.P</w:t>
      </w:r>
      <w:proofErr w:type="spellEnd"/>
      <w:r w:rsidRPr="007B13A9">
        <w:rPr>
          <w:rFonts w:ascii="Agency FB" w:hAnsi="Agency FB"/>
          <w:sz w:val="24"/>
          <w:szCs w:val="24"/>
          <w:shd w:val="clear" w:color="auto" w:fill="FFFFFF"/>
        </w:rPr>
        <w:t xml:space="preserve">. Alejandro Martínez Caballero, la Corte dijo: </w:t>
      </w:r>
      <w:r w:rsidRPr="007B13A9">
        <w:rPr>
          <w:rFonts w:ascii="Agency FB" w:hAnsi="Agency FB"/>
          <w:i/>
          <w:iCs/>
          <w:sz w:val="24"/>
          <w:szCs w:val="24"/>
          <w:bdr w:val="none" w:sz="0" w:space="0" w:color="auto" w:frame="1"/>
          <w:shd w:val="clear" w:color="auto" w:fill="FFFFFF"/>
        </w:rPr>
        <w:t xml:space="preserve">“En lo que respecta específicamente a la sustitución pensional entre compañeros permanentes, es importante reconocer que la Constitución Política le ha reconocido un valor significativo y profundo a la convivencia, al apoyo mutuo y a la vida en común, privilegiándola incluso frente a los rigorismos meramente formales. En ese orden de ideas, es posible que en materia de sustitución pensional  prevalezca el derecho de la compañera o compañero permanente en relación al derecho de la esposa o esposo, cuando se compruebe que  el segundo vínculo carece de las características propias de una verdadera vida de casados, - </w:t>
      </w:r>
      <w:proofErr w:type="spellStart"/>
      <w:r w:rsidRPr="007B13A9">
        <w:rPr>
          <w:rFonts w:ascii="Agency FB" w:hAnsi="Agency FB"/>
          <w:i/>
          <w:iCs/>
          <w:sz w:val="24"/>
          <w:szCs w:val="24"/>
          <w:bdr w:val="none" w:sz="0" w:space="0" w:color="auto" w:frame="1"/>
          <w:shd w:val="clear" w:color="auto" w:fill="FFFFFF"/>
        </w:rPr>
        <w:t>vg</w:t>
      </w:r>
      <w:proofErr w:type="spellEnd"/>
      <w:r w:rsidRPr="007B13A9">
        <w:rPr>
          <w:rFonts w:ascii="Agency FB" w:hAnsi="Agency FB"/>
          <w:i/>
          <w:iCs/>
          <w:sz w:val="24"/>
          <w:szCs w:val="24"/>
          <w:bdr w:val="none" w:sz="0" w:space="0" w:color="auto" w:frame="1"/>
          <w:shd w:val="clear" w:color="auto" w:fill="FFFFFF"/>
        </w:rPr>
        <w:t>. convivencia, apoyo y soporte mutuo-, y se hayan dado los requisitos</w:t>
      </w:r>
      <w:proofErr w:type="gramStart"/>
      <w:r w:rsidRPr="007B13A9">
        <w:rPr>
          <w:rFonts w:ascii="Agency FB" w:hAnsi="Agency FB"/>
          <w:i/>
          <w:iCs/>
          <w:sz w:val="24"/>
          <w:szCs w:val="24"/>
          <w:bdr w:val="none" w:sz="0" w:space="0" w:color="auto" w:frame="1"/>
          <w:shd w:val="clear" w:color="auto" w:fill="FFFFFF"/>
        </w:rPr>
        <w:t>  legales</w:t>
      </w:r>
      <w:proofErr w:type="gramEnd"/>
      <w:r w:rsidRPr="007B13A9">
        <w:rPr>
          <w:rFonts w:ascii="Agency FB" w:hAnsi="Agency FB"/>
          <w:i/>
          <w:iCs/>
          <w:sz w:val="24"/>
          <w:szCs w:val="24"/>
          <w:bdr w:val="none" w:sz="0" w:space="0" w:color="auto" w:frame="1"/>
          <w:shd w:val="clear" w:color="auto" w:fill="FFFFFF"/>
        </w:rPr>
        <w:t xml:space="preserve"> para suponer válidamente que la real convivencia y comunidad familiar se dio entre la compañera permanente y el beneficiario de la pensión en los años anteriores a la muerte de aquel. En el mismo sentido, si quien alega ser compañera (o) permanente no puede probar la convivencia bajo un mismo techo y una vida de socorro y apoyo mutuo de carácter exclusivo con su pareja, por dos años mínimo, carece de los fundamentos que permiten presumir los elementos que constituyen un núcleo familiar, que es el sustentado y protegido por la Constitución. Es por ello que no pueden alegar su condición de compañeras o compañeros,  quienes no comprueben una comunidad de vida estable, permanente y definitiva con una persona, -distinta por supuesto de una relación fugaz y pasajera-, en la que la ayuda mutua y la solidaridad como pareja sean la base de la relación, y permitan que bajo un mismo techo se consolide un  hogar y se busque la singularidad,  producto de la exclusividad  que se espera y se genera de la pretensión voluntaria de crear  una familia.”</w:t>
      </w:r>
    </w:p>
  </w:footnote>
  <w:footnote w:id="13">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shd w:val="clear" w:color="auto" w:fill="FFFFFF"/>
        </w:rPr>
        <w:t xml:space="preserve"> Sentencia T-002/15, </w:t>
      </w:r>
      <w:proofErr w:type="spellStart"/>
      <w:r w:rsidRPr="007B13A9">
        <w:rPr>
          <w:rFonts w:ascii="Agency FB" w:hAnsi="Agency FB"/>
          <w:sz w:val="24"/>
          <w:szCs w:val="24"/>
          <w:shd w:val="clear" w:color="auto" w:fill="FFFFFF"/>
        </w:rPr>
        <w:t>M.P</w:t>
      </w:r>
      <w:proofErr w:type="spellEnd"/>
      <w:r w:rsidRPr="007B13A9">
        <w:rPr>
          <w:rFonts w:ascii="Agency FB" w:hAnsi="Agency FB"/>
          <w:sz w:val="24"/>
          <w:szCs w:val="24"/>
          <w:shd w:val="clear" w:color="auto" w:fill="FFFFFF"/>
        </w:rPr>
        <w:t>. Mauricio González Cuervo</w:t>
      </w:r>
      <w:r w:rsidRPr="007B13A9">
        <w:rPr>
          <w:rFonts w:ascii="Agency FB" w:hAnsi="Agency FB"/>
          <w:sz w:val="24"/>
          <w:szCs w:val="24"/>
        </w:rPr>
        <w:t xml:space="preserve">. </w:t>
      </w:r>
    </w:p>
  </w:footnote>
  <w:footnote w:id="14">
    <w:p w:rsidR="00F01F3C" w:rsidRPr="007B13A9" w:rsidRDefault="00F01F3C" w:rsidP="00F01F3C">
      <w:pPr>
        <w:pStyle w:val="Textonotapie"/>
        <w:jc w:val="both"/>
        <w:rPr>
          <w:rFonts w:ascii="Agency FB" w:hAnsi="Agency FB"/>
          <w:sz w:val="24"/>
          <w:szCs w:val="24"/>
        </w:rPr>
      </w:pPr>
      <w:r w:rsidRPr="007B13A9">
        <w:rPr>
          <w:rStyle w:val="Refdenotaalpie"/>
          <w:rFonts w:ascii="Agency FB" w:hAnsi="Agency FB"/>
          <w:sz w:val="24"/>
          <w:szCs w:val="24"/>
        </w:rPr>
        <w:footnoteRef/>
      </w:r>
      <w:r w:rsidRPr="007B13A9">
        <w:rPr>
          <w:rFonts w:ascii="Agency FB" w:hAnsi="Agency FB"/>
          <w:sz w:val="24"/>
          <w:szCs w:val="24"/>
          <w:shd w:val="clear" w:color="auto" w:fill="FFFFFF"/>
        </w:rPr>
        <w:t xml:space="preserve"> Radicado 40055 </w:t>
      </w:r>
      <w:proofErr w:type="spellStart"/>
      <w:r w:rsidRPr="007B13A9">
        <w:rPr>
          <w:rFonts w:ascii="Agency FB" w:hAnsi="Agency FB"/>
          <w:sz w:val="24"/>
          <w:szCs w:val="24"/>
          <w:shd w:val="clear" w:color="auto" w:fill="FFFFFF"/>
        </w:rPr>
        <w:t>M.P</w:t>
      </w:r>
      <w:proofErr w:type="spellEnd"/>
      <w:r w:rsidRPr="007B13A9">
        <w:rPr>
          <w:rFonts w:ascii="Agency FB" w:hAnsi="Agency FB"/>
          <w:sz w:val="24"/>
          <w:szCs w:val="24"/>
          <w:shd w:val="clear" w:color="auto" w:fill="FFFFFF"/>
        </w:rPr>
        <w:t xml:space="preserve">. </w:t>
      </w:r>
      <w:r w:rsidRPr="007B13A9">
        <w:rPr>
          <w:rFonts w:ascii="Agency FB" w:hAnsi="Agency FB"/>
          <w:sz w:val="24"/>
          <w:szCs w:val="24"/>
        </w:rPr>
        <w:t xml:space="preserve">Gustavo José </w:t>
      </w:r>
      <w:proofErr w:type="spellStart"/>
      <w:r w:rsidRPr="007B13A9">
        <w:rPr>
          <w:rFonts w:ascii="Agency FB" w:hAnsi="Agency FB"/>
          <w:sz w:val="24"/>
          <w:szCs w:val="24"/>
        </w:rPr>
        <w:t>Gnecco</w:t>
      </w:r>
      <w:proofErr w:type="spellEnd"/>
      <w:r w:rsidRPr="007B13A9">
        <w:rPr>
          <w:rFonts w:ascii="Agency FB" w:hAnsi="Agency FB"/>
          <w:sz w:val="24"/>
          <w:szCs w:val="24"/>
        </w:rPr>
        <w:t xml:space="preserve"> Mendoza, 29 de noviembre de 2012</w:t>
      </w:r>
    </w:p>
  </w:footnote>
  <w:footnote w:id="15">
    <w:p w:rsidR="00F01F3C" w:rsidRPr="007B13A9" w:rsidRDefault="00F01F3C" w:rsidP="00F01F3C">
      <w:pPr>
        <w:pStyle w:val="Textonotapie"/>
        <w:jc w:val="both"/>
        <w:rPr>
          <w:rFonts w:ascii="Agency FB" w:hAnsi="Agency FB"/>
          <w:sz w:val="24"/>
          <w:szCs w:val="24"/>
          <w:lang w:val="es-CO"/>
        </w:rPr>
      </w:pPr>
      <w:r w:rsidRPr="007B13A9">
        <w:rPr>
          <w:rStyle w:val="Refdenotaalpie"/>
          <w:rFonts w:ascii="Agency FB" w:hAnsi="Agency FB"/>
          <w:sz w:val="24"/>
          <w:szCs w:val="24"/>
        </w:rPr>
        <w:footnoteRef/>
      </w:r>
      <w:r w:rsidRPr="007B13A9">
        <w:rPr>
          <w:rFonts w:ascii="Agency FB" w:hAnsi="Agency FB"/>
          <w:sz w:val="24"/>
          <w:szCs w:val="24"/>
        </w:rPr>
        <w:t xml:space="preserve"> </w:t>
      </w:r>
      <w:r w:rsidRPr="007B13A9">
        <w:rPr>
          <w:rFonts w:ascii="Agency FB" w:hAnsi="Agency FB"/>
          <w:sz w:val="24"/>
          <w:szCs w:val="24"/>
          <w:lang w:val="es-CO"/>
        </w:rPr>
        <w:t>Datos obtenidos de la página web de la entidad accionada: http://www.ugpp.gov.co/equipo-de-trabajo/directorio-de-directivos.html</w:t>
      </w:r>
    </w:p>
  </w:footnote>
  <w:footnote w:id="16">
    <w:p w:rsidR="00F01F3C" w:rsidRPr="007B13A9" w:rsidRDefault="00F01F3C" w:rsidP="00F01F3C">
      <w:pPr>
        <w:pStyle w:val="Textonotapie"/>
        <w:jc w:val="both"/>
        <w:rPr>
          <w:rFonts w:ascii="Agency FB" w:hAnsi="Agency FB"/>
          <w:sz w:val="24"/>
          <w:szCs w:val="24"/>
          <w:lang w:val="es-CO"/>
        </w:rPr>
      </w:pPr>
      <w:r w:rsidRPr="007B13A9">
        <w:rPr>
          <w:rStyle w:val="Refdenotaalpie"/>
          <w:rFonts w:ascii="Agency FB" w:hAnsi="Agency FB"/>
          <w:sz w:val="24"/>
          <w:szCs w:val="24"/>
        </w:rPr>
        <w:footnoteRef/>
      </w:r>
      <w:r w:rsidRPr="007B13A9">
        <w:rPr>
          <w:rFonts w:ascii="Agency FB" w:hAnsi="Agency FB"/>
          <w:sz w:val="24"/>
          <w:szCs w:val="24"/>
        </w:rPr>
        <w:t xml:space="preserve"> </w:t>
      </w:r>
      <w:r w:rsidRPr="007B13A9">
        <w:rPr>
          <w:rFonts w:ascii="Agency FB" w:hAnsi="Agency FB"/>
          <w:sz w:val="24"/>
          <w:szCs w:val="24"/>
          <w:lang w:val="es-CO"/>
        </w:rPr>
        <w:t>Como dio cuenta la parte actora y se puede verificar en la página de la Rama Judicial en el enlace “Consulta de procesos”.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B66C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D"/>
    <w:rsid w:val="000A6E6A"/>
    <w:rsid w:val="0021125F"/>
    <w:rsid w:val="00630D7B"/>
    <w:rsid w:val="0067068D"/>
    <w:rsid w:val="00CB66C6"/>
    <w:rsid w:val="00EF7A5E"/>
    <w:rsid w:val="00F01F3C"/>
    <w:rsid w:val="00F55B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596E-8CB5-4A23-86A7-466903F8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01F3C"/>
    <w:pPr>
      <w:tabs>
        <w:tab w:val="center" w:pos="4419"/>
        <w:tab w:val="right" w:pos="8838"/>
      </w:tabs>
    </w:pPr>
  </w:style>
  <w:style w:type="character" w:customStyle="1" w:styleId="PiedepginaCar">
    <w:name w:val="Pie de página Car"/>
    <w:basedOn w:val="Fuentedeprrafopredeter"/>
    <w:link w:val="Piedepgina"/>
    <w:rsid w:val="00F01F3C"/>
    <w:rPr>
      <w:rFonts w:ascii="Times New Roman" w:eastAsia="Times New Roman" w:hAnsi="Times New Roman" w:cs="Times New Roman"/>
      <w:sz w:val="20"/>
      <w:szCs w:val="20"/>
      <w:lang w:eastAsia="es-ES"/>
    </w:rPr>
  </w:style>
  <w:style w:type="character" w:styleId="Nmerodepgina">
    <w:name w:val="page number"/>
    <w:uiPriority w:val="99"/>
    <w:rsid w:val="00F01F3C"/>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F01F3C"/>
  </w:style>
  <w:style w:type="character" w:customStyle="1" w:styleId="TextonotapieCar">
    <w:name w:val="Texto nota pie Car"/>
    <w:basedOn w:val="Fuentedeprrafopredeter"/>
    <w:uiPriority w:val="99"/>
    <w:semiHidden/>
    <w:rsid w:val="00F01F3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rsid w:val="00F01F3C"/>
    <w:rPr>
      <w:rFonts w:cs="Times New Roman"/>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
    <w:link w:val="Textonotapie"/>
    <w:uiPriority w:val="99"/>
    <w:locked/>
    <w:rsid w:val="00F01F3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F01F3C"/>
  </w:style>
  <w:style w:type="paragraph" w:customStyle="1" w:styleId="Body">
    <w:name w:val="Body"/>
    <w:rsid w:val="00F01F3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eastAsia="es-ES"/>
    </w:rPr>
  </w:style>
  <w:style w:type="paragraph" w:styleId="Sinespaciado">
    <w:name w:val="No Spacing"/>
    <w:link w:val="SinespaciadoCar"/>
    <w:uiPriority w:val="1"/>
    <w:qFormat/>
    <w:rsid w:val="000A6E6A"/>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0A6E6A"/>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2925</Words>
  <Characters>35110</Characters>
  <Application>Microsoft Office Word</Application>
  <DocSecurity>0</DocSecurity>
  <Lines>8777</Lines>
  <Paragraphs>1521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2016-12-06T15:36:00Z</dcterms:created>
  <dcterms:modified xsi:type="dcterms:W3CDTF">2016-12-06T16:38:00Z</dcterms:modified>
</cp:coreProperties>
</file>