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4E" w:rsidRPr="00760671" w:rsidRDefault="0030264E" w:rsidP="0030264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30264E" w:rsidRDefault="0030264E" w:rsidP="0030264E">
      <w:pPr>
        <w:pStyle w:val="Sinespaciado"/>
        <w:rPr>
          <w:sz w:val="18"/>
          <w:szCs w:val="18"/>
        </w:rPr>
      </w:pPr>
    </w:p>
    <w:p w:rsidR="0030264E" w:rsidRPr="00565BB0" w:rsidRDefault="0030264E" w:rsidP="0030264E">
      <w:pPr>
        <w:pStyle w:val="Sinespaciado"/>
        <w:rPr>
          <w:rFonts w:ascii="Calibri" w:hAnsi="Calibri" w:cs="Calibri"/>
          <w:sz w:val="18"/>
          <w:szCs w:val="18"/>
          <w:lang w:val="es-CO" w:eastAsia="fr-FR"/>
        </w:rPr>
      </w:pPr>
      <w:r w:rsidRPr="00565BB0">
        <w:rPr>
          <w:rFonts w:ascii="Calibri" w:hAnsi="Calibri" w:cs="Calibri"/>
          <w:sz w:val="18"/>
          <w:szCs w:val="18"/>
          <w:lang w:val="es-CO" w:eastAsia="fr-FR"/>
        </w:rPr>
        <w:t>Providencia:</w:t>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eastAsia="fr-FR"/>
        </w:rPr>
        <w:tab/>
        <w:t>SENTENCIA DE TUTELA – 1ª Instancia – 15 de noviembre de 2016</w:t>
      </w:r>
    </w:p>
    <w:p w:rsidR="0030264E" w:rsidRPr="00565BB0" w:rsidRDefault="0030264E" w:rsidP="0030264E">
      <w:pPr>
        <w:pStyle w:val="Sinespaciado"/>
        <w:rPr>
          <w:rFonts w:ascii="Calibri" w:hAnsi="Calibri" w:cs="Calibri"/>
          <w:sz w:val="18"/>
          <w:szCs w:val="18"/>
          <w:lang w:val="es-CO" w:eastAsia="fr-FR"/>
        </w:rPr>
      </w:pPr>
      <w:r w:rsidRPr="00565BB0">
        <w:rPr>
          <w:rFonts w:ascii="Calibri" w:hAnsi="Calibri" w:cs="Calibri"/>
          <w:sz w:val="18"/>
          <w:szCs w:val="18"/>
          <w:lang w:val="es-CO" w:eastAsia="fr-FR"/>
        </w:rPr>
        <w:t>Radicación Nro. :</w:t>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rPr>
        <w:t>66001-</w:t>
      </w:r>
      <w:r w:rsidRPr="00565BB0">
        <w:rPr>
          <w:rFonts w:ascii="Calibri" w:hAnsi="Calibri" w:cs="Calibri"/>
          <w:sz w:val="18"/>
          <w:szCs w:val="18"/>
          <w:lang w:val="es-419"/>
        </w:rPr>
        <w:t>22</w:t>
      </w:r>
      <w:r w:rsidRPr="00565BB0">
        <w:rPr>
          <w:rFonts w:ascii="Calibri" w:hAnsi="Calibri" w:cs="Calibri"/>
          <w:sz w:val="18"/>
          <w:szCs w:val="18"/>
          <w:lang w:val="es-CO"/>
        </w:rPr>
        <w:t>-</w:t>
      </w:r>
      <w:r w:rsidRPr="00565BB0">
        <w:rPr>
          <w:rFonts w:ascii="Calibri" w:hAnsi="Calibri" w:cs="Calibri"/>
          <w:sz w:val="18"/>
          <w:szCs w:val="18"/>
          <w:lang w:val="es-419"/>
        </w:rPr>
        <w:t>13</w:t>
      </w:r>
      <w:r w:rsidRPr="00565BB0">
        <w:rPr>
          <w:rFonts w:ascii="Calibri" w:hAnsi="Calibri" w:cs="Calibri"/>
          <w:sz w:val="18"/>
          <w:szCs w:val="18"/>
          <w:lang w:val="es-CO"/>
        </w:rPr>
        <w:t>-00</w:t>
      </w:r>
      <w:r w:rsidRPr="00565BB0">
        <w:rPr>
          <w:rFonts w:ascii="Calibri" w:hAnsi="Calibri" w:cs="Calibri"/>
          <w:sz w:val="18"/>
          <w:szCs w:val="18"/>
          <w:lang w:val="es-419"/>
        </w:rPr>
        <w:t>0</w:t>
      </w:r>
      <w:r w:rsidRPr="00565BB0">
        <w:rPr>
          <w:rFonts w:ascii="Calibri" w:hAnsi="Calibri" w:cs="Calibri"/>
          <w:sz w:val="18"/>
          <w:szCs w:val="18"/>
          <w:lang w:val="es-CO"/>
        </w:rPr>
        <w:t>-201</w:t>
      </w:r>
      <w:r w:rsidRPr="00565BB0">
        <w:rPr>
          <w:rFonts w:ascii="Calibri" w:hAnsi="Calibri" w:cs="Calibri"/>
          <w:sz w:val="18"/>
          <w:szCs w:val="18"/>
          <w:lang w:val="es-419"/>
        </w:rPr>
        <w:t>6</w:t>
      </w:r>
      <w:r w:rsidRPr="00565BB0">
        <w:rPr>
          <w:rFonts w:ascii="Calibri" w:hAnsi="Calibri" w:cs="Calibri"/>
          <w:sz w:val="18"/>
          <w:szCs w:val="18"/>
          <w:lang w:val="es-CO"/>
        </w:rPr>
        <w:t>-01009-00</w:t>
      </w:r>
    </w:p>
    <w:p w:rsidR="0030264E" w:rsidRPr="00565BB0" w:rsidRDefault="0030264E" w:rsidP="0030264E">
      <w:pPr>
        <w:pStyle w:val="Sinespaciado"/>
        <w:rPr>
          <w:rFonts w:ascii="Calibri" w:hAnsi="Calibri" w:cs="Calibri"/>
          <w:sz w:val="18"/>
          <w:szCs w:val="18"/>
          <w:lang w:val="es-CO" w:eastAsia="fr-FR"/>
        </w:rPr>
      </w:pPr>
      <w:r w:rsidRPr="00565BB0">
        <w:rPr>
          <w:rFonts w:ascii="Calibri" w:hAnsi="Calibri" w:cs="Calibri"/>
          <w:sz w:val="18"/>
          <w:szCs w:val="18"/>
          <w:lang w:val="es-CO" w:eastAsia="fr-FR"/>
        </w:rPr>
        <w:t>Accionante:</w:t>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rPr>
        <w:t xml:space="preserve">JAVIER </w:t>
      </w:r>
      <w:proofErr w:type="spellStart"/>
      <w:r w:rsidRPr="00565BB0">
        <w:rPr>
          <w:rFonts w:ascii="Calibri" w:hAnsi="Calibri" w:cs="Calibri"/>
          <w:sz w:val="18"/>
          <w:szCs w:val="18"/>
          <w:lang w:val="es-CO"/>
        </w:rPr>
        <w:t>ELIAS</w:t>
      </w:r>
      <w:proofErr w:type="spellEnd"/>
      <w:r w:rsidRPr="00565BB0">
        <w:rPr>
          <w:rFonts w:ascii="Calibri" w:hAnsi="Calibri" w:cs="Calibri"/>
          <w:sz w:val="18"/>
          <w:szCs w:val="18"/>
          <w:lang w:val="es-CO"/>
        </w:rPr>
        <w:t xml:space="preserve"> ARIAS </w:t>
      </w:r>
      <w:proofErr w:type="spellStart"/>
      <w:r w:rsidRPr="00565BB0">
        <w:rPr>
          <w:rFonts w:ascii="Calibri" w:hAnsi="Calibri" w:cs="Calibri"/>
          <w:sz w:val="18"/>
          <w:szCs w:val="18"/>
          <w:lang w:val="es-CO"/>
        </w:rPr>
        <w:t>IDARRAGA</w:t>
      </w:r>
      <w:proofErr w:type="spellEnd"/>
    </w:p>
    <w:p w:rsidR="0030264E" w:rsidRPr="00565BB0" w:rsidRDefault="0030264E" w:rsidP="0030264E">
      <w:pPr>
        <w:pStyle w:val="Sinespaciado"/>
        <w:rPr>
          <w:rFonts w:ascii="Calibri" w:hAnsi="Calibri" w:cs="Calibri"/>
          <w:sz w:val="18"/>
          <w:szCs w:val="18"/>
          <w:lang w:val="es-CO" w:eastAsia="fr-FR"/>
        </w:rPr>
      </w:pPr>
      <w:r w:rsidRPr="00565BB0">
        <w:rPr>
          <w:rFonts w:ascii="Calibri" w:hAnsi="Calibri" w:cs="Calibri"/>
          <w:sz w:val="18"/>
          <w:szCs w:val="18"/>
          <w:lang w:val="es-CO" w:eastAsia="fr-FR"/>
        </w:rPr>
        <w:t>Accionados:</w:t>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rPr>
        <w:t>JUZGADO TERCERO CIVIL DEL CIRCUITO</w:t>
      </w:r>
    </w:p>
    <w:p w:rsidR="0030264E" w:rsidRPr="00565BB0" w:rsidRDefault="0030264E" w:rsidP="0030264E">
      <w:pPr>
        <w:pStyle w:val="Sinespaciado"/>
        <w:rPr>
          <w:rFonts w:ascii="Calibri" w:hAnsi="Calibri" w:cs="Calibri"/>
          <w:sz w:val="18"/>
          <w:szCs w:val="18"/>
          <w:lang w:val="es-CO" w:eastAsia="fr-FR"/>
        </w:rPr>
      </w:pPr>
      <w:r w:rsidRPr="00565BB0">
        <w:rPr>
          <w:rFonts w:ascii="Calibri" w:hAnsi="Calibri" w:cs="Calibri"/>
          <w:sz w:val="18"/>
          <w:szCs w:val="18"/>
          <w:lang w:val="es-CO" w:eastAsia="fr-FR"/>
        </w:rPr>
        <w:t>Proceso:</w:t>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eastAsia="fr-FR"/>
        </w:rPr>
        <w:tab/>
      </w:r>
      <w:r w:rsidRPr="00565BB0">
        <w:rPr>
          <w:rFonts w:ascii="Calibri" w:hAnsi="Calibri" w:cs="Calibri"/>
          <w:sz w:val="18"/>
          <w:szCs w:val="18"/>
          <w:lang w:val="es-CO" w:eastAsia="fr-FR"/>
        </w:rPr>
        <w:tab/>
        <w:t xml:space="preserve">Acción de Tutela – Sentencia que </w:t>
      </w:r>
      <w:r>
        <w:rPr>
          <w:rFonts w:ascii="Calibri" w:hAnsi="Calibri" w:cs="Calibri"/>
          <w:sz w:val="18"/>
          <w:szCs w:val="18"/>
          <w:lang w:val="es-CO" w:eastAsia="fr-FR"/>
        </w:rPr>
        <w:t>declara improcedente  la acción</w:t>
      </w:r>
    </w:p>
    <w:p w:rsidR="0030264E" w:rsidRDefault="0030264E" w:rsidP="0030264E">
      <w:pPr>
        <w:pStyle w:val="Sinespaciado"/>
        <w:rPr>
          <w:rFonts w:ascii="Calibri" w:hAnsi="Calibri" w:cs="Calibri"/>
          <w:color w:val="222222"/>
          <w:sz w:val="18"/>
          <w:szCs w:val="18"/>
          <w:lang w:val="es-CO" w:eastAsia="fr-FR"/>
        </w:rPr>
      </w:pPr>
      <w:r w:rsidRPr="00565BB0">
        <w:rPr>
          <w:rFonts w:ascii="Calibri" w:hAnsi="Calibri" w:cs="Calibri"/>
          <w:sz w:val="18"/>
          <w:szCs w:val="18"/>
          <w:lang w:val="es-CO" w:eastAsia="fr-FR"/>
        </w:rPr>
        <w:t>Magistrado Ponente:</w:t>
      </w:r>
      <w:r w:rsidRPr="00565BB0">
        <w:rPr>
          <w:rFonts w:ascii="Calibri" w:hAnsi="Calibri" w:cs="Calibri"/>
          <w:sz w:val="18"/>
          <w:szCs w:val="18"/>
          <w:lang w:val="es-CO" w:eastAsia="fr-FR"/>
        </w:rPr>
        <w:tab/>
      </w:r>
      <w:r w:rsidRPr="00565BB0">
        <w:rPr>
          <w:rFonts w:ascii="Calibri" w:hAnsi="Calibri" w:cs="Calibri"/>
          <w:sz w:val="18"/>
          <w:szCs w:val="18"/>
          <w:lang w:val="es-CO" w:eastAsia="fr-FR"/>
        </w:rPr>
        <w:tab/>
        <w:t>JAIME ALBERTO SARAZA NARANJO</w:t>
      </w:r>
    </w:p>
    <w:p w:rsidR="0030264E" w:rsidRDefault="0030264E" w:rsidP="0030264E">
      <w:pPr>
        <w:pStyle w:val="NoSpacing"/>
        <w:spacing w:line="276" w:lineRule="auto"/>
        <w:ind w:right="51"/>
        <w:jc w:val="both"/>
        <w:rPr>
          <w:rFonts w:ascii="Calibri" w:hAnsi="Calibri" w:cs="Calibri"/>
          <w:bCs/>
          <w:sz w:val="18"/>
          <w:szCs w:val="18"/>
          <w:lang w:val="es-CO"/>
        </w:rPr>
      </w:pPr>
    </w:p>
    <w:p w:rsidR="0030264E" w:rsidRPr="00565BB0" w:rsidRDefault="0030264E" w:rsidP="0030264E">
      <w:pPr>
        <w:pStyle w:val="NoSpacing"/>
        <w:spacing w:line="276" w:lineRule="auto"/>
        <w:ind w:right="51"/>
        <w:jc w:val="both"/>
        <w:rPr>
          <w:rFonts w:ascii="Calibri" w:hAnsi="Calibri" w:cs="Calibri"/>
          <w:sz w:val="18"/>
          <w:szCs w:val="18"/>
          <w:lang w:val="es-CO"/>
        </w:rPr>
      </w:pPr>
      <w:r w:rsidRPr="00565BB0">
        <w:rPr>
          <w:rFonts w:ascii="Calibri" w:hAnsi="Calibri" w:cs="Calibri"/>
          <w:bCs/>
          <w:sz w:val="18"/>
          <w:szCs w:val="18"/>
          <w:lang w:val="es-CO"/>
        </w:rPr>
        <w:t xml:space="preserve">TEMA: </w:t>
      </w:r>
      <w:r w:rsidRPr="00565BB0">
        <w:rPr>
          <w:rFonts w:ascii="Calibri" w:hAnsi="Calibri" w:cs="Calibri"/>
          <w:bCs/>
          <w:sz w:val="18"/>
          <w:szCs w:val="18"/>
          <w:lang w:val="es-CO"/>
        </w:rPr>
        <w:tab/>
      </w:r>
      <w:r w:rsidRPr="00565BB0">
        <w:rPr>
          <w:rFonts w:ascii="Calibri" w:hAnsi="Calibri" w:cs="Calibri"/>
          <w:bCs/>
          <w:sz w:val="18"/>
          <w:szCs w:val="18"/>
          <w:lang w:val="es-CO"/>
        </w:rPr>
        <w:tab/>
      </w:r>
      <w:r w:rsidRPr="00565BB0">
        <w:rPr>
          <w:rFonts w:ascii="Calibri" w:hAnsi="Calibri" w:cs="Calibri"/>
          <w:bCs/>
          <w:sz w:val="18"/>
          <w:szCs w:val="18"/>
          <w:lang w:val="es-CO"/>
        </w:rPr>
        <w:tab/>
      </w:r>
      <w:r w:rsidRPr="00565BB0">
        <w:rPr>
          <w:rFonts w:ascii="Calibri" w:hAnsi="Calibri" w:cs="Calibri"/>
          <w:bCs/>
          <w:sz w:val="18"/>
          <w:szCs w:val="18"/>
          <w:lang w:val="es-CO"/>
        </w:rPr>
        <w:tab/>
      </w:r>
      <w:r w:rsidRPr="00565BB0">
        <w:rPr>
          <w:rFonts w:ascii="Calibri" w:hAnsi="Calibri" w:cs="Calibri"/>
          <w:b/>
          <w:bCs/>
          <w:sz w:val="18"/>
          <w:szCs w:val="18"/>
          <w:lang w:val="es-CO"/>
        </w:rPr>
        <w:t xml:space="preserve">DEBIDO PROCESO / TUTELA CONTRA PROVIDENCIA JUDICIAL / CARÁCTER RESIDUAL / </w:t>
      </w:r>
      <w:r w:rsidRPr="00565BB0">
        <w:rPr>
          <w:rFonts w:ascii="Calibri" w:hAnsi="Calibri" w:cs="Calibri"/>
          <w:b/>
          <w:color w:val="222222"/>
          <w:sz w:val="18"/>
          <w:szCs w:val="18"/>
          <w:lang w:val="es-CO" w:eastAsia="fr-FR"/>
        </w:rPr>
        <w:t>IMPROCEDENCIA POR EXISTIR OTRO MEDIO DE DEFENSA JUDICIAL / NO SE EJERCIÓ EL RECURSO CORRESPONDIENTE.</w:t>
      </w:r>
      <w:r w:rsidRPr="00565BB0">
        <w:rPr>
          <w:rFonts w:ascii="Calibri" w:hAnsi="Calibri" w:cs="Calibri"/>
          <w:color w:val="222222"/>
          <w:sz w:val="18"/>
          <w:szCs w:val="18"/>
          <w:lang w:val="es-CO" w:eastAsia="fr-FR"/>
        </w:rPr>
        <w:t xml:space="preserve"> </w:t>
      </w:r>
      <w:r w:rsidRPr="00565BB0">
        <w:rPr>
          <w:rFonts w:ascii="Calibri" w:hAnsi="Calibri" w:cs="Calibri"/>
          <w:color w:val="222222"/>
          <w:sz w:val="18"/>
          <w:szCs w:val="18"/>
          <w:lang w:val="es-CO" w:eastAsia="fr-FR"/>
        </w:rPr>
        <w:t>“[E]</w:t>
      </w:r>
      <w:r w:rsidRPr="00565BB0">
        <w:rPr>
          <w:rFonts w:ascii="Calibri" w:hAnsi="Calibri" w:cs="Calibri"/>
          <w:sz w:val="18"/>
          <w:szCs w:val="18"/>
          <w:lang w:val="es-419"/>
        </w:rPr>
        <w:t>l actor dejó de lado los mecanismos de defensa judicial que tenía a su alcance,</w:t>
      </w:r>
      <w:r w:rsidRPr="00565BB0">
        <w:rPr>
          <w:rFonts w:ascii="Calibri" w:hAnsi="Calibri" w:cs="Calibri"/>
          <w:sz w:val="18"/>
          <w:szCs w:val="18"/>
          <w:lang w:val="es-CO"/>
        </w:rPr>
        <w:t xml:space="preserve"> pues no interpuso, como mínimo</w:t>
      </w:r>
      <w:r w:rsidRPr="00565BB0">
        <w:rPr>
          <w:rFonts w:ascii="Calibri" w:hAnsi="Calibri" w:cs="Calibri"/>
          <w:sz w:val="18"/>
          <w:szCs w:val="18"/>
          <w:lang w:val="es-419"/>
        </w:rPr>
        <w:t>,</w:t>
      </w:r>
      <w:r w:rsidRPr="00565BB0">
        <w:rPr>
          <w:rFonts w:ascii="Calibri" w:hAnsi="Calibri" w:cs="Calibri"/>
          <w:sz w:val="18"/>
          <w:szCs w:val="18"/>
          <w:lang w:val="es-CO"/>
        </w:rPr>
        <w:t xml:space="preserve"> </w:t>
      </w:r>
      <w:r w:rsidRPr="00565BB0">
        <w:rPr>
          <w:rFonts w:ascii="Calibri" w:hAnsi="Calibri" w:cs="Calibri"/>
          <w:sz w:val="18"/>
          <w:szCs w:val="18"/>
          <w:lang w:val="es-419"/>
        </w:rPr>
        <w:t xml:space="preserve">el recurso de reposición que contra esa </w:t>
      </w:r>
      <w:r w:rsidRPr="00565BB0">
        <w:rPr>
          <w:rFonts w:ascii="Calibri" w:hAnsi="Calibri" w:cs="Calibri"/>
          <w:sz w:val="18"/>
          <w:szCs w:val="18"/>
          <w:lang w:val="es-CO"/>
        </w:rPr>
        <w:t>puntual decisión de desestimar la solicitud deprecada</w:t>
      </w:r>
      <w:r w:rsidRPr="00565BB0">
        <w:rPr>
          <w:rFonts w:ascii="Calibri" w:hAnsi="Calibri" w:cs="Calibri"/>
          <w:sz w:val="18"/>
          <w:szCs w:val="18"/>
          <w:lang w:val="es-419"/>
        </w:rPr>
        <w:t xml:space="preserve"> era procedente, para poner </w:t>
      </w:r>
      <w:r w:rsidRPr="00565BB0">
        <w:rPr>
          <w:rFonts w:ascii="Calibri" w:hAnsi="Calibri" w:cs="Calibri"/>
          <w:sz w:val="18"/>
          <w:szCs w:val="18"/>
          <w:lang w:val="es-CO"/>
        </w:rPr>
        <w:t xml:space="preserve">en conocimiento de la funcionaria accionada, lo que ahora resalta en esta especial y expedita acción, con lo cual olvida que la misma, por su naturaleza, es residual, y solo cabe cuando se ha </w:t>
      </w:r>
      <w:r w:rsidRPr="00565BB0">
        <w:rPr>
          <w:rFonts w:ascii="Calibri" w:hAnsi="Calibri" w:cs="Calibri"/>
          <w:sz w:val="18"/>
          <w:szCs w:val="18"/>
          <w:lang w:val="es-419"/>
        </w:rPr>
        <w:t xml:space="preserve">hecho uso </w:t>
      </w:r>
      <w:r w:rsidRPr="00565BB0">
        <w:rPr>
          <w:rFonts w:ascii="Calibri" w:hAnsi="Calibri" w:cs="Calibri"/>
          <w:sz w:val="18"/>
          <w:szCs w:val="18"/>
          <w:lang w:val="es-CO"/>
        </w:rPr>
        <w:t>de todas las herramientas con que las partes cuentan en el proceso y ellas han sido infructuosas</w:t>
      </w:r>
      <w:r w:rsidRPr="00565BB0">
        <w:rPr>
          <w:rFonts w:ascii="Calibri" w:hAnsi="Calibri" w:cs="Calibri"/>
          <w:sz w:val="18"/>
          <w:szCs w:val="18"/>
          <w:lang w:val="es-419"/>
        </w:rPr>
        <w:t>; a lo que tambi</w:t>
      </w:r>
      <w:proofErr w:type="spellStart"/>
      <w:r w:rsidRPr="00565BB0">
        <w:rPr>
          <w:rFonts w:ascii="Calibri" w:hAnsi="Calibri" w:cs="Calibri"/>
          <w:sz w:val="18"/>
          <w:szCs w:val="18"/>
          <w:lang w:val="es-CO"/>
        </w:rPr>
        <w:t>én</w:t>
      </w:r>
      <w:proofErr w:type="spellEnd"/>
      <w:r w:rsidRPr="00565BB0">
        <w:rPr>
          <w:rFonts w:ascii="Calibri" w:hAnsi="Calibri" w:cs="Calibri"/>
          <w:sz w:val="18"/>
          <w:szCs w:val="18"/>
          <w:lang w:val="es-CO"/>
        </w:rPr>
        <w:t xml:space="preserve"> podría adicionarse que aún se está a la decisión que expida el despacho con ocasión de la petición planteada frente al proveído que no fue objeto de recurso</w:t>
      </w:r>
      <w:r w:rsidRPr="00565BB0">
        <w:rPr>
          <w:rFonts w:ascii="Calibri" w:hAnsi="Calibri" w:cs="Calibri"/>
          <w:sz w:val="18"/>
          <w:szCs w:val="18"/>
          <w:lang w:val="es-419"/>
        </w:rPr>
        <w:t xml:space="preserve"> (f. 17)</w:t>
      </w:r>
      <w:r w:rsidRPr="00565BB0">
        <w:rPr>
          <w:rFonts w:ascii="Calibri" w:hAnsi="Calibri" w:cs="Calibri"/>
          <w:sz w:val="18"/>
          <w:szCs w:val="18"/>
          <w:lang w:val="es-CO"/>
        </w:rPr>
        <w:t xml:space="preserve">. De donde </w:t>
      </w:r>
      <w:r w:rsidRPr="00565BB0">
        <w:rPr>
          <w:rFonts w:ascii="Calibri" w:hAnsi="Calibri" w:cs="Calibri"/>
          <w:sz w:val="18"/>
          <w:szCs w:val="18"/>
          <w:lang w:val="es-419"/>
        </w:rPr>
        <w:t xml:space="preserve">surge </w:t>
      </w:r>
      <w:r w:rsidRPr="00565BB0">
        <w:rPr>
          <w:rFonts w:ascii="Calibri" w:hAnsi="Calibri" w:cs="Calibri"/>
          <w:sz w:val="18"/>
          <w:szCs w:val="18"/>
          <w:lang w:val="es-CO"/>
        </w:rPr>
        <w:t xml:space="preserve">que en este caso se </w:t>
      </w:r>
      <w:r w:rsidRPr="00565BB0">
        <w:rPr>
          <w:rFonts w:ascii="Calibri" w:hAnsi="Calibri" w:cs="Calibri"/>
          <w:sz w:val="18"/>
          <w:szCs w:val="18"/>
          <w:lang w:val="es-419"/>
        </w:rPr>
        <w:t xml:space="preserve">rompió la regla de la subsidiariedad señalada en el numeral 1° del artículo 6° del Decreto 2591 de 1991, si se tiene en cuenta, además, </w:t>
      </w:r>
      <w:r w:rsidRPr="00565BB0">
        <w:rPr>
          <w:rFonts w:ascii="Calibri" w:hAnsi="Calibri" w:cs="Calibri"/>
          <w:sz w:val="18"/>
          <w:szCs w:val="18"/>
        </w:rPr>
        <w:t xml:space="preserve">que la acción de tutela no ha sido diseñada para revivir términos que han </w:t>
      </w:r>
      <w:proofErr w:type="spellStart"/>
      <w:r w:rsidRPr="00565BB0">
        <w:rPr>
          <w:rFonts w:ascii="Calibri" w:hAnsi="Calibri" w:cs="Calibri"/>
          <w:sz w:val="18"/>
          <w:szCs w:val="18"/>
        </w:rPr>
        <w:t>precluido</w:t>
      </w:r>
      <w:proofErr w:type="spellEnd"/>
      <w:r w:rsidRPr="00565BB0">
        <w:rPr>
          <w:rFonts w:ascii="Calibri" w:hAnsi="Calibri" w:cs="Calibri"/>
          <w:sz w:val="18"/>
          <w:szCs w:val="18"/>
        </w:rPr>
        <w:t xml:space="preserve"> sin un ejercicio adecuado de los mismos por el interesado en la protección, como tampoco se erige en una instancia adicional, que pueda remediar el silencio del afectado frente a los recursos que en su momento pudo interponer, o adelantarse a pronunciamientos pendientes del Juez natural</w:t>
      </w:r>
      <w:r w:rsidRPr="00565BB0">
        <w:rPr>
          <w:rFonts w:ascii="Calibri" w:hAnsi="Calibri" w:cs="Calibri"/>
          <w:sz w:val="18"/>
          <w:szCs w:val="18"/>
          <w:lang w:val="es-419"/>
        </w:rPr>
        <w:t>; por lo que el amparo elevado es improcedente y as</w:t>
      </w:r>
      <w:r w:rsidRPr="00565BB0">
        <w:rPr>
          <w:rFonts w:ascii="Calibri" w:hAnsi="Calibri" w:cs="Calibri"/>
          <w:sz w:val="18"/>
          <w:szCs w:val="18"/>
          <w:lang w:val="es-CO"/>
        </w:rPr>
        <w:t>í se declarará.”.</w:t>
      </w:r>
    </w:p>
    <w:p w:rsidR="0030264E" w:rsidRDefault="0030264E" w:rsidP="0030264E">
      <w:pPr>
        <w:tabs>
          <w:tab w:val="left" w:pos="4851"/>
        </w:tabs>
        <w:jc w:val="both"/>
        <w:rPr>
          <w:rFonts w:ascii="Calibri" w:hAnsi="Calibri" w:cs="Calibri"/>
          <w:sz w:val="18"/>
          <w:szCs w:val="18"/>
          <w:lang w:val="es-419"/>
        </w:rPr>
      </w:pPr>
    </w:p>
    <w:p w:rsidR="0030264E" w:rsidRDefault="0030264E" w:rsidP="0030264E">
      <w:pPr>
        <w:tabs>
          <w:tab w:val="left" w:pos="4851"/>
        </w:tabs>
        <w:jc w:val="both"/>
        <w:rPr>
          <w:rFonts w:ascii="Calibri" w:hAnsi="Calibri" w:cs="Calibri"/>
          <w:sz w:val="18"/>
          <w:szCs w:val="18"/>
          <w:lang w:val="es-CO"/>
        </w:rPr>
      </w:pPr>
      <w:r w:rsidRPr="0030264E">
        <w:rPr>
          <w:rFonts w:ascii="Calibri" w:hAnsi="Calibri" w:cs="Calibri"/>
          <w:b/>
          <w:sz w:val="18"/>
          <w:szCs w:val="18"/>
          <w:lang w:val="es-419"/>
        </w:rPr>
        <w:t>Citación jurisprudencial:</w:t>
      </w:r>
      <w:r w:rsidRPr="00565BB0">
        <w:rPr>
          <w:rFonts w:ascii="Calibri" w:hAnsi="Calibri" w:cs="Calibri"/>
          <w:sz w:val="18"/>
          <w:szCs w:val="18"/>
          <w:lang w:val="es-419"/>
        </w:rPr>
        <w:t xml:space="preserve"> CORTE CONSTITUCIONAL, Sentencia </w:t>
      </w:r>
      <w:r w:rsidRPr="00565BB0">
        <w:rPr>
          <w:rFonts w:ascii="Calibri" w:hAnsi="Calibri" w:cs="Calibri"/>
          <w:sz w:val="18"/>
          <w:szCs w:val="18"/>
          <w:lang w:val="es-CO"/>
        </w:rPr>
        <w:t>C-543-92 / Sentencia T-022 de 2016 / Sentencia C-590 de 2005</w:t>
      </w:r>
      <w:r>
        <w:rPr>
          <w:rFonts w:ascii="Calibri" w:hAnsi="Calibri" w:cs="Calibri"/>
          <w:sz w:val="18"/>
          <w:szCs w:val="18"/>
          <w:lang w:val="es-CO"/>
        </w:rPr>
        <w:t>.</w:t>
      </w:r>
    </w:p>
    <w:p w:rsidR="0030264E" w:rsidRPr="00565BB0" w:rsidRDefault="0030264E" w:rsidP="0030264E">
      <w:pPr>
        <w:tabs>
          <w:tab w:val="left" w:pos="4851"/>
        </w:tabs>
        <w:jc w:val="both"/>
        <w:rPr>
          <w:rFonts w:ascii="Calibri" w:hAnsi="Calibri" w:cs="Calibri"/>
          <w:sz w:val="18"/>
          <w:szCs w:val="18"/>
          <w:lang w:val="es-419"/>
        </w:rPr>
      </w:pPr>
      <w:r w:rsidRPr="00565BB0">
        <w:rPr>
          <w:rFonts w:ascii="Calibri" w:hAnsi="Calibri" w:cs="Calibri"/>
          <w:sz w:val="18"/>
          <w:szCs w:val="18"/>
          <w:lang w:val="es-CO"/>
        </w:rPr>
        <w:t xml:space="preserve">CORTE SUPREMA DE JUSTICIA, </w:t>
      </w:r>
      <w:proofErr w:type="spellStart"/>
      <w:r w:rsidRPr="00565BB0">
        <w:rPr>
          <w:rFonts w:ascii="Calibri" w:hAnsi="Calibri" w:cs="Calibri"/>
          <w:sz w:val="18"/>
          <w:szCs w:val="18"/>
          <w:lang w:val="es-CO"/>
        </w:rPr>
        <w:t>SCC</w:t>
      </w:r>
      <w:proofErr w:type="spellEnd"/>
      <w:r w:rsidRPr="00565BB0">
        <w:rPr>
          <w:rFonts w:ascii="Calibri" w:hAnsi="Calibri" w:cs="Calibri"/>
          <w:sz w:val="18"/>
          <w:szCs w:val="18"/>
          <w:lang w:val="es-CO"/>
        </w:rPr>
        <w:t>, Sentencia de tutela del 9 de junio de 2016, Rad.</w:t>
      </w:r>
      <w:r>
        <w:rPr>
          <w:rFonts w:ascii="Calibri" w:hAnsi="Calibri" w:cs="Calibri"/>
          <w:sz w:val="18"/>
          <w:szCs w:val="18"/>
          <w:lang w:val="es-CO"/>
        </w:rPr>
        <w:t xml:space="preserve"> </w:t>
      </w:r>
      <w:r w:rsidRPr="00565BB0">
        <w:rPr>
          <w:rFonts w:ascii="Calibri" w:hAnsi="Calibri" w:cs="Calibri"/>
          <w:sz w:val="18"/>
          <w:szCs w:val="18"/>
          <w:lang w:val="es-CO"/>
        </w:rPr>
        <w:t>66001-22-13-000-2016-00497-00.</w:t>
      </w:r>
    </w:p>
    <w:p w:rsidR="0030264E" w:rsidRDefault="0030264E" w:rsidP="0030264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30264E" w:rsidRDefault="0030264E" w:rsidP="0030264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Pr>
          <w:rFonts w:ascii="Gadugi" w:hAnsi="Gadugi"/>
          <w:b/>
          <w:sz w:val="26"/>
          <w:szCs w:val="26"/>
          <w14:shadow w14:blurRad="50800" w14:dist="38100" w14:dir="2700000" w14:sx="100000" w14:sy="100000" w14:kx="0" w14:ky="0" w14:algn="tl">
            <w14:srgbClr w14:val="000000">
              <w14:alpha w14:val="60000"/>
            </w14:srgbClr>
          </w14:shadow>
        </w:rPr>
        <w:t>----------------------------------------</w:t>
      </w:r>
      <w:bookmarkStart w:id="0" w:name="_GoBack"/>
      <w:bookmarkEnd w:id="0"/>
    </w:p>
    <w:p w:rsidR="0030264E" w:rsidRPr="0030264E" w:rsidRDefault="0030264E" w:rsidP="0030264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30264E" w:rsidRPr="0030264E" w:rsidRDefault="0030264E" w:rsidP="0030264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30264E">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30264E" w:rsidRPr="0030264E" w:rsidRDefault="0030264E" w:rsidP="0030264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30264E">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30264E" w:rsidRPr="002119C0" w:rsidRDefault="0030264E" w:rsidP="0030264E">
      <w:pPr>
        <w:spacing w:line="276" w:lineRule="auto"/>
        <w:ind w:firstLine="2835"/>
        <w:jc w:val="both"/>
        <w:rPr>
          <w:rFonts w:ascii="Gadugi" w:hAnsi="Gadugi"/>
          <w:sz w:val="24"/>
          <w:szCs w:val="24"/>
        </w:rPr>
      </w:pPr>
    </w:p>
    <w:p w:rsidR="0030264E" w:rsidRPr="002119C0" w:rsidRDefault="0030264E" w:rsidP="0030264E">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30264E" w:rsidRPr="00644738" w:rsidRDefault="0030264E" w:rsidP="0030264E">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noviembre quince de dos mil dieciséis</w:t>
      </w:r>
    </w:p>
    <w:p w:rsidR="0030264E" w:rsidRPr="002119C0" w:rsidRDefault="0030264E" w:rsidP="0030264E">
      <w:pPr>
        <w:spacing w:line="276" w:lineRule="auto"/>
        <w:ind w:firstLine="2835"/>
        <w:jc w:val="both"/>
        <w:rPr>
          <w:rFonts w:ascii="Gadugi" w:hAnsi="Gadugi"/>
          <w:sz w:val="24"/>
          <w:szCs w:val="24"/>
        </w:rPr>
      </w:pPr>
      <w:r>
        <w:rPr>
          <w:rFonts w:ascii="Gadugi" w:hAnsi="Gadugi"/>
          <w:sz w:val="24"/>
          <w:szCs w:val="24"/>
        </w:rPr>
        <w:t xml:space="preserve">Expediente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-01009</w:t>
      </w:r>
      <w:r w:rsidRPr="002119C0">
        <w:rPr>
          <w:rFonts w:ascii="Gadugi" w:hAnsi="Gadugi"/>
          <w:sz w:val="24"/>
          <w:szCs w:val="24"/>
        </w:rPr>
        <w:t>-00</w:t>
      </w:r>
      <w:r w:rsidRPr="002119C0">
        <w:rPr>
          <w:rFonts w:ascii="Gadugi" w:hAnsi="Gadugi"/>
          <w:sz w:val="24"/>
          <w:szCs w:val="24"/>
        </w:rPr>
        <w:tab/>
      </w:r>
    </w:p>
    <w:p w:rsidR="0030264E" w:rsidRPr="00644738" w:rsidRDefault="0030264E" w:rsidP="0030264E">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543 de noviembre 15 de 2016</w:t>
      </w:r>
    </w:p>
    <w:p w:rsidR="0030264E" w:rsidRPr="002119C0" w:rsidRDefault="0030264E" w:rsidP="0030264E">
      <w:pPr>
        <w:spacing w:line="276" w:lineRule="auto"/>
        <w:ind w:firstLine="2835"/>
        <w:jc w:val="both"/>
        <w:rPr>
          <w:rFonts w:ascii="Gadugi" w:hAnsi="Gadugi"/>
          <w:sz w:val="24"/>
          <w:szCs w:val="24"/>
        </w:rPr>
      </w:pPr>
    </w:p>
    <w:p w:rsidR="0030264E" w:rsidRPr="00D701E5" w:rsidRDefault="0030264E" w:rsidP="0030264E">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 acción de tutela propuesta</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Tercero</w:t>
      </w:r>
      <w:r w:rsidRPr="002119C0">
        <w:rPr>
          <w:rFonts w:ascii="Gadugi" w:hAnsi="Gadugi" w:cs="Century Gothic"/>
          <w:b/>
          <w:sz w:val="24"/>
          <w:szCs w:val="24"/>
        </w:rPr>
        <w:t xml:space="preserve"> Civil del Circuito </w:t>
      </w:r>
      <w:r w:rsidRPr="002119C0">
        <w:rPr>
          <w:rFonts w:ascii="Gadugi" w:hAnsi="Gadugi" w:cs="Century Gothic"/>
          <w:sz w:val="24"/>
          <w:szCs w:val="24"/>
        </w:rPr>
        <w:t xml:space="preserve">local y la </w:t>
      </w:r>
      <w:r w:rsidRPr="002119C0">
        <w:rPr>
          <w:rFonts w:ascii="Gadugi" w:hAnsi="Gadugi" w:cs="Century Gothic"/>
          <w:b/>
          <w:sz w:val="24"/>
          <w:szCs w:val="24"/>
        </w:rPr>
        <w:t>Defensoría del Pueblo, regional Caldas</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 que fue</w:t>
      </w:r>
      <w:r w:rsidRPr="002119C0">
        <w:rPr>
          <w:rFonts w:ascii="Gadugi" w:hAnsi="Gadugi" w:cs="Century Gothic"/>
          <w:sz w:val="24"/>
          <w:szCs w:val="24"/>
          <w:lang w:val="es-419"/>
        </w:rPr>
        <w:t>ron vinculad</w:t>
      </w:r>
      <w:r w:rsidRPr="002119C0">
        <w:rPr>
          <w:rFonts w:ascii="Gadugi" w:hAnsi="Gadugi" w:cs="Century Gothic"/>
          <w:sz w:val="24"/>
          <w:szCs w:val="24"/>
          <w:lang w:val="es-CO"/>
        </w:rPr>
        <w:t>o</w:t>
      </w:r>
      <w:r w:rsidRPr="002119C0">
        <w:rPr>
          <w:rFonts w:ascii="Gadugi" w:hAnsi="Gadugi" w:cs="Century Gothic"/>
          <w:sz w:val="24"/>
          <w:szCs w:val="24"/>
          <w:lang w:val="es-419"/>
        </w:rPr>
        <w:t xml:space="preserve">s </w:t>
      </w:r>
      <w:r w:rsidRPr="002119C0">
        <w:rPr>
          <w:rFonts w:ascii="Gadugi" w:hAnsi="Gadugi" w:cs="Century Gothic"/>
          <w:sz w:val="24"/>
          <w:szCs w:val="24"/>
          <w:lang w:val="es-CO"/>
        </w:rPr>
        <w:t xml:space="preserve">el </w:t>
      </w:r>
      <w:r w:rsidRPr="00F93E2B">
        <w:rPr>
          <w:rFonts w:ascii="Gadugi" w:hAnsi="Gadugi" w:cs="Century Gothic"/>
          <w:sz w:val="24"/>
          <w:szCs w:val="24"/>
          <w:lang w:val="es-CO"/>
        </w:rPr>
        <w:t>agente del</w:t>
      </w:r>
      <w:r w:rsidRPr="002119C0">
        <w:rPr>
          <w:rFonts w:ascii="Gadugi" w:hAnsi="Gadugi" w:cs="Century Gothic"/>
          <w:b/>
          <w:sz w:val="24"/>
          <w:szCs w:val="24"/>
          <w:lang w:val="es-CO"/>
        </w:rPr>
        <w:t xml:space="preserve"> Ministerio Público</w:t>
      </w:r>
      <w:r>
        <w:rPr>
          <w:rFonts w:ascii="Gadugi" w:hAnsi="Gadugi" w:cs="Century Gothic"/>
          <w:b/>
          <w:sz w:val="24"/>
          <w:szCs w:val="24"/>
          <w:lang w:val="es-CO"/>
        </w:rPr>
        <w:t xml:space="preserve">, </w:t>
      </w:r>
      <w:r w:rsidRPr="002119C0">
        <w:rPr>
          <w:rFonts w:ascii="Gadugi" w:hAnsi="Gadugi" w:cs="Century Gothic"/>
          <w:sz w:val="24"/>
          <w:szCs w:val="24"/>
          <w:lang w:val="es-CO"/>
        </w:rPr>
        <w:t xml:space="preserve">la </w:t>
      </w:r>
      <w:r w:rsidRPr="002119C0">
        <w:rPr>
          <w:rFonts w:ascii="Gadugi" w:hAnsi="Gadugi" w:cs="Century Gothic"/>
          <w:b/>
          <w:sz w:val="24"/>
          <w:szCs w:val="24"/>
          <w:lang w:val="es-CO"/>
        </w:rPr>
        <w:t>Defensoría de Pueblo Risaralda</w:t>
      </w:r>
      <w:r>
        <w:rPr>
          <w:rFonts w:ascii="Gadugi" w:hAnsi="Gadugi" w:cs="Century Gothic"/>
          <w:sz w:val="24"/>
          <w:szCs w:val="24"/>
          <w:lang w:val="es-CO"/>
        </w:rPr>
        <w:t xml:space="preserve">, </w:t>
      </w:r>
      <w:r>
        <w:rPr>
          <w:rFonts w:ascii="Gadugi" w:hAnsi="Gadugi" w:cs="Century Gothic"/>
          <w:b/>
          <w:sz w:val="24"/>
          <w:szCs w:val="24"/>
          <w:lang w:val="es-CO"/>
        </w:rPr>
        <w:t xml:space="preserve">Leandro Giraldo; </w:t>
      </w:r>
      <w:r>
        <w:rPr>
          <w:rFonts w:ascii="Gadugi" w:hAnsi="Gadugi" w:cs="Century Gothic"/>
          <w:sz w:val="24"/>
          <w:szCs w:val="24"/>
          <w:lang w:val="es-CO"/>
        </w:rPr>
        <w:t xml:space="preserve">la </w:t>
      </w:r>
      <w:r>
        <w:rPr>
          <w:rFonts w:ascii="Gadugi" w:hAnsi="Gadugi" w:cs="Century Gothic"/>
          <w:b/>
          <w:sz w:val="24"/>
          <w:szCs w:val="24"/>
          <w:lang w:val="es-CO"/>
        </w:rPr>
        <w:t xml:space="preserve">Defensoría del Pueblo, </w:t>
      </w:r>
      <w:r>
        <w:rPr>
          <w:rFonts w:ascii="Gadugi" w:hAnsi="Gadugi" w:cs="Century Gothic"/>
          <w:sz w:val="24"/>
          <w:szCs w:val="24"/>
          <w:lang w:val="es-CO"/>
        </w:rPr>
        <w:t xml:space="preserve">la </w:t>
      </w:r>
      <w:r>
        <w:rPr>
          <w:rFonts w:ascii="Gadugi" w:hAnsi="Gadugi" w:cs="Century Gothic"/>
          <w:b/>
          <w:sz w:val="24"/>
          <w:szCs w:val="24"/>
          <w:lang w:val="es-CO"/>
        </w:rPr>
        <w:t xml:space="preserve">Procuraduría General </w:t>
      </w:r>
      <w:r>
        <w:rPr>
          <w:rFonts w:ascii="Gadugi" w:hAnsi="Gadugi" w:cs="Century Gothic"/>
          <w:sz w:val="24"/>
          <w:szCs w:val="24"/>
          <w:lang w:val="es-CO"/>
        </w:rPr>
        <w:t xml:space="preserve">y </w:t>
      </w:r>
      <w:r>
        <w:rPr>
          <w:rFonts w:ascii="Gadugi" w:hAnsi="Gadugi" w:cs="Century Gothic"/>
          <w:b/>
          <w:sz w:val="24"/>
          <w:szCs w:val="24"/>
          <w:lang w:val="es-CO"/>
        </w:rPr>
        <w:t xml:space="preserve">Control Físico </w:t>
      </w:r>
      <w:r>
        <w:rPr>
          <w:rFonts w:ascii="Gadugi" w:hAnsi="Gadugi" w:cs="Century Gothic"/>
          <w:sz w:val="24"/>
          <w:szCs w:val="24"/>
          <w:lang w:val="es-CO"/>
        </w:rPr>
        <w:t xml:space="preserve">de la </w:t>
      </w:r>
      <w:r w:rsidRPr="00F93E2B">
        <w:rPr>
          <w:rFonts w:ascii="Gadugi" w:hAnsi="Gadugi" w:cs="Century Gothic"/>
          <w:sz w:val="24"/>
          <w:szCs w:val="24"/>
          <w:lang w:val="es-CO"/>
        </w:rPr>
        <w:t>Alcaldía Municipal</w:t>
      </w:r>
      <w:r>
        <w:rPr>
          <w:rFonts w:ascii="Gadugi" w:hAnsi="Gadugi" w:cs="Century Gothic"/>
          <w:i/>
          <w:sz w:val="24"/>
          <w:szCs w:val="24"/>
          <w:lang w:val="es-CO"/>
        </w:rPr>
        <w:t xml:space="preserve"> </w:t>
      </w:r>
      <w:r>
        <w:rPr>
          <w:rFonts w:ascii="Gadugi" w:hAnsi="Gadugi" w:cs="Century Gothic"/>
          <w:sz w:val="24"/>
          <w:szCs w:val="24"/>
          <w:lang w:val="es-CO"/>
        </w:rPr>
        <w:t xml:space="preserve"> con sede en la ciudad de </w:t>
      </w:r>
      <w:r w:rsidRPr="00F93E2B">
        <w:rPr>
          <w:rFonts w:ascii="Gadugi" w:hAnsi="Gadugi" w:cs="Century Gothic"/>
          <w:sz w:val="24"/>
          <w:szCs w:val="24"/>
          <w:lang w:val="es-CO"/>
        </w:rPr>
        <w:t>Cali (Valle).</w:t>
      </w:r>
    </w:p>
    <w:p w:rsidR="0030264E" w:rsidRPr="002119C0" w:rsidRDefault="0030264E" w:rsidP="0030264E">
      <w:pPr>
        <w:spacing w:line="276" w:lineRule="auto"/>
        <w:ind w:firstLine="2835"/>
        <w:jc w:val="both"/>
        <w:rPr>
          <w:rFonts w:ascii="Gadugi" w:hAnsi="Gadugi" w:cs="Century Gothic"/>
          <w:b/>
          <w:bCs/>
          <w:sz w:val="24"/>
          <w:szCs w:val="24"/>
          <w:lang w:val="es-CO"/>
        </w:rPr>
      </w:pPr>
    </w:p>
    <w:p w:rsidR="0030264E" w:rsidRPr="002119C0" w:rsidRDefault="0030264E" w:rsidP="0030264E">
      <w:pPr>
        <w:pStyle w:val="Ttulo4"/>
        <w:spacing w:line="276" w:lineRule="auto"/>
        <w:rPr>
          <w:rFonts w:ascii="Gadugi" w:hAnsi="Gadugi"/>
          <w:b/>
          <w:sz w:val="24"/>
          <w:szCs w:val="24"/>
        </w:rPr>
      </w:pPr>
      <w:r w:rsidRPr="002119C0">
        <w:rPr>
          <w:rFonts w:ascii="Gadugi" w:hAnsi="Gadugi"/>
          <w:b/>
          <w:sz w:val="24"/>
          <w:szCs w:val="24"/>
        </w:rPr>
        <w:t>ANTECEDENTES</w:t>
      </w:r>
    </w:p>
    <w:p w:rsidR="0030264E" w:rsidRPr="002119C0" w:rsidRDefault="0030264E" w:rsidP="0030264E">
      <w:pPr>
        <w:spacing w:line="276" w:lineRule="auto"/>
        <w:ind w:firstLine="2835"/>
        <w:jc w:val="both"/>
        <w:rPr>
          <w:rFonts w:ascii="Gadugi" w:hAnsi="Gadugi" w:cs="Century Gothic"/>
          <w:b/>
          <w:bCs/>
          <w:sz w:val="24"/>
          <w:szCs w:val="24"/>
        </w:rPr>
      </w:pPr>
    </w:p>
    <w:p w:rsidR="0030264E" w:rsidRPr="002119C0" w:rsidRDefault="0030264E" w:rsidP="0030264E">
      <w:pPr>
        <w:pStyle w:val="BodyText2"/>
        <w:spacing w:line="276" w:lineRule="auto"/>
        <w:rPr>
          <w:rFonts w:ascii="Gadugi" w:hAnsi="Gadugi" w:cs="Century Gothic"/>
          <w:szCs w:val="24"/>
          <w:lang w:val="es-419"/>
        </w:rPr>
      </w:pPr>
      <w:r w:rsidRPr="002119C0">
        <w:rPr>
          <w:rFonts w:ascii="Gadugi" w:hAnsi="Gadugi" w:cs="Century Gothic"/>
          <w:szCs w:val="24"/>
        </w:rPr>
        <w:lastRenderedPageBreak/>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Segundo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30264E" w:rsidRDefault="0030264E" w:rsidP="0030264E">
      <w:pPr>
        <w:pStyle w:val="BodyText2"/>
        <w:spacing w:line="276" w:lineRule="auto"/>
        <w:rPr>
          <w:rFonts w:ascii="Gadugi" w:hAnsi="Gadugi" w:cs="Century Gothic"/>
          <w:szCs w:val="24"/>
          <w:lang w:val="es-CO"/>
        </w:rPr>
      </w:pPr>
      <w:r w:rsidRPr="002119C0">
        <w:rPr>
          <w:rFonts w:ascii="Gadugi" w:hAnsi="Gadugi" w:cs="Century Gothic"/>
          <w:szCs w:val="24"/>
          <w:lang w:val="es-419"/>
        </w:rPr>
        <w:t xml:space="preserve">Pide </w:t>
      </w:r>
      <w:r w:rsidRPr="00651677">
        <w:rPr>
          <w:rFonts w:ascii="Gadugi" w:hAnsi="Gadugi" w:cs="Century Gothic"/>
          <w:szCs w:val="24"/>
          <w:lang w:val="es-419"/>
        </w:rPr>
        <w:t xml:space="preserve">que </w:t>
      </w:r>
      <w:r w:rsidRPr="00651677">
        <w:rPr>
          <w:rFonts w:ascii="Gadugi" w:hAnsi="Gadugi" w:cs="Century Gothic"/>
          <w:szCs w:val="24"/>
          <w:lang w:val="es-CO"/>
        </w:rPr>
        <w:t xml:space="preserve">se ordene al despacho accionado  </w:t>
      </w:r>
      <w:proofErr w:type="spellStart"/>
      <w:r w:rsidRPr="00651677">
        <w:rPr>
          <w:rFonts w:ascii="Gadugi" w:hAnsi="Gadugi" w:cs="Century Gothic"/>
          <w:szCs w:val="24"/>
          <w:lang w:val="es-CO"/>
        </w:rPr>
        <w:t>inform</w:t>
      </w:r>
      <w:proofErr w:type="spellEnd"/>
      <w:r>
        <w:rPr>
          <w:rFonts w:ascii="Gadugi" w:hAnsi="Gadugi" w:cs="Century Gothic"/>
          <w:szCs w:val="24"/>
          <w:lang w:val="es-419"/>
        </w:rPr>
        <w:t>ar</w:t>
      </w:r>
      <w:r w:rsidRPr="00651677">
        <w:rPr>
          <w:rFonts w:ascii="Gadugi" w:hAnsi="Gadugi" w:cs="Century Gothic"/>
          <w:szCs w:val="24"/>
          <w:lang w:val="es-CO"/>
        </w:rPr>
        <w:t xml:space="preserve"> a la comunidad por medio de la </w:t>
      </w:r>
      <w:r>
        <w:rPr>
          <w:rFonts w:ascii="Gadugi" w:hAnsi="Gadugi" w:cs="Century Gothic"/>
          <w:szCs w:val="24"/>
          <w:lang w:val="es-419"/>
        </w:rPr>
        <w:t>e</w:t>
      </w:r>
      <w:proofErr w:type="spellStart"/>
      <w:r w:rsidRPr="00651677">
        <w:rPr>
          <w:rFonts w:ascii="Gadugi" w:hAnsi="Gadugi" w:cs="Century Gothic"/>
          <w:szCs w:val="24"/>
          <w:lang w:val="es-CO"/>
        </w:rPr>
        <w:t>misora</w:t>
      </w:r>
      <w:proofErr w:type="spellEnd"/>
      <w:r w:rsidRPr="00651677">
        <w:rPr>
          <w:rFonts w:ascii="Gadugi" w:hAnsi="Gadugi" w:cs="Century Gothic"/>
          <w:szCs w:val="24"/>
          <w:lang w:val="es-CO"/>
        </w:rPr>
        <w:t xml:space="preserve"> de la Policía Nacional</w:t>
      </w:r>
      <w:r>
        <w:rPr>
          <w:rFonts w:ascii="Gadugi" w:hAnsi="Gadugi" w:cs="Century Gothic"/>
          <w:szCs w:val="24"/>
          <w:lang w:val="es-419"/>
        </w:rPr>
        <w:t>,</w:t>
      </w:r>
      <w:r w:rsidRPr="00651677">
        <w:rPr>
          <w:rFonts w:ascii="Gadugi" w:hAnsi="Gadugi" w:cs="Century Gothic"/>
          <w:szCs w:val="24"/>
          <w:lang w:val="es-CO"/>
        </w:rPr>
        <w:t xml:space="preserve"> como se ha dispuesto en otras acciones populares</w:t>
      </w:r>
      <w:r>
        <w:rPr>
          <w:rFonts w:ascii="Gadugi" w:hAnsi="Gadugi" w:cs="Century Gothic"/>
          <w:szCs w:val="24"/>
          <w:lang w:val="es-419"/>
        </w:rPr>
        <w:t>, sobre la existencia de la acción popular</w:t>
      </w:r>
      <w:r w:rsidRPr="00651677">
        <w:rPr>
          <w:rFonts w:ascii="Gadugi" w:hAnsi="Gadugi" w:cs="Century Gothic"/>
          <w:szCs w:val="24"/>
          <w:lang w:val="es-CO"/>
        </w:rPr>
        <w:t>; que se aporte un listado completo de todas las demandas de esa estirpe en las que se ha dispuesto dicha comunicación por ese medio y uno relacionado con las actuaciones que ha finalizado por desistimiento tácito; se pruebe cuál es</w:t>
      </w:r>
      <w:r w:rsidRPr="00B52D8B">
        <w:rPr>
          <w:rFonts w:ascii="Gadugi" w:hAnsi="Gadugi" w:cs="Century Gothic"/>
          <w:b/>
          <w:szCs w:val="24"/>
          <w:lang w:val="es-CO"/>
        </w:rPr>
        <w:t xml:space="preserve"> </w:t>
      </w:r>
      <w:r w:rsidRPr="00651677">
        <w:rPr>
          <w:rFonts w:ascii="Gadugi" w:hAnsi="Gadugi" w:cs="Century Gothic"/>
          <w:szCs w:val="24"/>
          <w:lang w:val="es-CO"/>
        </w:rPr>
        <w:t xml:space="preserve">el impulso oficioso de la accionada (arts. 5 y 84 de la Ley 472 de 1998); se </w:t>
      </w:r>
      <w:r w:rsidRPr="00651677">
        <w:rPr>
          <w:rFonts w:ascii="Gadugi" w:hAnsi="Gadugi" w:cs="Century Gothic"/>
          <w:szCs w:val="24"/>
          <w:lang w:val="es-419"/>
        </w:rPr>
        <w:t xml:space="preserve">escanee copia de su tutela y </w:t>
      </w:r>
      <w:r w:rsidRPr="00651677">
        <w:rPr>
          <w:rFonts w:ascii="Gadugi" w:hAnsi="Gadugi" w:cs="Century Gothic"/>
          <w:szCs w:val="24"/>
          <w:lang w:val="es-CO"/>
        </w:rPr>
        <w:t>d</w:t>
      </w:r>
      <w:r w:rsidRPr="00651677">
        <w:rPr>
          <w:rFonts w:ascii="Gadugi" w:hAnsi="Gadugi" w:cs="Century Gothic"/>
          <w:szCs w:val="24"/>
          <w:lang w:val="es-419"/>
        </w:rPr>
        <w:t>el fallo a un correo electrónico</w:t>
      </w:r>
      <w:r w:rsidRPr="00651677">
        <w:rPr>
          <w:rFonts w:ascii="Gadugi" w:hAnsi="Gadugi" w:cs="Century Gothic"/>
          <w:szCs w:val="24"/>
          <w:lang w:val="es-CO"/>
        </w:rPr>
        <w:t xml:space="preserve">; se ordene a la accionada aporte copias de todos los documentos que solicita como pruebas. </w:t>
      </w:r>
    </w:p>
    <w:p w:rsidR="0030264E" w:rsidRPr="00651677" w:rsidRDefault="0030264E" w:rsidP="0030264E">
      <w:pPr>
        <w:pStyle w:val="BodyText2"/>
        <w:spacing w:line="276" w:lineRule="auto"/>
        <w:rPr>
          <w:rFonts w:ascii="Gadugi" w:hAnsi="Gadugi" w:cs="Century Gothic"/>
          <w:szCs w:val="24"/>
          <w:lang w:val="es-CO"/>
        </w:rPr>
      </w:pPr>
    </w:p>
    <w:p w:rsidR="0030264E" w:rsidRPr="00651677" w:rsidRDefault="0030264E" w:rsidP="0030264E">
      <w:pPr>
        <w:spacing w:line="276" w:lineRule="auto"/>
        <w:jc w:val="both"/>
        <w:rPr>
          <w:rFonts w:ascii="Gadugi" w:hAnsi="Gadugi" w:cs="Century Gothic"/>
          <w:sz w:val="24"/>
          <w:szCs w:val="24"/>
          <w:lang w:val="es-CO"/>
        </w:rPr>
      </w:pPr>
      <w:r w:rsidRPr="00651677">
        <w:rPr>
          <w:rFonts w:ascii="Gadugi" w:hAnsi="Gadugi" w:cs="Century Gothic"/>
          <w:szCs w:val="24"/>
          <w:lang w:val="es-CO"/>
        </w:rPr>
        <w:t xml:space="preserve"> </w:t>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Pr>
          <w:rFonts w:ascii="Gadugi" w:hAnsi="Gadugi" w:cs="Century Gothic"/>
          <w:sz w:val="24"/>
          <w:szCs w:val="24"/>
          <w:lang w:val="es-CO"/>
        </w:rPr>
        <w:t xml:space="preserve">Afirma </w:t>
      </w:r>
      <w:r w:rsidRPr="00651677">
        <w:rPr>
          <w:rFonts w:ascii="Gadugi" w:hAnsi="Gadugi" w:cs="Century Gothic"/>
          <w:sz w:val="24"/>
          <w:szCs w:val="24"/>
          <w:lang w:val="es-419"/>
        </w:rPr>
        <w:t xml:space="preserve">que presentó una </w:t>
      </w:r>
      <w:r w:rsidRPr="00651677">
        <w:rPr>
          <w:rFonts w:ascii="Gadugi" w:hAnsi="Gadugi" w:cs="Century Gothic"/>
          <w:sz w:val="24"/>
          <w:szCs w:val="24"/>
          <w:lang w:val="es-CO"/>
        </w:rPr>
        <w:t>acción popular que quedó registrada en el referido despacho judicial con el número de radicación 2015-01</w:t>
      </w:r>
      <w:r>
        <w:rPr>
          <w:rFonts w:ascii="Gadugi" w:hAnsi="Gadugi" w:cs="Century Gothic"/>
          <w:sz w:val="24"/>
          <w:szCs w:val="24"/>
          <w:lang w:val="es-CO"/>
        </w:rPr>
        <w:t>328-00, en la qu</w:t>
      </w:r>
      <w:r w:rsidRPr="00651677">
        <w:rPr>
          <w:rFonts w:ascii="Gadugi" w:hAnsi="Gadugi" w:cs="Century Gothic"/>
          <w:sz w:val="24"/>
          <w:szCs w:val="24"/>
          <w:lang w:val="es-CO"/>
        </w:rPr>
        <w:t xml:space="preserve">e solicitó </w:t>
      </w:r>
      <w:r>
        <w:rPr>
          <w:rFonts w:ascii="Gadugi" w:hAnsi="Gadugi" w:cs="Century Gothic"/>
          <w:sz w:val="24"/>
          <w:szCs w:val="24"/>
          <w:lang w:val="es-419"/>
        </w:rPr>
        <w:t xml:space="preserve">que se </w:t>
      </w:r>
      <w:proofErr w:type="spellStart"/>
      <w:r w:rsidRPr="00651677">
        <w:rPr>
          <w:rFonts w:ascii="Gadugi" w:hAnsi="Gadugi" w:cs="Century Gothic"/>
          <w:sz w:val="24"/>
          <w:szCs w:val="24"/>
          <w:lang w:val="es-CO"/>
        </w:rPr>
        <w:t>informara</w:t>
      </w:r>
      <w:proofErr w:type="spellEnd"/>
      <w:r w:rsidRPr="00651677">
        <w:rPr>
          <w:rFonts w:ascii="Gadugi" w:hAnsi="Gadugi" w:cs="Century Gothic"/>
          <w:sz w:val="24"/>
          <w:szCs w:val="24"/>
          <w:lang w:val="es-CO"/>
        </w:rPr>
        <w:t xml:space="preserve"> a la comunidad por medio de la </w:t>
      </w:r>
      <w:r>
        <w:rPr>
          <w:rFonts w:ascii="Gadugi" w:hAnsi="Gadugi" w:cs="Century Gothic"/>
          <w:sz w:val="24"/>
          <w:szCs w:val="24"/>
          <w:lang w:val="es-CO"/>
        </w:rPr>
        <w:t>e</w:t>
      </w:r>
      <w:r w:rsidRPr="00651677">
        <w:rPr>
          <w:rFonts w:ascii="Gadugi" w:hAnsi="Gadugi" w:cs="Century Gothic"/>
          <w:sz w:val="24"/>
          <w:szCs w:val="24"/>
          <w:lang w:val="es-CO"/>
        </w:rPr>
        <w:t>misora de la Policía Nacional, como lo ha hecho en otras ocasiones, o lo hiciera por medio de aviso en la cartelera del Juzgado o por la página web de la Rama Judicial o aplicara el artículo 60 de la Ley 270 de 1996, pero se negó a ello, pese a que le manifestó bajo juramento que no tiene vínculo laboral y lo poco que percibe económicamente lo utiliza en su subsistencia.</w:t>
      </w:r>
    </w:p>
    <w:p w:rsidR="0030264E" w:rsidRPr="00651677" w:rsidRDefault="0030264E" w:rsidP="0030264E">
      <w:pPr>
        <w:pStyle w:val="BodyText2"/>
        <w:spacing w:line="276" w:lineRule="auto"/>
        <w:rPr>
          <w:rFonts w:ascii="Gadugi" w:hAnsi="Gadugi" w:cs="Century Gothic"/>
          <w:szCs w:val="24"/>
        </w:rPr>
      </w:pPr>
    </w:p>
    <w:p w:rsidR="0030264E" w:rsidRPr="00F00128" w:rsidRDefault="0030264E" w:rsidP="0030264E">
      <w:pPr>
        <w:spacing w:line="276" w:lineRule="auto"/>
        <w:ind w:firstLine="2835"/>
        <w:jc w:val="both"/>
        <w:rPr>
          <w:rFonts w:ascii="Gadugi" w:hAnsi="Gadugi" w:cs="Century Gothic"/>
          <w:sz w:val="24"/>
          <w:szCs w:val="24"/>
          <w:lang w:val="es-CO"/>
        </w:rPr>
      </w:pPr>
      <w:r w:rsidRPr="00F00128">
        <w:rPr>
          <w:rFonts w:ascii="Gadugi" w:hAnsi="Gadugi" w:cs="Century Gothic"/>
          <w:sz w:val="24"/>
          <w:szCs w:val="24"/>
        </w:rPr>
        <w:t xml:space="preserve">Se dispuso el trámite respectivo y la vinculación </w:t>
      </w:r>
      <w:r>
        <w:rPr>
          <w:rFonts w:ascii="Gadugi" w:hAnsi="Gadugi" w:cs="Century Gothic"/>
          <w:sz w:val="24"/>
          <w:szCs w:val="24"/>
        </w:rPr>
        <w:t xml:space="preserve">del </w:t>
      </w:r>
      <w:r w:rsidRPr="00F00128">
        <w:rPr>
          <w:rFonts w:ascii="Gadugi" w:hAnsi="Gadugi" w:cs="Century Gothic"/>
          <w:sz w:val="24"/>
          <w:szCs w:val="24"/>
          <w:lang w:val="es-CO"/>
        </w:rPr>
        <w:t xml:space="preserve">agente del Ministerio Público, la Defensoría de Pueblo Risaralda, Leandro Giraldo; la Defensoría del Pueblo, la Procuraduría General y Control Físico de la </w:t>
      </w:r>
      <w:r w:rsidRPr="00F00128">
        <w:rPr>
          <w:rFonts w:ascii="Gadugi" w:hAnsi="Gadugi" w:cs="Century Gothic"/>
          <w:i/>
          <w:sz w:val="24"/>
          <w:szCs w:val="24"/>
          <w:lang w:val="es-CO"/>
        </w:rPr>
        <w:t xml:space="preserve">Alcaldía Municipal </w:t>
      </w:r>
      <w:r w:rsidRPr="00F00128">
        <w:rPr>
          <w:rFonts w:ascii="Gadugi" w:hAnsi="Gadugi" w:cs="Century Gothic"/>
          <w:sz w:val="24"/>
          <w:szCs w:val="24"/>
          <w:lang w:val="es-CO"/>
        </w:rPr>
        <w:t xml:space="preserve"> con sede en la ciudad de Cali (Valle).</w:t>
      </w:r>
    </w:p>
    <w:p w:rsidR="0030264E" w:rsidRPr="00651677" w:rsidRDefault="0030264E" w:rsidP="0030264E">
      <w:pPr>
        <w:pStyle w:val="BodyText2"/>
        <w:spacing w:line="276" w:lineRule="auto"/>
        <w:rPr>
          <w:rFonts w:ascii="Gadugi" w:hAnsi="Gadugi" w:cs="Century Gothic"/>
          <w:szCs w:val="24"/>
          <w:lang w:val="es-CO"/>
        </w:rPr>
      </w:pPr>
    </w:p>
    <w:p w:rsidR="0030264E" w:rsidRPr="00393017" w:rsidRDefault="0030264E" w:rsidP="0030264E">
      <w:pPr>
        <w:pStyle w:val="BodyText2"/>
        <w:spacing w:line="276" w:lineRule="auto"/>
        <w:rPr>
          <w:rFonts w:ascii="Gadugi" w:hAnsi="Gadugi" w:cs="Century Gothic"/>
          <w:szCs w:val="24"/>
          <w:lang w:val="es-CO"/>
        </w:rPr>
      </w:pPr>
      <w:r w:rsidRPr="00651677">
        <w:rPr>
          <w:rFonts w:ascii="Gadugi" w:hAnsi="Gadugi" w:cs="Century Gothic"/>
          <w:szCs w:val="24"/>
          <w:lang w:val="es-419"/>
        </w:rPr>
        <w:t>E</w:t>
      </w:r>
      <w:r w:rsidRPr="00651677">
        <w:rPr>
          <w:rFonts w:ascii="Gadugi" w:hAnsi="Gadugi" w:cs="Century Gothic"/>
          <w:szCs w:val="24"/>
        </w:rPr>
        <w:t xml:space="preserve">l juzgado hizo remisión de copias </w:t>
      </w:r>
      <w:r>
        <w:rPr>
          <w:rFonts w:ascii="Gadugi" w:hAnsi="Gadugi" w:cs="Century Gothic"/>
          <w:szCs w:val="24"/>
          <w:lang w:val="es-CO"/>
        </w:rPr>
        <w:t>atañederas al asunto.</w:t>
      </w:r>
      <w:r w:rsidRPr="00651677">
        <w:rPr>
          <w:rFonts w:ascii="Gadugi" w:hAnsi="Gadugi" w:cs="Century Gothic"/>
          <w:szCs w:val="24"/>
          <w:lang w:val="es-419"/>
        </w:rPr>
        <w:t xml:space="preserve"> </w:t>
      </w:r>
      <w:r>
        <w:rPr>
          <w:rFonts w:ascii="Gadugi" w:hAnsi="Gadugi" w:cs="Century Gothic"/>
          <w:szCs w:val="24"/>
          <w:lang w:val="es-CO"/>
        </w:rPr>
        <w:t>L</w:t>
      </w:r>
      <w:r w:rsidRPr="00651677">
        <w:rPr>
          <w:rFonts w:ascii="Gadugi" w:hAnsi="Gadugi" w:cs="Century Gothic"/>
          <w:szCs w:val="24"/>
          <w:lang w:val="es-419"/>
        </w:rPr>
        <w:t>a</w:t>
      </w:r>
      <w:r w:rsidRPr="00651677">
        <w:rPr>
          <w:rFonts w:ascii="Gadugi" w:hAnsi="Gadugi" w:cs="Century Gothic"/>
          <w:szCs w:val="24"/>
        </w:rPr>
        <w:t xml:space="preserve"> Procuradora Judicial Regional Risaralda, manifestó que la intervención de la agencia está orientada, como órgano de control, a la defensa de los derechos e intereses colectivo</w:t>
      </w:r>
      <w:r>
        <w:rPr>
          <w:rFonts w:ascii="Gadugi" w:hAnsi="Gadugi" w:cs="Century Gothic"/>
          <w:szCs w:val="24"/>
          <w:lang w:val="es-419"/>
        </w:rPr>
        <w:t>s</w:t>
      </w:r>
      <w:r w:rsidRPr="00651677">
        <w:rPr>
          <w:rFonts w:ascii="Gadugi" w:hAnsi="Gadugi" w:cs="Century Gothic"/>
          <w:szCs w:val="24"/>
        </w:rPr>
        <w:t>.</w:t>
      </w:r>
      <w:r w:rsidRPr="00651677">
        <w:rPr>
          <w:rFonts w:ascii="Gadugi" w:hAnsi="Gadugi" w:cs="Century Gothic"/>
          <w:szCs w:val="24"/>
          <w:lang w:val="es-419"/>
        </w:rPr>
        <w:t xml:space="preserve"> </w:t>
      </w:r>
      <w:r>
        <w:rPr>
          <w:rFonts w:ascii="Gadugi" w:hAnsi="Gadugi" w:cs="Century Gothic"/>
          <w:szCs w:val="24"/>
          <w:lang w:val="es-CO"/>
        </w:rPr>
        <w:t xml:space="preserve">La Secretaría de Salud Pública Municipal de Santiago de Cali, por medio de abogada contratista, hizo referencia a la </w:t>
      </w:r>
      <w:proofErr w:type="spellStart"/>
      <w:r>
        <w:rPr>
          <w:rFonts w:ascii="Gadugi" w:hAnsi="Gadugi" w:cs="Century Gothic"/>
          <w:szCs w:val="24"/>
          <w:lang w:val="es-CO"/>
        </w:rPr>
        <w:t>residualidad</w:t>
      </w:r>
      <w:proofErr w:type="spellEnd"/>
      <w:r>
        <w:rPr>
          <w:rFonts w:ascii="Gadugi" w:hAnsi="Gadugi" w:cs="Century Gothic"/>
          <w:szCs w:val="24"/>
          <w:lang w:val="es-CO"/>
        </w:rPr>
        <w:t xml:space="preserve"> y subsidiariedad propias </w:t>
      </w:r>
      <w:r>
        <w:rPr>
          <w:rFonts w:ascii="Gadugi" w:hAnsi="Gadugi" w:cs="Century Gothic"/>
          <w:szCs w:val="24"/>
          <w:lang w:val="es-419"/>
        </w:rPr>
        <w:t>de</w:t>
      </w:r>
      <w:r>
        <w:rPr>
          <w:rFonts w:ascii="Gadugi" w:hAnsi="Gadugi" w:cs="Century Gothic"/>
          <w:szCs w:val="24"/>
          <w:lang w:val="es-CO"/>
        </w:rPr>
        <w:t xml:space="preserve"> la acción de tutela</w:t>
      </w:r>
      <w:r>
        <w:rPr>
          <w:rFonts w:ascii="Gadugi" w:hAnsi="Gadugi" w:cs="Century Gothic"/>
          <w:szCs w:val="24"/>
          <w:lang w:val="es-419"/>
        </w:rPr>
        <w:t>;</w:t>
      </w:r>
      <w:r>
        <w:rPr>
          <w:rFonts w:ascii="Gadugi" w:hAnsi="Gadugi" w:cs="Century Gothic"/>
          <w:szCs w:val="24"/>
          <w:lang w:val="es-CO"/>
        </w:rPr>
        <w:t xml:space="preserve"> hizo una relación de las varias acciones populares en las que se ha citado a la entidad, y en las que solicitó acumulación atendiendo el principio de economía procesal; finalmente, pidió ser desvinculada de este asunto por no haber vulnerado los derechos del accionante.</w:t>
      </w:r>
    </w:p>
    <w:p w:rsidR="0030264E" w:rsidRPr="009E2DA6" w:rsidRDefault="0030264E" w:rsidP="0030264E">
      <w:pPr>
        <w:pStyle w:val="BodyText2"/>
        <w:spacing w:line="276" w:lineRule="auto"/>
        <w:rPr>
          <w:rFonts w:ascii="Gadugi" w:hAnsi="Gadugi" w:cs="Arial"/>
          <w:szCs w:val="24"/>
          <w:lang w:val="es-CO"/>
        </w:rPr>
      </w:pPr>
    </w:p>
    <w:p w:rsidR="0030264E" w:rsidRDefault="0030264E" w:rsidP="0030264E">
      <w:pPr>
        <w:pStyle w:val="BodyText2"/>
        <w:spacing w:line="276" w:lineRule="auto"/>
        <w:rPr>
          <w:rFonts w:ascii="Gadugi" w:hAnsi="Gadugi" w:cs="Arial"/>
          <w:szCs w:val="24"/>
          <w:lang w:val="es-CO"/>
        </w:rPr>
      </w:pPr>
      <w:r w:rsidRPr="009E2DA6">
        <w:rPr>
          <w:rFonts w:ascii="Gadugi" w:hAnsi="Gadugi" w:cs="Century Gothic"/>
          <w:szCs w:val="24"/>
        </w:rPr>
        <w:lastRenderedPageBreak/>
        <w:t xml:space="preserve">Por su parte, la Defensora del Pueblo Regional Caldas </w:t>
      </w:r>
      <w:r w:rsidRPr="009E2DA6">
        <w:rPr>
          <w:rFonts w:ascii="Gadugi" w:hAnsi="Gadugi" w:cs="Arial"/>
          <w:szCs w:val="24"/>
          <w:lang w:val="es-CO"/>
        </w:rPr>
        <w:t xml:space="preserve">expresó, en resumen, que esa entidad promovió a favor del señor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una tutela contra el Ministerio del Interior, la Policía Nacional y la Unidad de Protección, para que se le garantizara el derecho a la vida, pero fue negada, porque realizado el estudio de seguridad no se estableció que tuviera riesgo alguno; </w:t>
      </w:r>
      <w:r>
        <w:rPr>
          <w:rFonts w:ascii="Gadugi" w:hAnsi="Gadugi" w:cs="Arial"/>
          <w:szCs w:val="24"/>
          <w:lang w:val="es-419"/>
        </w:rPr>
        <w:t xml:space="preserve">también </w:t>
      </w:r>
      <w:r w:rsidRPr="009E2DA6">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w:t>
      </w:r>
      <w:proofErr w:type="spellStart"/>
      <w:r w:rsidRPr="009E2DA6">
        <w:rPr>
          <w:rFonts w:ascii="Gadugi" w:hAnsi="Gadugi" w:cs="Arial"/>
          <w:szCs w:val="24"/>
          <w:lang w:val="es-CO"/>
        </w:rPr>
        <w:t>Idárraga</w:t>
      </w:r>
      <w:proofErr w:type="spellEnd"/>
      <w:r w:rsidRPr="009E2DA6">
        <w:rPr>
          <w:rFonts w:ascii="Gadugi" w:hAnsi="Gadugi" w:cs="Arial"/>
          <w:szCs w:val="24"/>
          <w:lang w:val="es-CO"/>
        </w:rPr>
        <w:t xml:space="preserve"> actúa con temeridad y mala fe, porque con las acciones propuestas no busca en realidad la protección de personas en condiciones de vulnerabilidad, si</w:t>
      </w:r>
      <w:r>
        <w:rPr>
          <w:rFonts w:ascii="Gadugi" w:hAnsi="Gadugi" w:cs="Arial"/>
          <w:szCs w:val="24"/>
          <w:lang w:val="es-CO"/>
        </w:rPr>
        <w:t>no su propio provecho dinerario, y trajo a colación antecedentes sobre el particular.</w:t>
      </w:r>
    </w:p>
    <w:p w:rsidR="0030264E" w:rsidRDefault="0030264E" w:rsidP="0030264E">
      <w:pPr>
        <w:spacing w:line="276" w:lineRule="auto"/>
        <w:jc w:val="both"/>
        <w:rPr>
          <w:rFonts w:ascii="Gadugi" w:hAnsi="Gadugi" w:cs="Arial"/>
          <w:b/>
          <w:sz w:val="24"/>
          <w:szCs w:val="24"/>
        </w:rPr>
      </w:pPr>
    </w:p>
    <w:p w:rsidR="0030264E" w:rsidRDefault="0030264E" w:rsidP="0030264E">
      <w:pPr>
        <w:spacing w:line="276" w:lineRule="auto"/>
        <w:ind w:firstLine="2835"/>
        <w:jc w:val="both"/>
        <w:rPr>
          <w:rFonts w:ascii="Gadugi" w:hAnsi="Gadugi" w:cs="Arial"/>
          <w:b/>
          <w:sz w:val="24"/>
          <w:szCs w:val="24"/>
        </w:rPr>
      </w:pPr>
    </w:p>
    <w:p w:rsidR="0030264E" w:rsidRDefault="0030264E" w:rsidP="0030264E">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30264E" w:rsidRPr="002119C0" w:rsidRDefault="0030264E" w:rsidP="0030264E">
      <w:pPr>
        <w:spacing w:line="276" w:lineRule="auto"/>
        <w:ind w:firstLine="2835"/>
        <w:jc w:val="both"/>
        <w:rPr>
          <w:rFonts w:ascii="Gadugi" w:hAnsi="Gadugi" w:cs="Arial"/>
          <w:b/>
          <w:sz w:val="24"/>
          <w:szCs w:val="24"/>
        </w:rPr>
      </w:pPr>
    </w:p>
    <w:p w:rsidR="0030264E" w:rsidRPr="002119C0" w:rsidRDefault="0030264E" w:rsidP="0030264E">
      <w:pPr>
        <w:spacing w:line="276" w:lineRule="auto"/>
        <w:ind w:firstLine="2835"/>
        <w:jc w:val="both"/>
        <w:rPr>
          <w:rFonts w:ascii="Gadugi" w:hAnsi="Gadugi" w:cs="Arial"/>
          <w:sz w:val="24"/>
          <w:szCs w:val="24"/>
          <w:u w:val="single"/>
        </w:rPr>
      </w:pPr>
    </w:p>
    <w:p w:rsidR="0030264E" w:rsidRPr="00B4481E" w:rsidRDefault="0030264E" w:rsidP="0030264E">
      <w:pPr>
        <w:pStyle w:val="BodyText2"/>
        <w:spacing w:line="276" w:lineRule="auto"/>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30264E" w:rsidRPr="00B4481E" w:rsidRDefault="0030264E" w:rsidP="0030264E">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30264E" w:rsidRPr="003D1D3A" w:rsidRDefault="0030264E" w:rsidP="0030264E">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fundamentales </w:t>
      </w:r>
      <w:r w:rsidRPr="003D1D3A">
        <w:rPr>
          <w:rFonts w:ascii="Gadugi" w:hAnsi="Gadugi" w:cs="Arial"/>
          <w:i/>
          <w:sz w:val="24"/>
          <w:szCs w:val="24"/>
        </w:rPr>
        <w:t>“al debido proceso, igualdad y debida administración de justicia”</w:t>
      </w:r>
      <w:r w:rsidRPr="003D1D3A">
        <w:rPr>
          <w:rFonts w:ascii="Gadugi" w:hAnsi="Gadugi" w:cs="Arial"/>
          <w:sz w:val="24"/>
          <w:szCs w:val="24"/>
        </w:rPr>
        <w:t>, bajo la premisa de que el Juzgado no accede a efectuar la publicación del aviso para informar a la comunidad de la acción popular de la referencia por medio de la Emisora de la Policía Nacional o en la página web de la Rama Judicial.</w:t>
      </w:r>
    </w:p>
    <w:p w:rsidR="0030264E" w:rsidRPr="003D1D3A" w:rsidRDefault="0030264E" w:rsidP="0030264E">
      <w:pPr>
        <w:spacing w:line="276" w:lineRule="auto"/>
        <w:jc w:val="both"/>
        <w:rPr>
          <w:rFonts w:ascii="Gadugi" w:hAnsi="Gadugi" w:cs="Arial"/>
          <w:sz w:val="24"/>
          <w:szCs w:val="24"/>
        </w:rPr>
      </w:pPr>
    </w:p>
    <w:p w:rsidR="0030264E" w:rsidRPr="004E1C58" w:rsidRDefault="0030264E" w:rsidP="0030264E">
      <w:pPr>
        <w:spacing w:line="276" w:lineRule="auto"/>
        <w:jc w:val="both"/>
        <w:rPr>
          <w:rFonts w:ascii="Gadugi" w:hAnsi="Gadugi" w:cs="Arial"/>
          <w:sz w:val="24"/>
          <w:szCs w:val="24"/>
          <w:lang w:val="es-419"/>
        </w:rPr>
      </w:pPr>
      <w:r>
        <w:rPr>
          <w:rFonts w:ascii="Gadugi" w:hAnsi="Gadugi" w:cs="Arial"/>
          <w:sz w:val="24"/>
          <w:szCs w:val="24"/>
        </w:rPr>
        <w:lastRenderedPageBreak/>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3D1D3A">
        <w:rPr>
          <w:rFonts w:ascii="Gadugi" w:hAnsi="Gadugi" w:cs="Arial"/>
          <w:sz w:val="24"/>
          <w:szCs w:val="24"/>
        </w:rPr>
        <w:t xml:space="preserve">Reiteradamente se ha expuesto que </w:t>
      </w:r>
      <w:r w:rsidRPr="003D1D3A">
        <w:rPr>
          <w:rFonts w:ascii="Gadugi" w:hAnsi="Gadugi"/>
          <w:sz w:val="24"/>
          <w:szCs w:val="24"/>
        </w:rPr>
        <w:t xml:space="preserve">a pesar de la </w:t>
      </w:r>
      <w:proofErr w:type="spellStart"/>
      <w:r w:rsidRPr="003D1D3A">
        <w:rPr>
          <w:rFonts w:ascii="Gadugi" w:hAnsi="Gadugi"/>
          <w:sz w:val="24"/>
          <w:szCs w:val="24"/>
        </w:rPr>
        <w:t>inexequibilidad</w:t>
      </w:r>
      <w:proofErr w:type="spellEnd"/>
      <w:r w:rsidRPr="003D1D3A">
        <w:rPr>
          <w:rFonts w:ascii="Gadugi" w:hAnsi="Gadugi"/>
          <w:sz w:val="24"/>
          <w:szCs w:val="24"/>
        </w:rPr>
        <w:t xml:space="preserve"> de las normas</w:t>
      </w:r>
      <w:r w:rsidRPr="004E1C58">
        <w:rPr>
          <w:rFonts w:ascii="Gadugi" w:hAnsi="Gadugi"/>
          <w:sz w:val="24"/>
          <w:szCs w:val="24"/>
        </w:rPr>
        <w:t xml:space="preserve"> que en el Decreto 2591 de 1991 preveían la acción de tutela contra providencias judiciales</w:t>
      </w:r>
      <w:r w:rsidRPr="004E1C58">
        <w:rPr>
          <w:rStyle w:val="Refdenotaalpie"/>
          <w:rFonts w:ascii="Gadugi" w:hAnsi="Gadugi"/>
          <w:sz w:val="24"/>
          <w:szCs w:val="24"/>
        </w:rPr>
        <w:footnoteReference w:id="1"/>
      </w:r>
      <w:r w:rsidRPr="004E1C58">
        <w:rPr>
          <w:rFonts w:ascii="Gadugi" w:hAnsi="Gadugi"/>
          <w:sz w:val="24"/>
          <w:szCs w:val="24"/>
        </w:rPr>
        <w:t xml:space="preserve">, tal mecanismo se abre paso en aquellos eventos en los que se incurra en una vía de hecho, o como se denominan ahora, criterios de </w:t>
      </w:r>
      <w:proofErr w:type="spellStart"/>
      <w:r w:rsidRPr="004E1C58">
        <w:rPr>
          <w:rFonts w:ascii="Gadugi" w:hAnsi="Gadugi"/>
          <w:sz w:val="24"/>
          <w:szCs w:val="24"/>
        </w:rPr>
        <w:t>procedibilidad</w:t>
      </w:r>
      <w:proofErr w:type="spellEnd"/>
      <w:r w:rsidRPr="004E1C58">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sidRPr="004E1C58">
        <w:rPr>
          <w:rFonts w:ascii="Gadugi" w:hAnsi="Gadugi" w:cs="Arial"/>
          <w:sz w:val="24"/>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4E1C58">
        <w:rPr>
          <w:rFonts w:ascii="Gadugi" w:hAnsi="Gadugi"/>
          <w:sz w:val="24"/>
          <w:szCs w:val="24"/>
        </w:rPr>
        <w:t>la parte actora identifique de manera razonable tanto los hechos que generaron la vulneración como los derechos vulnerados</w:t>
      </w:r>
      <w:r w:rsidRPr="004E1C58">
        <w:rPr>
          <w:rFonts w:ascii="Gadugi" w:hAnsi="Gadugi" w:cs="Arial"/>
          <w:sz w:val="24"/>
          <w:szCs w:val="24"/>
        </w:rPr>
        <w:t xml:space="preserve"> </w:t>
      </w:r>
      <w:r w:rsidRPr="004E1C58">
        <w:rPr>
          <w:rFonts w:ascii="Gadugi" w:hAnsi="Gadugi" w:cs="Arial"/>
          <w:sz w:val="24"/>
          <w:szCs w:val="24"/>
          <w:lang w:val="es-419"/>
        </w:rPr>
        <w:t>y</w:t>
      </w:r>
      <w:r w:rsidRPr="004E1C58">
        <w:rPr>
          <w:rFonts w:ascii="Gadugi" w:hAnsi="Gadugi" w:cs="Arial"/>
          <w:sz w:val="24"/>
          <w:szCs w:val="24"/>
        </w:rPr>
        <w:t xml:space="preserve"> los hechos hayan sido cuestionados dentro del proceso; y (vi) que el fallo censurado no sea de tutela.</w:t>
      </w:r>
      <w:r w:rsidRPr="004E1C58">
        <w:rPr>
          <w:rFonts w:ascii="Gadugi" w:hAnsi="Gadugi" w:cs="Arial"/>
          <w:sz w:val="24"/>
          <w:szCs w:val="24"/>
          <w:lang w:val="es-419"/>
        </w:rPr>
        <w:t xml:space="preserve"> </w:t>
      </w:r>
      <w:r w:rsidRPr="004E1C58">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30264E" w:rsidRPr="004E1C58" w:rsidRDefault="0030264E" w:rsidP="0030264E">
      <w:pPr>
        <w:pStyle w:val="NoSpacing"/>
        <w:spacing w:line="276" w:lineRule="auto"/>
        <w:ind w:right="51" w:firstLine="2835"/>
        <w:jc w:val="both"/>
        <w:rPr>
          <w:rFonts w:ascii="Gadugi" w:hAnsi="Gadugi"/>
          <w:lang w:val="es-419"/>
        </w:rPr>
      </w:pPr>
    </w:p>
    <w:p w:rsidR="0030264E" w:rsidRDefault="0030264E" w:rsidP="0030264E">
      <w:pPr>
        <w:pStyle w:val="NoSpacing"/>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 xml:space="preserve">Se tiene aquí, según se desprende de las copias adosadas, que </w:t>
      </w:r>
      <w:r>
        <w:rPr>
          <w:rFonts w:ascii="Gadugi" w:hAnsi="Gadugi"/>
          <w:lang w:val="es-CO"/>
        </w:rPr>
        <w:t>el accionante actúa como coadyuvante dentro de</w:t>
      </w:r>
      <w:r>
        <w:rPr>
          <w:rFonts w:ascii="Gadugi" w:hAnsi="Gadugi"/>
          <w:lang w:val="es-419"/>
        </w:rPr>
        <w:t xml:space="preserve"> la acción popular </w:t>
      </w:r>
      <w:r>
        <w:rPr>
          <w:rFonts w:ascii="Gadugi" w:hAnsi="Gadugi"/>
          <w:lang w:val="es-CO"/>
        </w:rPr>
        <w:t>a que se contrae el presente asunto, y quien es esa calidad, como se ha referido, solicitó del despacho demandado, se informara a la comunidad sobre el inicio de esa demanda en la Emisora de la Policía Nacional o en la página web de la Rama Judicial, a lo que se le dio respuesta con auto del 5 de octubre del presente año, en la que se le indicó que era obligación de la parte actora asumir ciertas cargas procesales, como la anunciada. Notificada esa resolución, única y llanamente, pidió aplicar  los artículos 84 y 5º de la Ley 472 de 1998, y preguntar por qué se niega la publicidad por dicha emisora.</w:t>
      </w:r>
    </w:p>
    <w:p w:rsidR="0030264E" w:rsidRPr="00B4481E" w:rsidRDefault="0030264E" w:rsidP="0030264E">
      <w:pPr>
        <w:pStyle w:val="NoSpacing"/>
        <w:spacing w:line="276" w:lineRule="auto"/>
        <w:ind w:right="51"/>
        <w:jc w:val="both"/>
        <w:rPr>
          <w:rFonts w:ascii="Gadugi" w:hAnsi="Gadugi"/>
          <w:lang w:val="es-CO"/>
        </w:rPr>
      </w:pPr>
    </w:p>
    <w:p w:rsidR="0030264E" w:rsidRPr="00314EC4" w:rsidRDefault="0030264E" w:rsidP="0030264E">
      <w:pPr>
        <w:pStyle w:val="NoSpacing"/>
        <w:spacing w:line="276" w:lineRule="auto"/>
        <w:ind w:right="51"/>
        <w:jc w:val="both"/>
        <w:rPr>
          <w:rFonts w:ascii="Gadugi" w:hAnsi="Gadugi"/>
          <w:lang w:val="es-CO"/>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t xml:space="preserve">En tal estado de cosas, </w:t>
      </w:r>
      <w:r>
        <w:rPr>
          <w:rFonts w:ascii="Gadugi" w:hAnsi="Gadugi"/>
          <w:lang w:val="es-419"/>
        </w:rPr>
        <w:t>el actor dejó de lado los mecanismos de defensa judicial que tenía a su alcance,</w:t>
      </w:r>
      <w:r>
        <w:rPr>
          <w:rFonts w:ascii="Gadugi" w:hAnsi="Gadugi"/>
          <w:lang w:val="es-CO"/>
        </w:rPr>
        <w:t xml:space="preserve"> pues no interpuso, como mínimo</w:t>
      </w:r>
      <w:r>
        <w:rPr>
          <w:rFonts w:ascii="Gadugi" w:hAnsi="Gadugi"/>
          <w:lang w:val="es-419"/>
        </w:rPr>
        <w:t>,</w:t>
      </w:r>
      <w:r>
        <w:rPr>
          <w:rFonts w:ascii="Gadugi" w:hAnsi="Gadugi"/>
          <w:lang w:val="es-CO"/>
        </w:rPr>
        <w:t xml:space="preserve"> </w:t>
      </w:r>
      <w:r>
        <w:rPr>
          <w:rFonts w:ascii="Gadugi" w:hAnsi="Gadugi"/>
          <w:lang w:val="es-419"/>
        </w:rPr>
        <w:t xml:space="preserve">el recurso de reposición que contra esa </w:t>
      </w:r>
      <w:r>
        <w:rPr>
          <w:rFonts w:ascii="Gadugi" w:hAnsi="Gadugi"/>
          <w:lang w:val="es-CO"/>
        </w:rPr>
        <w:t>puntual decisión de desestimar la solicitud deprecada</w:t>
      </w:r>
      <w:r>
        <w:rPr>
          <w:rFonts w:ascii="Gadugi" w:hAnsi="Gadugi"/>
          <w:lang w:val="es-419"/>
        </w:rPr>
        <w:t xml:space="preserve"> era procedente, para poner </w:t>
      </w:r>
      <w:r>
        <w:rPr>
          <w:rFonts w:ascii="Gadugi" w:hAnsi="Gadugi"/>
          <w:lang w:val="es-CO"/>
        </w:rPr>
        <w:t xml:space="preserve">en conocimiento de la funcionaria accionada, lo que ahora resalta en esta especial y expedita acción, </w:t>
      </w:r>
      <w:r w:rsidRPr="00B4481E">
        <w:rPr>
          <w:rFonts w:ascii="Gadugi" w:hAnsi="Gadugi"/>
          <w:lang w:val="es-CO"/>
        </w:rPr>
        <w:t xml:space="preserve">con </w:t>
      </w:r>
      <w:r>
        <w:rPr>
          <w:rFonts w:ascii="Gadugi" w:hAnsi="Gadugi"/>
          <w:lang w:val="es-CO"/>
        </w:rPr>
        <w:t>lo cual olvida</w:t>
      </w:r>
      <w:r w:rsidRPr="00B4481E">
        <w:rPr>
          <w:rFonts w:ascii="Gadugi" w:hAnsi="Gadugi"/>
          <w:lang w:val="es-CO"/>
        </w:rPr>
        <w:t xml:space="preserve"> que </w:t>
      </w:r>
      <w:r>
        <w:rPr>
          <w:rFonts w:ascii="Gadugi" w:hAnsi="Gadugi"/>
          <w:lang w:val="es-CO"/>
        </w:rPr>
        <w:t>la misma</w:t>
      </w:r>
      <w:r w:rsidRPr="00B4481E">
        <w:rPr>
          <w:rFonts w:ascii="Gadugi" w:hAnsi="Gadugi"/>
          <w:lang w:val="es-CO"/>
        </w:rPr>
        <w:t>, por su naturaleza,</w:t>
      </w:r>
      <w:r>
        <w:rPr>
          <w:rFonts w:ascii="Gadugi" w:hAnsi="Gadugi"/>
          <w:lang w:val="es-CO"/>
        </w:rPr>
        <w:t xml:space="preserve"> es</w:t>
      </w:r>
      <w:r w:rsidRPr="00B4481E">
        <w:rPr>
          <w:rFonts w:ascii="Gadugi" w:hAnsi="Gadugi"/>
          <w:lang w:val="es-CO"/>
        </w:rPr>
        <w:t xml:space="preserve"> residual, y solo cabe cuando se ha </w:t>
      </w:r>
      <w:r>
        <w:rPr>
          <w:rFonts w:ascii="Gadugi" w:hAnsi="Gadugi"/>
          <w:lang w:val="es-419"/>
        </w:rPr>
        <w:t xml:space="preserve">hecho uso </w:t>
      </w:r>
      <w:r w:rsidRPr="00B4481E">
        <w:rPr>
          <w:rFonts w:ascii="Gadugi" w:hAnsi="Gadugi"/>
          <w:lang w:val="es-CO"/>
        </w:rPr>
        <w:t xml:space="preserve">de todas las herramientas con que las partes cuentan en el proceso y ellas han sido </w:t>
      </w:r>
      <w:r w:rsidRPr="00B4481E">
        <w:rPr>
          <w:rFonts w:ascii="Gadugi" w:hAnsi="Gadugi"/>
          <w:lang w:val="es-CO"/>
        </w:rPr>
        <w:lastRenderedPageBreak/>
        <w:t>infructuosas</w:t>
      </w:r>
      <w:r>
        <w:rPr>
          <w:rFonts w:ascii="Gadugi" w:hAnsi="Gadugi"/>
          <w:lang w:val="es-419"/>
        </w:rPr>
        <w:t>; a lo que tambi</w:t>
      </w:r>
      <w:proofErr w:type="spellStart"/>
      <w:r>
        <w:rPr>
          <w:rFonts w:ascii="Gadugi" w:hAnsi="Gadugi"/>
          <w:lang w:val="es-CO"/>
        </w:rPr>
        <w:t>én</w:t>
      </w:r>
      <w:proofErr w:type="spellEnd"/>
      <w:r>
        <w:rPr>
          <w:rFonts w:ascii="Gadugi" w:hAnsi="Gadugi"/>
          <w:lang w:val="es-CO"/>
        </w:rPr>
        <w:t xml:space="preserve"> podría adicionarse que aún se está a la decisión que expida el despacho con ocasión de la petición planteada frente al proveído que no fue objeto de recurso</w:t>
      </w:r>
      <w:r>
        <w:rPr>
          <w:rFonts w:ascii="Gadugi" w:hAnsi="Gadugi"/>
          <w:lang w:val="es-419"/>
        </w:rPr>
        <w:t xml:space="preserve"> (f. 17)</w:t>
      </w:r>
      <w:r>
        <w:rPr>
          <w:rFonts w:ascii="Gadugi" w:hAnsi="Gadugi"/>
          <w:lang w:val="es-CO"/>
        </w:rPr>
        <w:t>.</w:t>
      </w:r>
    </w:p>
    <w:p w:rsidR="0030264E" w:rsidRDefault="0030264E" w:rsidP="0030264E">
      <w:pPr>
        <w:pStyle w:val="NoSpacing"/>
        <w:spacing w:line="276" w:lineRule="auto"/>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p>
    <w:p w:rsidR="0030264E" w:rsidRPr="00B4481E" w:rsidRDefault="0030264E" w:rsidP="0030264E">
      <w:pPr>
        <w:pStyle w:val="NoSpacing"/>
        <w:spacing w:line="276" w:lineRule="auto"/>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 xml:space="preserve">De donde </w:t>
      </w:r>
      <w:r>
        <w:rPr>
          <w:rFonts w:ascii="Gadugi" w:hAnsi="Gadugi"/>
          <w:lang w:val="es-419"/>
        </w:rPr>
        <w:t xml:space="preserve">surge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los mismos por el interesado en la protección, como tampoco se erige en una instancia adicional, que pueda remediar el silencio del afectado frente a los recursos qu</w:t>
      </w:r>
      <w:r>
        <w:rPr>
          <w:rFonts w:ascii="Gadugi" w:hAnsi="Gadugi" w:cs="Arial"/>
        </w:rPr>
        <w:t>e en su momento pudo interponer, o adelantarse a pronunciamientos pendientes del Juez natural</w:t>
      </w:r>
      <w:r>
        <w:rPr>
          <w:rFonts w:ascii="Gadugi" w:hAnsi="Gadugi" w:cs="Arial"/>
          <w:lang w:val="es-419"/>
        </w:rPr>
        <w:t>; por lo que el amparo elevado es improcedente y as</w:t>
      </w:r>
      <w:r>
        <w:rPr>
          <w:rFonts w:ascii="Gadugi" w:hAnsi="Gadugi" w:cs="Arial"/>
          <w:lang w:val="es-CO"/>
        </w:rPr>
        <w:t>í se declarará.</w:t>
      </w:r>
    </w:p>
    <w:p w:rsidR="0030264E" w:rsidRDefault="0030264E" w:rsidP="0030264E">
      <w:pPr>
        <w:pStyle w:val="Textoindependiente"/>
        <w:spacing w:line="276" w:lineRule="auto"/>
        <w:ind w:firstLine="2835"/>
        <w:rPr>
          <w:rFonts w:ascii="Gadugi" w:hAnsi="Gadugi"/>
          <w:color w:val="FF0000"/>
          <w:szCs w:val="24"/>
          <w:lang w:val="es-419"/>
        </w:rPr>
      </w:pPr>
      <w:r w:rsidRPr="00B76E7D">
        <w:rPr>
          <w:rFonts w:ascii="Gadugi" w:hAnsi="Gadugi"/>
          <w:color w:val="FF0000"/>
          <w:szCs w:val="24"/>
          <w:lang w:val="es-419"/>
        </w:rPr>
        <w:t xml:space="preserve"> </w:t>
      </w:r>
    </w:p>
    <w:p w:rsidR="0030264E" w:rsidRPr="00314EC4" w:rsidRDefault="0030264E" w:rsidP="0030264E">
      <w:pPr>
        <w:spacing w:line="276" w:lineRule="auto"/>
        <w:ind w:right="51"/>
        <w:jc w:val="both"/>
        <w:rPr>
          <w:rFonts w:ascii="Gadugi" w:hAnsi="Gadugi"/>
          <w:sz w:val="24"/>
          <w:szCs w:val="24"/>
          <w:lang w:val="es-MX"/>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Pr="00314EC4">
        <w:rPr>
          <w:rFonts w:ascii="Gadugi" w:hAnsi="Gadugi" w:cs="Arial"/>
          <w:sz w:val="24"/>
          <w:szCs w:val="24"/>
          <w:lang w:val="es-CO"/>
        </w:rPr>
        <w:t>Con referencia a las “</w:t>
      </w:r>
      <w:r w:rsidRPr="00314EC4">
        <w:rPr>
          <w:rFonts w:ascii="Gadugi" w:hAnsi="Gadugi" w:cs="Arial"/>
          <w:i/>
          <w:sz w:val="24"/>
          <w:szCs w:val="24"/>
          <w:lang w:val="es-CO"/>
        </w:rPr>
        <w:t>pretensiones</w:t>
      </w:r>
      <w:r w:rsidRPr="00314EC4">
        <w:rPr>
          <w:rFonts w:ascii="Gadugi" w:hAnsi="Gadugi" w:cs="Arial"/>
          <w:sz w:val="24"/>
          <w:szCs w:val="24"/>
          <w:lang w:val="es-CO"/>
        </w:rPr>
        <w:t xml:space="preserve">” </w:t>
      </w:r>
      <w:r w:rsidRPr="00314EC4">
        <w:rPr>
          <w:rFonts w:ascii="Gadugi" w:hAnsi="Gadugi" w:cs="Arial"/>
          <w:sz w:val="24"/>
          <w:szCs w:val="24"/>
          <w:lang w:val="es-419"/>
        </w:rPr>
        <w:t xml:space="preserve">de que se escanee su tutela y se </w:t>
      </w:r>
      <w:r w:rsidRPr="00314EC4">
        <w:rPr>
          <w:rFonts w:ascii="Gadugi" w:hAnsi="Gadugi" w:cs="Arial"/>
          <w:sz w:val="24"/>
          <w:szCs w:val="24"/>
          <w:lang w:val="es-CO"/>
        </w:rPr>
        <w:t>remita</w:t>
      </w:r>
      <w:r w:rsidRPr="00314EC4">
        <w:rPr>
          <w:rFonts w:ascii="Gadugi" w:hAnsi="Gadugi" w:cs="Arial"/>
          <w:sz w:val="24"/>
          <w:szCs w:val="24"/>
          <w:lang w:val="es-419"/>
        </w:rPr>
        <w:t xml:space="preserve"> copia del fallo a su correo electrónico,</w:t>
      </w:r>
      <w:r w:rsidRPr="00314EC4">
        <w:rPr>
          <w:rFonts w:ascii="Gadugi" w:hAnsi="Gadugi" w:cs="Arial"/>
          <w:sz w:val="24"/>
          <w:szCs w:val="24"/>
          <w:lang w:val="es-CO"/>
        </w:rPr>
        <w:t xml:space="preserve"> se tiene que de todo lo actuado se le envía copia </w:t>
      </w:r>
      <w:r w:rsidRPr="00314EC4">
        <w:rPr>
          <w:rFonts w:ascii="Gadugi" w:hAnsi="Gadugi" w:cs="Arial"/>
          <w:sz w:val="24"/>
          <w:szCs w:val="24"/>
          <w:lang w:val="es-419"/>
        </w:rPr>
        <w:t xml:space="preserve">al </w:t>
      </w:r>
      <w:r w:rsidRPr="00314EC4">
        <w:rPr>
          <w:rFonts w:ascii="Gadugi" w:hAnsi="Gadugi" w:cs="Arial"/>
          <w:sz w:val="24"/>
          <w:szCs w:val="24"/>
          <w:lang w:val="es-CO"/>
        </w:rPr>
        <w:t>correo electrónico suministrado para recibir notificaciones personales</w:t>
      </w:r>
      <w:r w:rsidRPr="00314EC4">
        <w:rPr>
          <w:rFonts w:ascii="Gadugi" w:hAnsi="Gadugi" w:cs="Arial"/>
          <w:sz w:val="24"/>
          <w:szCs w:val="24"/>
          <w:lang w:val="es-419"/>
        </w:rPr>
        <w:t>.</w:t>
      </w:r>
      <w:r w:rsidRPr="00314EC4">
        <w:rPr>
          <w:rFonts w:ascii="Gadugi" w:hAnsi="Gadugi" w:cs="Arial"/>
          <w:sz w:val="24"/>
          <w:szCs w:val="24"/>
          <w:lang w:val="es-CO"/>
        </w:rPr>
        <w:t xml:space="preserve"> </w:t>
      </w:r>
      <w:r w:rsidRPr="00314EC4">
        <w:rPr>
          <w:rFonts w:ascii="Gadugi" w:hAnsi="Gadugi"/>
          <w:sz w:val="24"/>
          <w:szCs w:val="24"/>
          <w:lang w:val="es-MX"/>
        </w:rPr>
        <w:tab/>
      </w:r>
    </w:p>
    <w:p w:rsidR="0030264E" w:rsidRPr="00314EC4" w:rsidRDefault="0030264E" w:rsidP="0030264E">
      <w:pPr>
        <w:spacing w:line="276" w:lineRule="auto"/>
        <w:ind w:right="51"/>
        <w:jc w:val="both"/>
        <w:rPr>
          <w:rFonts w:ascii="Gadugi" w:hAnsi="Gadugi"/>
          <w:sz w:val="24"/>
          <w:szCs w:val="24"/>
          <w:lang w:val="es-MX"/>
        </w:rPr>
      </w:pPr>
    </w:p>
    <w:p w:rsidR="0030264E" w:rsidRPr="00314EC4" w:rsidRDefault="0030264E" w:rsidP="0030264E">
      <w:pPr>
        <w:spacing w:line="276" w:lineRule="auto"/>
        <w:ind w:right="51"/>
        <w:jc w:val="both"/>
        <w:rPr>
          <w:rFonts w:ascii="Gadugi" w:hAnsi="Gadugi"/>
          <w:sz w:val="24"/>
          <w:szCs w:val="24"/>
          <w:lang w:val="es-MX"/>
        </w:rPr>
      </w:pPr>
      <w:r w:rsidRPr="00314EC4">
        <w:rPr>
          <w:rFonts w:ascii="Gadugi" w:hAnsi="Gadugi"/>
          <w:sz w:val="24"/>
          <w:szCs w:val="24"/>
          <w:lang w:val="es-MX"/>
        </w:rPr>
        <w:t xml:space="preserve">   </w:t>
      </w:r>
      <w:r w:rsidRPr="00314EC4">
        <w:rPr>
          <w:rFonts w:ascii="Gadugi" w:hAnsi="Gadugi"/>
          <w:sz w:val="24"/>
          <w:szCs w:val="24"/>
          <w:lang w:val="es-MX"/>
        </w:rPr>
        <w:tab/>
      </w:r>
      <w:r w:rsidRPr="00314EC4">
        <w:rPr>
          <w:rFonts w:ascii="Gadugi" w:hAnsi="Gadugi"/>
          <w:sz w:val="24"/>
          <w:szCs w:val="24"/>
          <w:lang w:val="es-MX"/>
        </w:rPr>
        <w:tab/>
      </w:r>
      <w:r w:rsidRPr="00314EC4">
        <w:rPr>
          <w:rFonts w:ascii="Gadugi" w:hAnsi="Gadugi"/>
          <w:sz w:val="24"/>
          <w:szCs w:val="24"/>
          <w:lang w:val="es-MX"/>
        </w:rPr>
        <w:tab/>
      </w:r>
      <w:r w:rsidRPr="00314EC4">
        <w:rPr>
          <w:rFonts w:ascii="Gadugi" w:hAnsi="Gadugi"/>
          <w:sz w:val="24"/>
          <w:szCs w:val="24"/>
          <w:lang w:val="es-MX"/>
        </w:rPr>
        <w:tab/>
        <w:t>Se negarán por infundadas las demás pretensiones elevadas frente al Juzgado, tanto más cuando las mismas debe elevarlas directamente allí.</w:t>
      </w:r>
    </w:p>
    <w:p w:rsidR="0030264E" w:rsidRPr="00314EC4" w:rsidRDefault="0030264E" w:rsidP="0030264E">
      <w:pPr>
        <w:spacing w:line="276" w:lineRule="auto"/>
        <w:ind w:right="51"/>
        <w:jc w:val="both"/>
        <w:rPr>
          <w:rFonts w:ascii="Gadugi" w:hAnsi="Gadugi"/>
          <w:sz w:val="24"/>
          <w:szCs w:val="24"/>
          <w:lang w:val="es-MX"/>
        </w:rPr>
      </w:pPr>
    </w:p>
    <w:p w:rsidR="0030264E" w:rsidRPr="00314EC4" w:rsidRDefault="0030264E" w:rsidP="0030264E">
      <w:pPr>
        <w:pStyle w:val="NoSpacing"/>
        <w:spacing w:line="276" w:lineRule="auto"/>
        <w:ind w:right="51"/>
        <w:jc w:val="both"/>
        <w:rPr>
          <w:rFonts w:ascii="Gadugi" w:hAnsi="Gadugi"/>
        </w:rPr>
      </w:pPr>
      <w:r w:rsidRPr="00314EC4">
        <w:rPr>
          <w:rFonts w:ascii="Gadugi" w:hAnsi="Gadugi" w:cs="Arial"/>
        </w:rPr>
        <w:t xml:space="preserve">  </w:t>
      </w:r>
      <w:r w:rsidRPr="00314EC4">
        <w:rPr>
          <w:rFonts w:ascii="Gadugi" w:hAnsi="Gadugi" w:cs="Arial"/>
        </w:rPr>
        <w:tab/>
      </w:r>
      <w:r w:rsidRPr="00314EC4">
        <w:rPr>
          <w:rFonts w:ascii="Gadugi" w:hAnsi="Gadugi" w:cs="Arial"/>
        </w:rPr>
        <w:tab/>
      </w:r>
      <w:r w:rsidRPr="00314EC4">
        <w:rPr>
          <w:rFonts w:ascii="Gadugi" w:hAnsi="Gadugi" w:cs="Arial"/>
        </w:rPr>
        <w:tab/>
      </w:r>
      <w:r w:rsidRPr="00314EC4">
        <w:rPr>
          <w:rFonts w:ascii="Gadugi" w:hAnsi="Gadugi" w:cs="Arial"/>
        </w:rPr>
        <w:tab/>
        <w:t xml:space="preserve">Sobre la queja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314EC4">
        <w:rPr>
          <w:rFonts w:ascii="Gadugi" w:hAnsi="Gadugi" w:cs="Arial"/>
          <w:lang w:val="es-419"/>
        </w:rPr>
        <w:t>por</w:t>
      </w:r>
      <w:r w:rsidRPr="00314EC4">
        <w:rPr>
          <w:rFonts w:ascii="Gadugi" w:hAnsi="Gadugi" w:cs="Arial"/>
        </w:rPr>
        <w:t xml:space="preserve"> los mismos hechos e iguales pretensiones que acá se consignan, la Sala de Casación Civil de la Corte Suprema de Justicia se ha ocupado del tema y</w:t>
      </w:r>
      <w:r w:rsidRPr="00314EC4">
        <w:rPr>
          <w:rFonts w:ascii="Gadugi" w:hAnsi="Gadugi" w:cs="Arial"/>
          <w:lang w:val="es-419"/>
        </w:rPr>
        <w:t xml:space="preserve"> </w:t>
      </w:r>
      <w:r w:rsidRPr="00314EC4">
        <w:rPr>
          <w:rFonts w:ascii="Gadugi" w:hAnsi="Gadugi" w:cs="Arial"/>
        </w:rPr>
        <w:t>en reciente oportunidad sobre el particular, en la que trae a colación pronunciamientos anteriores, indicó</w:t>
      </w:r>
      <w:r w:rsidRPr="00314EC4">
        <w:rPr>
          <w:rFonts w:ascii="Gadugi" w:hAnsi="Gadugi"/>
        </w:rPr>
        <w:t>:</w:t>
      </w:r>
    </w:p>
    <w:p w:rsidR="0030264E" w:rsidRPr="00314EC4" w:rsidRDefault="0030264E" w:rsidP="0030264E">
      <w:pPr>
        <w:pStyle w:val="NoSpacing"/>
        <w:spacing w:line="276" w:lineRule="auto"/>
        <w:ind w:right="51"/>
        <w:jc w:val="both"/>
        <w:rPr>
          <w:rFonts w:ascii="Gadugi" w:hAnsi="Gadugi"/>
        </w:rPr>
      </w:pPr>
    </w:p>
    <w:p w:rsidR="0030264E" w:rsidRPr="00314EC4" w:rsidRDefault="0030264E" w:rsidP="0030264E">
      <w:pPr>
        <w:tabs>
          <w:tab w:val="left" w:pos="4820"/>
        </w:tabs>
        <w:spacing w:line="276" w:lineRule="auto"/>
        <w:ind w:left="851" w:right="618" w:firstLine="709"/>
        <w:jc w:val="both"/>
        <w:rPr>
          <w:rFonts w:ascii="Arial Narrow" w:hAnsi="Arial Narrow" w:cs="Arial"/>
          <w:i/>
          <w:sz w:val="24"/>
          <w:szCs w:val="24"/>
          <w:lang w:eastAsia="es-CO"/>
        </w:rPr>
      </w:pPr>
      <w:r w:rsidRPr="00314EC4">
        <w:rPr>
          <w:rFonts w:ascii="Arial Narrow" w:hAnsi="Arial Narrow" w:cs="Arial"/>
          <w:sz w:val="24"/>
          <w:szCs w:val="24"/>
          <w:lang w:val="es-MX"/>
        </w:rPr>
        <w:t xml:space="preserve">                      “Establece e</w:t>
      </w:r>
      <w:r w:rsidRPr="00314EC4">
        <w:rPr>
          <w:rFonts w:ascii="Arial Narrow" w:hAnsi="Arial Narrow" w:cs="Arial"/>
          <w:sz w:val="24"/>
          <w:szCs w:val="24"/>
        </w:rPr>
        <w:t>l artículo 38 del Decreto 2591 de 1991 que «</w:t>
      </w:r>
      <w:r w:rsidRPr="00314EC4">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30264E" w:rsidRPr="00314EC4" w:rsidRDefault="0030264E" w:rsidP="0030264E">
      <w:pPr>
        <w:overflowPunct/>
        <w:autoSpaceDE/>
        <w:autoSpaceDN/>
        <w:adjustRightInd/>
        <w:spacing w:line="276" w:lineRule="auto"/>
        <w:ind w:left="851" w:right="618" w:firstLine="709"/>
        <w:contextualSpacing/>
        <w:jc w:val="both"/>
        <w:rPr>
          <w:rFonts w:ascii="Arial Narrow" w:hAnsi="Arial Narrow"/>
          <w:sz w:val="24"/>
          <w:szCs w:val="24"/>
        </w:rPr>
      </w:pPr>
      <w:r w:rsidRPr="00314EC4">
        <w:rPr>
          <w:rFonts w:ascii="Arial Narrow" w:hAnsi="Arial Narrow"/>
          <w:sz w:val="24"/>
          <w:szCs w:val="24"/>
        </w:rPr>
        <w:t xml:space="preserve"> </w:t>
      </w:r>
    </w:p>
    <w:p w:rsidR="0030264E" w:rsidRPr="00314EC4" w:rsidRDefault="0030264E" w:rsidP="0030264E">
      <w:pPr>
        <w:overflowPunct/>
        <w:autoSpaceDE/>
        <w:autoSpaceDN/>
        <w:adjustRightInd/>
        <w:spacing w:line="276" w:lineRule="auto"/>
        <w:ind w:left="851" w:right="618" w:firstLine="709"/>
        <w:contextualSpacing/>
        <w:jc w:val="both"/>
        <w:rPr>
          <w:rFonts w:ascii="Arial Narrow" w:hAnsi="Arial Narrow" w:cs="Arial"/>
          <w:sz w:val="24"/>
          <w:szCs w:val="24"/>
        </w:rPr>
      </w:pPr>
      <w:r w:rsidRPr="00314EC4">
        <w:rPr>
          <w:rFonts w:ascii="Arial Narrow" w:hAnsi="Arial Narrow"/>
          <w:sz w:val="24"/>
          <w:szCs w:val="24"/>
        </w:rPr>
        <w:t xml:space="preserve">  </w:t>
      </w:r>
      <w:r w:rsidRPr="00314EC4">
        <w:rPr>
          <w:rFonts w:ascii="Arial Narrow" w:hAnsi="Arial Narrow"/>
          <w:sz w:val="24"/>
          <w:szCs w:val="24"/>
        </w:rPr>
        <w:tab/>
      </w:r>
      <w:r w:rsidRPr="00314EC4">
        <w:rPr>
          <w:rFonts w:ascii="Arial Narrow" w:hAnsi="Arial Narrow"/>
          <w:sz w:val="24"/>
          <w:szCs w:val="24"/>
        </w:rPr>
        <w:tab/>
        <w:t xml:space="preserve">La Corporación, </w:t>
      </w:r>
      <w:r w:rsidRPr="00314EC4">
        <w:rPr>
          <w:rFonts w:ascii="Arial Narrow" w:hAnsi="Arial Narrow" w:cs="Arial"/>
          <w:sz w:val="24"/>
          <w:szCs w:val="24"/>
        </w:rPr>
        <w:t xml:space="preserve">frente al tema, viene señalando que, </w:t>
      </w:r>
    </w:p>
    <w:p w:rsidR="0030264E" w:rsidRPr="00314EC4" w:rsidRDefault="0030264E" w:rsidP="0030264E">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30264E" w:rsidRPr="00314EC4" w:rsidRDefault="0030264E" w:rsidP="0030264E">
      <w:pPr>
        <w:overflowPunct/>
        <w:autoSpaceDE/>
        <w:autoSpaceDN/>
        <w:adjustRightInd/>
        <w:spacing w:line="276" w:lineRule="auto"/>
        <w:ind w:left="851" w:right="618"/>
        <w:jc w:val="both"/>
        <w:rPr>
          <w:rFonts w:ascii="Arial Narrow" w:hAnsi="Arial Narrow" w:cs="Arial"/>
          <w:i/>
          <w:sz w:val="24"/>
          <w:szCs w:val="24"/>
        </w:rPr>
      </w:pPr>
      <w:r w:rsidRPr="00314EC4">
        <w:rPr>
          <w:rFonts w:ascii="Arial Narrow" w:hAnsi="Arial Narrow" w:cs="Arial"/>
          <w:sz w:val="24"/>
          <w:szCs w:val="24"/>
        </w:rPr>
        <w:t xml:space="preserve">                                   (…)</w:t>
      </w:r>
      <w:r w:rsidRPr="00314EC4">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w:t>
      </w:r>
      <w:r w:rsidRPr="00314EC4">
        <w:rPr>
          <w:rFonts w:ascii="Arial Narrow" w:hAnsi="Arial Narrow" w:cs="Arial"/>
          <w:i/>
          <w:sz w:val="24"/>
          <w:szCs w:val="24"/>
        </w:rPr>
        <w:lastRenderedPageBreak/>
        <w:t xml:space="preserve">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314EC4">
        <w:rPr>
          <w:rFonts w:ascii="Arial Narrow" w:hAnsi="Arial Narrow" w:cs="Arial"/>
          <w:sz w:val="24"/>
          <w:szCs w:val="24"/>
        </w:rPr>
        <w:t>(</w:t>
      </w:r>
      <w:r w:rsidRPr="00314EC4">
        <w:rPr>
          <w:rFonts w:ascii="Arial Narrow" w:hAnsi="Arial Narrow"/>
          <w:sz w:val="24"/>
          <w:szCs w:val="24"/>
        </w:rPr>
        <w:t xml:space="preserve">CSJ, </w:t>
      </w:r>
      <w:proofErr w:type="spellStart"/>
      <w:r w:rsidRPr="00314EC4">
        <w:rPr>
          <w:rFonts w:ascii="Arial Narrow" w:hAnsi="Arial Narrow"/>
          <w:sz w:val="24"/>
          <w:szCs w:val="24"/>
        </w:rPr>
        <w:t>STC</w:t>
      </w:r>
      <w:proofErr w:type="spellEnd"/>
      <w:r w:rsidRPr="00314EC4">
        <w:rPr>
          <w:rFonts w:ascii="Arial Narrow" w:hAnsi="Arial Narrow"/>
          <w:sz w:val="24"/>
          <w:szCs w:val="24"/>
        </w:rPr>
        <w:t xml:space="preserve"> 21 oct. 2009, rad. 01841-00, citada en </w:t>
      </w:r>
      <w:r w:rsidRPr="00314EC4">
        <w:rPr>
          <w:rFonts w:ascii="Arial Narrow" w:hAnsi="Arial Narrow" w:cs="Arial"/>
          <w:sz w:val="24"/>
          <w:szCs w:val="24"/>
        </w:rPr>
        <w:t>STC16579-2015, 2 dic., rad. 00442-01)</w:t>
      </w:r>
      <w:r w:rsidRPr="00314EC4">
        <w:rPr>
          <w:rFonts w:ascii="Arial Narrow" w:hAnsi="Arial Narrow" w:cs="Arial"/>
          <w:i/>
          <w:sz w:val="24"/>
          <w:szCs w:val="24"/>
        </w:rPr>
        <w:t>.</w:t>
      </w:r>
    </w:p>
    <w:p w:rsidR="0030264E" w:rsidRPr="00314EC4" w:rsidRDefault="0030264E" w:rsidP="0030264E">
      <w:pPr>
        <w:overflowPunct/>
        <w:autoSpaceDE/>
        <w:autoSpaceDN/>
        <w:adjustRightInd/>
        <w:spacing w:line="276" w:lineRule="auto"/>
        <w:ind w:left="851" w:right="618" w:firstLine="708"/>
        <w:jc w:val="both"/>
        <w:rPr>
          <w:rFonts w:ascii="Arial Narrow" w:hAnsi="Arial Narrow" w:cs="Arial"/>
          <w:sz w:val="24"/>
          <w:szCs w:val="24"/>
        </w:rPr>
      </w:pPr>
      <w:r w:rsidRPr="00314EC4">
        <w:rPr>
          <w:rFonts w:ascii="Arial Narrow" w:hAnsi="Arial Narrow" w:cs="Arial"/>
          <w:sz w:val="24"/>
          <w:szCs w:val="24"/>
        </w:rPr>
        <w:t xml:space="preserve"> </w:t>
      </w:r>
      <w:r w:rsidRPr="00314EC4">
        <w:rPr>
          <w:rFonts w:ascii="Arial Narrow" w:hAnsi="Arial Narrow" w:cs="Arial"/>
          <w:sz w:val="24"/>
          <w:szCs w:val="24"/>
        </w:rPr>
        <w:tab/>
      </w:r>
      <w:r w:rsidRPr="00314EC4">
        <w:rPr>
          <w:rFonts w:ascii="Arial Narrow" w:hAnsi="Arial Narrow" w:cs="Arial"/>
          <w:sz w:val="24"/>
          <w:szCs w:val="24"/>
        </w:rPr>
        <w:tab/>
        <w:t xml:space="preserve">Respecto de esa figura jurídica se ha explicado que, </w:t>
      </w:r>
    </w:p>
    <w:p w:rsidR="0030264E" w:rsidRPr="00314EC4" w:rsidRDefault="0030264E" w:rsidP="0030264E">
      <w:pPr>
        <w:overflowPunct/>
        <w:autoSpaceDE/>
        <w:autoSpaceDN/>
        <w:adjustRightInd/>
        <w:spacing w:line="276" w:lineRule="auto"/>
        <w:ind w:left="851" w:right="618" w:firstLine="851"/>
        <w:rPr>
          <w:rFonts w:ascii="Arial Narrow" w:hAnsi="Arial Narrow" w:cs="Arial"/>
          <w:sz w:val="24"/>
          <w:szCs w:val="24"/>
        </w:rPr>
      </w:pPr>
    </w:p>
    <w:p w:rsidR="0030264E" w:rsidRPr="00314EC4" w:rsidRDefault="0030264E" w:rsidP="0030264E">
      <w:pPr>
        <w:overflowPunct/>
        <w:autoSpaceDE/>
        <w:autoSpaceDN/>
        <w:adjustRightInd/>
        <w:spacing w:line="276" w:lineRule="auto"/>
        <w:ind w:left="851" w:right="618"/>
        <w:jc w:val="both"/>
        <w:rPr>
          <w:rFonts w:ascii="Arial Narrow" w:hAnsi="Arial Narrow" w:cs="Arial"/>
          <w:sz w:val="24"/>
          <w:szCs w:val="24"/>
        </w:rPr>
      </w:pPr>
      <w:r w:rsidRPr="00314EC4">
        <w:rPr>
          <w:rFonts w:ascii="Arial Narrow" w:hAnsi="Arial Narrow" w:cs="Arial"/>
          <w:sz w:val="24"/>
          <w:szCs w:val="24"/>
        </w:rPr>
        <w:t xml:space="preserve"> </w:t>
      </w:r>
      <w:r w:rsidRPr="00314EC4">
        <w:rPr>
          <w:rFonts w:ascii="Arial Narrow" w:hAnsi="Arial Narrow" w:cs="Arial"/>
          <w:sz w:val="24"/>
          <w:szCs w:val="24"/>
        </w:rPr>
        <w:tab/>
      </w:r>
      <w:r w:rsidRPr="00314EC4">
        <w:rPr>
          <w:rFonts w:ascii="Arial Narrow" w:hAnsi="Arial Narrow" w:cs="Arial"/>
          <w:sz w:val="24"/>
          <w:szCs w:val="24"/>
        </w:rPr>
        <w:tab/>
      </w:r>
      <w:r w:rsidRPr="00314EC4">
        <w:rPr>
          <w:rFonts w:ascii="Arial Narrow" w:hAnsi="Arial Narrow" w:cs="Arial"/>
          <w:sz w:val="24"/>
          <w:szCs w:val="24"/>
        </w:rPr>
        <w:tab/>
        <w:t>(…)</w:t>
      </w:r>
      <w:r w:rsidRPr="00314EC4">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314EC4">
        <w:rPr>
          <w:rFonts w:ascii="Arial Narrow" w:hAnsi="Arial Narrow" w:cs="Arial"/>
          <w:sz w:val="24"/>
          <w:szCs w:val="24"/>
        </w:rPr>
        <w:t xml:space="preserve">(CSJ </w:t>
      </w:r>
      <w:proofErr w:type="spellStart"/>
      <w:r w:rsidRPr="00314EC4">
        <w:rPr>
          <w:rFonts w:ascii="Arial Narrow" w:hAnsi="Arial Narrow" w:cs="Arial"/>
          <w:sz w:val="24"/>
          <w:szCs w:val="24"/>
        </w:rPr>
        <w:t>STC</w:t>
      </w:r>
      <w:proofErr w:type="spellEnd"/>
      <w:r w:rsidRPr="00314EC4">
        <w:rPr>
          <w:rFonts w:ascii="Arial Narrow" w:hAnsi="Arial Narrow" w:cs="Arial"/>
          <w:sz w:val="24"/>
          <w:szCs w:val="24"/>
        </w:rPr>
        <w:t>, 31 de jul. 2014, rad. 01590-00, reiterada en STC13601-2015, 10 oct., rad. 02281-00).</w:t>
      </w:r>
    </w:p>
    <w:p w:rsidR="0030264E" w:rsidRPr="00314EC4" w:rsidRDefault="0030264E" w:rsidP="0030264E">
      <w:pPr>
        <w:overflowPunct/>
        <w:autoSpaceDE/>
        <w:autoSpaceDN/>
        <w:adjustRightInd/>
        <w:spacing w:line="276" w:lineRule="auto"/>
        <w:ind w:left="851" w:right="618"/>
        <w:jc w:val="both"/>
        <w:rPr>
          <w:rFonts w:ascii="Arial Narrow" w:hAnsi="Arial Narrow" w:cs="Arial"/>
          <w:sz w:val="24"/>
          <w:szCs w:val="24"/>
        </w:rPr>
      </w:pPr>
    </w:p>
    <w:p w:rsidR="0030264E" w:rsidRPr="00314EC4" w:rsidRDefault="0030264E" w:rsidP="0030264E">
      <w:pPr>
        <w:overflowPunct/>
        <w:autoSpaceDE/>
        <w:autoSpaceDN/>
        <w:adjustRightInd/>
        <w:spacing w:line="276" w:lineRule="auto"/>
        <w:ind w:left="851" w:right="618" w:firstLine="708"/>
        <w:jc w:val="both"/>
        <w:rPr>
          <w:rFonts w:ascii="Arial Narrow" w:hAnsi="Arial Narrow"/>
          <w:sz w:val="24"/>
          <w:szCs w:val="24"/>
          <w:lang w:val="es-CO"/>
        </w:rPr>
      </w:pPr>
      <w:r w:rsidRPr="00314EC4">
        <w:rPr>
          <w:rFonts w:ascii="Arial Narrow" w:hAnsi="Arial Narrow"/>
          <w:sz w:val="24"/>
          <w:szCs w:val="24"/>
          <w:lang w:val="es-CO"/>
        </w:rPr>
        <w:t xml:space="preserve">  </w:t>
      </w:r>
      <w:r w:rsidRPr="00314EC4">
        <w:rPr>
          <w:rFonts w:ascii="Arial Narrow" w:hAnsi="Arial Narrow"/>
          <w:sz w:val="24"/>
          <w:szCs w:val="24"/>
          <w:lang w:val="es-CO"/>
        </w:rPr>
        <w:tab/>
      </w:r>
      <w:r w:rsidRPr="00314EC4">
        <w:rPr>
          <w:rFonts w:ascii="Arial Narrow" w:hAnsi="Arial Narrow"/>
          <w:sz w:val="24"/>
          <w:szCs w:val="24"/>
          <w:lang w:val="es-CO"/>
        </w:rPr>
        <w:tab/>
        <w:t xml:space="preserve">La situación descrita se presenta en este caso, pues, en la sentencia STC1602 de 11 de febrero de 2016, radicado 00608-01, entre otras, la Sala estudió un resguardo del mismo demandante Javier Elías Arias </w:t>
      </w:r>
      <w:proofErr w:type="spellStart"/>
      <w:r w:rsidRPr="00314EC4">
        <w:rPr>
          <w:rFonts w:ascii="Arial Narrow" w:hAnsi="Arial Narrow"/>
          <w:sz w:val="24"/>
          <w:szCs w:val="24"/>
          <w:lang w:val="es-CO"/>
        </w:rPr>
        <w:t>Idárraga</w:t>
      </w:r>
      <w:proofErr w:type="spellEnd"/>
      <w:r w:rsidRPr="00314EC4">
        <w:rPr>
          <w:rFonts w:ascii="Arial Narrow" w:hAnsi="Arial Narrow"/>
          <w:sz w:val="24"/>
          <w:szCs w:val="24"/>
          <w:lang w:val="es-CO"/>
        </w:rPr>
        <w:t>, porque «</w:t>
      </w:r>
      <w:r w:rsidRPr="00314EC4">
        <w:rPr>
          <w:rFonts w:ascii="Arial Narrow" w:hAnsi="Arial Narrow"/>
          <w:i/>
          <w:sz w:val="24"/>
          <w:szCs w:val="24"/>
          <w:lang w:val="es-CO"/>
        </w:rPr>
        <w:t>la Defensoría del Pueblo se ha negado (…) a cumplir con su (…) deber de impetrar tutelas a [su] nombre</w:t>
      </w:r>
      <w:r w:rsidRPr="00314EC4">
        <w:rPr>
          <w:rFonts w:ascii="Arial Narrow" w:hAnsi="Arial Narrow"/>
          <w:sz w:val="24"/>
          <w:szCs w:val="24"/>
          <w:lang w:val="es-CO"/>
        </w:rPr>
        <w:t>», con lo cual dijo transgredirse «</w:t>
      </w:r>
      <w:r w:rsidRPr="00314EC4">
        <w:rPr>
          <w:rFonts w:ascii="Arial Narrow" w:hAnsi="Arial Narrow"/>
          <w:i/>
          <w:sz w:val="24"/>
          <w:szCs w:val="24"/>
          <w:lang w:val="es-CO"/>
        </w:rPr>
        <w:t>los derechos al debido proceso, igualdad y acceso a la administración de justicia</w:t>
      </w:r>
      <w:r w:rsidRPr="00314EC4">
        <w:rPr>
          <w:rFonts w:ascii="Arial Narrow" w:hAnsi="Arial Narrow"/>
          <w:sz w:val="24"/>
          <w:szCs w:val="24"/>
          <w:lang w:val="es-CO"/>
        </w:rPr>
        <w:t xml:space="preserve">», concluyéndose que no podía progresar debido a </w:t>
      </w:r>
    </w:p>
    <w:p w:rsidR="0030264E" w:rsidRPr="00314EC4" w:rsidRDefault="0030264E" w:rsidP="0030264E">
      <w:pPr>
        <w:overflowPunct/>
        <w:autoSpaceDE/>
        <w:autoSpaceDN/>
        <w:adjustRightInd/>
        <w:spacing w:line="276" w:lineRule="auto"/>
        <w:ind w:left="851" w:right="618"/>
        <w:jc w:val="both"/>
        <w:rPr>
          <w:rFonts w:ascii="Arial Narrow" w:hAnsi="Arial Narrow"/>
          <w:sz w:val="24"/>
          <w:szCs w:val="24"/>
          <w:lang w:val="es-CO"/>
        </w:rPr>
      </w:pPr>
    </w:p>
    <w:p w:rsidR="0030264E" w:rsidRPr="00314EC4" w:rsidRDefault="0030264E" w:rsidP="0030264E">
      <w:pPr>
        <w:overflowPunct/>
        <w:autoSpaceDE/>
        <w:autoSpaceDN/>
        <w:adjustRightInd/>
        <w:spacing w:line="276" w:lineRule="auto"/>
        <w:ind w:left="851" w:right="618"/>
        <w:jc w:val="both"/>
        <w:rPr>
          <w:rFonts w:ascii="Arial Narrow" w:hAnsi="Arial Narrow"/>
          <w:sz w:val="24"/>
          <w:szCs w:val="24"/>
          <w:lang w:val="es-CO"/>
        </w:rPr>
      </w:pPr>
      <w:r w:rsidRPr="00314EC4">
        <w:rPr>
          <w:rFonts w:ascii="Arial Narrow" w:hAnsi="Arial Narrow"/>
          <w:i/>
          <w:sz w:val="24"/>
          <w:szCs w:val="24"/>
          <w:lang w:val="es-CO"/>
        </w:rPr>
        <w:t xml:space="preserve">   </w:t>
      </w:r>
      <w:r w:rsidRPr="00314EC4">
        <w:rPr>
          <w:rFonts w:ascii="Arial Narrow" w:hAnsi="Arial Narrow"/>
          <w:i/>
          <w:sz w:val="24"/>
          <w:szCs w:val="24"/>
          <w:lang w:val="es-CO"/>
        </w:rPr>
        <w:tab/>
      </w:r>
      <w:r w:rsidRPr="00314EC4">
        <w:rPr>
          <w:rFonts w:ascii="Arial Narrow" w:hAnsi="Arial Narrow"/>
          <w:i/>
          <w:sz w:val="24"/>
          <w:szCs w:val="24"/>
          <w:lang w:val="es-CO"/>
        </w:rPr>
        <w:tab/>
      </w:r>
      <w:r w:rsidRPr="00314EC4">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314EC4">
        <w:rPr>
          <w:rFonts w:ascii="Arial Narrow" w:hAnsi="Arial Narrow"/>
          <w:sz w:val="24"/>
          <w:szCs w:val="24"/>
        </w:rPr>
        <w:t xml:space="preserve"> </w:t>
      </w:r>
      <w:r w:rsidRPr="00314EC4">
        <w:rPr>
          <w:rFonts w:ascii="Arial Narrow" w:hAnsi="Arial Narrow"/>
          <w:i/>
          <w:sz w:val="24"/>
          <w:szCs w:val="24"/>
          <w:lang w:val="es-CO"/>
        </w:rPr>
        <w:t xml:space="preserve">o se negó a formular demandas constitucionales a petición del aquí solicitante </w:t>
      </w:r>
      <w:r w:rsidRPr="00314EC4">
        <w:rPr>
          <w:rFonts w:ascii="Arial Narrow" w:hAnsi="Arial Narrow"/>
          <w:sz w:val="24"/>
          <w:szCs w:val="24"/>
          <w:lang w:val="es-CO"/>
        </w:rPr>
        <w:t>(STC15201-2015, reiterada 11 feb. 2016, rad.</w:t>
      </w:r>
      <w:r w:rsidRPr="00314EC4">
        <w:rPr>
          <w:rFonts w:ascii="Arial Narrow" w:hAnsi="Arial Narrow"/>
          <w:sz w:val="24"/>
          <w:szCs w:val="24"/>
        </w:rPr>
        <w:t xml:space="preserve"> </w:t>
      </w:r>
      <w:r w:rsidRPr="00314EC4">
        <w:rPr>
          <w:rFonts w:ascii="Arial Narrow" w:hAnsi="Arial Narrow"/>
          <w:sz w:val="24"/>
          <w:szCs w:val="24"/>
          <w:lang w:val="es-CO"/>
        </w:rPr>
        <w:t>STC1602-2016).</w:t>
      </w:r>
    </w:p>
    <w:p w:rsidR="0030264E" w:rsidRPr="00314EC4" w:rsidRDefault="0030264E" w:rsidP="0030264E">
      <w:pPr>
        <w:overflowPunct/>
        <w:autoSpaceDE/>
        <w:autoSpaceDN/>
        <w:adjustRightInd/>
        <w:spacing w:line="276" w:lineRule="auto"/>
        <w:ind w:left="851" w:right="618" w:firstLine="709"/>
        <w:jc w:val="both"/>
        <w:rPr>
          <w:rFonts w:ascii="Arial Narrow" w:hAnsi="Arial Narrow"/>
          <w:sz w:val="24"/>
          <w:szCs w:val="24"/>
          <w:lang w:val="es-CO"/>
        </w:rPr>
      </w:pPr>
    </w:p>
    <w:p w:rsidR="0030264E" w:rsidRPr="00314EC4" w:rsidRDefault="0030264E" w:rsidP="0030264E">
      <w:pPr>
        <w:spacing w:line="276" w:lineRule="auto"/>
        <w:ind w:left="851" w:right="618" w:firstLine="1984"/>
        <w:jc w:val="both"/>
        <w:rPr>
          <w:rFonts w:ascii="Arial Narrow" w:hAnsi="Arial Narrow"/>
          <w:sz w:val="24"/>
          <w:szCs w:val="24"/>
          <w:lang w:val="es-CO"/>
        </w:rPr>
      </w:pPr>
      <w:r w:rsidRPr="00314EC4">
        <w:rPr>
          <w:rFonts w:ascii="Arial Narrow" w:hAnsi="Arial Narrow"/>
          <w:sz w:val="24"/>
          <w:szCs w:val="24"/>
          <w:lang w:val="es-CO"/>
        </w:rPr>
        <w:t>En este asunto, como en aquél, se invoca «</w:t>
      </w:r>
      <w:r w:rsidRPr="00314EC4">
        <w:rPr>
          <w:rFonts w:ascii="Arial Narrow" w:hAnsi="Arial Narrow"/>
          <w:i/>
          <w:sz w:val="24"/>
          <w:szCs w:val="24"/>
          <w:lang w:val="es-CO"/>
        </w:rPr>
        <w:t>el debido proceso</w:t>
      </w:r>
      <w:r w:rsidRPr="00314EC4">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30264E" w:rsidRPr="00314EC4" w:rsidRDefault="0030264E" w:rsidP="0030264E">
      <w:pPr>
        <w:spacing w:line="276" w:lineRule="auto"/>
        <w:ind w:left="851" w:right="618" w:firstLine="709"/>
        <w:jc w:val="both"/>
        <w:rPr>
          <w:rFonts w:ascii="Arial Narrow" w:hAnsi="Arial Narrow"/>
          <w:sz w:val="24"/>
          <w:szCs w:val="24"/>
          <w:lang w:val="es-CO"/>
        </w:rPr>
      </w:pPr>
    </w:p>
    <w:p w:rsidR="0030264E" w:rsidRPr="00314EC4" w:rsidRDefault="0030264E" w:rsidP="0030264E">
      <w:pPr>
        <w:spacing w:line="276" w:lineRule="auto"/>
        <w:ind w:left="851" w:right="618" w:firstLine="1984"/>
        <w:jc w:val="both"/>
        <w:rPr>
          <w:rFonts w:ascii="Arial Narrow" w:hAnsi="Arial Narrow"/>
          <w:sz w:val="24"/>
          <w:szCs w:val="24"/>
        </w:rPr>
      </w:pPr>
      <w:r w:rsidRPr="00314EC4">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314EC4">
        <w:rPr>
          <w:rStyle w:val="Refdenotaalpie"/>
          <w:rFonts w:ascii="Arial Narrow" w:hAnsi="Arial Narrow"/>
          <w:sz w:val="24"/>
          <w:szCs w:val="24"/>
          <w:lang w:val="es-CO"/>
        </w:rPr>
        <w:footnoteReference w:id="2"/>
      </w:r>
      <w:r w:rsidRPr="00314EC4">
        <w:rPr>
          <w:rFonts w:ascii="Gadugi" w:hAnsi="Gadugi"/>
          <w:sz w:val="24"/>
          <w:szCs w:val="24"/>
        </w:rPr>
        <w:t xml:space="preserve"> </w:t>
      </w:r>
      <w:r w:rsidRPr="00314EC4">
        <w:rPr>
          <w:rFonts w:ascii="Arial Narrow" w:hAnsi="Arial Narrow"/>
          <w:sz w:val="24"/>
          <w:szCs w:val="24"/>
        </w:rPr>
        <w:t xml:space="preserve"> </w:t>
      </w:r>
      <w:r w:rsidRPr="00314EC4">
        <w:rPr>
          <w:rFonts w:ascii="Arial Narrow" w:hAnsi="Arial Narrow"/>
          <w:sz w:val="24"/>
          <w:szCs w:val="24"/>
        </w:rPr>
        <w:tab/>
      </w:r>
    </w:p>
    <w:p w:rsidR="0030264E" w:rsidRPr="00314EC4" w:rsidRDefault="0030264E" w:rsidP="0030264E">
      <w:pPr>
        <w:spacing w:line="276" w:lineRule="auto"/>
        <w:ind w:left="851" w:right="618" w:firstLine="1984"/>
        <w:jc w:val="both"/>
        <w:rPr>
          <w:rFonts w:ascii="Arial Narrow" w:hAnsi="Arial Narrow" w:cs="Arial"/>
          <w:sz w:val="24"/>
          <w:szCs w:val="24"/>
        </w:rPr>
      </w:pPr>
      <w:r w:rsidRPr="00314EC4">
        <w:rPr>
          <w:rFonts w:ascii="Arial Narrow" w:hAnsi="Arial Narrow"/>
          <w:sz w:val="24"/>
          <w:szCs w:val="24"/>
        </w:rPr>
        <w:tab/>
      </w:r>
      <w:r w:rsidRPr="00314EC4">
        <w:rPr>
          <w:rFonts w:ascii="Arial Narrow" w:hAnsi="Arial Narrow"/>
          <w:sz w:val="24"/>
          <w:szCs w:val="24"/>
        </w:rPr>
        <w:tab/>
      </w:r>
      <w:r w:rsidRPr="00314EC4">
        <w:rPr>
          <w:rFonts w:ascii="Arial Narrow" w:hAnsi="Arial Narrow"/>
          <w:sz w:val="24"/>
          <w:szCs w:val="24"/>
        </w:rPr>
        <w:tab/>
      </w:r>
    </w:p>
    <w:p w:rsidR="0030264E" w:rsidRPr="00314EC4" w:rsidRDefault="0030264E" w:rsidP="0030264E">
      <w:pPr>
        <w:spacing w:line="276" w:lineRule="auto"/>
        <w:ind w:right="51"/>
        <w:jc w:val="both"/>
        <w:rPr>
          <w:rFonts w:ascii="Gadugi" w:hAnsi="Gadugi"/>
          <w:sz w:val="24"/>
          <w:szCs w:val="24"/>
        </w:rPr>
      </w:pPr>
      <w:r w:rsidRPr="00314EC4">
        <w:rPr>
          <w:rFonts w:ascii="Century Gothic" w:hAnsi="Century Gothic"/>
          <w:i/>
          <w:sz w:val="24"/>
          <w:szCs w:val="24"/>
        </w:rPr>
        <w:t xml:space="preserve">   </w:t>
      </w:r>
      <w:r w:rsidRPr="00314EC4">
        <w:rPr>
          <w:rFonts w:ascii="Century Gothic" w:hAnsi="Century Gothic"/>
          <w:i/>
          <w:sz w:val="24"/>
          <w:szCs w:val="24"/>
        </w:rPr>
        <w:tab/>
      </w:r>
      <w:r w:rsidRPr="00314EC4">
        <w:rPr>
          <w:rFonts w:ascii="Century Gothic" w:hAnsi="Century Gothic"/>
          <w:i/>
          <w:sz w:val="24"/>
          <w:szCs w:val="24"/>
        </w:rPr>
        <w:tab/>
      </w:r>
      <w:r w:rsidRPr="00314EC4">
        <w:rPr>
          <w:rFonts w:ascii="Century Gothic" w:hAnsi="Century Gothic"/>
          <w:i/>
          <w:sz w:val="24"/>
          <w:szCs w:val="24"/>
        </w:rPr>
        <w:tab/>
      </w:r>
      <w:r w:rsidRPr="00314EC4">
        <w:rPr>
          <w:rFonts w:ascii="Century Gothic" w:hAnsi="Century Gothic"/>
          <w:i/>
          <w:sz w:val="24"/>
          <w:szCs w:val="24"/>
        </w:rPr>
        <w:tab/>
      </w:r>
      <w:r w:rsidRPr="00314EC4">
        <w:rPr>
          <w:rFonts w:ascii="Gadugi" w:hAnsi="Gadugi"/>
          <w:sz w:val="24"/>
          <w:szCs w:val="24"/>
        </w:rPr>
        <w:t>De esa lectura se desprende que</w:t>
      </w:r>
      <w:r w:rsidRPr="00314EC4">
        <w:rPr>
          <w:rFonts w:ascii="Gadugi" w:hAnsi="Gadugi"/>
          <w:sz w:val="24"/>
          <w:szCs w:val="24"/>
          <w:lang w:val="es-419"/>
        </w:rPr>
        <w:t xml:space="preserve"> la</w:t>
      </w:r>
      <w:r w:rsidRPr="00314EC4">
        <w:rPr>
          <w:rFonts w:ascii="Gadugi" w:hAnsi="Gadugi"/>
          <w:sz w:val="24"/>
          <w:szCs w:val="24"/>
        </w:rPr>
        <w:t xml:space="preserve"> presente denuncia radica en la misma situación fáctica y, por consiguiente, </w:t>
      </w:r>
      <w:r w:rsidRPr="00314EC4">
        <w:rPr>
          <w:rFonts w:ascii="Gadugi" w:hAnsi="Gadugi"/>
          <w:sz w:val="24"/>
          <w:szCs w:val="24"/>
          <w:lang w:val="es-419"/>
        </w:rPr>
        <w:t xml:space="preserve">como no se advierte </w:t>
      </w:r>
      <w:r w:rsidRPr="00314EC4">
        <w:rPr>
          <w:rFonts w:ascii="Gadugi" w:hAnsi="Gadugi"/>
          <w:sz w:val="24"/>
          <w:szCs w:val="24"/>
        </w:rPr>
        <w:t xml:space="preserve">un </w:t>
      </w:r>
      <w:r w:rsidRPr="00314EC4">
        <w:rPr>
          <w:rFonts w:ascii="Gadugi" w:hAnsi="Gadugi"/>
          <w:sz w:val="24"/>
          <w:szCs w:val="24"/>
        </w:rPr>
        <w:lastRenderedPageBreak/>
        <w:t xml:space="preserve">hecho diferenciador que permita abordar el asunto desde otra óptica, </w:t>
      </w:r>
      <w:r w:rsidRPr="00314EC4">
        <w:rPr>
          <w:rFonts w:ascii="Gadugi" w:hAnsi="Gadugi"/>
          <w:sz w:val="24"/>
          <w:szCs w:val="24"/>
          <w:lang w:val="es-419"/>
        </w:rPr>
        <w:t xml:space="preserve">sin mucho que </w:t>
      </w:r>
      <w:r w:rsidRPr="00314EC4">
        <w:rPr>
          <w:rFonts w:ascii="Gadugi" w:hAnsi="Gadugi"/>
          <w:sz w:val="24"/>
          <w:szCs w:val="24"/>
        </w:rPr>
        <w:t xml:space="preserve">trasegar </w:t>
      </w:r>
      <w:r w:rsidRPr="00314EC4">
        <w:rPr>
          <w:rFonts w:ascii="Gadugi" w:hAnsi="Gadugi"/>
          <w:sz w:val="24"/>
          <w:szCs w:val="24"/>
          <w:lang w:val="es-419"/>
        </w:rPr>
        <w:t xml:space="preserve">se concluye </w:t>
      </w:r>
      <w:r w:rsidRPr="00314EC4">
        <w:rPr>
          <w:rFonts w:ascii="Gadugi" w:hAnsi="Gadugi"/>
          <w:sz w:val="24"/>
          <w:szCs w:val="24"/>
        </w:rPr>
        <w:t xml:space="preserve">que la acción de igual manera se torna improcedente. </w:t>
      </w:r>
    </w:p>
    <w:p w:rsidR="0030264E" w:rsidRPr="00314EC4" w:rsidRDefault="0030264E" w:rsidP="0030264E">
      <w:pPr>
        <w:spacing w:line="276" w:lineRule="auto"/>
        <w:ind w:right="51"/>
        <w:jc w:val="both"/>
        <w:rPr>
          <w:rFonts w:ascii="Gadugi" w:hAnsi="Gadugi"/>
          <w:sz w:val="24"/>
          <w:szCs w:val="24"/>
        </w:rPr>
      </w:pPr>
      <w:r w:rsidRPr="00314EC4">
        <w:rPr>
          <w:rFonts w:ascii="Gadugi" w:hAnsi="Gadugi" w:cs="Arial"/>
          <w:lang w:val="es-419"/>
        </w:rPr>
        <w:t xml:space="preserve"> </w:t>
      </w:r>
    </w:p>
    <w:p w:rsidR="0030264E" w:rsidRPr="00314EC4" w:rsidRDefault="0030264E" w:rsidP="0030264E">
      <w:pPr>
        <w:pStyle w:val="NoSpacing"/>
        <w:spacing w:line="276" w:lineRule="auto"/>
        <w:ind w:right="51"/>
        <w:jc w:val="both"/>
        <w:rPr>
          <w:rFonts w:ascii="Gadugi" w:hAnsi="Gadugi" w:cs="Arial"/>
          <w:lang w:val="es-CO"/>
        </w:rPr>
      </w:pPr>
      <w:r w:rsidRPr="00314EC4">
        <w:rPr>
          <w:rFonts w:ascii="Gadugi" w:hAnsi="Gadugi" w:cs="Arial"/>
          <w:lang w:val="es-CO"/>
        </w:rPr>
        <w:t xml:space="preserve"> </w:t>
      </w:r>
      <w:r w:rsidRPr="00314EC4">
        <w:rPr>
          <w:rFonts w:ascii="Gadugi" w:hAnsi="Gadugi" w:cs="Arial"/>
          <w:lang w:val="es-CO"/>
        </w:rPr>
        <w:tab/>
      </w:r>
      <w:r w:rsidRPr="00314EC4">
        <w:rPr>
          <w:rFonts w:ascii="Gadugi" w:hAnsi="Gadugi" w:cs="Arial"/>
          <w:lang w:val="es-CO"/>
        </w:rPr>
        <w:tab/>
      </w:r>
      <w:r w:rsidRPr="00314EC4">
        <w:rPr>
          <w:rFonts w:ascii="Gadugi" w:hAnsi="Gadugi" w:cs="Arial"/>
          <w:lang w:val="es-CO"/>
        </w:rPr>
        <w:tab/>
      </w:r>
      <w:r w:rsidRPr="00314EC4">
        <w:rPr>
          <w:rFonts w:ascii="Gadugi" w:hAnsi="Gadugi" w:cs="Arial"/>
          <w:lang w:val="es-CO"/>
        </w:rPr>
        <w:tab/>
        <w:t xml:space="preserve">Se absolverá a </w:t>
      </w:r>
      <w:r>
        <w:rPr>
          <w:rFonts w:ascii="Gadugi" w:hAnsi="Gadugi" w:cs="Arial"/>
          <w:lang w:val="es-CO"/>
        </w:rPr>
        <w:t>los demás vinculados</w:t>
      </w:r>
      <w:r w:rsidRPr="00314EC4">
        <w:rPr>
          <w:rFonts w:ascii="Gadugi" w:hAnsi="Gadugi" w:cs="Arial"/>
          <w:lang w:val="es-CO"/>
        </w:rPr>
        <w:t xml:space="preserve"> por no hallarse de su parte trasgresión alguna frente a los derechos reclamados.</w:t>
      </w:r>
    </w:p>
    <w:p w:rsidR="0030264E" w:rsidRPr="00314EC4" w:rsidRDefault="0030264E" w:rsidP="0030264E">
      <w:pPr>
        <w:spacing w:line="276" w:lineRule="auto"/>
        <w:jc w:val="both"/>
        <w:rPr>
          <w:rFonts w:ascii="Gadugi" w:hAnsi="Gadugi" w:cs="Arial"/>
          <w:sz w:val="24"/>
          <w:szCs w:val="24"/>
          <w:lang w:val="es-CO"/>
        </w:rPr>
      </w:pPr>
      <w:r w:rsidRPr="00314EC4">
        <w:rPr>
          <w:rFonts w:ascii="Gadugi" w:hAnsi="Gadugi" w:cs="Arial"/>
          <w:sz w:val="24"/>
          <w:szCs w:val="24"/>
          <w:lang w:val="es-CO"/>
        </w:rPr>
        <w:t xml:space="preserve">  </w:t>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lang w:val="es-CO"/>
        </w:rPr>
        <w:tab/>
        <w:t xml:space="preserve"> </w:t>
      </w:r>
      <w:r w:rsidRPr="00314EC4">
        <w:rPr>
          <w:rFonts w:ascii="Gadugi" w:hAnsi="Gadugi" w:cs="Arial"/>
          <w:sz w:val="24"/>
          <w:szCs w:val="24"/>
          <w:lang w:val="es-CO"/>
        </w:rPr>
        <w:tab/>
        <w:t xml:space="preserve"> </w:t>
      </w:r>
    </w:p>
    <w:p w:rsidR="0030264E" w:rsidRPr="00314EC4" w:rsidRDefault="0030264E" w:rsidP="0030264E">
      <w:pPr>
        <w:spacing w:line="276" w:lineRule="auto"/>
        <w:ind w:firstLine="2835"/>
        <w:jc w:val="both"/>
        <w:rPr>
          <w:rFonts w:ascii="Gadugi" w:hAnsi="Gadugi" w:cs="Arial"/>
          <w:b/>
          <w:sz w:val="26"/>
          <w:szCs w:val="26"/>
        </w:rPr>
      </w:pPr>
      <w:r w:rsidRPr="00314EC4">
        <w:rPr>
          <w:rFonts w:ascii="Gadugi" w:hAnsi="Gadugi" w:cs="Arial"/>
          <w:b/>
          <w:sz w:val="26"/>
          <w:szCs w:val="26"/>
        </w:rPr>
        <w:t>DECISIÓN</w:t>
      </w:r>
    </w:p>
    <w:p w:rsidR="0030264E" w:rsidRPr="00314EC4" w:rsidRDefault="0030264E" w:rsidP="0030264E">
      <w:pPr>
        <w:spacing w:line="276" w:lineRule="auto"/>
        <w:jc w:val="both"/>
        <w:rPr>
          <w:rFonts w:ascii="Gadugi" w:hAnsi="Gadugi"/>
          <w:sz w:val="24"/>
          <w:szCs w:val="24"/>
        </w:rPr>
      </w:pPr>
      <w:r w:rsidRPr="00314EC4">
        <w:rPr>
          <w:rFonts w:ascii="Gadugi" w:hAnsi="Gadugi"/>
          <w:sz w:val="24"/>
          <w:szCs w:val="24"/>
        </w:rPr>
        <w:t xml:space="preserve">  </w:t>
      </w:r>
      <w:r w:rsidRPr="00314EC4">
        <w:rPr>
          <w:rFonts w:ascii="Gadugi" w:hAnsi="Gadugi"/>
          <w:sz w:val="24"/>
          <w:szCs w:val="24"/>
        </w:rPr>
        <w:tab/>
      </w:r>
      <w:r w:rsidRPr="00314EC4">
        <w:rPr>
          <w:rFonts w:ascii="Gadugi" w:hAnsi="Gadugi"/>
          <w:sz w:val="24"/>
          <w:szCs w:val="24"/>
        </w:rPr>
        <w:tab/>
      </w:r>
      <w:r w:rsidRPr="00314EC4">
        <w:rPr>
          <w:rFonts w:ascii="Gadugi" w:hAnsi="Gadugi"/>
          <w:sz w:val="24"/>
          <w:szCs w:val="24"/>
        </w:rPr>
        <w:tab/>
      </w:r>
    </w:p>
    <w:p w:rsidR="0030264E" w:rsidRPr="00314EC4" w:rsidRDefault="0030264E" w:rsidP="0030264E">
      <w:pPr>
        <w:pStyle w:val="Textoindependiente21"/>
        <w:spacing w:line="276" w:lineRule="auto"/>
        <w:rPr>
          <w:rFonts w:ascii="Gadugi" w:hAnsi="Gadugi"/>
          <w:lang w:val="es-CO"/>
        </w:rPr>
      </w:pPr>
    </w:p>
    <w:p w:rsidR="0030264E" w:rsidRPr="00EA59E6" w:rsidRDefault="0030264E" w:rsidP="0030264E">
      <w:pPr>
        <w:spacing w:line="276" w:lineRule="auto"/>
        <w:jc w:val="both"/>
        <w:rPr>
          <w:rFonts w:ascii="Gadugi" w:hAnsi="Gadugi" w:cs="Arial"/>
          <w:sz w:val="24"/>
          <w:szCs w:val="24"/>
        </w:rPr>
      </w:pPr>
      <w:r w:rsidRPr="00314EC4">
        <w:rPr>
          <w:rFonts w:ascii="Gadugi" w:hAnsi="Gadugi" w:cs="Arial"/>
          <w:sz w:val="24"/>
          <w:szCs w:val="24"/>
          <w:lang w:val="es-CO"/>
        </w:rPr>
        <w:t xml:space="preserve">  </w:t>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rPr>
        <w:t xml:space="preserve">  </w:t>
      </w:r>
      <w:r w:rsidRPr="00314EC4">
        <w:rPr>
          <w:rFonts w:ascii="Gadugi" w:hAnsi="Gadugi" w:cs="Arial"/>
          <w:sz w:val="24"/>
          <w:szCs w:val="24"/>
        </w:rPr>
        <w:tab/>
        <w:t>En armonía con lo dicho, la Sala Civil Familia del Tribunal Superior de Pereira, administrando justicia en nombre de la República y por autoridad de la Ley,</w:t>
      </w:r>
      <w:r w:rsidRPr="00314EC4">
        <w:rPr>
          <w:rFonts w:ascii="Gadugi" w:hAnsi="Gadugi" w:cs="Arial"/>
          <w:sz w:val="24"/>
          <w:szCs w:val="24"/>
          <w:lang w:val="es-419"/>
        </w:rPr>
        <w:t xml:space="preserve"> </w:t>
      </w:r>
      <w:r>
        <w:rPr>
          <w:rFonts w:ascii="Gadugi" w:hAnsi="Gadugi" w:cs="Arial"/>
          <w:sz w:val="24"/>
          <w:szCs w:val="24"/>
          <w:lang w:val="es-CO"/>
        </w:rPr>
        <w:t xml:space="preserve">declara </w:t>
      </w:r>
      <w:r>
        <w:rPr>
          <w:rFonts w:ascii="Gadugi" w:hAnsi="Gadugi" w:cs="Arial"/>
          <w:b/>
          <w:sz w:val="24"/>
          <w:szCs w:val="24"/>
          <w:lang w:val="es-CO"/>
        </w:rPr>
        <w:t>IMPROCEDENTE</w:t>
      </w:r>
      <w:r w:rsidRPr="00314EC4">
        <w:rPr>
          <w:rFonts w:ascii="Gadugi" w:hAnsi="Gadugi" w:cs="Arial"/>
          <w:b/>
          <w:sz w:val="24"/>
          <w:szCs w:val="24"/>
          <w:lang w:val="es-419"/>
        </w:rPr>
        <w:t xml:space="preserve"> </w:t>
      </w:r>
      <w:r w:rsidRPr="00314EC4">
        <w:rPr>
          <w:rFonts w:ascii="Gadugi" w:hAnsi="Gadugi" w:cs="Arial"/>
          <w:sz w:val="24"/>
          <w:szCs w:val="24"/>
          <w:lang w:val="es-CO"/>
        </w:rPr>
        <w:t>e</w:t>
      </w:r>
      <w:r w:rsidRPr="00314EC4">
        <w:rPr>
          <w:rFonts w:ascii="Gadugi" w:hAnsi="Gadugi" w:cs="Arial"/>
          <w:sz w:val="24"/>
          <w:szCs w:val="24"/>
          <w:lang w:val="es-419"/>
        </w:rPr>
        <w:t xml:space="preserve">l </w:t>
      </w:r>
      <w:r w:rsidRPr="00314EC4">
        <w:rPr>
          <w:rFonts w:ascii="Gadugi" w:hAnsi="Gadugi" w:cs="Arial"/>
          <w:sz w:val="24"/>
          <w:szCs w:val="24"/>
        </w:rPr>
        <w:t>amparo impetrado por</w:t>
      </w:r>
      <w:r w:rsidRPr="00314EC4">
        <w:rPr>
          <w:rFonts w:ascii="Gadugi" w:hAnsi="Gadugi" w:cs="Century Gothic"/>
          <w:b/>
          <w:sz w:val="24"/>
          <w:szCs w:val="24"/>
        </w:rPr>
        <w:t xml:space="preserve"> Javier Elías Arias </w:t>
      </w:r>
      <w:proofErr w:type="spellStart"/>
      <w:r w:rsidRPr="00314EC4">
        <w:rPr>
          <w:rFonts w:ascii="Gadugi" w:hAnsi="Gadugi" w:cs="Century Gothic"/>
          <w:b/>
          <w:sz w:val="24"/>
          <w:szCs w:val="24"/>
        </w:rPr>
        <w:t>Idárraga</w:t>
      </w:r>
      <w:proofErr w:type="spellEnd"/>
      <w:r w:rsidRPr="00314EC4">
        <w:rPr>
          <w:rFonts w:ascii="Gadugi" w:hAnsi="Gadugi" w:cs="Century Gothic"/>
          <w:b/>
          <w:sz w:val="24"/>
          <w:szCs w:val="24"/>
        </w:rPr>
        <w:t xml:space="preserve"> </w:t>
      </w:r>
      <w:r w:rsidRPr="00314EC4">
        <w:rPr>
          <w:rFonts w:ascii="Gadugi" w:hAnsi="Gadugi" w:cs="Century Gothic"/>
          <w:bCs/>
          <w:sz w:val="24"/>
          <w:szCs w:val="24"/>
        </w:rPr>
        <w:t>contra</w:t>
      </w:r>
      <w:r w:rsidRPr="00314EC4">
        <w:rPr>
          <w:rFonts w:ascii="Gadugi" w:hAnsi="Gadugi" w:cs="Century Gothic"/>
          <w:sz w:val="24"/>
          <w:szCs w:val="24"/>
        </w:rPr>
        <w:t xml:space="preserve"> el </w:t>
      </w:r>
      <w:r w:rsidRPr="00314EC4">
        <w:rPr>
          <w:rFonts w:ascii="Gadugi" w:hAnsi="Gadugi" w:cs="Century Gothic"/>
          <w:b/>
          <w:sz w:val="24"/>
          <w:szCs w:val="24"/>
        </w:rPr>
        <w:t>Juzgado Tercer</w:t>
      </w:r>
      <w:r w:rsidRPr="00314EC4">
        <w:rPr>
          <w:rFonts w:ascii="Gadugi" w:hAnsi="Gadugi" w:cs="Century Gothic"/>
          <w:b/>
          <w:sz w:val="24"/>
          <w:szCs w:val="24"/>
          <w:lang w:val="es-CO"/>
        </w:rPr>
        <w:t xml:space="preserve">o Civil del Circuito </w:t>
      </w:r>
      <w:r w:rsidRPr="00314EC4">
        <w:rPr>
          <w:rFonts w:ascii="Gadugi" w:hAnsi="Gadugi" w:cs="Century Gothic"/>
          <w:sz w:val="24"/>
          <w:szCs w:val="24"/>
          <w:lang w:val="es-CO"/>
        </w:rPr>
        <w:t>de esta ciudad</w:t>
      </w:r>
      <w:r>
        <w:rPr>
          <w:rFonts w:ascii="Gadugi" w:hAnsi="Gadugi" w:cs="Century Gothic"/>
          <w:sz w:val="24"/>
          <w:szCs w:val="24"/>
          <w:lang w:val="es-CO"/>
        </w:rPr>
        <w:t xml:space="preserve"> y</w:t>
      </w:r>
      <w:r>
        <w:rPr>
          <w:rFonts w:ascii="Gadugi" w:hAnsi="Gadugi" w:cs="Arial"/>
          <w:sz w:val="24"/>
          <w:szCs w:val="24"/>
        </w:rPr>
        <w:t xml:space="preserve"> </w:t>
      </w:r>
      <w:r w:rsidRPr="00314EC4">
        <w:rPr>
          <w:rFonts w:ascii="Gadugi" w:hAnsi="Gadugi" w:cs="Arial"/>
          <w:sz w:val="24"/>
          <w:szCs w:val="24"/>
        </w:rPr>
        <w:t xml:space="preserve">la </w:t>
      </w:r>
      <w:r w:rsidRPr="00314EC4">
        <w:rPr>
          <w:rFonts w:ascii="Gadugi" w:hAnsi="Gadugi" w:cs="Arial"/>
          <w:b/>
          <w:sz w:val="24"/>
          <w:szCs w:val="24"/>
        </w:rPr>
        <w:t xml:space="preserve">Defensoría del Pueblo, </w:t>
      </w:r>
      <w:r w:rsidRPr="00314EC4">
        <w:rPr>
          <w:rFonts w:ascii="Gadugi" w:hAnsi="Gadugi" w:cs="Arial"/>
          <w:sz w:val="24"/>
          <w:szCs w:val="24"/>
        </w:rPr>
        <w:t>regional</w:t>
      </w:r>
      <w:r w:rsidRPr="00314EC4">
        <w:rPr>
          <w:rFonts w:ascii="Gadugi" w:hAnsi="Gadugi" w:cs="Arial"/>
          <w:b/>
          <w:sz w:val="24"/>
          <w:szCs w:val="24"/>
        </w:rPr>
        <w:t xml:space="preserve"> Caldas.</w:t>
      </w:r>
    </w:p>
    <w:p w:rsidR="0030264E" w:rsidRPr="00314EC4" w:rsidRDefault="0030264E" w:rsidP="0030264E">
      <w:pPr>
        <w:spacing w:line="276" w:lineRule="auto"/>
        <w:ind w:firstLine="2835"/>
        <w:jc w:val="both"/>
        <w:rPr>
          <w:rFonts w:ascii="Gadugi" w:hAnsi="Gadugi" w:cs="Arial"/>
          <w:b/>
          <w:sz w:val="24"/>
          <w:szCs w:val="24"/>
        </w:rPr>
      </w:pPr>
    </w:p>
    <w:p w:rsidR="0030264E" w:rsidRPr="00314EC4" w:rsidRDefault="0030264E" w:rsidP="0030264E">
      <w:pPr>
        <w:spacing w:line="276" w:lineRule="auto"/>
        <w:ind w:firstLine="2835"/>
        <w:jc w:val="both"/>
        <w:rPr>
          <w:rFonts w:ascii="Gadugi" w:hAnsi="Gadugi" w:cs="Century Gothic"/>
          <w:sz w:val="24"/>
          <w:szCs w:val="24"/>
          <w:lang w:val="es-419"/>
        </w:rPr>
      </w:pPr>
      <w:r w:rsidRPr="00314EC4">
        <w:rPr>
          <w:rFonts w:ascii="Gadugi" w:hAnsi="Gadugi" w:cs="Century Gothic"/>
          <w:sz w:val="24"/>
          <w:szCs w:val="24"/>
          <w:lang w:val="es-419"/>
        </w:rPr>
        <w:t xml:space="preserve">Se niegan las restantes pretensiones. </w:t>
      </w:r>
    </w:p>
    <w:p w:rsidR="0030264E" w:rsidRPr="00314EC4" w:rsidRDefault="0030264E" w:rsidP="0030264E">
      <w:pPr>
        <w:spacing w:line="276" w:lineRule="auto"/>
        <w:ind w:firstLine="2835"/>
        <w:jc w:val="both"/>
        <w:rPr>
          <w:rFonts w:ascii="Gadugi" w:hAnsi="Gadugi" w:cs="Century Gothic"/>
          <w:sz w:val="24"/>
          <w:szCs w:val="24"/>
        </w:rPr>
      </w:pPr>
    </w:p>
    <w:p w:rsidR="0030264E" w:rsidRPr="00314EC4" w:rsidRDefault="0030264E" w:rsidP="0030264E">
      <w:pPr>
        <w:spacing w:line="276" w:lineRule="auto"/>
        <w:ind w:firstLine="2835"/>
        <w:jc w:val="both"/>
        <w:rPr>
          <w:rFonts w:ascii="Gadugi" w:hAnsi="Gadugi" w:cs="Arial"/>
          <w:sz w:val="24"/>
          <w:szCs w:val="24"/>
        </w:rPr>
      </w:pPr>
      <w:r w:rsidRPr="00314EC4">
        <w:rPr>
          <w:rFonts w:ascii="Gadugi" w:hAnsi="Gadugi" w:cs="Arial"/>
          <w:sz w:val="24"/>
          <w:szCs w:val="24"/>
        </w:rPr>
        <w:t>Se absuelve a los demás vinculados al asunto.</w:t>
      </w:r>
    </w:p>
    <w:p w:rsidR="0030264E" w:rsidRPr="00314EC4" w:rsidRDefault="0030264E" w:rsidP="0030264E">
      <w:pPr>
        <w:spacing w:line="276" w:lineRule="auto"/>
        <w:ind w:firstLine="2835"/>
        <w:jc w:val="both"/>
        <w:rPr>
          <w:rFonts w:ascii="Gadugi" w:hAnsi="Gadugi" w:cs="Arial"/>
          <w:sz w:val="24"/>
          <w:szCs w:val="24"/>
        </w:rPr>
      </w:pPr>
    </w:p>
    <w:p w:rsidR="0030264E" w:rsidRPr="00314EC4" w:rsidRDefault="0030264E" w:rsidP="0030264E">
      <w:pPr>
        <w:spacing w:line="276" w:lineRule="auto"/>
        <w:ind w:firstLine="2835"/>
        <w:jc w:val="both"/>
        <w:rPr>
          <w:rFonts w:ascii="Gadugi" w:hAnsi="Gadugi" w:cs="Arial"/>
          <w:sz w:val="24"/>
          <w:szCs w:val="24"/>
          <w:lang w:val="es-CO"/>
        </w:rPr>
      </w:pPr>
      <w:r w:rsidRPr="00314EC4">
        <w:rPr>
          <w:rFonts w:ascii="Gadugi" w:hAnsi="Gadugi" w:cs="Arial"/>
          <w:sz w:val="24"/>
          <w:szCs w:val="24"/>
        </w:rPr>
        <w:t>Notifíquese la decisión a las partes en la forma prevista en el artículo 5º del Decreto 306 de 1992</w:t>
      </w:r>
      <w:r w:rsidRPr="00314EC4">
        <w:rPr>
          <w:rFonts w:ascii="Gadugi" w:hAnsi="Gadugi" w:cs="Arial"/>
          <w:sz w:val="24"/>
          <w:szCs w:val="24"/>
          <w:lang w:val="es-419"/>
        </w:rPr>
        <w:t>, y si no es impugnada rem</w:t>
      </w:r>
      <w:proofErr w:type="spellStart"/>
      <w:r w:rsidRPr="00314EC4">
        <w:rPr>
          <w:rFonts w:ascii="Gadugi" w:hAnsi="Gadugi" w:cs="Arial"/>
          <w:sz w:val="24"/>
          <w:szCs w:val="24"/>
          <w:lang w:val="es-CO"/>
        </w:rPr>
        <w:t>ítase</w:t>
      </w:r>
      <w:proofErr w:type="spellEnd"/>
      <w:r w:rsidRPr="00314EC4">
        <w:rPr>
          <w:rFonts w:ascii="Gadugi" w:hAnsi="Gadugi" w:cs="Arial"/>
          <w:sz w:val="24"/>
          <w:szCs w:val="24"/>
          <w:lang w:val="es-CO"/>
        </w:rPr>
        <w:t xml:space="preserve"> a la Corte Constitucional para su eventual revisión.</w:t>
      </w:r>
    </w:p>
    <w:p w:rsidR="0030264E" w:rsidRPr="00314EC4" w:rsidRDefault="0030264E" w:rsidP="0030264E">
      <w:pPr>
        <w:spacing w:line="276" w:lineRule="auto"/>
        <w:ind w:firstLine="2835"/>
        <w:jc w:val="both"/>
        <w:rPr>
          <w:rFonts w:ascii="Gadugi" w:hAnsi="Gadugi" w:cs="Arial"/>
          <w:sz w:val="24"/>
          <w:szCs w:val="24"/>
          <w:lang w:val="es-CO"/>
        </w:rPr>
      </w:pPr>
    </w:p>
    <w:p w:rsidR="0030264E" w:rsidRPr="00314EC4" w:rsidRDefault="0030264E" w:rsidP="0030264E">
      <w:pPr>
        <w:spacing w:line="276" w:lineRule="auto"/>
        <w:ind w:firstLine="2835"/>
        <w:jc w:val="both"/>
        <w:rPr>
          <w:rFonts w:ascii="Gadugi" w:hAnsi="Gadugi" w:cs="Arial"/>
          <w:sz w:val="24"/>
          <w:szCs w:val="24"/>
          <w:lang w:val="es-419"/>
        </w:rPr>
      </w:pPr>
      <w:r w:rsidRPr="00314EC4">
        <w:rPr>
          <w:rFonts w:ascii="Gadugi" w:hAnsi="Gadugi" w:cs="Arial"/>
          <w:sz w:val="24"/>
          <w:szCs w:val="24"/>
          <w:lang w:val="es-CO"/>
        </w:rPr>
        <w:t xml:space="preserve">A su regreso, archívese el expediente. </w:t>
      </w:r>
    </w:p>
    <w:p w:rsidR="0030264E" w:rsidRPr="00314EC4" w:rsidRDefault="0030264E" w:rsidP="0030264E">
      <w:pPr>
        <w:spacing w:line="276" w:lineRule="auto"/>
        <w:ind w:firstLine="2835"/>
        <w:jc w:val="both"/>
        <w:rPr>
          <w:rFonts w:ascii="Gadugi" w:hAnsi="Gadugi" w:cs="Arial"/>
          <w:sz w:val="24"/>
          <w:szCs w:val="24"/>
        </w:rPr>
      </w:pPr>
    </w:p>
    <w:p w:rsidR="0030264E" w:rsidRPr="00314EC4" w:rsidRDefault="0030264E" w:rsidP="0030264E">
      <w:pPr>
        <w:spacing w:line="276" w:lineRule="auto"/>
        <w:ind w:firstLine="2835"/>
        <w:jc w:val="both"/>
        <w:rPr>
          <w:rFonts w:ascii="Gadugi" w:hAnsi="Gadugi" w:cs="Arial"/>
          <w:bCs/>
          <w:sz w:val="24"/>
          <w:szCs w:val="24"/>
        </w:rPr>
      </w:pPr>
      <w:r w:rsidRPr="00314EC4">
        <w:rPr>
          <w:rFonts w:ascii="Gadugi" w:hAnsi="Gadugi" w:cs="Arial"/>
          <w:bCs/>
          <w:sz w:val="24"/>
          <w:szCs w:val="24"/>
        </w:rPr>
        <w:t>Los Magistrados,</w:t>
      </w:r>
    </w:p>
    <w:p w:rsidR="0030264E" w:rsidRPr="00314EC4" w:rsidRDefault="0030264E" w:rsidP="0030264E">
      <w:pPr>
        <w:spacing w:line="276" w:lineRule="auto"/>
        <w:ind w:firstLine="2835"/>
        <w:jc w:val="both"/>
        <w:rPr>
          <w:rFonts w:ascii="Gadugi" w:hAnsi="Gadugi" w:cs="Arial"/>
          <w:b/>
          <w:sz w:val="24"/>
          <w:szCs w:val="24"/>
        </w:rPr>
      </w:pPr>
    </w:p>
    <w:p w:rsidR="0030264E" w:rsidRPr="00314EC4" w:rsidRDefault="0030264E" w:rsidP="0030264E">
      <w:pPr>
        <w:spacing w:line="276" w:lineRule="auto"/>
        <w:ind w:firstLine="2835"/>
        <w:jc w:val="both"/>
        <w:rPr>
          <w:rFonts w:ascii="Gadugi" w:hAnsi="Gadugi" w:cs="Arial"/>
          <w:b/>
          <w:sz w:val="24"/>
          <w:szCs w:val="24"/>
        </w:rPr>
      </w:pPr>
    </w:p>
    <w:p w:rsidR="0030264E" w:rsidRPr="00314EC4" w:rsidRDefault="0030264E" w:rsidP="0030264E">
      <w:pPr>
        <w:spacing w:line="276" w:lineRule="auto"/>
        <w:ind w:firstLine="2835"/>
        <w:jc w:val="both"/>
        <w:rPr>
          <w:rFonts w:ascii="Gadugi" w:hAnsi="Gadugi" w:cs="Arial"/>
          <w:b/>
          <w:sz w:val="24"/>
          <w:szCs w:val="24"/>
        </w:rPr>
      </w:pPr>
    </w:p>
    <w:p w:rsidR="0030264E" w:rsidRPr="00314EC4" w:rsidRDefault="0030264E" w:rsidP="0030264E">
      <w:pPr>
        <w:spacing w:line="276" w:lineRule="auto"/>
        <w:ind w:firstLine="2835"/>
        <w:jc w:val="both"/>
        <w:rPr>
          <w:rFonts w:ascii="Gadugi" w:hAnsi="Gadugi" w:cs="Arial"/>
          <w:b/>
          <w:sz w:val="24"/>
          <w:szCs w:val="24"/>
        </w:rPr>
      </w:pPr>
      <w:r w:rsidRPr="00314EC4">
        <w:rPr>
          <w:rFonts w:ascii="Gadugi" w:hAnsi="Gadugi" w:cs="Arial"/>
          <w:b/>
          <w:sz w:val="24"/>
          <w:szCs w:val="24"/>
        </w:rPr>
        <w:t>JAIME ALBERTO SARAZA NARANJO</w:t>
      </w:r>
    </w:p>
    <w:p w:rsidR="0030264E" w:rsidRPr="00314EC4" w:rsidRDefault="0030264E" w:rsidP="0030264E">
      <w:pPr>
        <w:spacing w:line="276" w:lineRule="auto"/>
        <w:jc w:val="both"/>
        <w:rPr>
          <w:rFonts w:ascii="Gadugi" w:hAnsi="Gadugi" w:cs="Arial"/>
          <w:b/>
          <w:sz w:val="24"/>
          <w:szCs w:val="24"/>
        </w:rPr>
      </w:pPr>
    </w:p>
    <w:p w:rsidR="0030264E" w:rsidRPr="00314EC4" w:rsidRDefault="0030264E" w:rsidP="0030264E">
      <w:pPr>
        <w:spacing w:line="276" w:lineRule="auto"/>
        <w:jc w:val="both"/>
        <w:rPr>
          <w:rFonts w:ascii="Gadugi" w:hAnsi="Gadugi" w:cs="Arial"/>
          <w:b/>
          <w:sz w:val="24"/>
          <w:szCs w:val="24"/>
        </w:rPr>
      </w:pPr>
    </w:p>
    <w:p w:rsidR="0030264E" w:rsidRPr="00314EC4" w:rsidRDefault="0030264E" w:rsidP="0030264E">
      <w:pPr>
        <w:spacing w:line="276" w:lineRule="auto"/>
        <w:jc w:val="both"/>
        <w:rPr>
          <w:rFonts w:ascii="Gadugi" w:hAnsi="Gadugi" w:cs="Arial"/>
          <w:b/>
          <w:sz w:val="24"/>
          <w:szCs w:val="24"/>
        </w:rPr>
      </w:pPr>
    </w:p>
    <w:p w:rsidR="0030264E" w:rsidRDefault="0030264E" w:rsidP="0030264E">
      <w:pPr>
        <w:spacing w:line="276" w:lineRule="auto"/>
        <w:jc w:val="both"/>
        <w:rPr>
          <w:rFonts w:ascii="Gadugi" w:hAnsi="Gadugi" w:cs="Arial"/>
          <w:b/>
          <w:sz w:val="24"/>
          <w:szCs w:val="24"/>
          <w:lang w:val="es-ES_tradnl"/>
        </w:rPr>
      </w:pPr>
      <w:r w:rsidRPr="00314EC4">
        <w:rPr>
          <w:rFonts w:ascii="Gadugi" w:hAnsi="Gadugi" w:cs="Arial"/>
          <w:b/>
          <w:sz w:val="24"/>
          <w:szCs w:val="24"/>
          <w:lang w:val="es-ES_tradnl"/>
        </w:rPr>
        <w:t xml:space="preserve">CLAUDIA MARÍA ARCILA RÍOS  </w:t>
      </w:r>
      <w:r w:rsidRPr="00314EC4">
        <w:rPr>
          <w:rFonts w:ascii="Gadugi" w:hAnsi="Gadugi" w:cs="Arial"/>
          <w:b/>
          <w:sz w:val="24"/>
          <w:szCs w:val="24"/>
          <w:lang w:val="es-ES_tradnl"/>
        </w:rPr>
        <w:tab/>
      </w:r>
      <w:r w:rsidRPr="00314EC4">
        <w:rPr>
          <w:rFonts w:ascii="Gadugi" w:hAnsi="Gadugi" w:cs="Arial"/>
          <w:b/>
          <w:sz w:val="24"/>
          <w:szCs w:val="24"/>
          <w:lang w:val="es-ES_tradnl"/>
        </w:rPr>
        <w:tab/>
        <w:t xml:space="preserve">    </w:t>
      </w:r>
      <w:proofErr w:type="spellStart"/>
      <w:r w:rsidRPr="00314EC4">
        <w:rPr>
          <w:rFonts w:ascii="Gadugi" w:hAnsi="Gadugi" w:cs="Arial"/>
          <w:b/>
          <w:sz w:val="24"/>
          <w:szCs w:val="24"/>
          <w:lang w:val="es-ES_tradnl"/>
        </w:rPr>
        <w:t>DUBERNEY</w:t>
      </w:r>
      <w:proofErr w:type="spellEnd"/>
      <w:r w:rsidRPr="00314EC4">
        <w:rPr>
          <w:rFonts w:ascii="Gadugi" w:hAnsi="Gadugi" w:cs="Arial"/>
          <w:b/>
          <w:sz w:val="24"/>
          <w:szCs w:val="24"/>
          <w:lang w:val="es-ES_tradnl"/>
        </w:rPr>
        <w:t xml:space="preserve"> GRISALES HERRERA </w:t>
      </w:r>
    </w:p>
    <w:p w:rsidR="0030264E" w:rsidRPr="0051484B" w:rsidRDefault="0030264E" w:rsidP="0030264E">
      <w:pPr>
        <w:spacing w:line="276" w:lineRule="auto"/>
        <w:jc w:val="both"/>
        <w:rPr>
          <w:rFonts w:ascii="Gadugi" w:hAnsi="Gadugi"/>
          <w:sz w:val="22"/>
          <w:szCs w:val="22"/>
        </w:rPr>
      </w:pPr>
      <w:r>
        <w:rPr>
          <w:rFonts w:ascii="Gadugi" w:hAnsi="Gadugi" w:cs="Arial"/>
          <w:b/>
          <w:sz w:val="24"/>
          <w:szCs w:val="24"/>
          <w:lang w:val="es-ES_tradnl"/>
        </w:rPr>
        <w:t xml:space="preserve">  </w:t>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sidRPr="0051484B">
        <w:rPr>
          <w:rFonts w:ascii="Gadugi" w:hAnsi="Gadugi" w:cs="Arial"/>
          <w:sz w:val="22"/>
          <w:szCs w:val="22"/>
          <w:lang w:val="es-ES_tradnl"/>
        </w:rPr>
        <w:t xml:space="preserve">      </w:t>
      </w:r>
      <w:r>
        <w:rPr>
          <w:rFonts w:ascii="Gadugi" w:hAnsi="Gadugi" w:cs="Arial"/>
          <w:sz w:val="22"/>
          <w:szCs w:val="22"/>
          <w:lang w:val="es-ES_tradnl"/>
        </w:rPr>
        <w:t xml:space="preserve">   </w:t>
      </w:r>
      <w:r w:rsidRPr="0051484B">
        <w:rPr>
          <w:rFonts w:ascii="Gadugi" w:hAnsi="Gadugi" w:cs="Arial"/>
          <w:sz w:val="22"/>
          <w:szCs w:val="22"/>
          <w:lang w:val="es-ES_tradnl"/>
        </w:rPr>
        <w:t xml:space="preserve">En vacaciones compensadas </w:t>
      </w:r>
      <w:r w:rsidRPr="0051484B">
        <w:rPr>
          <w:rFonts w:ascii="Gadugi" w:hAnsi="Gadugi"/>
          <w:sz w:val="22"/>
          <w:szCs w:val="22"/>
          <w:lang w:val="es-419"/>
        </w:rPr>
        <w:t xml:space="preserve"> </w:t>
      </w:r>
    </w:p>
    <w:p w:rsidR="0030264E" w:rsidRPr="00314EC4" w:rsidRDefault="0030264E" w:rsidP="0030264E">
      <w:pPr>
        <w:pStyle w:val="NoSpacing"/>
        <w:spacing w:line="276" w:lineRule="auto"/>
        <w:ind w:right="51"/>
        <w:jc w:val="both"/>
        <w:rPr>
          <w:rFonts w:ascii="Gadugi" w:hAnsi="Gadugi" w:cs="Arial"/>
          <w:u w:val="single"/>
        </w:rPr>
      </w:pPr>
    </w:p>
    <w:p w:rsidR="005F1135" w:rsidRDefault="00836F62"/>
    <w:sectPr w:rsidR="005F1135" w:rsidSect="0030264E">
      <w:headerReference w:type="default" r:id="rId6"/>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62" w:rsidRDefault="00836F62" w:rsidP="0030264E">
      <w:r>
        <w:separator/>
      </w:r>
    </w:p>
  </w:endnote>
  <w:endnote w:type="continuationSeparator" w:id="0">
    <w:p w:rsidR="00836F62" w:rsidRDefault="00836F62" w:rsidP="0030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836F6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264E">
      <w:rPr>
        <w:rStyle w:val="Nmerodepgina"/>
        <w:noProof/>
      </w:rPr>
      <w:t>7</w:t>
    </w:r>
    <w:r>
      <w:rPr>
        <w:rStyle w:val="Nmerodepgina"/>
      </w:rPr>
      <w:fldChar w:fldCharType="end"/>
    </w:r>
  </w:p>
  <w:p w:rsidR="00E86AA4" w:rsidRDefault="00836F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62" w:rsidRDefault="00836F62" w:rsidP="0030264E">
      <w:r>
        <w:separator/>
      </w:r>
    </w:p>
  </w:footnote>
  <w:footnote w:type="continuationSeparator" w:id="0">
    <w:p w:rsidR="00836F62" w:rsidRDefault="00836F62" w:rsidP="0030264E">
      <w:r>
        <w:continuationSeparator/>
      </w:r>
    </w:p>
  </w:footnote>
  <w:footnote w:id="1">
    <w:p w:rsidR="0030264E" w:rsidRPr="00270D34" w:rsidRDefault="0030264E" w:rsidP="0030264E">
      <w:pPr>
        <w:pStyle w:val="Textonotapie"/>
        <w:rPr>
          <w:rFonts w:ascii="Agency FB" w:hAnsi="Agency FB"/>
          <w:lang w:val="es-419"/>
        </w:rPr>
      </w:pPr>
      <w:r w:rsidRPr="002443B3">
        <w:rPr>
          <w:rStyle w:val="Refdenotaalpie"/>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 w:id="2">
    <w:p w:rsidR="0030264E" w:rsidRPr="000007AF" w:rsidRDefault="0030264E" w:rsidP="0030264E">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w:t>
      </w:r>
      <w:proofErr w:type="spellStart"/>
      <w:r w:rsidRPr="00863EDD">
        <w:rPr>
          <w:rFonts w:ascii="Agency FB" w:hAnsi="Agency FB"/>
          <w:sz w:val="24"/>
          <w:szCs w:val="24"/>
        </w:rPr>
        <w:t>SCC</w:t>
      </w:r>
      <w:proofErr w:type="spellEnd"/>
      <w:r w:rsidRPr="00863EDD">
        <w:rPr>
          <w:rFonts w:ascii="Agency FB" w:hAnsi="Agency FB"/>
          <w:sz w:val="24"/>
          <w:szCs w:val="24"/>
        </w:rPr>
        <w:t xml:space="preserve">, acción de tutela, radicación 66001-22-13-000-2016-00497-00, </w:t>
      </w:r>
      <w:proofErr w:type="spellStart"/>
      <w:r w:rsidRPr="00863EDD">
        <w:rPr>
          <w:rFonts w:ascii="Agency FB" w:hAnsi="Agency FB"/>
          <w:sz w:val="24"/>
          <w:szCs w:val="24"/>
        </w:rPr>
        <w:t>exp</w:t>
      </w:r>
      <w:proofErr w:type="spellEnd"/>
      <w:r w:rsidRPr="00863EDD">
        <w:rPr>
          <w:rFonts w:ascii="Agency FB" w:hAnsi="Agency FB"/>
          <w:sz w:val="24"/>
          <w:szCs w:val="24"/>
        </w:rPr>
        <w:t xml:space="preserve">. STC7600-2016; sentencia del 9 de junio de 2016; </w:t>
      </w:r>
      <w:proofErr w:type="spellStart"/>
      <w:r w:rsidRPr="00863EDD">
        <w:rPr>
          <w:rFonts w:ascii="Agency FB" w:hAnsi="Agency FB"/>
          <w:sz w:val="24"/>
          <w:szCs w:val="24"/>
        </w:rPr>
        <w:t>MP</w:t>
      </w:r>
      <w:proofErr w:type="spellEnd"/>
      <w:r w:rsidRPr="00863EDD">
        <w:rPr>
          <w:rFonts w:ascii="Agency FB" w:hAnsi="Agency FB"/>
          <w:sz w:val="24"/>
          <w:szCs w:val="24"/>
        </w:rPr>
        <w:t xml:space="preserv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836F62"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C7"/>
    <w:rsid w:val="001C1DC7"/>
    <w:rsid w:val="0030264E"/>
    <w:rsid w:val="00836F62"/>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9DF0A-61EA-44E2-9C92-4421CF07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6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30264E"/>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0264E"/>
    <w:rPr>
      <w:rFonts w:ascii="Perpetua" w:eastAsia="Times New Roman" w:hAnsi="Perpetua" w:cs="Times New Roman"/>
      <w:sz w:val="28"/>
      <w:szCs w:val="20"/>
      <w:lang w:val="es-MX" w:eastAsia="es-ES"/>
    </w:rPr>
  </w:style>
  <w:style w:type="paragraph" w:styleId="Textoindependiente">
    <w:name w:val="Body Text"/>
    <w:basedOn w:val="Normal"/>
    <w:link w:val="TextoindependienteCar"/>
    <w:rsid w:val="0030264E"/>
    <w:pPr>
      <w:spacing w:line="360" w:lineRule="auto"/>
      <w:jc w:val="both"/>
    </w:pPr>
    <w:rPr>
      <w:rFonts w:ascii="Courier New" w:hAnsi="Courier New"/>
      <w:sz w:val="24"/>
      <w:lang w:val="es-MX"/>
    </w:rPr>
  </w:style>
  <w:style w:type="character" w:customStyle="1" w:styleId="TextoindependienteCar">
    <w:name w:val="Texto independiente Car"/>
    <w:basedOn w:val="Fuentedeprrafopredeter"/>
    <w:link w:val="Textoindependiente"/>
    <w:rsid w:val="0030264E"/>
    <w:rPr>
      <w:rFonts w:ascii="Courier New" w:eastAsia="Times New Roman" w:hAnsi="Courier New" w:cs="Times New Roman"/>
      <w:sz w:val="24"/>
      <w:szCs w:val="20"/>
      <w:lang w:val="es-MX" w:eastAsia="es-ES"/>
    </w:rPr>
  </w:style>
  <w:style w:type="paragraph" w:styleId="Piedepgina">
    <w:name w:val="footer"/>
    <w:aliases w:val="aaPie de página"/>
    <w:basedOn w:val="Normal"/>
    <w:link w:val="PiedepginaCar"/>
    <w:rsid w:val="0030264E"/>
    <w:pPr>
      <w:tabs>
        <w:tab w:val="center" w:pos="4419"/>
        <w:tab w:val="right" w:pos="8838"/>
      </w:tabs>
    </w:pPr>
  </w:style>
  <w:style w:type="character" w:customStyle="1" w:styleId="PiedepginaCar">
    <w:name w:val="Pie de página Car"/>
    <w:aliases w:val="aaPie de página Car"/>
    <w:basedOn w:val="Fuentedeprrafopredeter"/>
    <w:link w:val="Piedepgina"/>
    <w:rsid w:val="0030264E"/>
    <w:rPr>
      <w:rFonts w:ascii="Times New Roman" w:eastAsia="Times New Roman" w:hAnsi="Times New Roman" w:cs="Times New Roman"/>
      <w:sz w:val="20"/>
      <w:szCs w:val="20"/>
      <w:lang w:eastAsia="es-ES"/>
    </w:rPr>
  </w:style>
  <w:style w:type="character" w:styleId="Nmerodepgina">
    <w:name w:val="page number"/>
    <w:rsid w:val="0030264E"/>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qFormat/>
    <w:rsid w:val="0030264E"/>
  </w:style>
  <w:style w:type="character" w:customStyle="1" w:styleId="TextonotapieCar">
    <w:name w:val="Texto nota pie Car"/>
    <w:basedOn w:val="Fuentedeprrafopredeter"/>
    <w:uiPriority w:val="99"/>
    <w:semiHidden/>
    <w:rsid w:val="0030264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30264E"/>
    <w:rPr>
      <w:rFonts w:cs="Times New Roman"/>
      <w:vertAlign w:val="superscript"/>
    </w:rPr>
  </w:style>
  <w:style w:type="paragraph" w:customStyle="1" w:styleId="BodyText2">
    <w:name w:val="Body Text 2"/>
    <w:basedOn w:val="Normal"/>
    <w:rsid w:val="0030264E"/>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30264E"/>
    <w:rPr>
      <w:rFonts w:ascii="Times New Roman" w:eastAsia="Times New Roman" w:hAnsi="Times New Roman" w:cs="Times New Roman"/>
      <w:sz w:val="20"/>
      <w:szCs w:val="20"/>
      <w:lang w:eastAsia="es-ES"/>
    </w:rPr>
  </w:style>
  <w:style w:type="paragraph" w:customStyle="1" w:styleId="NoSpacing">
    <w:name w:val="No Spacing"/>
    <w:rsid w:val="0030264E"/>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30264E"/>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30264E"/>
    <w:pPr>
      <w:spacing w:after="0" w:line="240" w:lineRule="auto"/>
      <w:jc w:val="both"/>
    </w:pPr>
    <w:rPr>
      <w:rFonts w:ascii="Times New Roman" w:eastAsia="Calibri" w:hAnsi="Times New Roman" w:cs="Times New Roman"/>
      <w:sz w:val="24"/>
      <w:lang w:val="fr-FR"/>
    </w:rPr>
  </w:style>
  <w:style w:type="character" w:customStyle="1" w:styleId="SinespaciadoCar">
    <w:name w:val="Sin espaciado Car"/>
    <w:link w:val="Sinespaciado"/>
    <w:uiPriority w:val="1"/>
    <w:locked/>
    <w:rsid w:val="0030264E"/>
    <w:rPr>
      <w:rFonts w:ascii="Times New Roman" w:eastAsia="Calibri"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14365</Characters>
  <Application>Microsoft Office Word</Application>
  <DocSecurity>0</DocSecurity>
  <Lines>119</Lines>
  <Paragraphs>33</Paragraphs>
  <ScaleCrop>false</ScaleCrop>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2017-02-08T16:11:00Z</dcterms:created>
  <dcterms:modified xsi:type="dcterms:W3CDTF">2017-02-08T16:12:00Z</dcterms:modified>
</cp:coreProperties>
</file>