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54" w:rsidRPr="00760671" w:rsidRDefault="00DC4254" w:rsidP="00DC4254">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DC4254" w:rsidRDefault="00DC4254" w:rsidP="00DC4254">
      <w:pPr>
        <w:pStyle w:val="Sinespaciado"/>
        <w:rPr>
          <w:sz w:val="18"/>
          <w:szCs w:val="18"/>
        </w:rPr>
      </w:pPr>
    </w:p>
    <w:p w:rsidR="00DC4254" w:rsidRPr="001E6849" w:rsidRDefault="00DC4254" w:rsidP="00DC4254">
      <w:pPr>
        <w:shd w:val="clear" w:color="auto" w:fill="FFFFFF"/>
        <w:rPr>
          <w:rFonts w:ascii="Calibri" w:hAnsi="Calibri" w:cs="Calibri"/>
          <w:color w:val="222222"/>
          <w:sz w:val="18"/>
          <w:szCs w:val="18"/>
          <w:lang w:eastAsia="fr-FR"/>
        </w:rPr>
      </w:pPr>
      <w:r>
        <w:rPr>
          <w:rFonts w:ascii="Calibri" w:hAnsi="Calibri" w:cs="Calibri"/>
          <w:color w:val="222222"/>
          <w:sz w:val="18"/>
          <w:szCs w:val="18"/>
          <w:lang w:eastAsia="fr-FR"/>
        </w:rPr>
        <w:t>Providencia:</w:t>
      </w:r>
      <w:r>
        <w:rPr>
          <w:rFonts w:ascii="Calibri" w:hAnsi="Calibri" w:cs="Calibri"/>
          <w:color w:val="222222"/>
          <w:sz w:val="18"/>
          <w:szCs w:val="18"/>
          <w:lang w:eastAsia="fr-FR"/>
        </w:rPr>
        <w:tab/>
      </w:r>
      <w:r>
        <w:rPr>
          <w:rFonts w:ascii="Calibri" w:hAnsi="Calibri" w:cs="Calibri"/>
          <w:color w:val="222222"/>
          <w:sz w:val="18"/>
          <w:szCs w:val="18"/>
          <w:lang w:eastAsia="fr-FR"/>
        </w:rPr>
        <w:tab/>
      </w:r>
      <w:r>
        <w:rPr>
          <w:rFonts w:ascii="Calibri" w:hAnsi="Calibri" w:cs="Calibri"/>
          <w:color w:val="222222"/>
          <w:sz w:val="18"/>
          <w:szCs w:val="18"/>
          <w:lang w:eastAsia="fr-FR"/>
        </w:rPr>
        <w:tab/>
      </w:r>
      <w:r w:rsidRPr="001E6849">
        <w:rPr>
          <w:rFonts w:ascii="Calibri" w:hAnsi="Calibri" w:cs="Calibri"/>
          <w:color w:val="222222"/>
          <w:sz w:val="18"/>
          <w:szCs w:val="18"/>
          <w:lang w:eastAsia="fr-FR"/>
        </w:rPr>
        <w:t xml:space="preserve">SENTENCIA DE TUTELA – </w:t>
      </w:r>
      <w:r>
        <w:rPr>
          <w:rFonts w:ascii="Calibri" w:hAnsi="Calibri" w:cs="Calibri"/>
          <w:color w:val="222222"/>
          <w:sz w:val="18"/>
          <w:szCs w:val="18"/>
          <w:lang w:eastAsia="fr-FR"/>
        </w:rPr>
        <w:t>2</w:t>
      </w:r>
      <w:r w:rsidRPr="001E6849">
        <w:rPr>
          <w:rFonts w:ascii="Calibri" w:hAnsi="Calibri" w:cs="Calibri"/>
          <w:color w:val="222222"/>
          <w:sz w:val="18"/>
          <w:szCs w:val="18"/>
          <w:lang w:eastAsia="fr-FR"/>
        </w:rPr>
        <w:t>ª Instancia - 2</w:t>
      </w:r>
      <w:r>
        <w:rPr>
          <w:rFonts w:ascii="Calibri" w:hAnsi="Calibri" w:cs="Calibri"/>
          <w:color w:val="222222"/>
          <w:sz w:val="18"/>
          <w:szCs w:val="18"/>
          <w:lang w:eastAsia="fr-FR"/>
        </w:rPr>
        <w:t>4</w:t>
      </w:r>
      <w:r w:rsidRPr="001E6849">
        <w:rPr>
          <w:rFonts w:ascii="Calibri" w:hAnsi="Calibri" w:cs="Calibri"/>
          <w:color w:val="222222"/>
          <w:sz w:val="18"/>
          <w:szCs w:val="18"/>
          <w:lang w:eastAsia="fr-FR"/>
        </w:rPr>
        <w:t xml:space="preserve"> de </w:t>
      </w:r>
      <w:r>
        <w:rPr>
          <w:rFonts w:ascii="Calibri" w:hAnsi="Calibri" w:cs="Calibri"/>
          <w:color w:val="222222"/>
          <w:sz w:val="18"/>
          <w:szCs w:val="18"/>
          <w:lang w:eastAsia="fr-FR"/>
        </w:rPr>
        <w:t>noviembre</w:t>
      </w:r>
      <w:r w:rsidRPr="001E6849">
        <w:rPr>
          <w:rFonts w:ascii="Calibri" w:hAnsi="Calibri" w:cs="Calibri"/>
          <w:color w:val="222222"/>
          <w:sz w:val="18"/>
          <w:szCs w:val="18"/>
          <w:lang w:eastAsia="fr-FR"/>
        </w:rPr>
        <w:t xml:space="preserve"> de 2016</w:t>
      </w:r>
    </w:p>
    <w:p w:rsidR="00DC4254" w:rsidRPr="001E6849" w:rsidRDefault="00DC4254" w:rsidP="00DC4254">
      <w:pPr>
        <w:shd w:val="clear" w:color="auto" w:fill="FFFFFF"/>
        <w:rPr>
          <w:rFonts w:ascii="Calibri" w:hAnsi="Calibri" w:cs="Calibri"/>
          <w:color w:val="222222"/>
          <w:sz w:val="18"/>
          <w:szCs w:val="18"/>
          <w:lang w:eastAsia="fr-FR"/>
        </w:rPr>
      </w:pPr>
      <w:r>
        <w:rPr>
          <w:rFonts w:ascii="Calibri" w:hAnsi="Calibri" w:cs="Calibri"/>
          <w:color w:val="222222"/>
          <w:sz w:val="18"/>
          <w:szCs w:val="18"/>
          <w:lang w:eastAsia="fr-FR"/>
        </w:rPr>
        <w:t>Radicación Nro. :</w:t>
      </w:r>
      <w:r>
        <w:rPr>
          <w:rFonts w:ascii="Calibri" w:hAnsi="Calibri" w:cs="Calibri"/>
          <w:color w:val="222222"/>
          <w:sz w:val="18"/>
          <w:szCs w:val="18"/>
          <w:lang w:eastAsia="fr-FR"/>
        </w:rPr>
        <w:tab/>
      </w:r>
      <w:r>
        <w:rPr>
          <w:rFonts w:ascii="Calibri" w:hAnsi="Calibri" w:cs="Calibri"/>
          <w:color w:val="222222"/>
          <w:sz w:val="18"/>
          <w:szCs w:val="18"/>
          <w:lang w:eastAsia="fr-FR"/>
        </w:rPr>
        <w:tab/>
      </w:r>
      <w:r>
        <w:rPr>
          <w:rFonts w:ascii="Calibri" w:hAnsi="Calibri" w:cs="Calibri"/>
          <w:color w:val="222222"/>
          <w:sz w:val="18"/>
          <w:szCs w:val="18"/>
          <w:lang w:eastAsia="fr-FR"/>
        </w:rPr>
        <w:tab/>
      </w:r>
      <w:r w:rsidRPr="00A80262">
        <w:rPr>
          <w:rFonts w:ascii="Calibri" w:hAnsi="Calibri" w:cs="Calibri"/>
          <w:color w:val="222222"/>
          <w:sz w:val="18"/>
          <w:szCs w:val="18"/>
          <w:lang w:eastAsia="fr-FR"/>
        </w:rPr>
        <w:t>66001-31-03-005-2016-00116-01</w:t>
      </w:r>
    </w:p>
    <w:p w:rsidR="00DC4254" w:rsidRPr="001E6849" w:rsidRDefault="00DC4254" w:rsidP="00DC4254">
      <w:pPr>
        <w:shd w:val="clear" w:color="auto" w:fill="FFFFFF"/>
        <w:rPr>
          <w:rFonts w:ascii="Calibri" w:hAnsi="Calibri" w:cs="Calibri"/>
          <w:color w:val="222222"/>
          <w:sz w:val="18"/>
          <w:szCs w:val="18"/>
          <w:lang w:eastAsia="fr-FR"/>
        </w:rPr>
      </w:pPr>
      <w:r>
        <w:rPr>
          <w:rFonts w:ascii="Calibri" w:hAnsi="Calibri" w:cs="Calibri"/>
          <w:color w:val="222222"/>
          <w:sz w:val="18"/>
          <w:szCs w:val="18"/>
          <w:lang w:eastAsia="fr-FR"/>
        </w:rPr>
        <w:t>Accionante:</w:t>
      </w:r>
      <w:r>
        <w:rPr>
          <w:rFonts w:ascii="Calibri" w:hAnsi="Calibri" w:cs="Calibri"/>
          <w:color w:val="222222"/>
          <w:sz w:val="18"/>
          <w:szCs w:val="18"/>
          <w:lang w:eastAsia="fr-FR"/>
        </w:rPr>
        <w:tab/>
      </w:r>
      <w:r>
        <w:rPr>
          <w:rFonts w:ascii="Calibri" w:hAnsi="Calibri" w:cs="Calibri"/>
          <w:color w:val="222222"/>
          <w:sz w:val="18"/>
          <w:szCs w:val="18"/>
          <w:lang w:eastAsia="fr-FR"/>
        </w:rPr>
        <w:tab/>
      </w:r>
      <w:r>
        <w:rPr>
          <w:rFonts w:ascii="Calibri" w:hAnsi="Calibri" w:cs="Calibri"/>
          <w:color w:val="222222"/>
          <w:sz w:val="18"/>
          <w:szCs w:val="18"/>
          <w:lang w:eastAsia="fr-FR"/>
        </w:rPr>
        <w:tab/>
      </w:r>
      <w:r w:rsidRPr="00A80262">
        <w:rPr>
          <w:rFonts w:ascii="Calibri" w:hAnsi="Calibri" w:cs="Calibri"/>
          <w:color w:val="222222"/>
          <w:sz w:val="18"/>
          <w:szCs w:val="18"/>
          <w:lang w:eastAsia="fr-FR"/>
        </w:rPr>
        <w:t>JOSÉ ELOY AGUIRRE LÓPEZ</w:t>
      </w:r>
    </w:p>
    <w:p w:rsidR="00DC4254" w:rsidRPr="001E6849" w:rsidRDefault="00DC4254" w:rsidP="00DC4254">
      <w:pPr>
        <w:shd w:val="clear" w:color="auto" w:fill="FFFFFF"/>
        <w:rPr>
          <w:rFonts w:ascii="Calibri" w:hAnsi="Calibri" w:cs="Calibri"/>
          <w:color w:val="222222"/>
          <w:sz w:val="18"/>
          <w:szCs w:val="18"/>
          <w:lang w:eastAsia="fr-FR"/>
        </w:rPr>
      </w:pPr>
      <w:r>
        <w:rPr>
          <w:rFonts w:ascii="Calibri" w:hAnsi="Calibri" w:cs="Calibri"/>
          <w:color w:val="222222"/>
          <w:sz w:val="18"/>
          <w:szCs w:val="18"/>
          <w:lang w:eastAsia="fr-FR"/>
        </w:rPr>
        <w:t>Accionados:</w:t>
      </w:r>
      <w:r>
        <w:rPr>
          <w:rFonts w:ascii="Calibri" w:hAnsi="Calibri" w:cs="Calibri"/>
          <w:color w:val="222222"/>
          <w:sz w:val="18"/>
          <w:szCs w:val="18"/>
          <w:lang w:eastAsia="fr-FR"/>
        </w:rPr>
        <w:tab/>
      </w:r>
      <w:r>
        <w:rPr>
          <w:rFonts w:ascii="Calibri" w:hAnsi="Calibri" w:cs="Calibri"/>
          <w:color w:val="222222"/>
          <w:sz w:val="18"/>
          <w:szCs w:val="18"/>
          <w:lang w:eastAsia="fr-FR"/>
        </w:rPr>
        <w:tab/>
      </w:r>
      <w:r>
        <w:rPr>
          <w:rFonts w:ascii="Calibri" w:hAnsi="Calibri" w:cs="Calibri"/>
          <w:color w:val="222222"/>
          <w:sz w:val="18"/>
          <w:szCs w:val="18"/>
          <w:lang w:eastAsia="fr-FR"/>
        </w:rPr>
        <w:tab/>
      </w:r>
      <w:proofErr w:type="spellStart"/>
      <w:r>
        <w:rPr>
          <w:rFonts w:ascii="Calibri" w:hAnsi="Calibri" w:cs="Calibri"/>
          <w:color w:val="222222"/>
          <w:sz w:val="18"/>
          <w:szCs w:val="18"/>
          <w:lang w:eastAsia="fr-FR"/>
        </w:rPr>
        <w:t>COLPENSIONES</w:t>
      </w:r>
      <w:proofErr w:type="spellEnd"/>
    </w:p>
    <w:p w:rsidR="00DC4254" w:rsidRPr="001E6849" w:rsidRDefault="00DC4254" w:rsidP="00DC4254">
      <w:pPr>
        <w:shd w:val="clear" w:color="auto" w:fill="FFFFFF"/>
        <w:ind w:left="2832" w:hanging="2832"/>
        <w:jc w:val="both"/>
        <w:rPr>
          <w:rFonts w:ascii="Calibri" w:hAnsi="Calibri" w:cs="Calibri"/>
          <w:color w:val="222222"/>
          <w:sz w:val="18"/>
          <w:szCs w:val="18"/>
          <w:lang w:eastAsia="fr-FR"/>
        </w:rPr>
      </w:pPr>
      <w:r>
        <w:rPr>
          <w:rFonts w:ascii="Calibri" w:hAnsi="Calibri" w:cs="Calibri"/>
          <w:color w:val="222222"/>
          <w:sz w:val="18"/>
          <w:szCs w:val="18"/>
          <w:lang w:eastAsia="fr-FR"/>
        </w:rPr>
        <w:t>Proceso:</w:t>
      </w:r>
      <w:r>
        <w:rPr>
          <w:rFonts w:ascii="Calibri" w:hAnsi="Calibri" w:cs="Calibri"/>
          <w:color w:val="222222"/>
          <w:sz w:val="18"/>
          <w:szCs w:val="18"/>
          <w:lang w:eastAsia="fr-FR"/>
        </w:rPr>
        <w:tab/>
      </w:r>
      <w:r w:rsidRPr="001E6849">
        <w:rPr>
          <w:rFonts w:ascii="Calibri" w:hAnsi="Calibri" w:cs="Calibri"/>
          <w:color w:val="222222"/>
          <w:sz w:val="18"/>
          <w:szCs w:val="18"/>
          <w:lang w:eastAsia="fr-FR"/>
        </w:rPr>
        <w:t xml:space="preserve">Acción de Tutela – </w:t>
      </w:r>
      <w:r>
        <w:rPr>
          <w:rFonts w:ascii="Calibri" w:hAnsi="Calibri" w:cs="Calibri"/>
          <w:color w:val="222222"/>
          <w:sz w:val="18"/>
          <w:szCs w:val="18"/>
          <w:lang w:eastAsia="fr-FR"/>
        </w:rPr>
        <w:t xml:space="preserve">Modifica la decisión del </w:t>
      </w:r>
      <w:r w:rsidRPr="0060686E">
        <w:rPr>
          <w:rFonts w:ascii="Calibri" w:hAnsi="Calibri" w:cs="Calibri"/>
          <w:i/>
          <w:color w:val="222222"/>
          <w:sz w:val="18"/>
          <w:szCs w:val="18"/>
          <w:lang w:eastAsia="fr-FR"/>
        </w:rPr>
        <w:t>a quo</w:t>
      </w:r>
      <w:r>
        <w:rPr>
          <w:rFonts w:ascii="Calibri" w:hAnsi="Calibri" w:cs="Calibri"/>
          <w:i/>
          <w:color w:val="222222"/>
          <w:sz w:val="18"/>
          <w:szCs w:val="18"/>
          <w:lang w:eastAsia="fr-FR"/>
        </w:rPr>
        <w:t xml:space="preserve"> </w:t>
      </w:r>
      <w:r w:rsidRPr="00B21AB7">
        <w:rPr>
          <w:rFonts w:ascii="Calibri" w:hAnsi="Calibri" w:cs="Calibri"/>
          <w:color w:val="222222"/>
          <w:sz w:val="18"/>
          <w:szCs w:val="18"/>
          <w:lang w:eastAsia="fr-FR"/>
        </w:rPr>
        <w:t>que negó el amparo</w:t>
      </w:r>
      <w:r>
        <w:rPr>
          <w:rFonts w:ascii="Calibri" w:hAnsi="Calibri" w:cs="Calibri"/>
          <w:i/>
          <w:color w:val="222222"/>
          <w:sz w:val="18"/>
          <w:szCs w:val="18"/>
          <w:lang w:eastAsia="fr-FR"/>
        </w:rPr>
        <w:t xml:space="preserve"> </w:t>
      </w:r>
      <w:r>
        <w:rPr>
          <w:rFonts w:ascii="Calibri" w:hAnsi="Calibri" w:cs="Calibri"/>
          <w:color w:val="222222"/>
          <w:sz w:val="18"/>
          <w:szCs w:val="18"/>
          <w:lang w:eastAsia="fr-FR"/>
        </w:rPr>
        <w:t xml:space="preserve"> y declara improcedente la acción.    </w:t>
      </w:r>
    </w:p>
    <w:p w:rsidR="00DC4254" w:rsidRDefault="00DC4254" w:rsidP="00DC4254">
      <w:pPr>
        <w:shd w:val="clear" w:color="auto" w:fill="FFFFFF"/>
        <w:rPr>
          <w:rFonts w:ascii="Calibri" w:hAnsi="Calibri" w:cs="Calibri"/>
          <w:color w:val="222222"/>
          <w:sz w:val="18"/>
          <w:szCs w:val="18"/>
          <w:lang w:eastAsia="fr-FR"/>
        </w:rPr>
      </w:pPr>
      <w:r w:rsidRPr="001E6849">
        <w:rPr>
          <w:rFonts w:ascii="Calibri" w:hAnsi="Calibri" w:cs="Calibri"/>
          <w:color w:val="222222"/>
          <w:sz w:val="18"/>
          <w:szCs w:val="18"/>
          <w:lang w:eastAsia="fr-FR"/>
        </w:rPr>
        <w:t>Magistrado Po</w:t>
      </w:r>
      <w:r>
        <w:rPr>
          <w:rFonts w:ascii="Calibri" w:hAnsi="Calibri" w:cs="Calibri"/>
          <w:color w:val="222222"/>
          <w:sz w:val="18"/>
          <w:szCs w:val="18"/>
          <w:lang w:eastAsia="fr-FR"/>
        </w:rPr>
        <w:t>nente:</w:t>
      </w:r>
      <w:r>
        <w:rPr>
          <w:rFonts w:ascii="Calibri" w:hAnsi="Calibri" w:cs="Calibri"/>
          <w:color w:val="222222"/>
          <w:sz w:val="18"/>
          <w:szCs w:val="18"/>
          <w:lang w:eastAsia="fr-FR"/>
        </w:rPr>
        <w:tab/>
      </w:r>
      <w:r>
        <w:rPr>
          <w:rFonts w:ascii="Calibri" w:hAnsi="Calibri" w:cs="Calibri"/>
          <w:color w:val="222222"/>
          <w:sz w:val="18"/>
          <w:szCs w:val="18"/>
          <w:lang w:eastAsia="fr-FR"/>
        </w:rPr>
        <w:tab/>
      </w:r>
      <w:r w:rsidRPr="00A80262">
        <w:rPr>
          <w:rFonts w:ascii="Calibri" w:hAnsi="Calibri" w:cs="Calibri"/>
          <w:color w:val="222222"/>
          <w:sz w:val="18"/>
          <w:szCs w:val="18"/>
          <w:lang w:eastAsia="fr-FR"/>
        </w:rPr>
        <w:t>JAIME ALBERTO SARAZA NARANJO</w:t>
      </w:r>
    </w:p>
    <w:p w:rsidR="00DC4254" w:rsidRDefault="00DC4254" w:rsidP="00DC4254">
      <w:pPr>
        <w:pStyle w:val="BodyText2"/>
        <w:spacing w:line="240" w:lineRule="auto"/>
        <w:ind w:right="334" w:firstLine="0"/>
        <w:rPr>
          <w:rFonts w:ascii="Calibri" w:hAnsi="Calibri" w:cs="Calibri"/>
          <w:b/>
          <w:color w:val="222222"/>
          <w:sz w:val="18"/>
          <w:szCs w:val="18"/>
          <w:lang w:eastAsia="fr-FR"/>
        </w:rPr>
      </w:pPr>
    </w:p>
    <w:p w:rsidR="00DC4254" w:rsidRDefault="00DC4254" w:rsidP="00DC4254">
      <w:pPr>
        <w:pStyle w:val="BodyText2"/>
        <w:spacing w:line="240" w:lineRule="auto"/>
        <w:ind w:right="334" w:firstLine="0"/>
        <w:rPr>
          <w:rFonts w:ascii="Calibri" w:hAnsi="Calibri" w:cs="Calibri"/>
          <w:color w:val="222222"/>
          <w:sz w:val="18"/>
          <w:szCs w:val="18"/>
          <w:lang w:eastAsia="fr-FR"/>
        </w:rPr>
      </w:pPr>
      <w:r w:rsidRPr="00AE3720">
        <w:rPr>
          <w:rFonts w:ascii="Calibri" w:hAnsi="Calibri" w:cs="Calibri"/>
          <w:b/>
          <w:color w:val="222222"/>
          <w:sz w:val="18"/>
          <w:szCs w:val="18"/>
          <w:lang w:eastAsia="fr-FR"/>
        </w:rPr>
        <w:t>Tema:</w:t>
      </w:r>
      <w:r w:rsidRPr="00AE3720">
        <w:rPr>
          <w:rFonts w:ascii="Calibri" w:hAnsi="Calibri" w:cs="Calibri"/>
          <w:b/>
          <w:color w:val="222222"/>
          <w:sz w:val="18"/>
          <w:szCs w:val="18"/>
          <w:lang w:eastAsia="fr-FR"/>
        </w:rPr>
        <w:tab/>
      </w:r>
      <w:r>
        <w:rPr>
          <w:rFonts w:ascii="Calibri" w:hAnsi="Calibri" w:cs="Calibri"/>
          <w:b/>
          <w:color w:val="222222"/>
          <w:sz w:val="18"/>
          <w:szCs w:val="18"/>
          <w:lang w:eastAsia="fr-FR"/>
        </w:rPr>
        <w:tab/>
      </w:r>
      <w:r>
        <w:rPr>
          <w:rFonts w:ascii="Calibri" w:hAnsi="Calibri" w:cs="Calibri"/>
          <w:b/>
          <w:color w:val="222222"/>
          <w:sz w:val="18"/>
          <w:szCs w:val="18"/>
          <w:lang w:eastAsia="fr-FR"/>
        </w:rPr>
        <w:tab/>
      </w:r>
      <w:r>
        <w:rPr>
          <w:rFonts w:ascii="Calibri" w:hAnsi="Calibri" w:cs="Calibri"/>
          <w:b/>
          <w:color w:val="222222"/>
          <w:sz w:val="18"/>
          <w:szCs w:val="18"/>
          <w:lang w:eastAsia="fr-FR"/>
        </w:rPr>
        <w:tab/>
      </w:r>
      <w:r w:rsidRPr="00AE3720">
        <w:rPr>
          <w:rFonts w:ascii="Calibri" w:hAnsi="Calibri" w:cs="Calibri"/>
          <w:b/>
          <w:color w:val="222222"/>
          <w:sz w:val="18"/>
          <w:szCs w:val="18"/>
          <w:lang w:eastAsia="fr-FR"/>
        </w:rPr>
        <w:t>RETROACTIVIDAD PENSIÓN DE INVALIDEZ/ Improcedencia por existir otro medio de defensa judicial /</w:t>
      </w:r>
      <w:r w:rsidRPr="0016129F">
        <w:rPr>
          <w:rFonts w:ascii="Calibri" w:hAnsi="Calibri" w:cs="Calibri"/>
          <w:color w:val="222222"/>
          <w:sz w:val="18"/>
          <w:szCs w:val="18"/>
          <w:lang w:eastAsia="fr-FR"/>
        </w:rPr>
        <w:t xml:space="preserve"> “ […]bien se sabe que la acción de tutela es improcedente cuando el afectado cuenta con otros mecanismos de defensa judicial (art. 6-1 Decreto 2591 de 1991), y es por ello que reiteradamente se ha sostenido que en asuntos laborales quien se crea con derecho a reclamar un determinado beneficio debe acudir a las vías ordinarias, esto es, ante los jueces laborales o ante la jurisdicción de lo contencioso administrativo, según sea el caso. </w:t>
      </w:r>
      <w:r>
        <w:rPr>
          <w:rFonts w:ascii="Calibri" w:hAnsi="Calibri" w:cs="Calibri"/>
          <w:color w:val="222222"/>
          <w:sz w:val="18"/>
          <w:szCs w:val="18"/>
          <w:lang w:eastAsia="fr-FR"/>
        </w:rPr>
        <w:t xml:space="preserve"> </w:t>
      </w:r>
    </w:p>
    <w:p w:rsidR="00DC4254" w:rsidRPr="0016129F" w:rsidRDefault="00DC4254" w:rsidP="00DC4254">
      <w:pPr>
        <w:pStyle w:val="BodyText2"/>
        <w:spacing w:line="240" w:lineRule="auto"/>
        <w:ind w:right="334" w:firstLine="0"/>
        <w:rPr>
          <w:rFonts w:ascii="Calibri" w:hAnsi="Calibri" w:cs="Calibri"/>
          <w:color w:val="222222"/>
          <w:sz w:val="18"/>
          <w:szCs w:val="18"/>
          <w:lang w:eastAsia="fr-FR"/>
        </w:rPr>
      </w:pPr>
      <w:r w:rsidRPr="0016129F">
        <w:rPr>
          <w:rFonts w:ascii="Calibri" w:hAnsi="Calibri" w:cs="Calibri"/>
          <w:color w:val="222222"/>
          <w:sz w:val="18"/>
          <w:szCs w:val="18"/>
          <w:lang w:eastAsia="fr-FR"/>
        </w:rPr>
        <w:t>En el caso del accionante, al margen de lo que se agregará adelante, es evidente que el desenlace de su situación debe someterse al escrutinio de la jurisdicción ordinaria mediante la demanda pertinente, para que en ese escenario natural se ventile la dificultad que atraviesa para el reco</w:t>
      </w:r>
      <w:bookmarkStart w:id="0" w:name="_GoBack"/>
      <w:bookmarkEnd w:id="0"/>
      <w:r w:rsidRPr="0016129F">
        <w:rPr>
          <w:rFonts w:ascii="Calibri" w:hAnsi="Calibri" w:cs="Calibri"/>
          <w:color w:val="222222"/>
          <w:sz w:val="18"/>
          <w:szCs w:val="18"/>
          <w:lang w:eastAsia="fr-FR"/>
        </w:rPr>
        <w:t xml:space="preserve">nocimiento que depreca por esta vía, tanto más cuando el reclamo tiene origen en el pago de una suma de dinero adicional a la que actualmente recibe por concepto de pensión, con lo que bien puede afirmarse que su mínimo vital está asegurado y no se advierte la ocurrencia de un perjuicio irremediable, que constituye una de las causas por las que pudiera soslayarse la obligación de acudir a la vía ordinaria, la que, adicionalmente debe ser alegada por el interesado.” </w:t>
      </w:r>
    </w:p>
    <w:p w:rsidR="00DC4254" w:rsidRPr="0060686E" w:rsidRDefault="00DC4254" w:rsidP="00DC4254">
      <w:pPr>
        <w:shd w:val="clear" w:color="auto" w:fill="FFFFFF"/>
        <w:rPr>
          <w:rFonts w:ascii="Calibri" w:hAnsi="Calibri" w:cs="Calibri"/>
          <w:color w:val="222222"/>
          <w:sz w:val="18"/>
          <w:szCs w:val="18"/>
          <w:lang w:eastAsia="fr-FR"/>
        </w:rPr>
      </w:pPr>
    </w:p>
    <w:p w:rsidR="00DC4254" w:rsidRPr="00DC4254" w:rsidRDefault="00DC4254" w:rsidP="00DC4254">
      <w:pPr>
        <w:spacing w:line="360" w:lineRule="auto"/>
        <w:ind w:firstLine="2835"/>
        <w:jc w:val="both"/>
        <w:rPr>
          <w:rFonts w:ascii="Gadugi" w:hAnsi="Gadugi"/>
          <w:b/>
          <w:bCs/>
          <w:sz w:val="26"/>
          <w:szCs w:val="26"/>
          <w14:shadow w14:blurRad="50800" w14:dist="38100" w14:dir="2700000" w14:sx="100000" w14:sy="100000" w14:kx="0" w14:ky="0" w14:algn="tl">
            <w14:srgbClr w14:val="000000">
              <w14:alpha w14:val="60000"/>
            </w14:srgbClr>
          </w14:shadow>
        </w:rPr>
      </w:pPr>
      <w:r>
        <w:rPr>
          <w:rFonts w:ascii="Gadugi" w:hAnsi="Gadugi"/>
          <w:b/>
          <w:bCs/>
          <w:sz w:val="26"/>
          <w:szCs w:val="26"/>
          <w14:shadow w14:blurRad="50800" w14:dist="38100" w14:dir="2700000" w14:sx="100000" w14:sy="100000" w14:kx="0" w14:ky="0" w14:algn="tl">
            <w14:srgbClr w14:val="000000">
              <w14:alpha w14:val="60000"/>
            </w14:srgbClr>
          </w14:shadow>
        </w:rPr>
        <w:t>-------------------------------------</w:t>
      </w:r>
    </w:p>
    <w:p w:rsidR="00DC4254" w:rsidRPr="00DC4254" w:rsidRDefault="00DC4254" w:rsidP="00DC4254">
      <w:pPr>
        <w:spacing w:line="360" w:lineRule="auto"/>
        <w:ind w:firstLine="2835"/>
        <w:jc w:val="both"/>
        <w:rPr>
          <w:rFonts w:ascii="Gadugi" w:hAnsi="Gadugi"/>
          <w:b/>
          <w:bCs/>
          <w:sz w:val="26"/>
          <w:szCs w:val="26"/>
          <w14:shadow w14:blurRad="50800" w14:dist="38100" w14:dir="2700000" w14:sx="100000" w14:sy="100000" w14:kx="0" w14:ky="0" w14:algn="tl">
            <w14:srgbClr w14:val="000000">
              <w14:alpha w14:val="60000"/>
            </w14:srgbClr>
          </w14:shadow>
        </w:rPr>
      </w:pPr>
    </w:p>
    <w:p w:rsidR="00DC4254" w:rsidRPr="00DC4254" w:rsidRDefault="00DC4254" w:rsidP="00DC4254">
      <w:pPr>
        <w:spacing w:line="360" w:lineRule="auto"/>
        <w:ind w:firstLine="2835"/>
        <w:jc w:val="both"/>
        <w:rPr>
          <w:rFonts w:ascii="Gadugi" w:hAnsi="Gadugi"/>
          <w:b/>
          <w:bCs/>
          <w:sz w:val="26"/>
          <w:szCs w:val="26"/>
          <w14:shadow w14:blurRad="50800" w14:dist="38100" w14:dir="2700000" w14:sx="100000" w14:sy="100000" w14:kx="0" w14:ky="0" w14:algn="tl">
            <w14:srgbClr w14:val="000000">
              <w14:alpha w14:val="60000"/>
            </w14:srgbClr>
          </w14:shadow>
        </w:rPr>
      </w:pPr>
      <w:r w:rsidRPr="00DC4254">
        <w:rPr>
          <w:rFonts w:ascii="Gadugi" w:hAnsi="Gadugi"/>
          <w:b/>
          <w:bCs/>
          <w:sz w:val="26"/>
          <w:szCs w:val="26"/>
          <w14:shadow w14:blurRad="50800" w14:dist="38100" w14:dir="2700000" w14:sx="100000" w14:sy="100000" w14:kx="0" w14:ky="0" w14:algn="tl">
            <w14:srgbClr w14:val="000000">
              <w14:alpha w14:val="60000"/>
            </w14:srgbClr>
          </w14:shadow>
        </w:rPr>
        <w:t>TRIBUNAL SUPERIOR DEL DISTRITO JUDICIAL</w:t>
      </w:r>
    </w:p>
    <w:p w:rsidR="00DC4254" w:rsidRPr="00DC4254" w:rsidRDefault="00DC4254" w:rsidP="00DC4254">
      <w:pPr>
        <w:spacing w:line="360" w:lineRule="auto"/>
        <w:ind w:firstLine="2835"/>
        <w:jc w:val="both"/>
        <w:rPr>
          <w:rFonts w:ascii="Gadugi" w:hAnsi="Gadugi"/>
          <w:b/>
          <w:bCs/>
          <w:sz w:val="26"/>
          <w:szCs w:val="26"/>
          <w14:shadow w14:blurRad="50800" w14:dist="38100" w14:dir="2700000" w14:sx="100000" w14:sy="100000" w14:kx="0" w14:ky="0" w14:algn="tl">
            <w14:srgbClr w14:val="000000">
              <w14:alpha w14:val="60000"/>
            </w14:srgbClr>
          </w14:shadow>
        </w:rPr>
      </w:pPr>
      <w:r w:rsidRPr="00DC4254">
        <w:rPr>
          <w:rFonts w:ascii="Gadugi" w:hAnsi="Gadugi"/>
          <w:b/>
          <w:bCs/>
          <w:sz w:val="26"/>
          <w:szCs w:val="26"/>
          <w14:shadow w14:blurRad="50800" w14:dist="38100" w14:dir="2700000" w14:sx="100000" w14:sy="100000" w14:kx="0" w14:ky="0" w14:algn="tl">
            <w14:srgbClr w14:val="000000">
              <w14:alpha w14:val="60000"/>
            </w14:srgbClr>
          </w14:shadow>
        </w:rPr>
        <w:t xml:space="preserve">        </w:t>
      </w:r>
      <w:r w:rsidRPr="00DC4254">
        <w:rPr>
          <w:rFonts w:ascii="Gadugi" w:hAnsi="Gadugi"/>
          <w:b/>
          <w:bCs/>
          <w:sz w:val="26"/>
          <w:szCs w:val="26"/>
          <w:lang w:val="es-419"/>
          <w14:shadow w14:blurRad="50800" w14:dist="38100" w14:dir="2700000" w14:sx="100000" w14:sy="100000" w14:kx="0" w14:ky="0" w14:algn="tl">
            <w14:srgbClr w14:val="000000">
              <w14:alpha w14:val="60000"/>
            </w14:srgbClr>
          </w14:shadow>
        </w:rPr>
        <w:t xml:space="preserve">  </w:t>
      </w:r>
      <w:r w:rsidRPr="00DC4254">
        <w:rPr>
          <w:rFonts w:ascii="Gadugi" w:hAnsi="Gadugi"/>
          <w:b/>
          <w:bCs/>
          <w:sz w:val="26"/>
          <w:szCs w:val="26"/>
          <w14:shadow w14:blurRad="50800" w14:dist="38100" w14:dir="2700000" w14:sx="100000" w14:sy="100000" w14:kx="0" w14:ky="0" w14:algn="tl">
            <w14:srgbClr w14:val="000000">
              <w14:alpha w14:val="60000"/>
            </w14:srgbClr>
          </w14:shadow>
        </w:rPr>
        <w:t>SALA DE DECISIÓN CIVIL FAMILIA</w:t>
      </w:r>
    </w:p>
    <w:p w:rsidR="00DC4254" w:rsidRPr="00EC07BD" w:rsidRDefault="00DC4254" w:rsidP="00DC4254">
      <w:pPr>
        <w:spacing w:line="360" w:lineRule="auto"/>
        <w:ind w:firstLine="2835"/>
        <w:jc w:val="both"/>
        <w:rPr>
          <w:rFonts w:ascii="Gadugi" w:hAnsi="Gadugi"/>
          <w:sz w:val="24"/>
          <w:szCs w:val="24"/>
        </w:rPr>
      </w:pPr>
    </w:p>
    <w:p w:rsidR="00DC4254" w:rsidRPr="00EC07BD" w:rsidRDefault="00DC4254" w:rsidP="00DC4254">
      <w:pPr>
        <w:spacing w:line="360" w:lineRule="auto"/>
        <w:ind w:firstLine="2835"/>
        <w:jc w:val="both"/>
        <w:rPr>
          <w:rFonts w:ascii="Gadugi" w:hAnsi="Gadugi"/>
          <w:sz w:val="24"/>
          <w:szCs w:val="24"/>
        </w:rPr>
      </w:pPr>
    </w:p>
    <w:p w:rsidR="00DC4254" w:rsidRPr="00EC07BD" w:rsidRDefault="00DC4254" w:rsidP="00DC4254">
      <w:pPr>
        <w:spacing w:line="360" w:lineRule="auto"/>
        <w:ind w:firstLine="2835"/>
        <w:jc w:val="both"/>
        <w:rPr>
          <w:rFonts w:ascii="Gadugi" w:hAnsi="Gadugi" w:cs="Arial"/>
          <w:sz w:val="24"/>
          <w:szCs w:val="24"/>
        </w:rPr>
      </w:pPr>
      <w:r w:rsidRPr="00EC07BD">
        <w:rPr>
          <w:rFonts w:ascii="Gadugi" w:hAnsi="Gadugi" w:cs="Arial"/>
          <w:sz w:val="24"/>
          <w:szCs w:val="24"/>
        </w:rPr>
        <w:t>Magistrado Ponente: Jaime Alberto Saraza Naranjo</w:t>
      </w:r>
    </w:p>
    <w:p w:rsidR="00DC4254" w:rsidRPr="001F6CFB" w:rsidRDefault="00DC4254" w:rsidP="00DC4254">
      <w:pPr>
        <w:spacing w:line="360" w:lineRule="auto"/>
        <w:ind w:firstLine="2835"/>
        <w:jc w:val="both"/>
        <w:rPr>
          <w:rFonts w:ascii="Gadugi" w:hAnsi="Gadugi" w:cs="Arial"/>
          <w:sz w:val="24"/>
          <w:szCs w:val="24"/>
          <w:lang w:val="es-419"/>
        </w:rPr>
      </w:pPr>
      <w:r w:rsidRPr="00EC07BD">
        <w:rPr>
          <w:rFonts w:ascii="Gadugi" w:hAnsi="Gadugi" w:cs="Arial"/>
          <w:sz w:val="24"/>
          <w:szCs w:val="24"/>
        </w:rPr>
        <w:t xml:space="preserve">Pereira, </w:t>
      </w:r>
      <w:r>
        <w:rPr>
          <w:rFonts w:ascii="Gadugi" w:hAnsi="Gadugi" w:cs="Arial"/>
          <w:sz w:val="24"/>
          <w:szCs w:val="24"/>
          <w:lang w:val="es-419"/>
        </w:rPr>
        <w:t>noviembre veinticuatro de dos mil dieciséis</w:t>
      </w:r>
    </w:p>
    <w:p w:rsidR="00DC4254" w:rsidRPr="00EC07BD" w:rsidRDefault="00DC4254" w:rsidP="00DC4254">
      <w:pPr>
        <w:spacing w:line="360" w:lineRule="auto"/>
        <w:ind w:firstLine="2835"/>
        <w:jc w:val="both"/>
        <w:rPr>
          <w:rFonts w:ascii="Gadugi" w:hAnsi="Gadugi" w:cs="Arial"/>
          <w:sz w:val="24"/>
          <w:szCs w:val="24"/>
        </w:rPr>
      </w:pPr>
      <w:r w:rsidRPr="00EC07BD">
        <w:rPr>
          <w:rFonts w:ascii="Gadugi" w:hAnsi="Gadugi" w:cs="Arial"/>
          <w:sz w:val="24"/>
          <w:szCs w:val="24"/>
        </w:rPr>
        <w:t>Expediente 66001-31-03-005-2016-00116-01</w:t>
      </w:r>
    </w:p>
    <w:p w:rsidR="00DC4254" w:rsidRPr="001F6CFB" w:rsidRDefault="00DC4254" w:rsidP="00DC4254">
      <w:pPr>
        <w:spacing w:line="360" w:lineRule="auto"/>
        <w:ind w:firstLine="2835"/>
        <w:jc w:val="both"/>
        <w:rPr>
          <w:rFonts w:ascii="Gadugi" w:hAnsi="Gadugi" w:cs="Arial"/>
          <w:sz w:val="24"/>
          <w:szCs w:val="24"/>
          <w:lang w:val="es-419"/>
        </w:rPr>
      </w:pPr>
      <w:r w:rsidRPr="00EC07BD">
        <w:rPr>
          <w:rFonts w:ascii="Gadugi" w:hAnsi="Gadugi" w:cs="Arial"/>
          <w:sz w:val="24"/>
          <w:szCs w:val="24"/>
        </w:rPr>
        <w:t xml:space="preserve">Acta N° </w:t>
      </w:r>
      <w:r>
        <w:rPr>
          <w:rFonts w:ascii="Gadugi" w:hAnsi="Gadugi" w:cs="Arial"/>
          <w:sz w:val="24"/>
          <w:szCs w:val="24"/>
          <w:lang w:val="es-419"/>
        </w:rPr>
        <w:t>554 de noviembre 24 de 2016</w:t>
      </w:r>
    </w:p>
    <w:p w:rsidR="00DC4254" w:rsidRPr="00EC07BD" w:rsidRDefault="00DC4254" w:rsidP="00DC4254">
      <w:pPr>
        <w:spacing w:line="360" w:lineRule="auto"/>
        <w:ind w:firstLine="2835"/>
        <w:jc w:val="both"/>
        <w:rPr>
          <w:rFonts w:ascii="Gadugi" w:hAnsi="Gadugi" w:cs="Arial"/>
          <w:sz w:val="24"/>
          <w:szCs w:val="24"/>
        </w:rPr>
      </w:pPr>
    </w:p>
    <w:p w:rsidR="00DC4254" w:rsidRPr="00EC07BD" w:rsidRDefault="00DC4254" w:rsidP="00DC4254">
      <w:pPr>
        <w:spacing w:line="360" w:lineRule="auto"/>
        <w:ind w:firstLine="2835"/>
        <w:jc w:val="both"/>
        <w:rPr>
          <w:rFonts w:ascii="Gadugi" w:hAnsi="Gadugi" w:cs="Arial"/>
          <w:sz w:val="24"/>
          <w:szCs w:val="24"/>
        </w:rPr>
      </w:pPr>
    </w:p>
    <w:p w:rsidR="00DC4254" w:rsidRPr="00EC07BD" w:rsidRDefault="00DC4254" w:rsidP="00DC4254">
      <w:pPr>
        <w:spacing w:line="360" w:lineRule="auto"/>
        <w:ind w:firstLine="2835"/>
        <w:jc w:val="both"/>
        <w:rPr>
          <w:rFonts w:ascii="Gadugi" w:hAnsi="Gadugi" w:cs="Arial"/>
          <w:b/>
          <w:sz w:val="24"/>
          <w:szCs w:val="24"/>
        </w:rPr>
      </w:pPr>
      <w:r w:rsidRPr="00EC07BD">
        <w:rPr>
          <w:rFonts w:ascii="Gadugi" w:hAnsi="Gadugi" w:cs="Arial"/>
          <w:sz w:val="24"/>
          <w:szCs w:val="24"/>
        </w:rPr>
        <w:t xml:space="preserve">Decide la Sala la impugnación interpuesta por el demandante contra la sentencia proferida el 5 de octubre último por el Juzgado Quinto Civil del Circuito local, en esta acción de tutela propuesta por </w:t>
      </w:r>
      <w:proofErr w:type="spellStart"/>
      <w:r w:rsidRPr="00EC07BD">
        <w:rPr>
          <w:rFonts w:ascii="Gadugi" w:hAnsi="Gadugi" w:cs="Arial"/>
          <w:b/>
          <w:sz w:val="24"/>
          <w:szCs w:val="24"/>
        </w:rPr>
        <w:t>Jos</w:t>
      </w:r>
      <w:proofErr w:type="spellEnd"/>
      <w:r w:rsidRPr="00EC07BD">
        <w:rPr>
          <w:rFonts w:ascii="Gadugi" w:hAnsi="Gadugi" w:cs="Arial"/>
          <w:b/>
          <w:sz w:val="24"/>
          <w:szCs w:val="24"/>
          <w:lang w:val="es-CO"/>
        </w:rPr>
        <w:t xml:space="preserve">é Eloy Aguirre López </w:t>
      </w:r>
      <w:r w:rsidRPr="00EC07BD">
        <w:rPr>
          <w:rFonts w:ascii="Gadugi" w:hAnsi="Gadugi" w:cs="Arial"/>
          <w:sz w:val="24"/>
          <w:szCs w:val="24"/>
          <w:lang w:val="es-CO"/>
        </w:rPr>
        <w:t xml:space="preserve">frente a la </w:t>
      </w:r>
      <w:r w:rsidRPr="00EC07BD">
        <w:rPr>
          <w:rFonts w:ascii="Gadugi" w:hAnsi="Gadugi" w:cs="Arial"/>
          <w:b/>
          <w:sz w:val="24"/>
          <w:szCs w:val="24"/>
          <w:lang w:val="es-CO"/>
        </w:rPr>
        <w:t xml:space="preserve">Administradora Colombiana de Pensiones </w:t>
      </w:r>
      <w:proofErr w:type="spellStart"/>
      <w:r w:rsidRPr="00EC07BD">
        <w:rPr>
          <w:rFonts w:ascii="Gadugi" w:hAnsi="Gadugi" w:cs="Arial"/>
          <w:b/>
          <w:sz w:val="24"/>
          <w:szCs w:val="24"/>
          <w:lang w:val="es-CO"/>
        </w:rPr>
        <w:t>COLPENSIONES</w:t>
      </w:r>
      <w:proofErr w:type="spellEnd"/>
      <w:r w:rsidRPr="00EC07BD">
        <w:rPr>
          <w:rFonts w:ascii="Gadugi" w:hAnsi="Gadugi" w:cs="Arial"/>
          <w:b/>
          <w:sz w:val="24"/>
          <w:szCs w:val="24"/>
          <w:lang w:val="es-CO"/>
        </w:rPr>
        <w:t xml:space="preserve">, </w:t>
      </w:r>
      <w:r w:rsidRPr="00EC07BD">
        <w:rPr>
          <w:rFonts w:ascii="Gadugi" w:hAnsi="Gadugi" w:cs="Arial"/>
          <w:sz w:val="24"/>
          <w:szCs w:val="24"/>
          <w:lang w:val="es-CO"/>
        </w:rPr>
        <w:t xml:space="preserve">a la que fueron citados los </w:t>
      </w:r>
      <w:r w:rsidRPr="00EC07BD">
        <w:rPr>
          <w:rFonts w:ascii="Gadugi" w:hAnsi="Gadugi" w:cs="Arial"/>
          <w:b/>
          <w:sz w:val="24"/>
          <w:szCs w:val="24"/>
          <w:lang w:val="es-CO"/>
        </w:rPr>
        <w:t>G</w:t>
      </w:r>
      <w:r>
        <w:rPr>
          <w:rFonts w:ascii="Gadugi" w:hAnsi="Gadugi" w:cs="Arial"/>
          <w:b/>
          <w:sz w:val="24"/>
          <w:szCs w:val="24"/>
          <w:lang w:val="es-CO"/>
        </w:rPr>
        <w:t xml:space="preserve">erentes </w:t>
      </w:r>
      <w:proofErr w:type="spellStart"/>
      <w:r>
        <w:rPr>
          <w:rFonts w:ascii="Gadugi" w:hAnsi="Gadugi" w:cs="Arial"/>
          <w:b/>
          <w:sz w:val="24"/>
          <w:szCs w:val="24"/>
          <w:lang w:val="es-CO"/>
        </w:rPr>
        <w:t>Nacion</w:t>
      </w:r>
      <w:proofErr w:type="spellEnd"/>
      <w:r>
        <w:rPr>
          <w:rFonts w:ascii="Gadugi" w:hAnsi="Gadugi" w:cs="Arial"/>
          <w:b/>
          <w:sz w:val="24"/>
          <w:szCs w:val="24"/>
          <w:lang w:val="es-419"/>
        </w:rPr>
        <w:t>ales</w:t>
      </w:r>
      <w:r>
        <w:rPr>
          <w:rFonts w:ascii="Gadugi" w:hAnsi="Gadugi" w:cs="Arial"/>
          <w:b/>
          <w:sz w:val="24"/>
          <w:szCs w:val="24"/>
          <w:lang w:val="es-CO"/>
        </w:rPr>
        <w:t xml:space="preserve"> de</w:t>
      </w:r>
      <w:r w:rsidRPr="00EC07BD">
        <w:rPr>
          <w:rFonts w:ascii="Gadugi" w:hAnsi="Gadugi" w:cs="Arial"/>
          <w:b/>
          <w:sz w:val="24"/>
          <w:szCs w:val="24"/>
          <w:lang w:val="es-CO"/>
        </w:rPr>
        <w:t xml:space="preserve"> </w:t>
      </w:r>
      <w:r w:rsidRPr="00EC07BD">
        <w:rPr>
          <w:rFonts w:ascii="Gadugi" w:hAnsi="Gadugi" w:cs="Arial"/>
          <w:b/>
          <w:sz w:val="24"/>
          <w:szCs w:val="24"/>
          <w:lang w:val="es-CO"/>
        </w:rPr>
        <w:lastRenderedPageBreak/>
        <w:t xml:space="preserve">Reconocimiento </w:t>
      </w:r>
      <w:r w:rsidRPr="00EC07BD">
        <w:rPr>
          <w:rFonts w:ascii="Gadugi" w:hAnsi="Gadugi" w:cs="Arial"/>
          <w:sz w:val="24"/>
          <w:szCs w:val="24"/>
          <w:lang w:val="es-CO"/>
        </w:rPr>
        <w:t xml:space="preserve">y </w:t>
      </w:r>
      <w:r w:rsidRPr="00EC07BD">
        <w:rPr>
          <w:rFonts w:ascii="Gadugi" w:hAnsi="Gadugi" w:cs="Arial"/>
          <w:b/>
          <w:sz w:val="24"/>
          <w:szCs w:val="24"/>
          <w:lang w:val="es-CO"/>
        </w:rPr>
        <w:t xml:space="preserve">Nómina, </w:t>
      </w:r>
      <w:r w:rsidRPr="00EC07BD">
        <w:rPr>
          <w:rFonts w:ascii="Gadugi" w:hAnsi="Gadugi" w:cs="Arial"/>
          <w:sz w:val="24"/>
          <w:szCs w:val="24"/>
          <w:lang w:val="es-CO"/>
        </w:rPr>
        <w:t xml:space="preserve">el </w:t>
      </w:r>
      <w:r w:rsidRPr="006208CE">
        <w:rPr>
          <w:rFonts w:ascii="Gadugi" w:hAnsi="Gadugi" w:cs="Arial"/>
          <w:sz w:val="24"/>
          <w:szCs w:val="24"/>
          <w:lang w:val="es-CO"/>
        </w:rPr>
        <w:t>representante legal seccional Risaralda</w:t>
      </w:r>
      <w:r w:rsidRPr="00EC07BD">
        <w:rPr>
          <w:rFonts w:ascii="Gadugi" w:hAnsi="Gadugi" w:cs="Arial"/>
          <w:b/>
          <w:sz w:val="24"/>
          <w:szCs w:val="24"/>
        </w:rPr>
        <w:t>,</w:t>
      </w:r>
      <w:r w:rsidRPr="00EC07BD">
        <w:rPr>
          <w:rFonts w:ascii="Gadugi" w:hAnsi="Gadugi" w:cs="Arial"/>
          <w:sz w:val="24"/>
          <w:szCs w:val="24"/>
        </w:rPr>
        <w:t xml:space="preserve"> la </w:t>
      </w:r>
      <w:r w:rsidRPr="006208CE">
        <w:rPr>
          <w:rFonts w:ascii="Gadugi" w:hAnsi="Gadugi" w:cs="Arial"/>
          <w:sz w:val="24"/>
          <w:szCs w:val="24"/>
        </w:rPr>
        <w:t>apoderada judicial y la Profesional Master</w:t>
      </w:r>
      <w:r w:rsidRPr="00EC07BD">
        <w:rPr>
          <w:rFonts w:ascii="Gadugi" w:hAnsi="Gadugi" w:cs="Arial"/>
          <w:b/>
          <w:sz w:val="24"/>
          <w:szCs w:val="24"/>
        </w:rPr>
        <w:t xml:space="preserve"> </w:t>
      </w:r>
      <w:r w:rsidRPr="00EC07BD">
        <w:rPr>
          <w:rFonts w:ascii="Gadugi" w:hAnsi="Gadugi" w:cs="Arial"/>
          <w:sz w:val="24"/>
          <w:szCs w:val="24"/>
        </w:rPr>
        <w:t>con funciones asignadas de la Gerencia Nacional de Reconocimiento de la citada entidad.</w:t>
      </w:r>
    </w:p>
    <w:p w:rsidR="00DC4254" w:rsidRPr="00EC07BD" w:rsidRDefault="00DC4254" w:rsidP="00DC4254">
      <w:pPr>
        <w:spacing w:line="360" w:lineRule="auto"/>
        <w:ind w:firstLine="2835"/>
        <w:jc w:val="both"/>
        <w:rPr>
          <w:rFonts w:ascii="Gadugi" w:hAnsi="Gadugi" w:cs="Arial"/>
          <w:i/>
          <w:sz w:val="24"/>
          <w:szCs w:val="24"/>
        </w:rPr>
      </w:pPr>
    </w:p>
    <w:p w:rsidR="00DC4254" w:rsidRPr="00EC07BD" w:rsidRDefault="00DC4254" w:rsidP="00DC4254">
      <w:pPr>
        <w:spacing w:line="360" w:lineRule="auto"/>
        <w:ind w:firstLine="2835"/>
        <w:jc w:val="both"/>
        <w:rPr>
          <w:rFonts w:ascii="Gadugi" w:hAnsi="Gadugi" w:cs="Arial"/>
          <w:b/>
          <w:bCs/>
          <w:sz w:val="24"/>
          <w:szCs w:val="24"/>
        </w:rPr>
      </w:pPr>
      <w:r w:rsidRPr="00EC07BD">
        <w:rPr>
          <w:rFonts w:ascii="Gadugi" w:hAnsi="Gadugi" w:cs="Arial"/>
          <w:b/>
          <w:bCs/>
          <w:sz w:val="24"/>
          <w:szCs w:val="24"/>
        </w:rPr>
        <w:t>ANTECEDENTES</w:t>
      </w:r>
    </w:p>
    <w:p w:rsidR="00DC4254" w:rsidRPr="00EC07BD" w:rsidRDefault="00DC4254" w:rsidP="00DC4254">
      <w:pPr>
        <w:spacing w:line="360" w:lineRule="auto"/>
        <w:ind w:firstLine="2835"/>
        <w:jc w:val="both"/>
        <w:rPr>
          <w:rFonts w:ascii="Gadugi" w:hAnsi="Gadugi" w:cs="Arial"/>
          <w:sz w:val="24"/>
          <w:szCs w:val="24"/>
        </w:rPr>
      </w:pPr>
    </w:p>
    <w:p w:rsidR="00DC4254" w:rsidRPr="00EC07BD" w:rsidRDefault="00DC4254" w:rsidP="00DC4254">
      <w:pPr>
        <w:spacing w:line="360" w:lineRule="auto"/>
        <w:ind w:firstLine="2835"/>
        <w:jc w:val="both"/>
        <w:rPr>
          <w:rFonts w:ascii="Gadugi" w:hAnsi="Gadugi" w:cs="Arial"/>
          <w:sz w:val="24"/>
          <w:szCs w:val="24"/>
        </w:rPr>
      </w:pPr>
    </w:p>
    <w:p w:rsidR="00DC4254" w:rsidRPr="00EC07BD" w:rsidRDefault="00DC4254" w:rsidP="00DC4254">
      <w:pPr>
        <w:pStyle w:val="Sangra2detindependiente"/>
        <w:spacing w:after="0" w:line="360" w:lineRule="auto"/>
        <w:ind w:left="0" w:firstLine="2835"/>
        <w:jc w:val="both"/>
        <w:rPr>
          <w:rFonts w:ascii="Gadugi" w:hAnsi="Gadugi"/>
          <w:sz w:val="24"/>
          <w:szCs w:val="24"/>
        </w:rPr>
      </w:pPr>
      <w:r w:rsidRPr="00EC07BD">
        <w:rPr>
          <w:rFonts w:ascii="Gadugi" w:hAnsi="Gadugi"/>
          <w:sz w:val="24"/>
          <w:szCs w:val="24"/>
        </w:rPr>
        <w:t xml:space="preserve">En su propio nombre, </w:t>
      </w:r>
      <w:proofErr w:type="spellStart"/>
      <w:r w:rsidRPr="00EC07BD">
        <w:rPr>
          <w:rFonts w:ascii="Gadugi" w:hAnsi="Gadugi"/>
          <w:sz w:val="24"/>
          <w:szCs w:val="24"/>
        </w:rPr>
        <w:t>Jos</w:t>
      </w:r>
      <w:proofErr w:type="spellEnd"/>
      <w:r w:rsidRPr="00EC07BD">
        <w:rPr>
          <w:rFonts w:ascii="Gadugi" w:hAnsi="Gadugi"/>
          <w:sz w:val="24"/>
          <w:szCs w:val="24"/>
          <w:lang w:val="es-CO"/>
        </w:rPr>
        <w:t>é Eloy Aguirre López, presentó e</w:t>
      </w:r>
      <w:r w:rsidRPr="00EC07BD">
        <w:rPr>
          <w:rFonts w:ascii="Gadugi" w:hAnsi="Gadugi"/>
          <w:sz w:val="24"/>
          <w:szCs w:val="24"/>
          <w:lang w:val="es-419"/>
        </w:rPr>
        <w:t xml:space="preserve">sta </w:t>
      </w:r>
      <w:r w:rsidRPr="00EC07BD">
        <w:rPr>
          <w:rFonts w:ascii="Gadugi" w:hAnsi="Gadugi"/>
          <w:sz w:val="24"/>
          <w:szCs w:val="24"/>
        </w:rPr>
        <w:t xml:space="preserve">acción de tutela en contra de </w:t>
      </w:r>
      <w:proofErr w:type="spellStart"/>
      <w:r w:rsidRPr="00EC07BD">
        <w:rPr>
          <w:rFonts w:ascii="Gadugi" w:hAnsi="Gadugi"/>
          <w:sz w:val="24"/>
          <w:szCs w:val="24"/>
        </w:rPr>
        <w:t>COLPENSIONES</w:t>
      </w:r>
      <w:proofErr w:type="spellEnd"/>
      <w:r w:rsidRPr="00EC07BD">
        <w:rPr>
          <w:rFonts w:ascii="Gadugi" w:hAnsi="Gadugi"/>
          <w:sz w:val="24"/>
          <w:szCs w:val="24"/>
        </w:rPr>
        <w:t xml:space="preserve">, tendiente a que se le ordene a esta entidad </w:t>
      </w:r>
      <w:r w:rsidRPr="00EC07BD">
        <w:rPr>
          <w:rFonts w:ascii="Gadugi" w:hAnsi="Gadugi"/>
          <w:i/>
          <w:sz w:val="24"/>
          <w:szCs w:val="24"/>
        </w:rPr>
        <w:t>“pagar mi retroactividad de mi pensión de invalidez a partir del 07 de julio de 2011, fecha de estructuración de mi invalidez ordenada por el Juez de Tutela Sentencia T-752 del d</w:t>
      </w:r>
      <w:r>
        <w:rPr>
          <w:rFonts w:ascii="Gadugi" w:hAnsi="Gadugi"/>
          <w:i/>
          <w:sz w:val="24"/>
          <w:szCs w:val="24"/>
          <w:lang w:val="es-419"/>
        </w:rPr>
        <w:t>ía</w:t>
      </w:r>
      <w:r w:rsidRPr="00EC07BD">
        <w:rPr>
          <w:rFonts w:ascii="Gadugi" w:hAnsi="Gadugi"/>
          <w:i/>
          <w:sz w:val="24"/>
          <w:szCs w:val="24"/>
        </w:rPr>
        <w:t xml:space="preserve"> 08 de octubre de 2014 o a partir de la fecha de la providencia que dice ‘ordenar a </w:t>
      </w:r>
      <w:proofErr w:type="spellStart"/>
      <w:r w:rsidRPr="00EC07BD">
        <w:rPr>
          <w:rFonts w:ascii="Gadugi" w:hAnsi="Gadugi"/>
          <w:i/>
          <w:sz w:val="24"/>
          <w:szCs w:val="24"/>
        </w:rPr>
        <w:t>COLPENSIONES</w:t>
      </w:r>
      <w:proofErr w:type="spellEnd"/>
      <w:r w:rsidRPr="00EC07BD">
        <w:rPr>
          <w:rFonts w:ascii="Gadugi" w:hAnsi="Gadugi"/>
          <w:i/>
          <w:sz w:val="24"/>
          <w:szCs w:val="24"/>
        </w:rPr>
        <w:t xml:space="preserve"> que, dentro de los 20 días siguientes a la notificación de esta PROVIDENCIA, profiera un acto administrativo en donde RECONOZCA Y PAGUE, la pensión de invalidez, al señor JOSÉ ELOY </w:t>
      </w:r>
      <w:proofErr w:type="spellStart"/>
      <w:r w:rsidRPr="00EC07BD">
        <w:rPr>
          <w:rFonts w:ascii="Gadugi" w:hAnsi="Gadugi"/>
          <w:i/>
          <w:sz w:val="24"/>
          <w:szCs w:val="24"/>
        </w:rPr>
        <w:t>AGUIRE</w:t>
      </w:r>
      <w:proofErr w:type="spellEnd"/>
      <w:r w:rsidRPr="00EC07BD">
        <w:rPr>
          <w:rFonts w:ascii="Gadugi" w:hAnsi="Gadugi"/>
          <w:i/>
          <w:sz w:val="24"/>
          <w:szCs w:val="24"/>
        </w:rPr>
        <w:t xml:space="preserve"> LÓPEZ’ “; </w:t>
      </w:r>
      <w:r w:rsidRPr="00EC07BD">
        <w:rPr>
          <w:rFonts w:ascii="Gadugi" w:hAnsi="Gadugi"/>
          <w:sz w:val="24"/>
          <w:szCs w:val="24"/>
        </w:rPr>
        <w:t>que se cumpla cabalmente lo allí prevenido, pues el reconocimiento de invalidez no se estipuló desde el momento en que le notificaran la resolución, que fue del 01 de agosto de 2015.</w:t>
      </w:r>
    </w:p>
    <w:p w:rsidR="00DC4254" w:rsidRPr="00EC07BD" w:rsidRDefault="00DC4254" w:rsidP="00DC4254">
      <w:pPr>
        <w:pStyle w:val="Sangra2detindependiente"/>
        <w:spacing w:after="0" w:line="360" w:lineRule="auto"/>
        <w:ind w:left="0" w:firstLine="2835"/>
        <w:jc w:val="both"/>
        <w:rPr>
          <w:rFonts w:ascii="Gadugi" w:hAnsi="Gadugi"/>
          <w:sz w:val="24"/>
          <w:szCs w:val="24"/>
        </w:rPr>
      </w:pPr>
      <w:r w:rsidRPr="00EC07BD">
        <w:rPr>
          <w:rFonts w:ascii="Gadugi" w:hAnsi="Gadugi"/>
          <w:sz w:val="24"/>
          <w:szCs w:val="24"/>
        </w:rPr>
        <w:t xml:space="preserve"> </w:t>
      </w:r>
    </w:p>
    <w:p w:rsidR="00DC4254" w:rsidRDefault="00DC4254" w:rsidP="00DC4254">
      <w:pPr>
        <w:pStyle w:val="Sangra2detindependiente"/>
        <w:spacing w:after="0" w:line="360" w:lineRule="auto"/>
        <w:ind w:left="0" w:firstLine="2835"/>
        <w:jc w:val="both"/>
        <w:rPr>
          <w:rFonts w:ascii="Gadugi" w:hAnsi="Gadugi"/>
          <w:sz w:val="24"/>
          <w:szCs w:val="24"/>
        </w:rPr>
      </w:pPr>
      <w:r w:rsidRPr="00EC07BD">
        <w:rPr>
          <w:rFonts w:ascii="Gadugi" w:hAnsi="Gadugi"/>
          <w:sz w:val="24"/>
          <w:szCs w:val="24"/>
        </w:rPr>
        <w:t>Para así pedir expuso, en síntesis, que mediante Sentencia T-752 del 8 de octubre de 2014, la Corte Constitucional revocó la proferida por el Juzgado Segundo Penal del Circuito de esta ciudad y le ordenó a la Administradora Colombiana de Pensiones que dentro de los 20 días siguientes a la notificación profiriera un acto administrativo en el que reconociera y pagara su pensión de invalidez, la que, considera debe otorgarse a partir de la fecha de estructuración de la respectiva inhabilidad, esto es, desde el “7 de julio de 2011”</w:t>
      </w:r>
      <w:r w:rsidRPr="00EC07BD">
        <w:rPr>
          <w:rStyle w:val="Refdenotaalpie"/>
          <w:rFonts w:ascii="Gadugi" w:hAnsi="Gadugi"/>
          <w:sz w:val="24"/>
          <w:szCs w:val="24"/>
        </w:rPr>
        <w:footnoteReference w:id="1"/>
      </w:r>
      <w:r w:rsidRPr="00EC07BD">
        <w:rPr>
          <w:rFonts w:ascii="Gadugi" w:hAnsi="Gadugi"/>
          <w:sz w:val="24"/>
          <w:szCs w:val="24"/>
        </w:rPr>
        <w:t>.</w:t>
      </w:r>
    </w:p>
    <w:p w:rsidR="00DC4254" w:rsidRDefault="00DC4254" w:rsidP="00DC4254">
      <w:pPr>
        <w:pStyle w:val="Sangra2detindependiente"/>
        <w:spacing w:after="0" w:line="360" w:lineRule="auto"/>
        <w:ind w:left="0" w:firstLine="2835"/>
        <w:jc w:val="both"/>
        <w:rPr>
          <w:rFonts w:ascii="Gadugi" w:hAnsi="Gadugi"/>
          <w:sz w:val="24"/>
          <w:szCs w:val="24"/>
        </w:rPr>
      </w:pPr>
    </w:p>
    <w:p w:rsidR="00DC4254" w:rsidRPr="00EC07BD" w:rsidRDefault="00DC4254" w:rsidP="00DC4254">
      <w:pPr>
        <w:pStyle w:val="Sangra2detindependiente"/>
        <w:spacing w:after="0" w:line="360" w:lineRule="auto"/>
        <w:ind w:left="0" w:firstLine="2835"/>
        <w:jc w:val="both"/>
        <w:rPr>
          <w:rFonts w:ascii="Gadugi" w:hAnsi="Gadugi"/>
          <w:sz w:val="24"/>
          <w:szCs w:val="24"/>
        </w:rPr>
      </w:pPr>
      <w:r w:rsidRPr="00EC07BD">
        <w:rPr>
          <w:rFonts w:ascii="Gadugi" w:hAnsi="Gadugi"/>
          <w:sz w:val="24"/>
          <w:szCs w:val="24"/>
        </w:rPr>
        <w:lastRenderedPageBreak/>
        <w:t xml:space="preserve">Frente a ello, solicitó un nuevo estudio de la Resolución GNR-232298 del 31 de julio de 2015, solicitando el retroactivo a partir del 7 de julio de 2011, derecho que </w:t>
      </w:r>
      <w:r>
        <w:rPr>
          <w:rFonts w:ascii="Gadugi" w:hAnsi="Gadugi"/>
          <w:sz w:val="24"/>
          <w:szCs w:val="24"/>
          <w:lang w:val="es-419"/>
        </w:rPr>
        <w:t>le</w:t>
      </w:r>
      <w:r w:rsidRPr="00EC07BD">
        <w:rPr>
          <w:rFonts w:ascii="Gadugi" w:hAnsi="Gadugi"/>
          <w:sz w:val="24"/>
          <w:szCs w:val="24"/>
        </w:rPr>
        <w:t xml:space="preserve"> fue otorgado por la alta Corporación. Sin embargo, con acto administrativo del 27 de julio de 2016, se le negó el citado retroactivo de su pensión de invalidez, cuando debe tenerse en cuenta que cuando la Corte dispuso el reconocimiento y pago de esa prestación, se entiende que es a partir de la fecha de estructuración de la invalidez ocurrida en la fecha pre-anotada y no desde la que la entidad quiera otorgar la misma.</w:t>
      </w:r>
    </w:p>
    <w:p w:rsidR="00DC4254" w:rsidRDefault="00DC4254" w:rsidP="00DC4254">
      <w:pPr>
        <w:pStyle w:val="Sangra2detindependiente"/>
        <w:spacing w:after="0" w:line="360" w:lineRule="auto"/>
        <w:ind w:left="0" w:firstLine="2835"/>
        <w:jc w:val="both"/>
        <w:rPr>
          <w:rFonts w:ascii="Gadugi" w:hAnsi="Gadugi"/>
          <w:sz w:val="24"/>
          <w:szCs w:val="24"/>
        </w:rPr>
      </w:pPr>
    </w:p>
    <w:p w:rsidR="00DC4254" w:rsidRPr="00EC07BD" w:rsidRDefault="00DC4254" w:rsidP="00DC4254">
      <w:pPr>
        <w:pStyle w:val="Sangra2detindependiente"/>
        <w:spacing w:after="0" w:line="360" w:lineRule="auto"/>
        <w:ind w:left="0" w:firstLine="2835"/>
        <w:jc w:val="both"/>
        <w:rPr>
          <w:rFonts w:ascii="Gadugi" w:hAnsi="Gadugi"/>
          <w:sz w:val="24"/>
          <w:szCs w:val="24"/>
        </w:rPr>
      </w:pPr>
      <w:r w:rsidRPr="00EC07BD">
        <w:rPr>
          <w:rFonts w:ascii="Gadugi" w:hAnsi="Gadugi"/>
          <w:sz w:val="24"/>
          <w:szCs w:val="24"/>
        </w:rPr>
        <w:t xml:space="preserve">Aportó copias de la aludida sentencia de revisión, de la Resolución </w:t>
      </w:r>
      <w:proofErr w:type="spellStart"/>
      <w:r w:rsidRPr="00EC07BD">
        <w:rPr>
          <w:rFonts w:ascii="Gadugi" w:hAnsi="Gadugi"/>
          <w:sz w:val="24"/>
          <w:szCs w:val="24"/>
        </w:rPr>
        <w:t>GNR</w:t>
      </w:r>
      <w:proofErr w:type="spellEnd"/>
      <w:r w:rsidRPr="00EC07BD">
        <w:rPr>
          <w:rFonts w:ascii="Gadugi" w:hAnsi="Gadugi"/>
          <w:sz w:val="24"/>
          <w:szCs w:val="24"/>
        </w:rPr>
        <w:t xml:space="preserve"> 232298 del 31 de julio de 2015, por medio de la cual se dispuso dar cumplimiento a ese fallo judicial y de la </w:t>
      </w:r>
      <w:proofErr w:type="spellStart"/>
      <w:r w:rsidRPr="00EC07BD">
        <w:rPr>
          <w:rFonts w:ascii="Gadugi" w:hAnsi="Gadugi"/>
          <w:sz w:val="24"/>
          <w:szCs w:val="24"/>
        </w:rPr>
        <w:t>GNR</w:t>
      </w:r>
      <w:proofErr w:type="spellEnd"/>
      <w:r w:rsidRPr="00EC07BD">
        <w:rPr>
          <w:rFonts w:ascii="Gadugi" w:hAnsi="Gadugi"/>
          <w:sz w:val="24"/>
          <w:szCs w:val="24"/>
        </w:rPr>
        <w:t xml:space="preserve"> 219725 del 27 de julio de 2016 que negó la solicitud de reconocimiento y pago de retroactivo pensional.</w:t>
      </w:r>
    </w:p>
    <w:p w:rsidR="00DC4254" w:rsidRPr="00EC07BD" w:rsidRDefault="00DC4254" w:rsidP="00DC4254">
      <w:pPr>
        <w:pStyle w:val="Sangra2detindependiente"/>
        <w:spacing w:after="0" w:line="360" w:lineRule="auto"/>
        <w:ind w:left="0" w:firstLine="2835"/>
        <w:jc w:val="both"/>
        <w:rPr>
          <w:rFonts w:ascii="Gadugi" w:hAnsi="Gadugi"/>
          <w:sz w:val="24"/>
          <w:szCs w:val="24"/>
        </w:rPr>
      </w:pPr>
    </w:p>
    <w:p w:rsidR="00DC4254" w:rsidRPr="00EC07BD" w:rsidRDefault="00DC4254" w:rsidP="00DC4254">
      <w:pPr>
        <w:spacing w:line="360" w:lineRule="auto"/>
        <w:jc w:val="both"/>
        <w:rPr>
          <w:rFonts w:ascii="Gadugi" w:hAnsi="Gadugi" w:cs="Arial"/>
          <w:sz w:val="24"/>
          <w:szCs w:val="24"/>
        </w:rPr>
      </w:pPr>
      <w:r w:rsidRPr="00EC07BD">
        <w:rPr>
          <w:rFonts w:ascii="Gadugi" w:hAnsi="Gadugi" w:cs="Arial"/>
          <w:sz w:val="24"/>
          <w:szCs w:val="24"/>
        </w:rPr>
        <w:t xml:space="preserve">  </w:t>
      </w:r>
      <w:r w:rsidRPr="00EC07BD">
        <w:rPr>
          <w:rFonts w:ascii="Gadugi" w:hAnsi="Gadugi" w:cs="Arial"/>
          <w:sz w:val="24"/>
          <w:szCs w:val="24"/>
        </w:rPr>
        <w:tab/>
      </w:r>
      <w:r w:rsidRPr="00EC07BD">
        <w:rPr>
          <w:rFonts w:ascii="Gadugi" w:hAnsi="Gadugi" w:cs="Arial"/>
          <w:sz w:val="24"/>
          <w:szCs w:val="24"/>
        </w:rPr>
        <w:tab/>
      </w:r>
      <w:r w:rsidRPr="00EC07BD">
        <w:rPr>
          <w:rFonts w:ascii="Gadugi" w:hAnsi="Gadugi" w:cs="Arial"/>
          <w:sz w:val="24"/>
          <w:szCs w:val="24"/>
        </w:rPr>
        <w:tab/>
      </w:r>
      <w:r w:rsidRPr="00EC07BD">
        <w:rPr>
          <w:rFonts w:ascii="Gadugi" w:hAnsi="Gadugi" w:cs="Arial"/>
          <w:sz w:val="24"/>
          <w:szCs w:val="24"/>
        </w:rPr>
        <w:tab/>
        <w:t>El Juzgado de primera instancia, admitió la acción y vinculó a</w:t>
      </w:r>
      <w:r w:rsidRPr="00EC07BD">
        <w:rPr>
          <w:rFonts w:ascii="Gadugi" w:hAnsi="Gadugi" w:cs="Arial"/>
          <w:sz w:val="24"/>
          <w:szCs w:val="24"/>
          <w:lang w:val="es-CO"/>
        </w:rPr>
        <w:t xml:space="preserve"> los Gerentes Naciones de Reconocimiento y Nómina,</w:t>
      </w:r>
      <w:r w:rsidRPr="00EC07BD">
        <w:rPr>
          <w:rFonts w:ascii="Gadugi" w:hAnsi="Gadugi" w:cs="Arial"/>
          <w:b/>
          <w:sz w:val="24"/>
          <w:szCs w:val="24"/>
          <w:lang w:val="es-CO"/>
        </w:rPr>
        <w:t xml:space="preserve"> </w:t>
      </w:r>
      <w:r w:rsidRPr="00EC07BD">
        <w:rPr>
          <w:rFonts w:ascii="Gadugi" w:hAnsi="Gadugi" w:cs="Arial"/>
          <w:sz w:val="24"/>
          <w:szCs w:val="24"/>
          <w:lang w:val="es-CO"/>
        </w:rPr>
        <w:t>al representante legal seccional Risaralda</w:t>
      </w:r>
      <w:r w:rsidRPr="00EC07BD">
        <w:rPr>
          <w:rFonts w:ascii="Gadugi" w:hAnsi="Gadugi" w:cs="Arial"/>
          <w:sz w:val="24"/>
          <w:szCs w:val="24"/>
        </w:rPr>
        <w:t>, la apoderada judicial y a la Profesional Master con funciones asignadas de la Gerencia Nacional de Reconocimiento de la administradora de pensiones accionada. Se corrió traslado por el término de 2 días para que se ejerciera el derecho de defensa. Se pronunció el Vicepresidente Jurídico y Secretario General, quien explicó que la decisión adoptada por la entidad y de la que se duele ahora el accionante, tuvo como premisa esencial el hecho de que el fallo de la Corte, ni en su parte considerativa, ni resolutiva, evidenció fecha alguna a partir de la cual se debía efectuar el reconocimiento de la concerniente prestación económica, ni siquiera el monto de la misma y, por consiguiente, si el accionante está en desacuerdo con la posición adoptada, debe agotar los procedimientos administrativos y/o judiciales establecidos para ese fin y no efectuar dicho reclamo por medio de una acción de tutela, lo que hace que la pretensión se torne improcedente.</w:t>
      </w:r>
    </w:p>
    <w:p w:rsidR="00DC4254" w:rsidRPr="00EC07BD" w:rsidRDefault="00DC4254" w:rsidP="00DC4254">
      <w:pPr>
        <w:spacing w:line="360" w:lineRule="auto"/>
        <w:jc w:val="both"/>
        <w:rPr>
          <w:rFonts w:ascii="Gadugi" w:hAnsi="Gadugi" w:cs="Arial"/>
          <w:sz w:val="24"/>
          <w:szCs w:val="24"/>
        </w:rPr>
      </w:pPr>
    </w:p>
    <w:p w:rsidR="00DC4254" w:rsidRPr="00EC07BD" w:rsidRDefault="00DC4254" w:rsidP="00DC4254">
      <w:pPr>
        <w:spacing w:line="360" w:lineRule="auto"/>
        <w:ind w:firstLine="2835"/>
        <w:jc w:val="both"/>
        <w:rPr>
          <w:rFonts w:ascii="Gadugi" w:hAnsi="Gadugi" w:cs="Arial"/>
          <w:sz w:val="24"/>
          <w:szCs w:val="24"/>
        </w:rPr>
      </w:pPr>
      <w:r w:rsidRPr="00EC07BD">
        <w:rPr>
          <w:rFonts w:ascii="Gadugi" w:hAnsi="Gadugi" w:cs="Arial"/>
          <w:sz w:val="24"/>
          <w:szCs w:val="24"/>
        </w:rPr>
        <w:lastRenderedPageBreak/>
        <w:t xml:space="preserve">El </w:t>
      </w:r>
      <w:r>
        <w:rPr>
          <w:rFonts w:ascii="Gadugi" w:hAnsi="Gadugi" w:cs="Arial"/>
          <w:sz w:val="24"/>
          <w:szCs w:val="24"/>
          <w:lang w:val="es-419"/>
        </w:rPr>
        <w:t>funcionario</w:t>
      </w:r>
      <w:r w:rsidRPr="00EC07BD">
        <w:rPr>
          <w:rFonts w:ascii="Gadugi" w:hAnsi="Gadugi" w:cs="Arial"/>
          <w:sz w:val="24"/>
          <w:szCs w:val="24"/>
        </w:rPr>
        <w:t xml:space="preserve"> resolvió negar el amparo, habida cuenta de que una demanda de esta estirpe no procede para dirimir controversias de orden eminentemente patrimonial, salvo cuando se esté ante la presencia de un perjuicio irremediable que ni fue invocado, ni acreditado en el plenario y, por tanto, ante el carácter subsidiario de la acción de tutela y contar con otros mecanismos de defensa judicial, no puede el juez constitucional invadir la competencia del juez natural.</w:t>
      </w:r>
    </w:p>
    <w:p w:rsidR="00DC4254" w:rsidRPr="00EC07BD" w:rsidRDefault="00DC4254" w:rsidP="00DC4254">
      <w:pPr>
        <w:spacing w:line="360" w:lineRule="auto"/>
        <w:ind w:firstLine="2835"/>
        <w:jc w:val="both"/>
        <w:rPr>
          <w:rFonts w:ascii="Gadugi" w:hAnsi="Gadugi" w:cs="Arial"/>
          <w:sz w:val="24"/>
          <w:szCs w:val="24"/>
          <w:lang w:val="es-CO"/>
        </w:rPr>
      </w:pPr>
    </w:p>
    <w:p w:rsidR="00DC4254" w:rsidRPr="00EC07BD" w:rsidRDefault="00DC4254" w:rsidP="00DC4254">
      <w:pPr>
        <w:spacing w:line="360" w:lineRule="auto"/>
        <w:ind w:firstLine="2835"/>
        <w:jc w:val="both"/>
        <w:rPr>
          <w:rFonts w:ascii="Gadugi" w:hAnsi="Gadugi" w:cs="Arial"/>
          <w:sz w:val="24"/>
          <w:szCs w:val="24"/>
        </w:rPr>
      </w:pPr>
      <w:r w:rsidRPr="00EC07BD">
        <w:rPr>
          <w:rFonts w:ascii="Gadugi" w:hAnsi="Gadugi" w:cs="Arial"/>
          <w:sz w:val="24"/>
          <w:szCs w:val="24"/>
        </w:rPr>
        <w:t xml:space="preserve">Inconforme con esa resolución, impugnó la solicitante para insistir </w:t>
      </w:r>
      <w:r>
        <w:rPr>
          <w:rFonts w:ascii="Gadugi" w:hAnsi="Gadugi" w:cs="Arial"/>
          <w:sz w:val="24"/>
          <w:szCs w:val="24"/>
          <w:lang w:val="es-419"/>
        </w:rPr>
        <w:t xml:space="preserve">en </w:t>
      </w:r>
      <w:r w:rsidRPr="00EC07BD">
        <w:rPr>
          <w:rFonts w:ascii="Gadugi" w:hAnsi="Gadugi" w:cs="Arial"/>
          <w:sz w:val="24"/>
          <w:szCs w:val="24"/>
        </w:rPr>
        <w:t xml:space="preserve">que el reconocimiento de la pensión de invalidez debe </w:t>
      </w:r>
      <w:r>
        <w:rPr>
          <w:rFonts w:ascii="Gadugi" w:hAnsi="Gadugi" w:cs="Arial"/>
          <w:sz w:val="24"/>
          <w:szCs w:val="24"/>
          <w:lang w:val="es-419"/>
        </w:rPr>
        <w:t xml:space="preserve">hacerse </w:t>
      </w:r>
      <w:r w:rsidRPr="00EC07BD">
        <w:rPr>
          <w:rFonts w:ascii="Gadugi" w:hAnsi="Gadugi" w:cs="Arial"/>
          <w:sz w:val="24"/>
          <w:szCs w:val="24"/>
        </w:rPr>
        <w:t>desde el 7 de julio de 2011</w:t>
      </w:r>
      <w:r>
        <w:rPr>
          <w:rFonts w:ascii="Gadugi" w:hAnsi="Gadugi" w:cs="Arial"/>
          <w:sz w:val="24"/>
          <w:szCs w:val="24"/>
          <w:lang w:val="es-419"/>
        </w:rPr>
        <w:t>,</w:t>
      </w:r>
      <w:r w:rsidRPr="00EC07BD">
        <w:rPr>
          <w:rFonts w:ascii="Gadugi" w:hAnsi="Gadugi" w:cs="Arial"/>
          <w:sz w:val="24"/>
          <w:szCs w:val="24"/>
        </w:rPr>
        <w:t xml:space="preserve"> que corresponde a la fecha de estructuración</w:t>
      </w:r>
      <w:r>
        <w:rPr>
          <w:rFonts w:ascii="Gadugi" w:hAnsi="Gadugi" w:cs="Arial"/>
          <w:sz w:val="24"/>
          <w:szCs w:val="24"/>
          <w:lang w:val="es-419"/>
        </w:rPr>
        <w:t xml:space="preserve">, según el </w:t>
      </w:r>
      <w:r w:rsidRPr="00EC07BD">
        <w:rPr>
          <w:rFonts w:ascii="Gadugi" w:hAnsi="Gadugi" w:cs="Arial"/>
          <w:sz w:val="24"/>
          <w:szCs w:val="24"/>
        </w:rPr>
        <w:t>entendido que debe d</w:t>
      </w:r>
      <w:r>
        <w:rPr>
          <w:rFonts w:ascii="Gadugi" w:hAnsi="Gadugi" w:cs="Arial"/>
          <w:sz w:val="24"/>
          <w:szCs w:val="24"/>
          <w:lang w:val="es-419"/>
        </w:rPr>
        <w:t xml:space="preserve">ársele a </w:t>
      </w:r>
      <w:r w:rsidRPr="00EC07BD">
        <w:rPr>
          <w:rFonts w:ascii="Gadugi" w:hAnsi="Gadugi" w:cs="Arial"/>
          <w:sz w:val="24"/>
          <w:szCs w:val="24"/>
        </w:rPr>
        <w:t>la sentencia proferida por la Corte.</w:t>
      </w:r>
    </w:p>
    <w:p w:rsidR="00DC4254" w:rsidRDefault="00DC4254" w:rsidP="00DC4254">
      <w:pPr>
        <w:spacing w:line="360" w:lineRule="auto"/>
        <w:ind w:firstLine="2835"/>
        <w:jc w:val="both"/>
        <w:rPr>
          <w:rFonts w:ascii="Gadugi" w:hAnsi="Gadugi" w:cs="Arial"/>
          <w:sz w:val="24"/>
          <w:szCs w:val="24"/>
        </w:rPr>
      </w:pPr>
    </w:p>
    <w:p w:rsidR="00DC4254" w:rsidRPr="00EC07BD" w:rsidRDefault="00DC4254" w:rsidP="00DC4254">
      <w:pPr>
        <w:spacing w:line="360" w:lineRule="auto"/>
        <w:ind w:firstLine="2835"/>
        <w:jc w:val="both"/>
        <w:rPr>
          <w:rFonts w:ascii="Gadugi" w:hAnsi="Gadugi" w:cs="Arial"/>
          <w:sz w:val="24"/>
          <w:szCs w:val="24"/>
        </w:rPr>
      </w:pPr>
    </w:p>
    <w:p w:rsidR="00DC4254" w:rsidRPr="00EC07BD" w:rsidRDefault="00DC4254" w:rsidP="00DC4254">
      <w:pPr>
        <w:spacing w:line="360" w:lineRule="auto"/>
        <w:ind w:firstLine="2835"/>
        <w:jc w:val="both"/>
        <w:rPr>
          <w:rFonts w:ascii="Gadugi" w:hAnsi="Gadugi" w:cs="Arial"/>
          <w:b/>
          <w:bCs/>
          <w:sz w:val="24"/>
          <w:szCs w:val="24"/>
        </w:rPr>
      </w:pPr>
      <w:r w:rsidRPr="00EC07BD">
        <w:rPr>
          <w:rFonts w:ascii="Gadugi" w:hAnsi="Gadugi" w:cs="Arial"/>
          <w:b/>
          <w:bCs/>
          <w:sz w:val="24"/>
          <w:szCs w:val="24"/>
        </w:rPr>
        <w:t>CONSIDERACIONES</w:t>
      </w:r>
    </w:p>
    <w:p w:rsidR="00DC4254" w:rsidRPr="00EC07BD" w:rsidRDefault="00DC4254" w:rsidP="00DC4254">
      <w:pPr>
        <w:spacing w:line="360" w:lineRule="auto"/>
        <w:ind w:right="334"/>
        <w:jc w:val="both"/>
        <w:rPr>
          <w:rFonts w:ascii="Gadugi" w:hAnsi="Gadugi" w:cs="Arial"/>
          <w:sz w:val="24"/>
          <w:szCs w:val="24"/>
        </w:rPr>
      </w:pPr>
    </w:p>
    <w:p w:rsidR="00DC4254" w:rsidRPr="00EC07BD" w:rsidRDefault="00DC4254" w:rsidP="00DC4254">
      <w:pPr>
        <w:spacing w:line="360" w:lineRule="auto"/>
        <w:ind w:right="334"/>
        <w:jc w:val="both"/>
        <w:rPr>
          <w:rFonts w:ascii="Gadugi" w:hAnsi="Gadugi" w:cs="Arial"/>
          <w:sz w:val="24"/>
          <w:szCs w:val="24"/>
        </w:rPr>
      </w:pPr>
    </w:p>
    <w:p w:rsidR="00DC4254" w:rsidRPr="00EC07BD" w:rsidRDefault="00DC4254" w:rsidP="00DC4254">
      <w:pPr>
        <w:pStyle w:val="BodyText2"/>
        <w:ind w:right="334"/>
        <w:rPr>
          <w:rFonts w:ascii="Gadugi" w:hAnsi="Gadugi" w:cs="Arial"/>
          <w:szCs w:val="24"/>
        </w:rPr>
      </w:pPr>
      <w:r w:rsidRPr="00EC07BD">
        <w:rPr>
          <w:rFonts w:ascii="Gadugi" w:hAnsi="Gadugi" w:cs="Arial"/>
          <w:szCs w:val="24"/>
        </w:rPr>
        <w:t>Se acude en esta ocasión ante el juez constitucional</w:t>
      </w:r>
      <w:r>
        <w:rPr>
          <w:rFonts w:ascii="Gadugi" w:hAnsi="Gadugi" w:cs="Arial"/>
          <w:szCs w:val="24"/>
          <w:lang w:val="es-419"/>
        </w:rPr>
        <w:t>,</w:t>
      </w:r>
      <w:r w:rsidRPr="00EC07BD">
        <w:rPr>
          <w:rFonts w:ascii="Gadugi" w:hAnsi="Gadugi" w:cs="Arial"/>
          <w:szCs w:val="24"/>
        </w:rPr>
        <w:t xml:space="preserve"> bajo la queja de que </w:t>
      </w:r>
      <w:proofErr w:type="spellStart"/>
      <w:r w:rsidRPr="00EC07BD">
        <w:rPr>
          <w:rFonts w:ascii="Gadugi" w:hAnsi="Gadugi" w:cs="Arial"/>
          <w:szCs w:val="24"/>
        </w:rPr>
        <w:t>COLPENSIONES</w:t>
      </w:r>
      <w:proofErr w:type="spellEnd"/>
      <w:r w:rsidRPr="00EC07BD">
        <w:rPr>
          <w:rFonts w:ascii="Gadugi" w:hAnsi="Gadugi" w:cs="Arial"/>
          <w:szCs w:val="24"/>
        </w:rPr>
        <w:t>, pese a haber efectuado el reconocimiento y pago de su pensión de invalidez, previa sentencia de la Corte Constitucional que se así lo ordenó, no t</w:t>
      </w:r>
      <w:r>
        <w:rPr>
          <w:rFonts w:ascii="Gadugi" w:hAnsi="Gadugi" w:cs="Arial"/>
          <w:szCs w:val="24"/>
          <w:lang w:val="es-419"/>
        </w:rPr>
        <w:t xml:space="preserve">uvo </w:t>
      </w:r>
      <w:r w:rsidRPr="00EC07BD">
        <w:rPr>
          <w:rFonts w:ascii="Gadugi" w:hAnsi="Gadugi" w:cs="Arial"/>
          <w:szCs w:val="24"/>
        </w:rPr>
        <w:t xml:space="preserve">en cuenta que dicha prestación debe materializarse desde la fecha de estructuración de su </w:t>
      </w:r>
      <w:r>
        <w:rPr>
          <w:rFonts w:ascii="Gadugi" w:hAnsi="Gadugi" w:cs="Arial"/>
          <w:szCs w:val="24"/>
          <w:lang w:val="es-419"/>
        </w:rPr>
        <w:t>estado</w:t>
      </w:r>
      <w:r w:rsidRPr="00EC07BD">
        <w:rPr>
          <w:rFonts w:ascii="Gadugi" w:hAnsi="Gadugi" w:cs="Arial"/>
          <w:szCs w:val="24"/>
        </w:rPr>
        <w:t xml:space="preserve"> y no desde cuando la entidad pensional lo estime, pues, con ello, se contraviene el referido pronunciamiento judicial expedido en su favor.</w:t>
      </w:r>
    </w:p>
    <w:p w:rsidR="00DC4254" w:rsidRDefault="00DC4254" w:rsidP="00DC4254">
      <w:pPr>
        <w:pStyle w:val="BodyText2"/>
        <w:ind w:right="334"/>
        <w:rPr>
          <w:rFonts w:ascii="Gadugi" w:hAnsi="Gadugi" w:cs="Arial"/>
          <w:szCs w:val="24"/>
        </w:rPr>
      </w:pPr>
    </w:p>
    <w:p w:rsidR="00DC4254" w:rsidRPr="00EC07BD" w:rsidRDefault="00DC4254" w:rsidP="00DC4254">
      <w:pPr>
        <w:pStyle w:val="BodyText2"/>
        <w:ind w:right="334"/>
        <w:rPr>
          <w:rFonts w:ascii="Gadugi" w:hAnsi="Gadugi" w:cs="Arial"/>
          <w:szCs w:val="24"/>
        </w:rPr>
      </w:pPr>
      <w:r w:rsidRPr="00EC07BD">
        <w:rPr>
          <w:rFonts w:ascii="Gadugi" w:hAnsi="Gadugi" w:cs="Arial"/>
          <w:szCs w:val="24"/>
        </w:rPr>
        <w:t>Para empezar, como lo definió el juzgado sobre precedente jurisprudencial, bien se sabe que la acción de tutela es improcedente cuando el afectado cuenta con otros mecanismos de defensa judicial</w:t>
      </w:r>
      <w:r>
        <w:rPr>
          <w:rFonts w:ascii="Gadugi" w:hAnsi="Gadugi" w:cs="Arial"/>
          <w:szCs w:val="24"/>
          <w:lang w:val="es-419"/>
        </w:rPr>
        <w:t xml:space="preserve"> (art. 6-1 Decreto 2591 de 1991),</w:t>
      </w:r>
      <w:r w:rsidRPr="00EC07BD">
        <w:rPr>
          <w:rFonts w:ascii="Gadugi" w:hAnsi="Gadugi" w:cs="Arial"/>
          <w:szCs w:val="24"/>
        </w:rPr>
        <w:t xml:space="preserve"> y es por ello que reiteradamente se ha sostenido que en asuntos laborales quien se crea con derecho a reclamar un determinado beneficio </w:t>
      </w:r>
      <w:r w:rsidRPr="00EC07BD">
        <w:rPr>
          <w:rFonts w:ascii="Gadugi" w:hAnsi="Gadugi" w:cs="Arial"/>
          <w:szCs w:val="24"/>
        </w:rPr>
        <w:lastRenderedPageBreak/>
        <w:t xml:space="preserve">debe acudir a las vías ordinarias, esto es, ante los jueces laborales o ante la jurisdicción de lo contencioso administrativo, según sea el caso. </w:t>
      </w:r>
    </w:p>
    <w:p w:rsidR="00DC4254" w:rsidRPr="00EC07BD" w:rsidRDefault="00DC4254" w:rsidP="00DC4254">
      <w:pPr>
        <w:pStyle w:val="BodyText2"/>
        <w:ind w:right="334"/>
        <w:rPr>
          <w:rFonts w:ascii="Gadugi" w:hAnsi="Gadugi" w:cs="Arial"/>
          <w:szCs w:val="24"/>
        </w:rPr>
      </w:pPr>
    </w:p>
    <w:p w:rsidR="00DC4254" w:rsidRPr="00EC07BD" w:rsidRDefault="00DC4254" w:rsidP="00DC4254">
      <w:pPr>
        <w:pStyle w:val="BodyText2"/>
        <w:ind w:right="334"/>
        <w:rPr>
          <w:rFonts w:ascii="Gadugi" w:hAnsi="Gadugi" w:cs="Arial"/>
          <w:szCs w:val="24"/>
        </w:rPr>
      </w:pPr>
      <w:r w:rsidRPr="00EC07BD">
        <w:rPr>
          <w:rFonts w:ascii="Gadugi" w:hAnsi="Gadugi" w:cs="Arial"/>
          <w:szCs w:val="24"/>
        </w:rPr>
        <w:t>En el caso del accionante, a</w:t>
      </w:r>
      <w:r>
        <w:rPr>
          <w:rFonts w:ascii="Gadugi" w:hAnsi="Gadugi" w:cs="Arial"/>
          <w:szCs w:val="24"/>
          <w:lang w:val="es-419"/>
        </w:rPr>
        <w:t xml:space="preserve">l margen de lo que se agregará adelante, </w:t>
      </w:r>
      <w:r w:rsidRPr="00EC07BD">
        <w:rPr>
          <w:rFonts w:ascii="Gadugi" w:hAnsi="Gadugi" w:cs="Arial"/>
          <w:szCs w:val="24"/>
        </w:rPr>
        <w:t xml:space="preserve">es evidente que el desenlace de su situación debe someterse al escrutinio de la jurisdicción ordinaria mediante la demanda pertinente, </w:t>
      </w:r>
      <w:r>
        <w:rPr>
          <w:rFonts w:ascii="Gadugi" w:hAnsi="Gadugi" w:cs="Arial"/>
          <w:szCs w:val="24"/>
          <w:lang w:val="es-419"/>
        </w:rPr>
        <w:t>para que en ese escenario</w:t>
      </w:r>
      <w:r w:rsidRPr="00EC07BD">
        <w:rPr>
          <w:rFonts w:ascii="Gadugi" w:hAnsi="Gadugi" w:cs="Arial"/>
          <w:szCs w:val="24"/>
        </w:rPr>
        <w:t xml:space="preserve"> natural </w:t>
      </w:r>
      <w:r>
        <w:rPr>
          <w:rFonts w:ascii="Gadugi" w:hAnsi="Gadugi" w:cs="Arial"/>
          <w:szCs w:val="24"/>
          <w:lang w:val="es-419"/>
        </w:rPr>
        <w:t xml:space="preserve">se ventile </w:t>
      </w:r>
      <w:r w:rsidRPr="00EC07BD">
        <w:rPr>
          <w:rFonts w:ascii="Gadugi" w:hAnsi="Gadugi" w:cs="Arial"/>
          <w:szCs w:val="24"/>
        </w:rPr>
        <w:t xml:space="preserve">la dificultad que atraviesa para el reconocimiento que depreca por esta vía, tanto más cuando el reclamo tiene origen en el pago de una suma de dinero adicional a la </w:t>
      </w:r>
      <w:r>
        <w:rPr>
          <w:rFonts w:ascii="Gadugi" w:hAnsi="Gadugi" w:cs="Arial"/>
          <w:szCs w:val="24"/>
          <w:lang w:val="es-419"/>
        </w:rPr>
        <w:t xml:space="preserve">que actualmente recibe por concepto de pensión, </w:t>
      </w:r>
      <w:r w:rsidRPr="00EC07BD">
        <w:rPr>
          <w:rFonts w:ascii="Gadugi" w:hAnsi="Gadugi" w:cs="Arial"/>
          <w:szCs w:val="24"/>
        </w:rPr>
        <w:t>con lo que bien puede afirmarse que su mínimo vital</w:t>
      </w:r>
      <w:r>
        <w:rPr>
          <w:rFonts w:ascii="Gadugi" w:hAnsi="Gadugi" w:cs="Arial"/>
          <w:szCs w:val="24"/>
          <w:lang w:val="es-419"/>
        </w:rPr>
        <w:t xml:space="preserve"> está asegurado y no se advierte la ocurrencia de</w:t>
      </w:r>
      <w:r w:rsidRPr="00EC07BD">
        <w:rPr>
          <w:rFonts w:ascii="Gadugi" w:hAnsi="Gadugi" w:cs="Arial"/>
          <w:szCs w:val="24"/>
        </w:rPr>
        <w:t xml:space="preserve"> un perjuicio irremediable, que constituye una de las causas por las que pudiera soslayarse la obligación de acudir a la </w:t>
      </w:r>
      <w:r>
        <w:rPr>
          <w:rFonts w:ascii="Gadugi" w:hAnsi="Gadugi" w:cs="Arial"/>
          <w:szCs w:val="24"/>
          <w:lang w:val="es-419"/>
        </w:rPr>
        <w:t>vía</w:t>
      </w:r>
      <w:r w:rsidRPr="00EC07BD">
        <w:rPr>
          <w:rFonts w:ascii="Gadugi" w:hAnsi="Gadugi" w:cs="Arial"/>
          <w:szCs w:val="24"/>
        </w:rPr>
        <w:t xml:space="preserve"> ordinaria, </w:t>
      </w:r>
      <w:r>
        <w:rPr>
          <w:rFonts w:ascii="Gadugi" w:hAnsi="Gadugi" w:cs="Arial"/>
          <w:szCs w:val="24"/>
          <w:lang w:val="es-419"/>
        </w:rPr>
        <w:t xml:space="preserve">la que, adicionalmente debe ser alegada por el interesado. </w:t>
      </w:r>
    </w:p>
    <w:p w:rsidR="00DC4254" w:rsidRPr="00EC07BD" w:rsidRDefault="00DC4254" w:rsidP="00DC4254">
      <w:pPr>
        <w:pStyle w:val="BodyText2"/>
        <w:ind w:right="334"/>
        <w:rPr>
          <w:rFonts w:ascii="Gadugi" w:hAnsi="Gadugi" w:cs="Arial"/>
          <w:szCs w:val="24"/>
        </w:rPr>
      </w:pPr>
    </w:p>
    <w:p w:rsidR="00DC4254" w:rsidRPr="00EC07BD" w:rsidRDefault="00DC4254" w:rsidP="00DC4254">
      <w:pPr>
        <w:spacing w:line="360" w:lineRule="auto"/>
        <w:ind w:right="335" w:firstLine="2835"/>
        <w:jc w:val="both"/>
        <w:rPr>
          <w:rFonts w:ascii="Gadugi" w:hAnsi="Gadugi" w:cs="Arial"/>
          <w:sz w:val="24"/>
          <w:szCs w:val="24"/>
        </w:rPr>
      </w:pPr>
      <w:r w:rsidRPr="00EC07BD">
        <w:rPr>
          <w:rFonts w:ascii="Gadugi" w:hAnsi="Gadugi" w:cs="Arial"/>
          <w:sz w:val="24"/>
          <w:szCs w:val="24"/>
        </w:rPr>
        <w:t xml:space="preserve">Nada, entonces, obstaculiza que </w:t>
      </w:r>
      <w:r>
        <w:rPr>
          <w:rFonts w:ascii="Gadugi" w:hAnsi="Gadugi" w:cs="Arial"/>
          <w:sz w:val="24"/>
          <w:szCs w:val="24"/>
          <w:lang w:val="es-419"/>
        </w:rPr>
        <w:t xml:space="preserve">el demandante </w:t>
      </w:r>
      <w:r w:rsidRPr="00EC07BD">
        <w:rPr>
          <w:rFonts w:ascii="Gadugi" w:hAnsi="Gadugi" w:cs="Arial"/>
          <w:sz w:val="24"/>
          <w:szCs w:val="24"/>
        </w:rPr>
        <w:t>pueda afrontar el proceso que tiene a su alcance</w:t>
      </w:r>
      <w:r>
        <w:rPr>
          <w:rFonts w:ascii="Gadugi" w:hAnsi="Gadugi" w:cs="Arial"/>
          <w:sz w:val="24"/>
          <w:szCs w:val="24"/>
          <w:lang w:val="es-419"/>
        </w:rPr>
        <w:t xml:space="preserve">, para </w:t>
      </w:r>
      <w:r w:rsidRPr="00EC07BD">
        <w:rPr>
          <w:rFonts w:ascii="Gadugi" w:hAnsi="Gadugi" w:cs="Arial"/>
          <w:sz w:val="24"/>
          <w:szCs w:val="24"/>
        </w:rPr>
        <w:t xml:space="preserve">establecer si tiene o no derecho al reclamo retroactivo </w:t>
      </w:r>
      <w:r>
        <w:rPr>
          <w:rFonts w:ascii="Gadugi" w:hAnsi="Gadugi" w:cs="Arial"/>
          <w:sz w:val="24"/>
          <w:szCs w:val="24"/>
          <w:lang w:val="es-419"/>
        </w:rPr>
        <w:t xml:space="preserve">que intenta. </w:t>
      </w:r>
    </w:p>
    <w:p w:rsidR="00DC4254" w:rsidRPr="00EC07BD" w:rsidRDefault="00DC4254" w:rsidP="00DC4254">
      <w:pPr>
        <w:pStyle w:val="BodyText2"/>
        <w:ind w:right="334" w:firstLine="0"/>
        <w:rPr>
          <w:rFonts w:ascii="Gadugi" w:hAnsi="Gadugi" w:cs="Arial"/>
          <w:szCs w:val="24"/>
        </w:rPr>
      </w:pPr>
    </w:p>
    <w:p w:rsidR="00DC4254" w:rsidRDefault="00DC4254" w:rsidP="00DC4254">
      <w:pPr>
        <w:pStyle w:val="BodyText2"/>
        <w:ind w:right="334"/>
        <w:rPr>
          <w:rFonts w:ascii="Gadugi" w:hAnsi="Gadugi" w:cs="Arial"/>
          <w:bCs/>
          <w:szCs w:val="24"/>
        </w:rPr>
      </w:pPr>
      <w:r>
        <w:rPr>
          <w:rFonts w:ascii="Gadugi" w:hAnsi="Gadugi" w:cs="Arial"/>
          <w:szCs w:val="24"/>
          <w:lang w:val="es-419"/>
        </w:rPr>
        <w:t xml:space="preserve">Más aún, </w:t>
      </w:r>
      <w:r>
        <w:rPr>
          <w:rFonts w:ascii="Gadugi" w:hAnsi="Gadugi" w:cs="Arial"/>
          <w:bCs/>
          <w:szCs w:val="24"/>
          <w:lang w:val="es-CO"/>
        </w:rPr>
        <w:t>la misma consecuencia anotada</w:t>
      </w:r>
      <w:r w:rsidRPr="00EC07BD">
        <w:rPr>
          <w:rFonts w:ascii="Gadugi" w:hAnsi="Gadugi" w:cs="Arial"/>
          <w:bCs/>
          <w:szCs w:val="24"/>
          <w:lang w:val="es-CO"/>
        </w:rPr>
        <w:t xml:space="preserve"> deviene del hecho de que si el accionante considera que </w:t>
      </w:r>
      <w:r>
        <w:rPr>
          <w:rFonts w:ascii="Gadugi" w:hAnsi="Gadugi" w:cs="Arial"/>
          <w:bCs/>
          <w:szCs w:val="24"/>
          <w:lang w:val="es-419"/>
        </w:rPr>
        <w:t xml:space="preserve">Colpensiones no ha cumplido a cabalidad la sentencia de tutela en la que la </w:t>
      </w:r>
      <w:r w:rsidRPr="00EC07BD">
        <w:rPr>
          <w:rFonts w:ascii="Gadugi" w:hAnsi="Gadugi" w:cs="Arial"/>
          <w:bCs/>
          <w:szCs w:val="24"/>
          <w:lang w:val="es-CO"/>
        </w:rPr>
        <w:t>Corte Constitucional</w:t>
      </w:r>
      <w:r>
        <w:rPr>
          <w:rFonts w:ascii="Gadugi" w:hAnsi="Gadugi" w:cs="Arial"/>
          <w:bCs/>
          <w:szCs w:val="24"/>
          <w:lang w:val="es-419"/>
        </w:rPr>
        <w:t xml:space="preserve"> le impuso el reconocimiento de la pensión de invalidez</w:t>
      </w:r>
      <w:r w:rsidRPr="00EC07BD">
        <w:rPr>
          <w:rFonts w:ascii="Gadugi" w:hAnsi="Gadugi" w:cs="Arial"/>
          <w:bCs/>
          <w:szCs w:val="24"/>
          <w:lang w:val="es-CO"/>
        </w:rPr>
        <w:t xml:space="preserve">, </w:t>
      </w:r>
      <w:r>
        <w:rPr>
          <w:rFonts w:ascii="Gadugi" w:hAnsi="Gadugi" w:cs="Arial"/>
          <w:bCs/>
          <w:szCs w:val="24"/>
          <w:lang w:val="es-419"/>
        </w:rPr>
        <w:t>a su alcance está la promoción del respectivo incidente de desacato</w:t>
      </w:r>
      <w:r w:rsidRPr="00EC07BD">
        <w:rPr>
          <w:rFonts w:ascii="Gadugi" w:hAnsi="Gadugi" w:cs="Arial"/>
          <w:bCs/>
          <w:szCs w:val="24"/>
          <w:lang w:val="es-CO"/>
        </w:rPr>
        <w:t xml:space="preserve">, </w:t>
      </w:r>
      <w:r>
        <w:rPr>
          <w:rFonts w:ascii="Gadugi" w:hAnsi="Gadugi" w:cs="Arial"/>
          <w:bCs/>
          <w:szCs w:val="24"/>
          <w:lang w:val="es-419"/>
        </w:rPr>
        <w:t xml:space="preserve">para que el Juzgado </w:t>
      </w:r>
      <w:r w:rsidRPr="00EC07BD">
        <w:rPr>
          <w:rFonts w:ascii="Gadugi" w:hAnsi="Gadugi" w:cs="Arial"/>
          <w:bCs/>
          <w:szCs w:val="24"/>
          <w:lang w:val="es-CO"/>
        </w:rPr>
        <w:t>Segundo Penal del Circuito</w:t>
      </w:r>
      <w:r>
        <w:rPr>
          <w:rFonts w:ascii="Gadugi" w:hAnsi="Gadugi" w:cs="Arial"/>
          <w:bCs/>
          <w:szCs w:val="24"/>
          <w:lang w:val="es-419"/>
        </w:rPr>
        <w:t xml:space="preserve">, que la tramitó en primera instancia, defina si hubo una sustracción a ese mandato y aplique las consecuencias, de acuerdo con las </w:t>
      </w:r>
      <w:r w:rsidRPr="00EC07BD">
        <w:rPr>
          <w:rFonts w:ascii="Gadugi" w:hAnsi="Gadugi" w:cs="Arial"/>
          <w:bCs/>
          <w:szCs w:val="24"/>
          <w:lang w:val="es-CO"/>
        </w:rPr>
        <w:t xml:space="preserve">previsiones que sobre el particular contemplan los artículos 27 y 52 del Decreto 2591 de 1991, </w:t>
      </w:r>
      <w:r>
        <w:rPr>
          <w:rFonts w:ascii="Gadugi" w:hAnsi="Gadugi" w:cs="Arial"/>
          <w:bCs/>
          <w:szCs w:val="24"/>
          <w:lang w:val="es-419"/>
        </w:rPr>
        <w:t xml:space="preserve">pues resulta inadmisible que </w:t>
      </w:r>
      <w:r w:rsidRPr="00EC07BD">
        <w:rPr>
          <w:rFonts w:ascii="Gadugi" w:hAnsi="Gadugi" w:cs="Arial"/>
          <w:bCs/>
          <w:szCs w:val="24"/>
          <w:lang w:val="es-CO"/>
        </w:rPr>
        <w:t xml:space="preserve">mediante otra acción de similar estirpe se </w:t>
      </w:r>
      <w:r>
        <w:rPr>
          <w:rFonts w:ascii="Gadugi" w:hAnsi="Gadugi" w:cs="Arial"/>
          <w:bCs/>
          <w:szCs w:val="24"/>
          <w:lang w:val="es-419"/>
        </w:rPr>
        <w:t xml:space="preserve">conmine </w:t>
      </w:r>
      <w:r w:rsidRPr="00EC07BD">
        <w:rPr>
          <w:rFonts w:ascii="Gadugi" w:hAnsi="Gadugi" w:cs="Arial"/>
          <w:bCs/>
          <w:szCs w:val="24"/>
          <w:lang w:val="es-CO"/>
        </w:rPr>
        <w:t xml:space="preserve">al cumplimiento de </w:t>
      </w:r>
      <w:r>
        <w:rPr>
          <w:rFonts w:ascii="Gadugi" w:hAnsi="Gadugi" w:cs="Arial"/>
          <w:bCs/>
          <w:szCs w:val="24"/>
          <w:lang w:val="es-419"/>
        </w:rPr>
        <w:t>una determinada orden judicial.</w:t>
      </w:r>
    </w:p>
    <w:p w:rsidR="00DC4254" w:rsidRDefault="00DC4254" w:rsidP="00DC4254">
      <w:pPr>
        <w:pStyle w:val="BodyText2"/>
        <w:ind w:right="334"/>
        <w:rPr>
          <w:rFonts w:ascii="Gadugi" w:hAnsi="Gadugi" w:cs="Arial"/>
          <w:szCs w:val="24"/>
        </w:rPr>
      </w:pPr>
    </w:p>
    <w:p w:rsidR="00DC4254" w:rsidRPr="00EC07BD" w:rsidRDefault="00DC4254" w:rsidP="00DC4254">
      <w:pPr>
        <w:pStyle w:val="BodyText2"/>
        <w:ind w:right="334"/>
        <w:rPr>
          <w:rFonts w:ascii="Gadugi" w:hAnsi="Gadugi" w:cs="Arial"/>
          <w:bCs/>
          <w:szCs w:val="24"/>
          <w:lang w:val="es-419"/>
        </w:rPr>
      </w:pPr>
      <w:proofErr w:type="spellStart"/>
      <w:r w:rsidRPr="00EC07BD">
        <w:rPr>
          <w:rFonts w:ascii="Gadugi" w:hAnsi="Gadugi" w:cs="Arial"/>
          <w:szCs w:val="24"/>
        </w:rPr>
        <w:lastRenderedPageBreak/>
        <w:t>Est</w:t>
      </w:r>
      <w:proofErr w:type="spellEnd"/>
      <w:r>
        <w:rPr>
          <w:rFonts w:ascii="Gadugi" w:hAnsi="Gadugi" w:cs="Arial"/>
          <w:szCs w:val="24"/>
          <w:lang w:val="es-419"/>
        </w:rPr>
        <w:t xml:space="preserve">o resulta suficiente </w:t>
      </w:r>
      <w:r w:rsidRPr="00EC07BD">
        <w:rPr>
          <w:rFonts w:ascii="Gadugi" w:hAnsi="Gadugi" w:cs="Arial"/>
          <w:szCs w:val="24"/>
        </w:rPr>
        <w:t>para concluir que la razón estuvo de parte del despacho</w:t>
      </w:r>
      <w:r>
        <w:rPr>
          <w:rFonts w:ascii="Gadugi" w:hAnsi="Gadugi" w:cs="Arial"/>
          <w:szCs w:val="24"/>
          <w:lang w:val="es-419"/>
        </w:rPr>
        <w:t xml:space="preserve">; en </w:t>
      </w:r>
      <w:r w:rsidRPr="00EC07BD">
        <w:rPr>
          <w:rFonts w:ascii="Gadugi" w:hAnsi="Gadugi" w:cs="Arial"/>
          <w:szCs w:val="24"/>
        </w:rPr>
        <w:t>consecuencia</w:t>
      </w:r>
      <w:r>
        <w:rPr>
          <w:rFonts w:ascii="Gadugi" w:hAnsi="Gadugi" w:cs="Arial"/>
          <w:szCs w:val="24"/>
          <w:lang w:val="es-419"/>
        </w:rPr>
        <w:t xml:space="preserve">, </w:t>
      </w:r>
      <w:r w:rsidRPr="00EC07BD">
        <w:rPr>
          <w:rFonts w:ascii="Gadugi" w:hAnsi="Gadugi" w:cs="Arial"/>
          <w:szCs w:val="24"/>
        </w:rPr>
        <w:t xml:space="preserve">se </w:t>
      </w:r>
      <w:r w:rsidRPr="00EC07BD">
        <w:rPr>
          <w:rFonts w:ascii="Gadugi" w:hAnsi="Gadugi" w:cs="Arial"/>
          <w:bCs/>
          <w:szCs w:val="24"/>
        </w:rPr>
        <w:t>prohijará el fallo de primer grado</w:t>
      </w:r>
      <w:r>
        <w:rPr>
          <w:rFonts w:ascii="Gadugi" w:hAnsi="Gadugi" w:cs="Arial"/>
          <w:bCs/>
          <w:szCs w:val="24"/>
          <w:lang w:val="es-419"/>
        </w:rPr>
        <w:t xml:space="preserve">, pero con </w:t>
      </w:r>
      <w:r w:rsidRPr="00EC07BD">
        <w:rPr>
          <w:rFonts w:ascii="Gadugi" w:hAnsi="Gadugi" w:cs="Arial"/>
          <w:bCs/>
          <w:szCs w:val="24"/>
          <w:lang w:val="es-419"/>
        </w:rPr>
        <w:t>la</w:t>
      </w:r>
      <w:r w:rsidRPr="00EC07BD">
        <w:rPr>
          <w:rFonts w:ascii="Gadugi" w:hAnsi="Gadugi" w:cs="Arial"/>
          <w:bCs/>
          <w:szCs w:val="24"/>
          <w:lang w:val="es-CO"/>
        </w:rPr>
        <w:t xml:space="preserve"> modificación de que ante la presencia de una causal de improcedencia, en los términos del numeral 1º del artículo 6º del Decreto 2591 de 1991, el amparo ha debido declararse improcedente </w:t>
      </w:r>
      <w:r>
        <w:rPr>
          <w:rFonts w:ascii="Gadugi" w:hAnsi="Gadugi" w:cs="Arial"/>
          <w:bCs/>
          <w:szCs w:val="24"/>
          <w:lang w:val="es-419"/>
        </w:rPr>
        <w:t xml:space="preserve">en lugar de </w:t>
      </w:r>
      <w:r w:rsidRPr="00EC07BD">
        <w:rPr>
          <w:rFonts w:ascii="Gadugi" w:hAnsi="Gadugi" w:cs="Arial"/>
          <w:bCs/>
          <w:szCs w:val="24"/>
          <w:lang w:val="es-419"/>
        </w:rPr>
        <w:t>negar</w:t>
      </w:r>
      <w:r>
        <w:rPr>
          <w:rFonts w:ascii="Gadugi" w:hAnsi="Gadugi" w:cs="Arial"/>
          <w:bCs/>
          <w:szCs w:val="24"/>
          <w:lang w:val="es-419"/>
        </w:rPr>
        <w:t>lo</w:t>
      </w:r>
      <w:r w:rsidRPr="00EC07BD">
        <w:rPr>
          <w:rFonts w:ascii="Gadugi" w:hAnsi="Gadugi" w:cs="Arial"/>
          <w:bCs/>
          <w:szCs w:val="24"/>
          <w:lang w:val="es-419"/>
        </w:rPr>
        <w:t xml:space="preserve">, pues lo primero implica que no haya un análisis de fondo de la cuestión, que sí debe realizarse cuando se deniega. </w:t>
      </w:r>
    </w:p>
    <w:p w:rsidR="00DC4254" w:rsidRPr="00EC07BD" w:rsidRDefault="00DC4254" w:rsidP="00DC4254">
      <w:pPr>
        <w:pStyle w:val="BodyText2"/>
        <w:ind w:right="334"/>
        <w:rPr>
          <w:rFonts w:ascii="Gadugi" w:hAnsi="Gadugi" w:cs="Arial"/>
          <w:bCs/>
          <w:szCs w:val="24"/>
          <w:lang w:val="es-419"/>
        </w:rPr>
      </w:pPr>
    </w:p>
    <w:p w:rsidR="00DC4254" w:rsidRPr="00EC07BD" w:rsidRDefault="00DC4254" w:rsidP="00DC4254">
      <w:pPr>
        <w:spacing w:line="360" w:lineRule="auto"/>
        <w:ind w:firstLine="2835"/>
        <w:jc w:val="both"/>
        <w:rPr>
          <w:rFonts w:ascii="Gadugi" w:hAnsi="Gadugi" w:cs="Arial"/>
          <w:b/>
          <w:bCs/>
          <w:sz w:val="24"/>
          <w:szCs w:val="24"/>
        </w:rPr>
      </w:pPr>
    </w:p>
    <w:p w:rsidR="00DC4254" w:rsidRPr="00EC07BD" w:rsidRDefault="00DC4254" w:rsidP="00DC4254">
      <w:pPr>
        <w:spacing w:line="360" w:lineRule="auto"/>
        <w:ind w:firstLine="2835"/>
        <w:jc w:val="both"/>
        <w:rPr>
          <w:rFonts w:ascii="Gadugi" w:hAnsi="Gadugi" w:cs="Arial"/>
          <w:b/>
          <w:bCs/>
          <w:sz w:val="24"/>
          <w:szCs w:val="24"/>
        </w:rPr>
      </w:pPr>
      <w:r w:rsidRPr="00EC07BD">
        <w:rPr>
          <w:rFonts w:ascii="Gadugi" w:hAnsi="Gadugi" w:cs="Arial"/>
          <w:b/>
          <w:bCs/>
          <w:sz w:val="24"/>
          <w:szCs w:val="24"/>
        </w:rPr>
        <w:t>DECISIÓN</w:t>
      </w:r>
    </w:p>
    <w:p w:rsidR="00DC4254" w:rsidRPr="00EC07BD" w:rsidRDefault="00DC4254" w:rsidP="00DC4254">
      <w:pPr>
        <w:spacing w:line="360" w:lineRule="auto"/>
        <w:ind w:firstLine="2835"/>
        <w:jc w:val="both"/>
        <w:rPr>
          <w:rFonts w:ascii="Gadugi" w:hAnsi="Gadugi" w:cs="Arial"/>
          <w:sz w:val="24"/>
          <w:szCs w:val="24"/>
        </w:rPr>
      </w:pPr>
    </w:p>
    <w:p w:rsidR="00DC4254" w:rsidRPr="00EC07BD" w:rsidRDefault="00DC4254" w:rsidP="00DC4254">
      <w:pPr>
        <w:spacing w:line="360" w:lineRule="auto"/>
        <w:ind w:firstLine="2835"/>
        <w:jc w:val="both"/>
        <w:rPr>
          <w:rFonts w:ascii="Gadugi" w:hAnsi="Gadugi" w:cs="Arial"/>
          <w:sz w:val="24"/>
          <w:szCs w:val="24"/>
        </w:rPr>
      </w:pPr>
    </w:p>
    <w:p w:rsidR="00DC4254" w:rsidRPr="00EC07BD" w:rsidRDefault="00DC4254" w:rsidP="00DC4254">
      <w:pPr>
        <w:spacing w:line="360" w:lineRule="auto"/>
        <w:ind w:firstLine="2835"/>
        <w:jc w:val="both"/>
        <w:rPr>
          <w:rFonts w:ascii="Gadugi" w:hAnsi="Gadugi" w:cs="Arial"/>
          <w:sz w:val="24"/>
          <w:szCs w:val="24"/>
        </w:rPr>
      </w:pPr>
      <w:r w:rsidRPr="00EC07BD">
        <w:rPr>
          <w:rFonts w:ascii="Gadugi" w:hAnsi="Gadugi"/>
          <w:sz w:val="24"/>
          <w:szCs w:val="24"/>
        </w:rPr>
        <w:t xml:space="preserve">Por lo expuesto, el </w:t>
      </w:r>
      <w:r w:rsidRPr="00EC07BD">
        <w:rPr>
          <w:rFonts w:ascii="Gadugi" w:hAnsi="Gadugi"/>
          <w:b/>
          <w:bCs/>
          <w:sz w:val="24"/>
          <w:szCs w:val="24"/>
        </w:rPr>
        <w:t>Tribunal Superior del Distrito Judicial de Pereira</w:t>
      </w:r>
      <w:r w:rsidRPr="00EC07BD">
        <w:rPr>
          <w:rFonts w:ascii="Gadugi" w:hAnsi="Gadugi"/>
          <w:sz w:val="24"/>
          <w:szCs w:val="24"/>
        </w:rPr>
        <w:t xml:space="preserve">, </w:t>
      </w:r>
      <w:r w:rsidRPr="00EC07BD">
        <w:rPr>
          <w:rFonts w:ascii="Gadugi" w:hAnsi="Gadugi"/>
          <w:b/>
          <w:bCs/>
          <w:sz w:val="24"/>
          <w:szCs w:val="24"/>
        </w:rPr>
        <w:t>Sala de Decisión Civil Familia</w:t>
      </w:r>
      <w:r w:rsidRPr="00EC07BD">
        <w:rPr>
          <w:rFonts w:ascii="Gadugi" w:hAnsi="Gadugi"/>
          <w:sz w:val="24"/>
          <w:szCs w:val="24"/>
        </w:rPr>
        <w:t>, administrando justicia en nombre de la República y por autoridad de la ley, </w:t>
      </w:r>
      <w:r w:rsidRPr="00EC07BD">
        <w:rPr>
          <w:rFonts w:ascii="Gadugi" w:hAnsi="Gadugi"/>
          <w:b/>
          <w:bCs/>
          <w:sz w:val="24"/>
          <w:szCs w:val="24"/>
        </w:rPr>
        <w:t>MODIFICA</w:t>
      </w:r>
      <w:r w:rsidRPr="00EC07BD">
        <w:rPr>
          <w:rFonts w:ascii="Gadugi" w:hAnsi="Gadugi"/>
          <w:sz w:val="24"/>
          <w:szCs w:val="24"/>
        </w:rPr>
        <w:t xml:space="preserve"> la sentencia </w:t>
      </w:r>
      <w:r w:rsidRPr="00EC07BD">
        <w:rPr>
          <w:rFonts w:ascii="Gadugi" w:hAnsi="Gadugi" w:cs="Arial"/>
          <w:sz w:val="24"/>
          <w:szCs w:val="24"/>
        </w:rPr>
        <w:t xml:space="preserve">proferida el pasado 5 de octubre por el Juzgado Quinto Civil del Circuito local, en esta acción de tutela propuesta por </w:t>
      </w:r>
      <w:proofErr w:type="spellStart"/>
      <w:r w:rsidRPr="00EC07BD">
        <w:rPr>
          <w:rFonts w:ascii="Gadugi" w:hAnsi="Gadugi" w:cs="Arial"/>
          <w:b/>
          <w:sz w:val="24"/>
          <w:szCs w:val="24"/>
        </w:rPr>
        <w:t>Jos</w:t>
      </w:r>
      <w:proofErr w:type="spellEnd"/>
      <w:r w:rsidRPr="00EC07BD">
        <w:rPr>
          <w:rFonts w:ascii="Gadugi" w:hAnsi="Gadugi" w:cs="Arial"/>
          <w:b/>
          <w:sz w:val="24"/>
          <w:szCs w:val="24"/>
          <w:lang w:val="es-CO"/>
        </w:rPr>
        <w:t>é Eloy Aguirre López</w:t>
      </w:r>
      <w:r w:rsidRPr="00EC07BD">
        <w:rPr>
          <w:rFonts w:ascii="Gadugi" w:hAnsi="Gadugi" w:cs="Arial"/>
          <w:sz w:val="24"/>
          <w:szCs w:val="24"/>
          <w:lang w:val="es-CO"/>
        </w:rPr>
        <w:t xml:space="preserve"> frente a la </w:t>
      </w:r>
      <w:r w:rsidRPr="00EC07BD">
        <w:rPr>
          <w:rFonts w:ascii="Gadugi" w:hAnsi="Gadugi" w:cs="Arial"/>
          <w:b/>
          <w:sz w:val="24"/>
          <w:szCs w:val="24"/>
          <w:lang w:val="es-CO"/>
        </w:rPr>
        <w:t xml:space="preserve">Administradora Colombiana de Pensiones </w:t>
      </w:r>
      <w:proofErr w:type="spellStart"/>
      <w:r w:rsidRPr="00EC07BD">
        <w:rPr>
          <w:rFonts w:ascii="Gadugi" w:hAnsi="Gadugi" w:cs="Arial"/>
          <w:b/>
          <w:sz w:val="24"/>
          <w:szCs w:val="24"/>
          <w:lang w:val="es-CO"/>
        </w:rPr>
        <w:t>COLPENSIONES</w:t>
      </w:r>
      <w:proofErr w:type="spellEnd"/>
      <w:r w:rsidRPr="00EC07BD">
        <w:rPr>
          <w:rFonts w:ascii="Gadugi" w:hAnsi="Gadugi" w:cs="Arial"/>
          <w:sz w:val="24"/>
          <w:szCs w:val="24"/>
          <w:lang w:val="es-CO"/>
        </w:rPr>
        <w:t>, a la que fueron citados los Gerentes Naciones de Reconocimiento y Nómina, el representante legal seccional Risaralda</w:t>
      </w:r>
      <w:r w:rsidRPr="00EC07BD">
        <w:rPr>
          <w:rFonts w:ascii="Gadugi" w:hAnsi="Gadugi" w:cs="Arial"/>
          <w:sz w:val="24"/>
          <w:szCs w:val="24"/>
        </w:rPr>
        <w:t xml:space="preserve">, la apoderada judicial y la Profesional Master con funciones asignadas de la Gerencia Nacional de Reconocimiento de la citada entidad, en cuanto se declara, de manera exclusiva, </w:t>
      </w:r>
      <w:r w:rsidRPr="00EC07BD">
        <w:rPr>
          <w:rFonts w:ascii="Gadugi" w:hAnsi="Gadugi" w:cs="Arial"/>
          <w:b/>
          <w:sz w:val="24"/>
          <w:szCs w:val="24"/>
        </w:rPr>
        <w:t xml:space="preserve">IMPROCEDENTE </w:t>
      </w:r>
      <w:r w:rsidRPr="00EC07BD">
        <w:rPr>
          <w:rFonts w:ascii="Gadugi" w:hAnsi="Gadugi" w:cs="Arial"/>
          <w:sz w:val="24"/>
          <w:szCs w:val="24"/>
        </w:rPr>
        <w:t>por las razones arriba plasmadas.</w:t>
      </w:r>
    </w:p>
    <w:p w:rsidR="00DC4254" w:rsidRPr="00EC07BD" w:rsidRDefault="00DC4254" w:rsidP="00DC4254">
      <w:pPr>
        <w:spacing w:line="360" w:lineRule="auto"/>
        <w:jc w:val="both"/>
        <w:rPr>
          <w:rFonts w:ascii="Gadugi" w:hAnsi="Gadugi" w:cs="Arial"/>
          <w:b/>
          <w:bCs/>
          <w:sz w:val="24"/>
          <w:szCs w:val="24"/>
        </w:rPr>
      </w:pPr>
    </w:p>
    <w:p w:rsidR="00DC4254" w:rsidRDefault="00DC4254" w:rsidP="00DC4254">
      <w:pPr>
        <w:spacing w:line="360" w:lineRule="auto"/>
        <w:ind w:firstLine="2835"/>
        <w:jc w:val="both"/>
        <w:rPr>
          <w:rFonts w:ascii="Gadugi" w:hAnsi="Gadugi" w:cs="Arial"/>
          <w:sz w:val="24"/>
          <w:szCs w:val="24"/>
          <w:lang w:val="es-419"/>
        </w:rPr>
      </w:pPr>
      <w:r w:rsidRPr="00EC07BD">
        <w:rPr>
          <w:rFonts w:ascii="Gadugi" w:hAnsi="Gadugi" w:cs="Arial"/>
          <w:sz w:val="24"/>
          <w:szCs w:val="24"/>
        </w:rPr>
        <w:t>Notifíquese  la decisión a las partes en la forma prevista en el artículo 5o. del Decreto 306 de 1992.</w:t>
      </w:r>
      <w:r>
        <w:rPr>
          <w:rFonts w:ascii="Gadugi" w:hAnsi="Gadugi" w:cs="Arial"/>
          <w:sz w:val="24"/>
          <w:szCs w:val="24"/>
          <w:lang w:val="es-419"/>
        </w:rPr>
        <w:t xml:space="preserve"> </w:t>
      </w:r>
    </w:p>
    <w:p w:rsidR="00DC4254" w:rsidRDefault="00DC4254" w:rsidP="00DC4254">
      <w:pPr>
        <w:spacing w:line="360" w:lineRule="auto"/>
        <w:ind w:firstLine="2835"/>
        <w:jc w:val="both"/>
        <w:rPr>
          <w:rFonts w:ascii="Gadugi" w:hAnsi="Gadugi" w:cs="Arial"/>
          <w:sz w:val="24"/>
          <w:szCs w:val="24"/>
          <w:lang w:val="es-419"/>
        </w:rPr>
      </w:pPr>
    </w:p>
    <w:p w:rsidR="00DC4254" w:rsidRDefault="00DC4254" w:rsidP="00DC4254">
      <w:pPr>
        <w:spacing w:line="360" w:lineRule="auto"/>
        <w:ind w:firstLine="2835"/>
        <w:jc w:val="both"/>
        <w:rPr>
          <w:rFonts w:ascii="Gadugi" w:hAnsi="Gadugi" w:cs="Arial"/>
          <w:sz w:val="24"/>
          <w:szCs w:val="24"/>
          <w:lang w:val="es-419"/>
        </w:rPr>
      </w:pPr>
      <w:r w:rsidRPr="00EC07BD">
        <w:rPr>
          <w:rFonts w:ascii="Gadugi" w:hAnsi="Gadugi" w:cs="Arial"/>
          <w:sz w:val="24"/>
          <w:szCs w:val="24"/>
        </w:rPr>
        <w:t>Remítase oportunamente el expediente a la Corte Constitucional para su eventual revisión.</w:t>
      </w:r>
      <w:r w:rsidRPr="00EC07BD">
        <w:rPr>
          <w:rFonts w:ascii="Gadugi" w:hAnsi="Gadugi" w:cs="Arial"/>
          <w:sz w:val="24"/>
          <w:szCs w:val="24"/>
          <w:lang w:val="es-419"/>
        </w:rPr>
        <w:t xml:space="preserve"> </w:t>
      </w:r>
    </w:p>
    <w:p w:rsidR="00DC4254" w:rsidRDefault="00DC4254" w:rsidP="00DC4254">
      <w:pPr>
        <w:spacing w:line="360" w:lineRule="auto"/>
        <w:ind w:firstLine="2835"/>
        <w:jc w:val="both"/>
        <w:rPr>
          <w:rFonts w:ascii="Gadugi" w:hAnsi="Gadugi" w:cs="Arial"/>
          <w:sz w:val="24"/>
          <w:szCs w:val="24"/>
          <w:lang w:val="es-419"/>
        </w:rPr>
      </w:pPr>
    </w:p>
    <w:p w:rsidR="00DC4254" w:rsidRPr="00EC07BD" w:rsidRDefault="00DC4254" w:rsidP="00DC4254">
      <w:pPr>
        <w:spacing w:line="360" w:lineRule="auto"/>
        <w:ind w:firstLine="2835"/>
        <w:jc w:val="both"/>
        <w:rPr>
          <w:rFonts w:ascii="Gadugi" w:hAnsi="Gadugi" w:cs="Arial"/>
          <w:sz w:val="24"/>
          <w:szCs w:val="24"/>
          <w:lang w:val="es-419"/>
        </w:rPr>
      </w:pPr>
      <w:r w:rsidRPr="00EC07BD">
        <w:rPr>
          <w:rFonts w:ascii="Gadugi" w:hAnsi="Gadugi" w:cs="Arial"/>
          <w:sz w:val="24"/>
          <w:szCs w:val="24"/>
          <w:lang w:val="es-419"/>
        </w:rPr>
        <w:lastRenderedPageBreak/>
        <w:t xml:space="preserve">A su regreso, archívese. </w:t>
      </w:r>
    </w:p>
    <w:p w:rsidR="00DC4254" w:rsidRPr="00EC07BD" w:rsidRDefault="00DC4254" w:rsidP="00DC4254">
      <w:pPr>
        <w:spacing w:line="360" w:lineRule="auto"/>
        <w:ind w:firstLine="2835"/>
        <w:jc w:val="both"/>
        <w:rPr>
          <w:rFonts w:ascii="Gadugi" w:hAnsi="Gadugi" w:cs="Arial"/>
          <w:sz w:val="24"/>
          <w:szCs w:val="24"/>
        </w:rPr>
      </w:pPr>
    </w:p>
    <w:p w:rsidR="00DC4254" w:rsidRPr="00EC07BD" w:rsidRDefault="00DC4254" w:rsidP="00DC4254">
      <w:pPr>
        <w:spacing w:line="360" w:lineRule="auto"/>
        <w:ind w:firstLine="2835"/>
        <w:jc w:val="both"/>
        <w:rPr>
          <w:rFonts w:ascii="Gadugi" w:hAnsi="Gadugi" w:cs="Arial"/>
          <w:sz w:val="24"/>
          <w:szCs w:val="24"/>
        </w:rPr>
      </w:pPr>
      <w:r w:rsidRPr="00EC07BD">
        <w:rPr>
          <w:rFonts w:ascii="Gadugi" w:hAnsi="Gadugi" w:cs="Arial"/>
          <w:sz w:val="24"/>
          <w:szCs w:val="24"/>
        </w:rPr>
        <w:t>Los Magistrados,</w:t>
      </w:r>
    </w:p>
    <w:p w:rsidR="00DC4254" w:rsidRPr="00EC07BD" w:rsidRDefault="00DC4254" w:rsidP="00DC4254">
      <w:pPr>
        <w:spacing w:line="360" w:lineRule="auto"/>
        <w:jc w:val="both"/>
        <w:rPr>
          <w:rFonts w:ascii="Gadugi" w:hAnsi="Gadugi" w:cs="Arial"/>
          <w:sz w:val="24"/>
          <w:szCs w:val="24"/>
        </w:rPr>
      </w:pPr>
    </w:p>
    <w:p w:rsidR="00DC4254" w:rsidRDefault="00DC4254" w:rsidP="00DC4254">
      <w:pPr>
        <w:spacing w:line="360" w:lineRule="auto"/>
        <w:ind w:firstLine="2835"/>
        <w:jc w:val="both"/>
        <w:rPr>
          <w:rFonts w:ascii="Gadugi" w:hAnsi="Gadugi" w:cs="Arial"/>
          <w:b/>
          <w:bCs/>
          <w:sz w:val="24"/>
          <w:szCs w:val="24"/>
        </w:rPr>
      </w:pPr>
    </w:p>
    <w:p w:rsidR="00DC4254" w:rsidRPr="00EC07BD" w:rsidRDefault="00DC4254" w:rsidP="00DC4254">
      <w:pPr>
        <w:spacing w:line="360" w:lineRule="auto"/>
        <w:ind w:firstLine="2835"/>
        <w:jc w:val="both"/>
        <w:rPr>
          <w:rFonts w:ascii="Gadugi" w:hAnsi="Gadugi" w:cs="Arial"/>
          <w:b/>
          <w:bCs/>
          <w:sz w:val="24"/>
          <w:szCs w:val="24"/>
        </w:rPr>
      </w:pPr>
    </w:p>
    <w:p w:rsidR="00DC4254" w:rsidRPr="00EC07BD" w:rsidRDefault="00DC4254" w:rsidP="00DC4254">
      <w:pPr>
        <w:spacing w:line="360" w:lineRule="auto"/>
        <w:ind w:firstLine="2835"/>
        <w:jc w:val="both"/>
        <w:rPr>
          <w:rFonts w:ascii="Gadugi" w:hAnsi="Gadugi" w:cs="Arial"/>
          <w:b/>
          <w:bCs/>
          <w:sz w:val="24"/>
          <w:szCs w:val="24"/>
        </w:rPr>
      </w:pPr>
      <w:r w:rsidRPr="00EC07BD">
        <w:rPr>
          <w:rFonts w:ascii="Gadugi" w:hAnsi="Gadugi" w:cs="Arial"/>
          <w:b/>
          <w:bCs/>
          <w:sz w:val="24"/>
          <w:szCs w:val="24"/>
        </w:rPr>
        <w:t>JAIME ALBERTO SARAZA NARANJO</w:t>
      </w:r>
    </w:p>
    <w:p w:rsidR="00DC4254" w:rsidRPr="00EC07BD" w:rsidRDefault="00DC4254" w:rsidP="00DC4254">
      <w:pPr>
        <w:spacing w:line="360" w:lineRule="auto"/>
        <w:ind w:firstLine="2835"/>
        <w:jc w:val="both"/>
        <w:rPr>
          <w:rFonts w:ascii="Gadugi" w:hAnsi="Gadugi" w:cs="Arial"/>
          <w:b/>
          <w:bCs/>
          <w:sz w:val="24"/>
          <w:szCs w:val="24"/>
        </w:rPr>
      </w:pPr>
    </w:p>
    <w:p w:rsidR="00DC4254" w:rsidRDefault="00DC4254" w:rsidP="00DC4254">
      <w:pPr>
        <w:spacing w:line="360" w:lineRule="auto"/>
        <w:jc w:val="both"/>
        <w:rPr>
          <w:rFonts w:ascii="Gadugi" w:hAnsi="Gadugi"/>
          <w:b/>
          <w:sz w:val="24"/>
          <w:szCs w:val="24"/>
        </w:rPr>
      </w:pPr>
    </w:p>
    <w:p w:rsidR="00DC4254" w:rsidRPr="00EC07BD" w:rsidRDefault="00DC4254" w:rsidP="00DC4254">
      <w:pPr>
        <w:spacing w:line="360" w:lineRule="auto"/>
        <w:jc w:val="both"/>
        <w:rPr>
          <w:rFonts w:ascii="Gadugi" w:hAnsi="Gadugi"/>
          <w:b/>
          <w:sz w:val="24"/>
          <w:szCs w:val="24"/>
        </w:rPr>
      </w:pPr>
    </w:p>
    <w:p w:rsidR="00DC4254" w:rsidRPr="00EC07BD" w:rsidRDefault="00DC4254" w:rsidP="00DC4254">
      <w:pPr>
        <w:spacing w:line="360" w:lineRule="auto"/>
        <w:jc w:val="both"/>
        <w:rPr>
          <w:rFonts w:ascii="Gadugi" w:hAnsi="Gadugi" w:cs="Arial"/>
          <w:bCs/>
          <w:sz w:val="22"/>
          <w:szCs w:val="22"/>
          <w:lang w:val="es-CO"/>
        </w:rPr>
      </w:pPr>
      <w:r w:rsidRPr="00EC07BD">
        <w:rPr>
          <w:rFonts w:ascii="Gadugi" w:hAnsi="Gadugi"/>
          <w:b/>
          <w:sz w:val="24"/>
          <w:szCs w:val="24"/>
        </w:rPr>
        <w:t xml:space="preserve">CLAUDIA MARÍA ARCILA RÍOS      </w:t>
      </w:r>
      <w:r w:rsidRPr="00EC07BD">
        <w:rPr>
          <w:rFonts w:ascii="Gadugi" w:hAnsi="Gadugi" w:cs="Arial"/>
          <w:b/>
          <w:bCs/>
          <w:sz w:val="24"/>
          <w:szCs w:val="24"/>
        </w:rPr>
        <w:t xml:space="preserve">   </w:t>
      </w:r>
      <w:r w:rsidRPr="00EC07BD">
        <w:rPr>
          <w:rFonts w:ascii="Gadugi" w:hAnsi="Gadugi" w:cs="Arial"/>
          <w:b/>
          <w:bCs/>
          <w:sz w:val="24"/>
          <w:szCs w:val="24"/>
        </w:rPr>
        <w:tab/>
      </w:r>
      <w:r>
        <w:rPr>
          <w:rFonts w:ascii="Gadugi" w:hAnsi="Gadugi" w:cs="Arial"/>
          <w:b/>
          <w:bCs/>
          <w:sz w:val="24"/>
          <w:szCs w:val="24"/>
          <w:lang w:val="es-419"/>
        </w:rPr>
        <w:t xml:space="preserve">           </w:t>
      </w:r>
      <w:proofErr w:type="spellStart"/>
      <w:r w:rsidRPr="00EC07BD">
        <w:rPr>
          <w:rFonts w:ascii="Gadugi" w:hAnsi="Gadugi"/>
          <w:b/>
          <w:sz w:val="24"/>
          <w:szCs w:val="24"/>
        </w:rPr>
        <w:t>DUBERNEY</w:t>
      </w:r>
      <w:proofErr w:type="spellEnd"/>
      <w:r w:rsidRPr="00EC07BD">
        <w:rPr>
          <w:rFonts w:ascii="Gadugi" w:hAnsi="Gadugi"/>
          <w:b/>
          <w:sz w:val="24"/>
          <w:szCs w:val="24"/>
        </w:rPr>
        <w:t xml:space="preserve"> GRISALES HERRERA </w:t>
      </w:r>
      <w:r w:rsidRPr="00EC07BD">
        <w:rPr>
          <w:rFonts w:ascii="Gadugi" w:hAnsi="Gadugi"/>
          <w:b/>
          <w:sz w:val="24"/>
          <w:szCs w:val="24"/>
        </w:rPr>
        <w:tab/>
      </w:r>
      <w:r w:rsidRPr="00EC07BD">
        <w:rPr>
          <w:rFonts w:ascii="Gadugi" w:hAnsi="Gadugi"/>
          <w:b/>
          <w:sz w:val="24"/>
          <w:szCs w:val="24"/>
        </w:rPr>
        <w:tab/>
        <w:t xml:space="preserve"> </w:t>
      </w:r>
      <w:r w:rsidRPr="00EC07BD">
        <w:rPr>
          <w:rFonts w:ascii="Gadugi" w:hAnsi="Gadugi"/>
          <w:b/>
          <w:sz w:val="24"/>
          <w:szCs w:val="24"/>
        </w:rPr>
        <w:tab/>
      </w:r>
      <w:r w:rsidRPr="00EC07BD">
        <w:rPr>
          <w:rFonts w:ascii="Gadugi" w:hAnsi="Gadugi"/>
          <w:b/>
          <w:sz w:val="24"/>
          <w:szCs w:val="24"/>
          <w:lang w:val="es-419"/>
        </w:rPr>
        <w:t xml:space="preserve">  </w:t>
      </w:r>
      <w:r w:rsidRPr="00EC07BD">
        <w:rPr>
          <w:rFonts w:ascii="Gadugi" w:hAnsi="Gadugi"/>
          <w:b/>
          <w:sz w:val="24"/>
          <w:szCs w:val="24"/>
          <w:lang w:val="es-419"/>
        </w:rPr>
        <w:tab/>
      </w:r>
      <w:r w:rsidRPr="00EC07BD">
        <w:rPr>
          <w:rFonts w:ascii="Gadugi" w:hAnsi="Gadugi"/>
          <w:b/>
          <w:sz w:val="24"/>
          <w:szCs w:val="24"/>
          <w:lang w:val="es-419"/>
        </w:rPr>
        <w:tab/>
      </w:r>
      <w:r>
        <w:rPr>
          <w:rFonts w:ascii="Gadugi" w:hAnsi="Gadugi"/>
          <w:b/>
          <w:sz w:val="24"/>
          <w:szCs w:val="24"/>
          <w:lang w:val="es-419"/>
        </w:rPr>
        <w:t xml:space="preserve">                     </w:t>
      </w:r>
      <w:r w:rsidRPr="00EC07BD">
        <w:rPr>
          <w:rFonts w:ascii="Gadugi" w:hAnsi="Gadugi"/>
          <w:b/>
          <w:sz w:val="22"/>
          <w:szCs w:val="22"/>
          <w:lang w:val="es-419"/>
        </w:rPr>
        <w:t xml:space="preserve">        </w:t>
      </w:r>
      <w:r>
        <w:rPr>
          <w:rFonts w:ascii="Gadugi" w:hAnsi="Gadugi"/>
          <w:b/>
          <w:sz w:val="22"/>
          <w:szCs w:val="22"/>
          <w:lang w:val="es-419"/>
        </w:rPr>
        <w:t xml:space="preserve">   </w:t>
      </w:r>
      <w:r w:rsidRPr="00EC07BD">
        <w:rPr>
          <w:rFonts w:ascii="Gadugi" w:hAnsi="Gadugi"/>
          <w:sz w:val="22"/>
          <w:szCs w:val="22"/>
          <w:lang w:val="es-CO"/>
        </w:rPr>
        <w:t>En vacaciones compensadas</w:t>
      </w:r>
    </w:p>
    <w:p w:rsidR="00DC4254" w:rsidRPr="00EC07BD" w:rsidRDefault="00DC4254" w:rsidP="00DC4254">
      <w:pPr>
        <w:pStyle w:val="BodyText2"/>
        <w:ind w:right="334"/>
        <w:rPr>
          <w:rFonts w:ascii="Gadugi" w:hAnsi="Gadugi" w:cs="Arial"/>
          <w:szCs w:val="24"/>
        </w:rPr>
      </w:pPr>
    </w:p>
    <w:p w:rsidR="005F1135" w:rsidRDefault="00227CA9"/>
    <w:sectPr w:rsidR="005F1135" w:rsidSect="00DC4254">
      <w:footerReference w:type="default" r:id="rId6"/>
      <w:pgSz w:w="12242" w:h="18722" w:code="119"/>
      <w:pgMar w:top="2552"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CA9" w:rsidRDefault="00227CA9" w:rsidP="00DC4254">
      <w:r>
        <w:separator/>
      </w:r>
    </w:p>
  </w:endnote>
  <w:endnote w:type="continuationSeparator" w:id="0">
    <w:p w:rsidR="00227CA9" w:rsidRDefault="00227CA9" w:rsidP="00DC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45" w:rsidRDefault="00227CA9">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4254">
      <w:rPr>
        <w:rStyle w:val="Nmerodepgina"/>
        <w:noProof/>
      </w:rPr>
      <w:t>7</w:t>
    </w:r>
    <w:r>
      <w:rPr>
        <w:rStyle w:val="Nmerodepgina"/>
      </w:rPr>
      <w:fldChar w:fldCharType="end"/>
    </w:r>
  </w:p>
  <w:p w:rsidR="00BE0045" w:rsidRDefault="00227CA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CA9" w:rsidRDefault="00227CA9" w:rsidP="00DC4254">
      <w:r>
        <w:separator/>
      </w:r>
    </w:p>
  </w:footnote>
  <w:footnote w:type="continuationSeparator" w:id="0">
    <w:p w:rsidR="00227CA9" w:rsidRDefault="00227CA9" w:rsidP="00DC4254">
      <w:r>
        <w:continuationSeparator/>
      </w:r>
    </w:p>
  </w:footnote>
  <w:footnote w:id="1">
    <w:p w:rsidR="00DC4254" w:rsidRPr="006208CE" w:rsidRDefault="00DC4254" w:rsidP="00DC4254">
      <w:pPr>
        <w:pStyle w:val="Textonotapie"/>
        <w:rPr>
          <w:rFonts w:ascii="Agency FB" w:hAnsi="Agency FB"/>
          <w:lang w:val="es-CO"/>
        </w:rPr>
      </w:pPr>
      <w:r w:rsidRPr="006208CE">
        <w:rPr>
          <w:rStyle w:val="Refdenotaalpie"/>
          <w:rFonts w:ascii="Agency FB" w:hAnsi="Agency FB"/>
        </w:rPr>
        <w:footnoteRef/>
      </w:r>
      <w:r w:rsidRPr="006208CE">
        <w:rPr>
          <w:rFonts w:ascii="Agency FB" w:hAnsi="Agency FB"/>
        </w:rPr>
        <w:t xml:space="preserve"> </w:t>
      </w:r>
      <w:r w:rsidRPr="006208CE">
        <w:rPr>
          <w:rFonts w:ascii="Agency FB" w:hAnsi="Agency FB"/>
          <w:lang w:val="es-CO"/>
        </w:rPr>
        <w:t>Que en verdad, según la foliatura corresponde al 7 de junio de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10"/>
    <w:rsid w:val="00227CA9"/>
    <w:rsid w:val="004B2410"/>
    <w:rsid w:val="008C2308"/>
    <w:rsid w:val="00B82871"/>
    <w:rsid w:val="00DC42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0D844-C4A5-42E6-8DB8-DCD7B30A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
    <w:name w:val="Body Text 2"/>
    <w:basedOn w:val="Normal"/>
    <w:rsid w:val="00DC4254"/>
    <w:pPr>
      <w:spacing w:line="360" w:lineRule="auto"/>
      <w:ind w:firstLine="2835"/>
      <w:jc w:val="both"/>
    </w:pPr>
    <w:rPr>
      <w:rFonts w:ascii="Verdana" w:hAnsi="Verdana"/>
      <w:sz w:val="24"/>
    </w:rPr>
  </w:style>
  <w:style w:type="paragraph" w:styleId="Piedepgina">
    <w:name w:val="footer"/>
    <w:basedOn w:val="Normal"/>
    <w:link w:val="PiedepginaCar"/>
    <w:rsid w:val="00DC4254"/>
    <w:pPr>
      <w:tabs>
        <w:tab w:val="center" w:pos="4419"/>
        <w:tab w:val="right" w:pos="8838"/>
      </w:tabs>
    </w:pPr>
  </w:style>
  <w:style w:type="character" w:customStyle="1" w:styleId="PiedepginaCar">
    <w:name w:val="Pie de página Car"/>
    <w:basedOn w:val="Fuentedeprrafopredeter"/>
    <w:link w:val="Piedepgina"/>
    <w:rsid w:val="00DC4254"/>
    <w:rPr>
      <w:rFonts w:ascii="Times New Roman" w:eastAsia="Times New Roman" w:hAnsi="Times New Roman" w:cs="Times New Roman"/>
      <w:sz w:val="20"/>
      <w:szCs w:val="20"/>
      <w:lang w:eastAsia="es-ES"/>
    </w:rPr>
  </w:style>
  <w:style w:type="character" w:styleId="Nmerodepgina">
    <w:name w:val="page number"/>
    <w:basedOn w:val="Fuentedeprrafopredeter"/>
    <w:rsid w:val="00DC4254"/>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
    <w:basedOn w:val="Normal"/>
    <w:link w:val="TextonotapieCar1"/>
    <w:qFormat/>
    <w:rsid w:val="00DC4254"/>
  </w:style>
  <w:style w:type="character" w:customStyle="1" w:styleId="TextonotapieCar">
    <w:name w:val="Texto nota pie Car"/>
    <w:basedOn w:val="Fuentedeprrafopredeter"/>
    <w:uiPriority w:val="99"/>
    <w:semiHidden/>
    <w:rsid w:val="00DC425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
    <w:rsid w:val="00DC4254"/>
    <w:rPr>
      <w:vertAlign w:val="superscript"/>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
    <w:basedOn w:val="Fuentedeprrafopredeter"/>
    <w:link w:val="Textonotapie"/>
    <w:locked/>
    <w:rsid w:val="00DC4254"/>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DC4254"/>
    <w:pPr>
      <w:spacing w:after="120" w:line="480" w:lineRule="auto"/>
      <w:ind w:left="283"/>
    </w:pPr>
  </w:style>
  <w:style w:type="character" w:customStyle="1" w:styleId="Sangra2detindependienteCar">
    <w:name w:val="Sangría 2 de t. independiente Car"/>
    <w:basedOn w:val="Fuentedeprrafopredeter"/>
    <w:link w:val="Sangra2detindependiente"/>
    <w:rsid w:val="00DC4254"/>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DC4254"/>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DC4254"/>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1722</Words>
  <Characters>9475</Characters>
  <Application>Microsoft Office Word</Application>
  <DocSecurity>0</DocSecurity>
  <Lines>78</Lines>
  <Paragraphs>22</Paragraphs>
  <ScaleCrop>false</ScaleCrop>
  <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2017-02-08T14:19:00Z</dcterms:created>
  <dcterms:modified xsi:type="dcterms:W3CDTF">2017-02-08T14:20:00Z</dcterms:modified>
</cp:coreProperties>
</file>