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83" w:rsidRPr="00211B83" w:rsidRDefault="00211B83" w:rsidP="00211B83">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211B8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211B83">
        <w:rPr>
          <w:rFonts w:ascii="Calibri" w:eastAsia="Calibri" w:hAnsi="Calibri" w:cs="Calibri"/>
          <w:color w:val="222222"/>
          <w:sz w:val="18"/>
          <w:szCs w:val="18"/>
          <w:lang w:val="es-CO" w:eastAsia="fr-FR"/>
        </w:rPr>
        <w:t> </w:t>
      </w:r>
    </w:p>
    <w:p w:rsidR="00211B83" w:rsidRPr="00211B83" w:rsidRDefault="00211B83" w:rsidP="00211B83">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211B83">
        <w:rPr>
          <w:rFonts w:ascii="Calibri" w:hAnsi="Calibri" w:cs="Calibri"/>
          <w:color w:val="222222"/>
          <w:sz w:val="18"/>
          <w:szCs w:val="18"/>
          <w:lang w:val="es-CO" w:eastAsia="fr-FR"/>
        </w:rPr>
        <w:t>Providencia:</w:t>
      </w:r>
      <w:r w:rsidRPr="00211B83">
        <w:rPr>
          <w:rFonts w:ascii="Calibri" w:hAnsi="Calibri" w:cs="Calibri"/>
          <w:color w:val="222222"/>
          <w:sz w:val="18"/>
          <w:szCs w:val="18"/>
          <w:lang w:val="es-CO" w:eastAsia="fr-FR"/>
        </w:rPr>
        <w:tab/>
        <w:t>SENTENCIA DE TUTELA – 1ª Instancia – 5 de diciembre de 2016</w:t>
      </w:r>
    </w:p>
    <w:p w:rsidR="00211B83" w:rsidRPr="00211B83" w:rsidRDefault="00211B83" w:rsidP="00211B83">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211B83">
        <w:rPr>
          <w:rFonts w:ascii="Calibri" w:eastAsia="Calibri" w:hAnsi="Calibri" w:cs="Calibri"/>
          <w:color w:val="222222"/>
          <w:sz w:val="18"/>
          <w:szCs w:val="18"/>
          <w:lang w:val="es-CO" w:eastAsia="fr-FR"/>
        </w:rPr>
        <w:t>Radicación Nro. :</w:t>
      </w:r>
      <w:r w:rsidRPr="00211B83">
        <w:rPr>
          <w:rFonts w:ascii="Calibri" w:eastAsia="Calibri" w:hAnsi="Calibri" w:cs="Calibri"/>
          <w:color w:val="222222"/>
          <w:sz w:val="18"/>
          <w:szCs w:val="18"/>
          <w:lang w:val="es-CO" w:eastAsia="fr-FR"/>
        </w:rPr>
        <w:tab/>
        <w:t xml:space="preserve">  </w:t>
      </w:r>
      <w:r w:rsidRPr="00211B83">
        <w:rPr>
          <w:rFonts w:ascii="Calibri" w:eastAsia="Calibri" w:hAnsi="Calibri" w:cs="Calibri"/>
          <w:color w:val="222222"/>
          <w:sz w:val="18"/>
          <w:szCs w:val="18"/>
          <w:lang w:val="es-CO" w:eastAsia="fr-FR"/>
        </w:rPr>
        <w:tab/>
      </w:r>
      <w:r w:rsidRPr="00211B83">
        <w:rPr>
          <w:rFonts w:ascii="Calibri" w:eastAsia="Calibri" w:hAnsi="Calibri" w:cs="Calibri"/>
          <w:color w:val="222222"/>
          <w:sz w:val="18"/>
          <w:szCs w:val="18"/>
          <w:lang w:eastAsia="fr-FR"/>
        </w:rPr>
        <w:t>66001-</w:t>
      </w:r>
      <w:r w:rsidRPr="00211B83">
        <w:rPr>
          <w:rFonts w:ascii="Calibri" w:eastAsia="Calibri" w:hAnsi="Calibri" w:cs="Calibri"/>
          <w:color w:val="222222"/>
          <w:sz w:val="18"/>
          <w:szCs w:val="18"/>
          <w:lang w:val="es-419" w:eastAsia="fr-FR"/>
        </w:rPr>
        <w:t>22</w:t>
      </w:r>
      <w:r w:rsidRPr="00211B83">
        <w:rPr>
          <w:rFonts w:ascii="Calibri" w:eastAsia="Calibri" w:hAnsi="Calibri" w:cs="Calibri"/>
          <w:color w:val="222222"/>
          <w:sz w:val="18"/>
          <w:szCs w:val="18"/>
          <w:lang w:eastAsia="fr-FR"/>
        </w:rPr>
        <w:t>-</w:t>
      </w:r>
      <w:r w:rsidRPr="00211B83">
        <w:rPr>
          <w:rFonts w:ascii="Calibri" w:eastAsia="Calibri" w:hAnsi="Calibri" w:cs="Calibri"/>
          <w:color w:val="222222"/>
          <w:sz w:val="18"/>
          <w:szCs w:val="18"/>
          <w:lang w:val="es-419" w:eastAsia="fr-FR"/>
        </w:rPr>
        <w:t>13</w:t>
      </w:r>
      <w:r w:rsidRPr="00211B83">
        <w:rPr>
          <w:rFonts w:ascii="Calibri" w:eastAsia="Calibri" w:hAnsi="Calibri" w:cs="Calibri"/>
          <w:color w:val="222222"/>
          <w:sz w:val="18"/>
          <w:szCs w:val="18"/>
          <w:lang w:eastAsia="fr-FR"/>
        </w:rPr>
        <w:t>-00</w:t>
      </w:r>
      <w:r w:rsidRPr="00211B83">
        <w:rPr>
          <w:rFonts w:ascii="Calibri" w:eastAsia="Calibri" w:hAnsi="Calibri" w:cs="Calibri"/>
          <w:color w:val="222222"/>
          <w:sz w:val="18"/>
          <w:szCs w:val="18"/>
          <w:lang w:val="es-419" w:eastAsia="fr-FR"/>
        </w:rPr>
        <w:t>0</w:t>
      </w:r>
      <w:r w:rsidRPr="00211B83">
        <w:rPr>
          <w:rFonts w:ascii="Calibri" w:eastAsia="Calibri" w:hAnsi="Calibri" w:cs="Calibri"/>
          <w:color w:val="222222"/>
          <w:sz w:val="18"/>
          <w:szCs w:val="18"/>
          <w:lang w:eastAsia="fr-FR"/>
        </w:rPr>
        <w:t>-201</w:t>
      </w:r>
      <w:r w:rsidRPr="00211B83">
        <w:rPr>
          <w:rFonts w:ascii="Calibri" w:eastAsia="Calibri" w:hAnsi="Calibri" w:cs="Calibri"/>
          <w:color w:val="222222"/>
          <w:sz w:val="18"/>
          <w:szCs w:val="18"/>
          <w:lang w:val="es-419" w:eastAsia="fr-FR"/>
        </w:rPr>
        <w:t>6</w:t>
      </w:r>
      <w:r w:rsidRPr="00211B83">
        <w:rPr>
          <w:rFonts w:ascii="Calibri" w:eastAsia="Calibri" w:hAnsi="Calibri" w:cs="Calibri"/>
          <w:color w:val="222222"/>
          <w:sz w:val="18"/>
          <w:szCs w:val="18"/>
          <w:lang w:eastAsia="fr-FR"/>
        </w:rPr>
        <w:t>-01061-00</w:t>
      </w:r>
      <w:r w:rsidRPr="00211B83">
        <w:rPr>
          <w:rFonts w:ascii="Calibri" w:eastAsia="Calibri" w:hAnsi="Calibri" w:cs="Calibri"/>
          <w:color w:val="222222"/>
          <w:sz w:val="18"/>
          <w:szCs w:val="18"/>
          <w:lang w:eastAsia="fr-FR"/>
        </w:rPr>
        <w:tab/>
      </w:r>
    </w:p>
    <w:p w:rsidR="00211B83" w:rsidRPr="00211B83" w:rsidRDefault="00211B83" w:rsidP="00211B83">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211B83">
        <w:rPr>
          <w:rFonts w:ascii="Calibri" w:eastAsia="Calibri" w:hAnsi="Calibri" w:cs="Calibri"/>
          <w:color w:val="222222"/>
          <w:sz w:val="18"/>
          <w:szCs w:val="18"/>
          <w:lang w:eastAsia="fr-FR"/>
        </w:rPr>
        <w:t xml:space="preserve"> </w:t>
      </w:r>
      <w:r w:rsidRPr="00211B83">
        <w:rPr>
          <w:rFonts w:ascii="Calibri" w:eastAsia="Calibri" w:hAnsi="Calibri" w:cs="Calibri"/>
          <w:color w:val="222222"/>
          <w:sz w:val="18"/>
          <w:szCs w:val="18"/>
          <w:lang w:eastAsia="fr-FR"/>
        </w:rPr>
        <w:tab/>
        <w:t xml:space="preserve">          </w:t>
      </w:r>
      <w:r w:rsidRPr="00211B83">
        <w:rPr>
          <w:rFonts w:ascii="Calibri" w:eastAsia="Calibri" w:hAnsi="Calibri" w:cs="Calibri"/>
          <w:color w:val="222222"/>
          <w:sz w:val="18"/>
          <w:szCs w:val="18"/>
          <w:lang w:eastAsia="fr-FR"/>
        </w:rPr>
        <w:tab/>
        <w:t>66001-</w:t>
      </w:r>
      <w:r w:rsidRPr="00211B83">
        <w:rPr>
          <w:rFonts w:ascii="Calibri" w:eastAsia="Calibri" w:hAnsi="Calibri" w:cs="Calibri"/>
          <w:color w:val="222222"/>
          <w:sz w:val="18"/>
          <w:szCs w:val="18"/>
          <w:lang w:val="es-419" w:eastAsia="fr-FR"/>
        </w:rPr>
        <w:t>22</w:t>
      </w:r>
      <w:r w:rsidRPr="00211B83">
        <w:rPr>
          <w:rFonts w:ascii="Calibri" w:eastAsia="Calibri" w:hAnsi="Calibri" w:cs="Calibri"/>
          <w:color w:val="222222"/>
          <w:sz w:val="18"/>
          <w:szCs w:val="18"/>
          <w:lang w:eastAsia="fr-FR"/>
        </w:rPr>
        <w:t>-</w:t>
      </w:r>
      <w:r w:rsidRPr="00211B83">
        <w:rPr>
          <w:rFonts w:ascii="Calibri" w:eastAsia="Calibri" w:hAnsi="Calibri" w:cs="Calibri"/>
          <w:color w:val="222222"/>
          <w:sz w:val="18"/>
          <w:szCs w:val="18"/>
          <w:lang w:val="es-419" w:eastAsia="fr-FR"/>
        </w:rPr>
        <w:t>13</w:t>
      </w:r>
      <w:r w:rsidRPr="00211B83">
        <w:rPr>
          <w:rFonts w:ascii="Calibri" w:eastAsia="Calibri" w:hAnsi="Calibri" w:cs="Calibri"/>
          <w:color w:val="222222"/>
          <w:sz w:val="18"/>
          <w:szCs w:val="18"/>
          <w:lang w:eastAsia="fr-FR"/>
        </w:rPr>
        <w:t>-00</w:t>
      </w:r>
      <w:r w:rsidRPr="00211B83">
        <w:rPr>
          <w:rFonts w:ascii="Calibri" w:eastAsia="Calibri" w:hAnsi="Calibri" w:cs="Calibri"/>
          <w:color w:val="222222"/>
          <w:sz w:val="18"/>
          <w:szCs w:val="18"/>
          <w:lang w:val="es-419" w:eastAsia="fr-FR"/>
        </w:rPr>
        <w:t>0</w:t>
      </w:r>
      <w:r w:rsidRPr="00211B83">
        <w:rPr>
          <w:rFonts w:ascii="Calibri" w:eastAsia="Calibri" w:hAnsi="Calibri" w:cs="Calibri"/>
          <w:color w:val="222222"/>
          <w:sz w:val="18"/>
          <w:szCs w:val="18"/>
          <w:lang w:eastAsia="fr-FR"/>
        </w:rPr>
        <w:t>-201</w:t>
      </w:r>
      <w:r w:rsidRPr="00211B83">
        <w:rPr>
          <w:rFonts w:ascii="Calibri" w:eastAsia="Calibri" w:hAnsi="Calibri" w:cs="Calibri"/>
          <w:color w:val="222222"/>
          <w:sz w:val="18"/>
          <w:szCs w:val="18"/>
          <w:lang w:val="es-419" w:eastAsia="fr-FR"/>
        </w:rPr>
        <w:t>6</w:t>
      </w:r>
      <w:r w:rsidRPr="00211B83">
        <w:rPr>
          <w:rFonts w:ascii="Calibri" w:eastAsia="Calibri" w:hAnsi="Calibri" w:cs="Calibri"/>
          <w:color w:val="222222"/>
          <w:sz w:val="18"/>
          <w:szCs w:val="18"/>
          <w:lang w:eastAsia="fr-FR"/>
        </w:rPr>
        <w:t>-01062-00</w:t>
      </w:r>
      <w:r w:rsidRPr="00211B83">
        <w:rPr>
          <w:rFonts w:ascii="Calibri" w:eastAsia="Calibri" w:hAnsi="Calibri" w:cs="Calibri"/>
          <w:color w:val="222222"/>
          <w:sz w:val="18"/>
          <w:szCs w:val="18"/>
          <w:lang w:eastAsia="fr-FR"/>
        </w:rPr>
        <w:tab/>
      </w:r>
      <w:r w:rsidRPr="00211B83">
        <w:rPr>
          <w:rFonts w:ascii="Calibri" w:eastAsia="Calibri" w:hAnsi="Calibri" w:cs="Calibri"/>
          <w:color w:val="222222"/>
          <w:sz w:val="18"/>
          <w:szCs w:val="18"/>
          <w:lang w:eastAsia="fr-FR"/>
        </w:rPr>
        <w:tab/>
      </w:r>
    </w:p>
    <w:p w:rsidR="00211B83" w:rsidRPr="00211B83" w:rsidRDefault="00211B83" w:rsidP="00211B83">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ES_tradnl" w:eastAsia="fr-FR"/>
        </w:rPr>
      </w:pPr>
      <w:r w:rsidRPr="00211B83">
        <w:rPr>
          <w:rFonts w:ascii="Calibri" w:eastAsia="Calibri" w:hAnsi="Calibri" w:cs="Calibri"/>
          <w:color w:val="222222"/>
          <w:sz w:val="18"/>
          <w:szCs w:val="18"/>
          <w:lang w:val="es-CO" w:eastAsia="fr-FR"/>
        </w:rPr>
        <w:t>Accionante:</w:t>
      </w:r>
      <w:r w:rsidRPr="00211B83">
        <w:rPr>
          <w:rFonts w:ascii="Calibri" w:eastAsia="Calibri" w:hAnsi="Calibri" w:cs="Calibri"/>
          <w:color w:val="222222"/>
          <w:sz w:val="18"/>
          <w:szCs w:val="18"/>
          <w:lang w:val="es-CO" w:eastAsia="fr-FR"/>
        </w:rPr>
        <w:tab/>
      </w:r>
      <w:r w:rsidRPr="00211B83">
        <w:rPr>
          <w:rFonts w:ascii="Calibri" w:eastAsia="Calibri" w:hAnsi="Calibri" w:cs="Calibri"/>
          <w:color w:val="222222"/>
          <w:sz w:val="18"/>
          <w:szCs w:val="18"/>
          <w:lang w:val="es-CO" w:eastAsia="fr-FR"/>
        </w:rPr>
        <w:tab/>
      </w:r>
      <w:r w:rsidRPr="00211B83">
        <w:rPr>
          <w:rFonts w:ascii="Calibri" w:eastAsia="Calibri" w:hAnsi="Calibri" w:cs="Calibri"/>
          <w:bCs/>
          <w:color w:val="222222"/>
          <w:sz w:val="18"/>
          <w:szCs w:val="18"/>
          <w:lang w:eastAsia="fr-FR"/>
        </w:rPr>
        <w:t xml:space="preserve">JAVIER ELÍAS ARIAS </w:t>
      </w:r>
      <w:proofErr w:type="spellStart"/>
      <w:r w:rsidRPr="00211B83">
        <w:rPr>
          <w:rFonts w:ascii="Calibri" w:eastAsia="Calibri" w:hAnsi="Calibri" w:cs="Calibri"/>
          <w:bCs/>
          <w:color w:val="222222"/>
          <w:sz w:val="18"/>
          <w:szCs w:val="18"/>
          <w:lang w:eastAsia="fr-FR"/>
        </w:rPr>
        <w:t>IDÁRRAGA</w:t>
      </w:r>
      <w:proofErr w:type="spellEnd"/>
    </w:p>
    <w:p w:rsidR="00211B83" w:rsidRPr="00211B83" w:rsidRDefault="00211B83" w:rsidP="00211B83">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211B83">
        <w:rPr>
          <w:rFonts w:ascii="Calibri" w:eastAsia="Calibri" w:hAnsi="Calibri" w:cs="Calibri"/>
          <w:bCs/>
          <w:color w:val="222222"/>
          <w:sz w:val="18"/>
          <w:szCs w:val="18"/>
          <w:lang w:val="es-ES_tradnl" w:eastAsia="fr-FR"/>
        </w:rPr>
        <w:t>A</w:t>
      </w:r>
      <w:proofErr w:type="spellStart"/>
      <w:r w:rsidRPr="00211B83">
        <w:rPr>
          <w:rFonts w:ascii="Calibri" w:eastAsia="Calibri" w:hAnsi="Calibri" w:cs="Calibri"/>
          <w:color w:val="222222"/>
          <w:sz w:val="18"/>
          <w:szCs w:val="18"/>
          <w:lang w:val="es-CO" w:eastAsia="fr-FR"/>
        </w:rPr>
        <w:t>ccionados</w:t>
      </w:r>
      <w:proofErr w:type="spellEnd"/>
      <w:r w:rsidRPr="00211B83">
        <w:rPr>
          <w:rFonts w:ascii="Calibri" w:eastAsia="Calibri" w:hAnsi="Calibri" w:cs="Calibri"/>
          <w:color w:val="222222"/>
          <w:sz w:val="18"/>
          <w:szCs w:val="18"/>
          <w:lang w:val="es-CO" w:eastAsia="fr-FR"/>
        </w:rPr>
        <w:t>:</w:t>
      </w:r>
      <w:r w:rsidRPr="00211B83">
        <w:rPr>
          <w:rFonts w:ascii="Calibri" w:eastAsia="Calibri" w:hAnsi="Calibri" w:cs="Calibri"/>
          <w:color w:val="222222"/>
          <w:sz w:val="18"/>
          <w:szCs w:val="18"/>
          <w:lang w:val="es-CO" w:eastAsia="fr-FR"/>
        </w:rPr>
        <w:tab/>
        <w:t>     </w:t>
      </w:r>
      <w:r w:rsidRPr="00211B83">
        <w:rPr>
          <w:rFonts w:ascii="Calibri" w:eastAsia="Calibri" w:hAnsi="Calibri" w:cs="Calibri"/>
          <w:color w:val="222222"/>
          <w:sz w:val="18"/>
          <w:szCs w:val="18"/>
          <w:lang w:val="es-CO" w:eastAsia="fr-FR"/>
        </w:rPr>
        <w:tab/>
      </w:r>
      <w:r w:rsidRPr="00211B83">
        <w:rPr>
          <w:rFonts w:ascii="Calibri" w:eastAsia="Calibri" w:hAnsi="Calibri" w:cs="Calibri"/>
          <w:bCs/>
          <w:color w:val="222222"/>
          <w:sz w:val="18"/>
          <w:szCs w:val="18"/>
          <w:lang w:eastAsia="fr-FR"/>
        </w:rPr>
        <w:t>JUZGADO CUARTO CIVIL DEL CIRCUITO LOCAL</w:t>
      </w:r>
    </w:p>
    <w:p w:rsidR="00211B83" w:rsidRPr="00211B83" w:rsidRDefault="00211B83" w:rsidP="00211B83">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211B83">
        <w:rPr>
          <w:rFonts w:ascii="Calibri" w:eastAsia="Calibri" w:hAnsi="Calibri" w:cs="Calibri"/>
          <w:color w:val="222222"/>
          <w:sz w:val="18"/>
          <w:szCs w:val="18"/>
          <w:lang w:val="es-CO" w:eastAsia="fr-FR"/>
        </w:rPr>
        <w:t>Proceso:                </w:t>
      </w:r>
      <w:r w:rsidRPr="00211B83">
        <w:rPr>
          <w:rFonts w:ascii="Calibri" w:eastAsia="Calibri" w:hAnsi="Calibri" w:cs="Calibri"/>
          <w:color w:val="222222"/>
          <w:sz w:val="18"/>
          <w:szCs w:val="18"/>
          <w:lang w:val="es-CO" w:eastAsia="fr-FR"/>
        </w:rPr>
        <w:tab/>
        <w:t>Acción de Tutela – Declara improcedente la acción</w:t>
      </w:r>
    </w:p>
    <w:p w:rsidR="00211B83" w:rsidRPr="00211B83" w:rsidRDefault="00211B83" w:rsidP="00211B83">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211B83">
        <w:rPr>
          <w:rFonts w:ascii="Calibri" w:eastAsia="Calibri" w:hAnsi="Calibri" w:cs="Calibri"/>
          <w:color w:val="222222"/>
          <w:sz w:val="18"/>
          <w:szCs w:val="18"/>
          <w:lang w:val="es-CO" w:eastAsia="fr-FR"/>
        </w:rPr>
        <w:t>Magistrado Ponente: </w:t>
      </w:r>
      <w:r w:rsidRPr="00211B83">
        <w:rPr>
          <w:rFonts w:ascii="Calibri" w:eastAsia="Calibri" w:hAnsi="Calibri" w:cs="Calibri"/>
          <w:color w:val="222222"/>
          <w:sz w:val="18"/>
          <w:szCs w:val="18"/>
          <w:lang w:val="es-CO" w:eastAsia="fr-FR"/>
        </w:rPr>
        <w:tab/>
      </w:r>
      <w:r w:rsidRPr="00211B83">
        <w:rPr>
          <w:rFonts w:ascii="Calibri" w:eastAsia="Calibri" w:hAnsi="Calibri" w:cs="Calibri"/>
          <w:bCs/>
          <w:iCs/>
          <w:color w:val="222222"/>
          <w:sz w:val="18"/>
          <w:szCs w:val="18"/>
          <w:lang w:eastAsia="fr-FR"/>
        </w:rPr>
        <w:t>JAIME ALBERTO SARAZA NARANJO</w:t>
      </w:r>
    </w:p>
    <w:p w:rsidR="00211B83" w:rsidRPr="00211B83" w:rsidRDefault="00211B83" w:rsidP="00211B83">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211B83" w:rsidRPr="00211B83" w:rsidRDefault="00211B83" w:rsidP="00211B83">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r w:rsidRPr="00211B83">
        <w:rPr>
          <w:rFonts w:ascii="Calibri" w:eastAsia="Calibri" w:hAnsi="Calibri" w:cs="Calibri"/>
          <w:b/>
          <w:bCs/>
          <w:color w:val="222222"/>
          <w:sz w:val="18"/>
          <w:szCs w:val="18"/>
          <w:lang w:val="es-CO" w:eastAsia="fr-FR"/>
        </w:rPr>
        <w:t>Temas:</w:t>
      </w:r>
      <w:r w:rsidRPr="00211B83">
        <w:rPr>
          <w:rFonts w:ascii="Calibri" w:eastAsia="Calibri" w:hAnsi="Calibri" w:cs="Calibri"/>
          <w:b/>
          <w:bCs/>
          <w:color w:val="222222"/>
          <w:sz w:val="18"/>
          <w:szCs w:val="18"/>
          <w:lang w:val="es-CO" w:eastAsia="fr-FR"/>
        </w:rPr>
        <w:tab/>
      </w:r>
      <w:r w:rsidRPr="00211B83">
        <w:rPr>
          <w:rFonts w:ascii="Calibri" w:eastAsia="Calibri" w:hAnsi="Calibri" w:cs="Calibri"/>
          <w:b/>
          <w:bCs/>
          <w:color w:val="222222"/>
          <w:sz w:val="18"/>
          <w:szCs w:val="18"/>
          <w:lang w:val="es-CO" w:eastAsia="fr-FR"/>
        </w:rPr>
        <w:tab/>
      </w:r>
      <w:r w:rsidRPr="00211B83">
        <w:rPr>
          <w:rFonts w:ascii="Calibri" w:eastAsia="Calibri" w:hAnsi="Calibri" w:cs="Calibri"/>
          <w:b/>
          <w:bCs/>
          <w:color w:val="222222"/>
          <w:sz w:val="18"/>
          <w:szCs w:val="18"/>
          <w:lang w:val="es-CO" w:eastAsia="fr-FR"/>
        </w:rPr>
        <w:tab/>
        <w:t xml:space="preserve">DEBIDO PROCESO / TUTELA CONTRA PROVIDENCIA JUDICIAL / CARÁCTER RESIDUAL DE LA ACCIÓN DE TUTELA / IMPROCEDENCIA / NO SE AGOTARON LOS RECURSOS. </w:t>
      </w:r>
      <w:r w:rsidRPr="00211B83">
        <w:rPr>
          <w:rFonts w:ascii="Calibri" w:eastAsia="Calibri" w:hAnsi="Calibri" w:cs="Calibri"/>
          <w:bCs/>
          <w:color w:val="222222"/>
          <w:sz w:val="18"/>
          <w:szCs w:val="18"/>
          <w:lang w:val="es-CO" w:eastAsia="fr-FR"/>
        </w:rPr>
        <w:t>“[E]</w:t>
      </w:r>
      <w:r w:rsidRPr="00211B83">
        <w:rPr>
          <w:rFonts w:ascii="Calibri" w:eastAsia="Calibri" w:hAnsi="Calibri" w:cs="Calibri"/>
          <w:bCs/>
          <w:color w:val="222222"/>
          <w:sz w:val="18"/>
          <w:szCs w:val="18"/>
          <w:lang w:val="es-419" w:eastAsia="fr-FR"/>
        </w:rPr>
        <w:t>l actor dejó de lado los mecanismos de defensa judicial que tenía a su alcance,</w:t>
      </w:r>
      <w:r w:rsidRPr="00211B83">
        <w:rPr>
          <w:rFonts w:ascii="Calibri" w:eastAsia="Calibri" w:hAnsi="Calibri" w:cs="Calibri"/>
          <w:bCs/>
          <w:color w:val="222222"/>
          <w:sz w:val="18"/>
          <w:szCs w:val="18"/>
          <w:lang w:val="es-CO" w:eastAsia="fr-FR"/>
        </w:rPr>
        <w:t xml:space="preserve"> pues no interpuso, como mínimo</w:t>
      </w:r>
      <w:r w:rsidRPr="00211B83">
        <w:rPr>
          <w:rFonts w:ascii="Calibri" w:eastAsia="Calibri" w:hAnsi="Calibri" w:cs="Calibri"/>
          <w:bCs/>
          <w:color w:val="222222"/>
          <w:sz w:val="18"/>
          <w:szCs w:val="18"/>
          <w:lang w:val="es-419" w:eastAsia="fr-FR"/>
        </w:rPr>
        <w:t>,</w:t>
      </w:r>
      <w:r w:rsidRPr="00211B83">
        <w:rPr>
          <w:rFonts w:ascii="Calibri" w:eastAsia="Calibri" w:hAnsi="Calibri" w:cs="Calibri"/>
          <w:bCs/>
          <w:color w:val="222222"/>
          <w:sz w:val="18"/>
          <w:szCs w:val="18"/>
          <w:lang w:val="es-CO" w:eastAsia="fr-FR"/>
        </w:rPr>
        <w:t xml:space="preserve"> </w:t>
      </w:r>
      <w:r w:rsidRPr="00211B83">
        <w:rPr>
          <w:rFonts w:ascii="Calibri" w:eastAsia="Calibri" w:hAnsi="Calibri" w:cs="Calibri"/>
          <w:bCs/>
          <w:color w:val="222222"/>
          <w:sz w:val="18"/>
          <w:szCs w:val="18"/>
          <w:lang w:val="es-419" w:eastAsia="fr-FR"/>
        </w:rPr>
        <w:t>el recurso de reposición que contra esa</w:t>
      </w:r>
      <w:r w:rsidRPr="00211B83">
        <w:rPr>
          <w:rFonts w:ascii="Calibri" w:eastAsia="Calibri" w:hAnsi="Calibri" w:cs="Calibri"/>
          <w:bCs/>
          <w:color w:val="222222"/>
          <w:sz w:val="18"/>
          <w:szCs w:val="18"/>
          <w:lang w:val="es-CO" w:eastAsia="fr-FR"/>
        </w:rPr>
        <w:t>s</w:t>
      </w:r>
      <w:r w:rsidRPr="00211B83">
        <w:rPr>
          <w:rFonts w:ascii="Calibri" w:eastAsia="Calibri" w:hAnsi="Calibri" w:cs="Calibri"/>
          <w:bCs/>
          <w:color w:val="222222"/>
          <w:sz w:val="18"/>
          <w:szCs w:val="18"/>
          <w:lang w:val="es-419" w:eastAsia="fr-FR"/>
        </w:rPr>
        <w:t xml:space="preserve"> </w:t>
      </w:r>
      <w:r w:rsidRPr="00211B83">
        <w:rPr>
          <w:rFonts w:ascii="Calibri" w:eastAsia="Calibri" w:hAnsi="Calibri" w:cs="Calibri"/>
          <w:bCs/>
          <w:color w:val="222222"/>
          <w:sz w:val="18"/>
          <w:szCs w:val="18"/>
          <w:lang w:val="es-CO" w:eastAsia="fr-FR"/>
        </w:rPr>
        <w:t>puntuales resoluciones, relacionadas con la negativa de conceder las impugnaciones pudo</w:t>
      </w:r>
      <w:r w:rsidRPr="00211B83">
        <w:rPr>
          <w:rFonts w:ascii="Calibri" w:eastAsia="Calibri" w:hAnsi="Calibri" w:cs="Calibri"/>
          <w:bCs/>
          <w:color w:val="222222"/>
          <w:sz w:val="18"/>
          <w:szCs w:val="18"/>
          <w:lang w:val="es-419" w:eastAsia="fr-FR"/>
        </w:rPr>
        <w:t xml:space="preserve"> proponer</w:t>
      </w:r>
      <w:r w:rsidRPr="00211B83">
        <w:rPr>
          <w:rFonts w:ascii="Calibri" w:eastAsia="Calibri" w:hAnsi="Calibri" w:cs="Calibri"/>
          <w:bCs/>
          <w:color w:val="222222"/>
          <w:sz w:val="18"/>
          <w:szCs w:val="18"/>
          <w:lang w:val="es-CO" w:eastAsia="fr-FR"/>
        </w:rPr>
        <w:t>, p</w:t>
      </w:r>
      <w:r w:rsidRPr="00211B83">
        <w:rPr>
          <w:rFonts w:ascii="Calibri" w:eastAsia="Calibri" w:hAnsi="Calibri" w:cs="Calibri"/>
          <w:bCs/>
          <w:color w:val="222222"/>
          <w:sz w:val="18"/>
          <w:szCs w:val="18"/>
          <w:lang w:val="es-419" w:eastAsia="fr-FR"/>
        </w:rPr>
        <w:t>ara</w:t>
      </w:r>
      <w:r w:rsidRPr="00211B83">
        <w:rPr>
          <w:rFonts w:ascii="Calibri" w:eastAsia="Calibri" w:hAnsi="Calibri" w:cs="Calibri"/>
          <w:bCs/>
          <w:color w:val="222222"/>
          <w:sz w:val="18"/>
          <w:szCs w:val="18"/>
          <w:lang w:val="es-CO" w:eastAsia="fr-FR"/>
        </w:rPr>
        <w:t xml:space="preserve"> lo que ahora </w:t>
      </w:r>
      <w:r w:rsidRPr="00211B83">
        <w:rPr>
          <w:rFonts w:ascii="Calibri" w:eastAsia="Calibri" w:hAnsi="Calibri" w:cs="Calibri"/>
          <w:bCs/>
          <w:color w:val="222222"/>
          <w:sz w:val="18"/>
          <w:szCs w:val="18"/>
          <w:lang w:val="es-419" w:eastAsia="fr-FR"/>
        </w:rPr>
        <w:t>pretende</w:t>
      </w:r>
      <w:r w:rsidRPr="00211B83">
        <w:rPr>
          <w:rFonts w:ascii="Calibri" w:eastAsia="Calibri" w:hAnsi="Calibri" w:cs="Calibri"/>
          <w:bCs/>
          <w:color w:val="222222"/>
          <w:sz w:val="18"/>
          <w:szCs w:val="18"/>
          <w:lang w:val="es-CO" w:eastAsia="fr-FR"/>
        </w:rPr>
        <w:t xml:space="preserve"> en esta especial acción, con lo cual olvida que la misma, por su naturaleza, es residual, y solo cabe cuando se ha </w:t>
      </w:r>
      <w:r w:rsidRPr="00211B83">
        <w:rPr>
          <w:rFonts w:ascii="Calibri" w:eastAsia="Calibri" w:hAnsi="Calibri" w:cs="Calibri"/>
          <w:bCs/>
          <w:color w:val="222222"/>
          <w:sz w:val="18"/>
          <w:szCs w:val="18"/>
          <w:lang w:val="es-419" w:eastAsia="fr-FR"/>
        </w:rPr>
        <w:t xml:space="preserve">hecho uso </w:t>
      </w:r>
      <w:r w:rsidRPr="00211B83">
        <w:rPr>
          <w:rFonts w:ascii="Calibri" w:eastAsia="Calibri" w:hAnsi="Calibri" w:cs="Calibri"/>
          <w:bCs/>
          <w:color w:val="222222"/>
          <w:sz w:val="18"/>
          <w:szCs w:val="18"/>
          <w:lang w:val="es-CO" w:eastAsia="fr-FR"/>
        </w:rPr>
        <w:t xml:space="preserve">de todas las herramientas con que las partes cuentan en el proceso y ellas han sido infructuosas. De donde </w:t>
      </w:r>
      <w:r w:rsidRPr="00211B83">
        <w:rPr>
          <w:rFonts w:ascii="Calibri" w:eastAsia="Calibri" w:hAnsi="Calibri" w:cs="Calibri"/>
          <w:bCs/>
          <w:color w:val="222222"/>
          <w:sz w:val="18"/>
          <w:szCs w:val="18"/>
          <w:lang w:val="es-419" w:eastAsia="fr-FR"/>
        </w:rPr>
        <w:t xml:space="preserve">surge </w:t>
      </w:r>
      <w:r w:rsidRPr="00211B83">
        <w:rPr>
          <w:rFonts w:ascii="Calibri" w:eastAsia="Calibri" w:hAnsi="Calibri" w:cs="Calibri"/>
          <w:bCs/>
          <w:color w:val="222222"/>
          <w:sz w:val="18"/>
          <w:szCs w:val="18"/>
          <w:lang w:val="es-CO" w:eastAsia="fr-FR"/>
        </w:rPr>
        <w:t xml:space="preserve">que en este caso se </w:t>
      </w:r>
      <w:r w:rsidRPr="00211B83">
        <w:rPr>
          <w:rFonts w:ascii="Calibri" w:eastAsia="Calibri" w:hAnsi="Calibri" w:cs="Calibri"/>
          <w:bCs/>
          <w:color w:val="222222"/>
          <w:sz w:val="18"/>
          <w:szCs w:val="18"/>
          <w:lang w:val="es-419" w:eastAsia="fr-FR"/>
        </w:rPr>
        <w:t xml:space="preserve">rompió la regla de la subsidiariedad señalada en el numeral 1° del artículo 6° del Decreto 2591 de 1991, si se tiene en cuenta, además, </w:t>
      </w:r>
      <w:r w:rsidRPr="00211B83">
        <w:rPr>
          <w:rFonts w:ascii="Calibri" w:eastAsia="Calibri" w:hAnsi="Calibri" w:cs="Calibri"/>
          <w:bCs/>
          <w:color w:val="222222"/>
          <w:sz w:val="18"/>
          <w:szCs w:val="18"/>
          <w:lang w:eastAsia="fr-FR"/>
        </w:rPr>
        <w:t xml:space="preserve">que la acción de tutela no ha sido diseñada para revivir términos que han </w:t>
      </w:r>
      <w:proofErr w:type="spellStart"/>
      <w:r w:rsidRPr="00211B83">
        <w:rPr>
          <w:rFonts w:ascii="Calibri" w:eastAsia="Calibri" w:hAnsi="Calibri" w:cs="Calibri"/>
          <w:bCs/>
          <w:color w:val="222222"/>
          <w:sz w:val="18"/>
          <w:szCs w:val="18"/>
          <w:lang w:eastAsia="fr-FR"/>
        </w:rPr>
        <w:t>precluido</w:t>
      </w:r>
      <w:proofErr w:type="spellEnd"/>
      <w:r w:rsidRPr="00211B83">
        <w:rPr>
          <w:rFonts w:ascii="Calibri" w:eastAsia="Calibri" w:hAnsi="Calibri" w:cs="Calibri"/>
          <w:bCs/>
          <w:color w:val="222222"/>
          <w:sz w:val="18"/>
          <w:szCs w:val="18"/>
          <w:lang w:eastAsia="fr-FR"/>
        </w:rPr>
        <w:t xml:space="preserve"> sin un ejercicio adecuado de los mismos por el interesado en la protección, como tampoco se erige en una instancia adicional, que pueda remediar el silencio del afectado frente a los recursos que en su momento pudo interponer</w:t>
      </w:r>
      <w:r w:rsidRPr="00211B83">
        <w:rPr>
          <w:rFonts w:ascii="Calibri" w:eastAsia="Calibri" w:hAnsi="Calibri" w:cs="Calibri"/>
          <w:bCs/>
          <w:color w:val="222222"/>
          <w:sz w:val="18"/>
          <w:szCs w:val="18"/>
          <w:lang w:val="es-419" w:eastAsia="fr-FR"/>
        </w:rPr>
        <w:t xml:space="preserve">, por lo que </w:t>
      </w:r>
      <w:r w:rsidRPr="00211B83">
        <w:rPr>
          <w:rFonts w:ascii="Calibri" w:eastAsia="Calibri" w:hAnsi="Calibri" w:cs="Calibri"/>
          <w:bCs/>
          <w:color w:val="222222"/>
          <w:sz w:val="18"/>
          <w:szCs w:val="18"/>
          <w:lang w:val="es-CO" w:eastAsia="fr-FR"/>
        </w:rPr>
        <w:t xml:space="preserve">los amparos elevados son improcedentes y así </w:t>
      </w:r>
      <w:r w:rsidRPr="00211B83">
        <w:rPr>
          <w:rFonts w:ascii="Calibri" w:eastAsia="Calibri" w:hAnsi="Calibri" w:cs="Calibri"/>
          <w:bCs/>
          <w:color w:val="222222"/>
          <w:sz w:val="18"/>
          <w:szCs w:val="18"/>
          <w:lang w:val="es-419" w:eastAsia="fr-FR"/>
        </w:rPr>
        <w:t>se</w:t>
      </w:r>
      <w:r w:rsidRPr="00211B83">
        <w:rPr>
          <w:rFonts w:ascii="Calibri" w:eastAsia="Calibri" w:hAnsi="Calibri" w:cs="Calibri"/>
          <w:bCs/>
          <w:color w:val="222222"/>
          <w:sz w:val="18"/>
          <w:szCs w:val="18"/>
          <w:lang w:val="es-CO" w:eastAsia="fr-FR"/>
        </w:rPr>
        <w:t xml:space="preserve"> declara</w:t>
      </w:r>
      <w:r w:rsidRPr="00211B83">
        <w:rPr>
          <w:rFonts w:ascii="Calibri" w:eastAsia="Calibri" w:hAnsi="Calibri" w:cs="Calibri"/>
          <w:bCs/>
          <w:color w:val="222222"/>
          <w:sz w:val="18"/>
          <w:szCs w:val="18"/>
          <w:lang w:val="es-419" w:eastAsia="fr-FR"/>
        </w:rPr>
        <w:t>rá</w:t>
      </w:r>
      <w:r w:rsidRPr="00211B83">
        <w:rPr>
          <w:rFonts w:ascii="Calibri" w:eastAsia="Calibri" w:hAnsi="Calibri" w:cs="Calibri"/>
          <w:bCs/>
          <w:color w:val="222222"/>
          <w:sz w:val="18"/>
          <w:szCs w:val="18"/>
          <w:lang w:val="es-CO" w:eastAsia="fr-FR"/>
        </w:rPr>
        <w:t>.”.</w:t>
      </w:r>
    </w:p>
    <w:p w:rsidR="00211B83" w:rsidRPr="00211B83" w:rsidRDefault="00211B83" w:rsidP="00211B83">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p>
    <w:p w:rsidR="00211B83" w:rsidRPr="00211B83" w:rsidRDefault="00211B83" w:rsidP="00211B83">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r w:rsidRPr="00211B83">
        <w:rPr>
          <w:rFonts w:ascii="Calibri" w:eastAsia="Calibri" w:hAnsi="Calibri" w:cs="Calibri"/>
          <w:b/>
          <w:bCs/>
          <w:color w:val="222222"/>
          <w:sz w:val="18"/>
          <w:szCs w:val="18"/>
          <w:lang w:val="es-CO" w:eastAsia="fr-FR"/>
        </w:rPr>
        <w:t>Citación jurisprudencial:</w:t>
      </w:r>
      <w:r w:rsidRPr="00211B83">
        <w:rPr>
          <w:rFonts w:ascii="Calibri" w:eastAsia="Calibri" w:hAnsi="Calibri" w:cs="Calibri"/>
          <w:bCs/>
          <w:color w:val="222222"/>
          <w:sz w:val="18"/>
          <w:szCs w:val="18"/>
          <w:lang w:val="es-CO" w:eastAsia="fr-FR"/>
        </w:rPr>
        <w:t xml:space="preserve"> CORTE CONSTITUCIONAL, </w:t>
      </w:r>
      <w:r w:rsidRPr="00211B83">
        <w:rPr>
          <w:rFonts w:ascii="Calibri" w:eastAsia="Calibri" w:hAnsi="Calibri" w:cs="Calibri"/>
          <w:bCs/>
          <w:color w:val="222222"/>
          <w:sz w:val="18"/>
          <w:szCs w:val="18"/>
          <w:lang w:eastAsia="fr-FR"/>
        </w:rPr>
        <w:t xml:space="preserve">Sentencia T-388 de 2006 / Sentencia C-543 de 1992 / </w:t>
      </w:r>
      <w:r w:rsidRPr="00211B83">
        <w:rPr>
          <w:rFonts w:ascii="Calibri" w:eastAsia="Calibri" w:hAnsi="Calibri" w:cs="Calibri"/>
          <w:bCs/>
          <w:color w:val="222222"/>
          <w:sz w:val="18"/>
          <w:szCs w:val="18"/>
          <w:lang w:val="es-CO" w:eastAsia="fr-FR"/>
        </w:rPr>
        <w:t>S</w:t>
      </w:r>
      <w:proofErr w:type="spellStart"/>
      <w:r w:rsidRPr="00211B83">
        <w:rPr>
          <w:rFonts w:ascii="Calibri" w:eastAsia="Calibri" w:hAnsi="Calibri" w:cs="Calibri"/>
          <w:bCs/>
          <w:color w:val="222222"/>
          <w:sz w:val="18"/>
          <w:szCs w:val="18"/>
          <w:lang w:eastAsia="fr-FR"/>
        </w:rPr>
        <w:t>entencia</w:t>
      </w:r>
      <w:proofErr w:type="spellEnd"/>
      <w:r w:rsidRPr="00211B83">
        <w:rPr>
          <w:rFonts w:ascii="Calibri" w:eastAsia="Calibri" w:hAnsi="Calibri" w:cs="Calibri"/>
          <w:bCs/>
          <w:color w:val="222222"/>
          <w:sz w:val="18"/>
          <w:szCs w:val="18"/>
          <w:lang w:eastAsia="fr-FR"/>
        </w:rPr>
        <w:t xml:space="preserve"> T-022 de 2016 / Sentencia C-590 de 2005.</w:t>
      </w:r>
    </w:p>
    <w:p w:rsidR="00211B83" w:rsidRPr="00211B83" w:rsidRDefault="00211B83" w:rsidP="00211B83">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p>
    <w:p w:rsidR="00211B83" w:rsidRPr="00211B83" w:rsidRDefault="00211B83" w:rsidP="00211B83">
      <w:pPr>
        <w:shd w:val="clear" w:color="auto" w:fill="FFFFFF"/>
        <w:overflowPunct/>
        <w:autoSpaceDE/>
        <w:autoSpaceDN/>
        <w:adjustRightInd/>
        <w:jc w:val="both"/>
        <w:textAlignment w:val="auto"/>
        <w:rPr>
          <w:rFonts w:ascii="Calibri" w:eastAsia="Calibri" w:hAnsi="Calibri" w:cs="Calibri"/>
          <w:bCs/>
          <w:color w:val="222222"/>
          <w:sz w:val="18"/>
          <w:szCs w:val="18"/>
          <w:lang w:eastAsia="fr-FR"/>
        </w:rPr>
      </w:pPr>
      <w:r w:rsidRPr="00211B83">
        <w:rPr>
          <w:rFonts w:ascii="Calibri" w:eastAsia="Calibri" w:hAnsi="Calibri" w:cs="Calibri"/>
          <w:bCs/>
          <w:color w:val="222222"/>
          <w:sz w:val="18"/>
          <w:szCs w:val="18"/>
          <w:lang w:eastAsia="fr-FR"/>
        </w:rPr>
        <w:t xml:space="preserve">CORTE SUPREMA DE JUSTICIA, </w:t>
      </w:r>
      <w:proofErr w:type="spellStart"/>
      <w:r w:rsidRPr="00211B83">
        <w:rPr>
          <w:rFonts w:ascii="Calibri" w:eastAsia="Calibri" w:hAnsi="Calibri" w:cs="Calibri"/>
          <w:bCs/>
          <w:color w:val="222222"/>
          <w:sz w:val="18"/>
          <w:szCs w:val="18"/>
          <w:lang w:eastAsia="fr-FR"/>
        </w:rPr>
        <w:t>SCC</w:t>
      </w:r>
      <w:proofErr w:type="spellEnd"/>
      <w:r w:rsidRPr="00211B83">
        <w:rPr>
          <w:rFonts w:ascii="Calibri" w:eastAsia="Calibri" w:hAnsi="Calibri" w:cs="Calibri"/>
          <w:bCs/>
          <w:color w:val="222222"/>
          <w:sz w:val="18"/>
          <w:szCs w:val="18"/>
          <w:lang w:eastAsia="fr-FR"/>
        </w:rPr>
        <w:t xml:space="preserve">, Sentencia de tutela del 9 de junio de 2016, </w:t>
      </w:r>
      <w:proofErr w:type="spellStart"/>
      <w:r w:rsidRPr="00211B83">
        <w:rPr>
          <w:rFonts w:ascii="Calibri" w:eastAsia="Calibri" w:hAnsi="Calibri" w:cs="Calibri"/>
          <w:bCs/>
          <w:color w:val="222222"/>
          <w:sz w:val="18"/>
          <w:szCs w:val="18"/>
          <w:lang w:eastAsia="fr-FR"/>
        </w:rPr>
        <w:t>STC7600</w:t>
      </w:r>
      <w:proofErr w:type="spellEnd"/>
      <w:r w:rsidRPr="00211B83">
        <w:rPr>
          <w:rFonts w:ascii="Calibri" w:eastAsia="Calibri" w:hAnsi="Calibri" w:cs="Calibri"/>
          <w:bCs/>
          <w:color w:val="222222"/>
          <w:sz w:val="18"/>
          <w:szCs w:val="18"/>
          <w:lang w:eastAsia="fr-FR"/>
        </w:rPr>
        <w:t xml:space="preserve">-2016, Rad. 66001-22-13-000-2016-00497-00 / Sentencia del 19 de mayo de 2016, </w:t>
      </w:r>
      <w:proofErr w:type="spellStart"/>
      <w:r w:rsidRPr="00211B83">
        <w:rPr>
          <w:rFonts w:ascii="Calibri" w:eastAsia="Calibri" w:hAnsi="Calibri" w:cs="Calibri"/>
          <w:bCs/>
          <w:color w:val="222222"/>
          <w:sz w:val="18"/>
          <w:szCs w:val="18"/>
          <w:lang w:eastAsia="fr-FR"/>
        </w:rPr>
        <w:t>STC6596</w:t>
      </w:r>
      <w:proofErr w:type="spellEnd"/>
      <w:r w:rsidRPr="00211B83">
        <w:rPr>
          <w:rFonts w:ascii="Calibri" w:eastAsia="Calibri" w:hAnsi="Calibri" w:cs="Calibri"/>
          <w:bCs/>
          <w:color w:val="222222"/>
          <w:sz w:val="18"/>
          <w:szCs w:val="18"/>
          <w:lang w:eastAsia="fr-FR"/>
        </w:rPr>
        <w:t>-2016, Rad. 66001-22-13-000-2016-00432-01.</w:t>
      </w:r>
    </w:p>
    <w:p w:rsidR="00211B83" w:rsidRPr="00211B83" w:rsidRDefault="00211B83" w:rsidP="00147BF1">
      <w:pPr>
        <w:spacing w:line="276" w:lineRule="auto"/>
        <w:ind w:firstLine="2835"/>
        <w:jc w:val="both"/>
        <w:rPr>
          <w:rFonts w:ascii="Gadugi" w:hAnsi="Gadugi"/>
          <w:b/>
          <w:sz w:val="28"/>
          <w:szCs w:val="28"/>
          <w14:shadow w14:blurRad="50800" w14:dist="38100" w14:dir="2700000" w14:sx="100000" w14:sy="100000" w14:kx="0" w14:ky="0" w14:algn="tl">
            <w14:srgbClr w14:val="000000">
              <w14:alpha w14:val="60000"/>
            </w14:srgbClr>
          </w14:shadow>
        </w:rPr>
      </w:pPr>
    </w:p>
    <w:p w:rsidR="00147BF1" w:rsidRPr="00147BF1" w:rsidRDefault="00147BF1" w:rsidP="00147BF1">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147BF1">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147BF1" w:rsidRPr="00147BF1" w:rsidRDefault="00147BF1" w:rsidP="00147BF1">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147BF1">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147BF1" w:rsidRPr="002119C0" w:rsidRDefault="00147BF1" w:rsidP="00147BF1">
      <w:pPr>
        <w:spacing w:line="276" w:lineRule="auto"/>
        <w:ind w:firstLine="2835"/>
        <w:jc w:val="both"/>
        <w:rPr>
          <w:rFonts w:ascii="Gadugi" w:hAnsi="Gadugi"/>
          <w:sz w:val="24"/>
          <w:szCs w:val="24"/>
        </w:rPr>
      </w:pPr>
    </w:p>
    <w:p w:rsidR="00147BF1" w:rsidRPr="002119C0" w:rsidRDefault="00147BF1" w:rsidP="00147BF1">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147BF1" w:rsidRPr="009C4C91" w:rsidRDefault="00147BF1" w:rsidP="00147BF1">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diciembre cinco de dos mil dieciséis</w:t>
      </w:r>
    </w:p>
    <w:p w:rsidR="00147BF1" w:rsidRDefault="00147BF1" w:rsidP="00147BF1">
      <w:pPr>
        <w:spacing w:line="276" w:lineRule="auto"/>
        <w:ind w:firstLine="2835"/>
        <w:jc w:val="both"/>
        <w:rPr>
          <w:rFonts w:ascii="Gadugi" w:hAnsi="Gadugi"/>
          <w:sz w:val="24"/>
          <w:szCs w:val="24"/>
        </w:rPr>
      </w:pPr>
      <w:r>
        <w:rPr>
          <w:rFonts w:ascii="Gadugi" w:hAnsi="Gadugi"/>
          <w:sz w:val="24"/>
          <w:szCs w:val="24"/>
        </w:rPr>
        <w:t xml:space="preserve">Expedientes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-01061</w:t>
      </w:r>
      <w:r w:rsidRPr="002119C0">
        <w:rPr>
          <w:rFonts w:ascii="Gadugi" w:hAnsi="Gadugi"/>
          <w:sz w:val="24"/>
          <w:szCs w:val="24"/>
        </w:rPr>
        <w:t>-00</w:t>
      </w:r>
      <w:r w:rsidRPr="002119C0">
        <w:rPr>
          <w:rFonts w:ascii="Gadugi" w:hAnsi="Gadugi"/>
          <w:sz w:val="24"/>
          <w:szCs w:val="24"/>
        </w:rPr>
        <w:tab/>
      </w:r>
    </w:p>
    <w:p w:rsidR="00147BF1" w:rsidRPr="002119C0" w:rsidRDefault="00147BF1" w:rsidP="00147BF1">
      <w:pPr>
        <w:spacing w:line="276" w:lineRule="auto"/>
        <w:ind w:firstLine="2835"/>
        <w:jc w:val="both"/>
        <w:rPr>
          <w:rFonts w:ascii="Gadugi" w:hAnsi="Gadugi"/>
          <w:sz w:val="24"/>
          <w:szCs w:val="24"/>
        </w:rPr>
      </w:pPr>
      <w:r>
        <w:rPr>
          <w:rFonts w:ascii="Gadugi" w:hAnsi="Gadugi"/>
          <w:sz w:val="24"/>
          <w:szCs w:val="24"/>
        </w:rPr>
        <w:t xml:space="preserve"> </w:t>
      </w:r>
      <w:r>
        <w:rPr>
          <w:rFonts w:ascii="Gadugi" w:hAnsi="Gadugi"/>
          <w:sz w:val="24"/>
          <w:szCs w:val="24"/>
        </w:rPr>
        <w:tab/>
        <w:t xml:space="preserv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-01062</w:t>
      </w:r>
      <w:r w:rsidRPr="002119C0">
        <w:rPr>
          <w:rFonts w:ascii="Gadugi" w:hAnsi="Gadugi"/>
          <w:sz w:val="24"/>
          <w:szCs w:val="24"/>
        </w:rPr>
        <w:t>-00</w:t>
      </w:r>
      <w:r w:rsidRPr="002119C0">
        <w:rPr>
          <w:rFonts w:ascii="Gadugi" w:hAnsi="Gadugi"/>
          <w:sz w:val="24"/>
          <w:szCs w:val="24"/>
        </w:rPr>
        <w:tab/>
      </w:r>
    </w:p>
    <w:p w:rsidR="00147BF1" w:rsidRPr="009C4C91" w:rsidRDefault="00147BF1" w:rsidP="00147BF1">
      <w:pPr>
        <w:spacing w:line="276" w:lineRule="auto"/>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575 de diciembre 5 de 2016</w:t>
      </w:r>
    </w:p>
    <w:p w:rsidR="00147BF1" w:rsidRPr="002119C0" w:rsidRDefault="00147BF1" w:rsidP="00147BF1">
      <w:pPr>
        <w:spacing w:line="276" w:lineRule="auto"/>
        <w:ind w:firstLine="2835"/>
        <w:jc w:val="both"/>
        <w:rPr>
          <w:rFonts w:ascii="Gadugi" w:hAnsi="Gadugi"/>
          <w:sz w:val="24"/>
          <w:szCs w:val="24"/>
        </w:rPr>
      </w:pPr>
    </w:p>
    <w:p w:rsidR="00147BF1" w:rsidRDefault="00147BF1" w:rsidP="00147BF1">
      <w:pPr>
        <w:spacing w:line="276" w:lineRule="auto"/>
        <w:ind w:firstLine="2835"/>
        <w:jc w:val="both"/>
        <w:rPr>
          <w:rFonts w:ascii="Gadugi" w:hAnsi="Gadugi" w:cs="Century Gothic"/>
          <w:b/>
          <w:sz w:val="24"/>
          <w:szCs w:val="24"/>
          <w:lang w:val="es-CO"/>
        </w:rPr>
      </w:pPr>
      <w:r w:rsidRPr="002119C0">
        <w:rPr>
          <w:rFonts w:ascii="Gadugi" w:hAnsi="Gadugi" w:cs="Century Gothic"/>
          <w:sz w:val="24"/>
          <w:szCs w:val="24"/>
        </w:rPr>
        <w:t>Decide la Sala la</w:t>
      </w:r>
      <w:r>
        <w:rPr>
          <w:rFonts w:ascii="Gadugi" w:hAnsi="Gadugi" w:cs="Century Gothic"/>
          <w:sz w:val="24"/>
          <w:szCs w:val="24"/>
        </w:rPr>
        <w:t>s acciones</w:t>
      </w:r>
      <w:r w:rsidRPr="002119C0">
        <w:rPr>
          <w:rFonts w:ascii="Gadugi" w:hAnsi="Gadugi" w:cs="Century Gothic"/>
          <w:sz w:val="24"/>
          <w:szCs w:val="24"/>
        </w:rPr>
        <w:t xml:space="preserve"> de tutela propuesta</w:t>
      </w:r>
      <w:r>
        <w:rPr>
          <w:rFonts w:ascii="Gadugi" w:hAnsi="Gadugi" w:cs="Century Gothic"/>
          <w:sz w:val="24"/>
          <w:szCs w:val="24"/>
        </w:rPr>
        <w:t>s</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Cuarto</w:t>
      </w:r>
      <w:r w:rsidRPr="002119C0">
        <w:rPr>
          <w:rFonts w:ascii="Gadugi" w:hAnsi="Gadugi" w:cs="Century Gothic"/>
          <w:b/>
          <w:sz w:val="24"/>
          <w:szCs w:val="24"/>
        </w:rPr>
        <w:t xml:space="preserve"> Civil del Circuito </w:t>
      </w:r>
      <w:r w:rsidRPr="002119C0">
        <w:rPr>
          <w:rFonts w:ascii="Gadugi" w:hAnsi="Gadugi" w:cs="Century Gothic"/>
          <w:sz w:val="24"/>
          <w:szCs w:val="24"/>
        </w:rPr>
        <w:t>local</w:t>
      </w:r>
      <w:r>
        <w:rPr>
          <w:rFonts w:ascii="Gadugi" w:hAnsi="Gadugi" w:cs="Century Gothic"/>
          <w:sz w:val="24"/>
          <w:szCs w:val="24"/>
        </w:rPr>
        <w:t xml:space="preserve">, </w:t>
      </w:r>
      <w:r w:rsidRPr="002119C0">
        <w:rPr>
          <w:rFonts w:ascii="Gadugi" w:hAnsi="Gadugi" w:cs="Century Gothic"/>
          <w:sz w:val="24"/>
          <w:szCs w:val="24"/>
        </w:rPr>
        <w:t xml:space="preserve"> la </w:t>
      </w:r>
      <w:r>
        <w:rPr>
          <w:rFonts w:ascii="Gadugi" w:hAnsi="Gadugi" w:cs="Century Gothic"/>
          <w:b/>
          <w:sz w:val="24"/>
          <w:szCs w:val="24"/>
        </w:rPr>
        <w:t>Defensoría del Pueblo R</w:t>
      </w:r>
      <w:r w:rsidRPr="002119C0">
        <w:rPr>
          <w:rFonts w:ascii="Gadugi" w:hAnsi="Gadugi" w:cs="Century Gothic"/>
          <w:b/>
          <w:sz w:val="24"/>
          <w:szCs w:val="24"/>
        </w:rPr>
        <w:t>egional Caldas</w:t>
      </w:r>
      <w:r>
        <w:rPr>
          <w:rFonts w:ascii="Gadugi" w:hAnsi="Gadugi" w:cs="Century Gothic"/>
          <w:b/>
          <w:sz w:val="24"/>
          <w:szCs w:val="24"/>
        </w:rPr>
        <w:t xml:space="preserve"> </w:t>
      </w:r>
      <w:r>
        <w:rPr>
          <w:rFonts w:ascii="Gadugi" w:hAnsi="Gadugi" w:cs="Century Gothic"/>
          <w:sz w:val="24"/>
          <w:szCs w:val="24"/>
        </w:rPr>
        <w:t xml:space="preserve">y el </w:t>
      </w:r>
      <w:r>
        <w:rPr>
          <w:rFonts w:ascii="Gadugi" w:hAnsi="Gadugi" w:cs="Century Gothic"/>
          <w:b/>
          <w:sz w:val="24"/>
          <w:szCs w:val="24"/>
        </w:rPr>
        <w:t>agente del Ministerio Público</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 que fue</w:t>
      </w:r>
      <w:r>
        <w:rPr>
          <w:rFonts w:ascii="Gadugi" w:hAnsi="Gadugi" w:cs="Century Gothic"/>
          <w:sz w:val="24"/>
          <w:szCs w:val="24"/>
          <w:lang w:val="es-419"/>
        </w:rPr>
        <w:t xml:space="preserve"> vinculada la </w:t>
      </w:r>
      <w:r>
        <w:rPr>
          <w:rFonts w:ascii="Gadugi" w:hAnsi="Gadugi" w:cs="Century Gothic"/>
          <w:b/>
          <w:sz w:val="24"/>
          <w:szCs w:val="24"/>
          <w:lang w:val="es-CO"/>
        </w:rPr>
        <w:t>Defensoría del Pueblo Regional Risaralda.</w:t>
      </w:r>
    </w:p>
    <w:p w:rsidR="00147BF1" w:rsidRDefault="00147BF1" w:rsidP="00147BF1">
      <w:pPr>
        <w:spacing w:line="276" w:lineRule="auto"/>
        <w:ind w:firstLine="2835"/>
        <w:jc w:val="both"/>
        <w:rPr>
          <w:rFonts w:ascii="Gadugi" w:hAnsi="Gadugi" w:cs="Century Gothic"/>
          <w:b/>
          <w:sz w:val="24"/>
          <w:szCs w:val="24"/>
          <w:lang w:val="es-CO"/>
        </w:rPr>
      </w:pPr>
    </w:p>
    <w:p w:rsidR="00147BF1" w:rsidRPr="002119C0" w:rsidRDefault="00147BF1" w:rsidP="00147BF1">
      <w:pPr>
        <w:pStyle w:val="Titre4"/>
        <w:spacing w:line="276" w:lineRule="auto"/>
        <w:rPr>
          <w:rFonts w:ascii="Gadugi" w:hAnsi="Gadugi"/>
          <w:b/>
          <w:sz w:val="24"/>
          <w:szCs w:val="24"/>
        </w:rPr>
      </w:pPr>
      <w:r w:rsidRPr="002119C0">
        <w:rPr>
          <w:rFonts w:ascii="Gadugi" w:hAnsi="Gadugi"/>
          <w:b/>
          <w:sz w:val="24"/>
          <w:szCs w:val="24"/>
        </w:rPr>
        <w:t>ANTECEDENTES</w:t>
      </w:r>
    </w:p>
    <w:p w:rsidR="00147BF1" w:rsidRPr="002119C0" w:rsidRDefault="00147BF1" w:rsidP="00147BF1">
      <w:pPr>
        <w:spacing w:line="276" w:lineRule="auto"/>
        <w:ind w:firstLine="2835"/>
        <w:jc w:val="both"/>
        <w:rPr>
          <w:rFonts w:ascii="Gadugi" w:hAnsi="Gadugi" w:cs="Century Gothic"/>
          <w:b/>
          <w:bCs/>
          <w:sz w:val="24"/>
          <w:szCs w:val="24"/>
        </w:rPr>
      </w:pPr>
    </w:p>
    <w:p w:rsidR="00147BF1" w:rsidRPr="002119C0" w:rsidRDefault="00147BF1" w:rsidP="00147BF1">
      <w:pPr>
        <w:pStyle w:val="Corpsdetexte21"/>
        <w:spacing w:line="276" w:lineRule="auto"/>
        <w:rPr>
          <w:rFonts w:ascii="Gadugi" w:hAnsi="Gadugi" w:cs="Century Gothic"/>
          <w:szCs w:val="24"/>
          <w:lang w:val="es-419"/>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previa manifestación acerca de que actúa en su propio nombre, por cuanto la Defensoría del Pueblo de Caldas se niega impetrar acciones de tutela a su nombre,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Cuarto</w:t>
      </w:r>
      <w:r w:rsidRPr="002119C0">
        <w:rPr>
          <w:rFonts w:ascii="Gadugi" w:hAnsi="Gadugi" w:cs="Century Gothic"/>
          <w:szCs w:val="24"/>
          <w:lang w:val="es-CO"/>
        </w:rPr>
        <w:t xml:space="preserve"> Civil </w:t>
      </w:r>
      <w:proofErr w:type="gramStart"/>
      <w:r w:rsidRPr="002119C0">
        <w:rPr>
          <w:rFonts w:ascii="Gadugi" w:hAnsi="Gadugi" w:cs="Century Gothic"/>
          <w:szCs w:val="24"/>
          <w:lang w:val="es-CO"/>
        </w:rPr>
        <w:t>del</w:t>
      </w:r>
      <w:proofErr w:type="gramEnd"/>
      <w:r w:rsidRPr="002119C0">
        <w:rPr>
          <w:rFonts w:ascii="Gadugi" w:hAnsi="Gadugi" w:cs="Century Gothic"/>
          <w:szCs w:val="24"/>
          <w:lang w:val="es-CO"/>
        </w:rPr>
        <w:t xml:space="preserve"> Circuito de esta ciudad, </w:t>
      </w:r>
      <w:r>
        <w:rPr>
          <w:rFonts w:ascii="Gadugi" w:hAnsi="Gadugi" w:cs="Century Gothic"/>
          <w:szCs w:val="24"/>
          <w:lang w:val="es-419"/>
        </w:rPr>
        <w:t xml:space="preserve">por la </w:t>
      </w:r>
      <w:r w:rsidRPr="002119C0">
        <w:rPr>
          <w:rFonts w:ascii="Gadugi" w:hAnsi="Gadugi" w:cs="Century Gothic"/>
          <w:szCs w:val="24"/>
          <w:lang w:val="es-419"/>
        </w:rPr>
        <w:t xml:space="preserve">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147BF1" w:rsidRDefault="00147BF1" w:rsidP="00147BF1">
      <w:pPr>
        <w:pStyle w:val="Corpsdetexte21"/>
        <w:spacing w:line="276" w:lineRule="auto"/>
        <w:rPr>
          <w:rFonts w:ascii="Gadugi" w:hAnsi="Gadugi" w:cs="Century Gothic"/>
          <w:szCs w:val="24"/>
          <w:lang w:val="es-CO"/>
        </w:rPr>
      </w:pPr>
      <w:r w:rsidRPr="002119C0">
        <w:rPr>
          <w:rFonts w:ascii="Gadugi" w:hAnsi="Gadugi" w:cs="Century Gothic"/>
          <w:szCs w:val="24"/>
          <w:lang w:val="es-419"/>
        </w:rPr>
        <w:lastRenderedPageBreak/>
        <w:t>Pide</w:t>
      </w:r>
      <w:r>
        <w:rPr>
          <w:rFonts w:ascii="Gadugi" w:hAnsi="Gadugi" w:cs="Century Gothic"/>
          <w:szCs w:val="24"/>
          <w:lang w:val="es-CO"/>
        </w:rPr>
        <w:t>, en cada una de ellas, se ordene al juzgado accionado conceder las alzadas propuestas; demuestre el impulso oficioso; que el delegado del Ministerio Público se pronuncie acerca de si es legal esa posición del Juzgado y porque no efectuó gestión alguna en torno a ello; se escaneen copias de las tutelas y de los fallos a un correo electrónico; se tramiten las demandas contra la Defensoría del Pueblo de Caldas para que se le ordene cumplir su función deber e impetre tutelas a su nombre; se ordene al Juzgado aporte todos los radicados de todas las tutelas que han prosperado en su contra en acciones populares.</w:t>
      </w:r>
    </w:p>
    <w:p w:rsidR="00147BF1" w:rsidRPr="00651677" w:rsidRDefault="00147BF1" w:rsidP="00147BF1">
      <w:pPr>
        <w:pStyle w:val="Corpsdetexte21"/>
        <w:spacing w:line="276" w:lineRule="auto"/>
        <w:rPr>
          <w:rFonts w:ascii="Gadugi" w:hAnsi="Gadugi" w:cs="Century Gothic"/>
          <w:szCs w:val="24"/>
          <w:lang w:val="es-CO"/>
        </w:rPr>
      </w:pPr>
    </w:p>
    <w:p w:rsidR="00147BF1" w:rsidRPr="00651677" w:rsidRDefault="00147BF1" w:rsidP="00147BF1">
      <w:pPr>
        <w:spacing w:line="276" w:lineRule="auto"/>
        <w:jc w:val="both"/>
        <w:rPr>
          <w:rFonts w:ascii="Gadugi" w:hAnsi="Gadugi" w:cs="Century Gothic"/>
          <w:sz w:val="24"/>
          <w:szCs w:val="24"/>
          <w:lang w:val="es-CO"/>
        </w:rPr>
      </w:pPr>
      <w:r w:rsidRPr="00651677">
        <w:rPr>
          <w:rFonts w:ascii="Gadugi" w:hAnsi="Gadugi" w:cs="Century Gothic"/>
          <w:szCs w:val="24"/>
          <w:lang w:val="es-CO"/>
        </w:rPr>
        <w:t xml:space="preserve"> </w:t>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Pr>
          <w:rFonts w:ascii="Gadugi" w:hAnsi="Gadugi" w:cs="Century Gothic"/>
          <w:sz w:val="24"/>
          <w:szCs w:val="24"/>
          <w:lang w:val="es-CO"/>
        </w:rPr>
        <w:t xml:space="preserve">Afirma </w:t>
      </w:r>
      <w:r w:rsidRPr="00651677">
        <w:rPr>
          <w:rFonts w:ascii="Gadugi" w:hAnsi="Gadugi" w:cs="Century Gothic"/>
          <w:sz w:val="24"/>
          <w:szCs w:val="24"/>
          <w:lang w:val="es-419"/>
        </w:rPr>
        <w:t xml:space="preserve">que presentó </w:t>
      </w:r>
      <w:r>
        <w:rPr>
          <w:rFonts w:ascii="Gadugi" w:hAnsi="Gadugi" w:cs="Century Gothic"/>
          <w:sz w:val="24"/>
          <w:szCs w:val="24"/>
          <w:lang w:val="es-CO"/>
        </w:rPr>
        <w:t>dichos libelos,</w:t>
      </w:r>
      <w:r w:rsidRPr="00651677">
        <w:rPr>
          <w:rFonts w:ascii="Gadugi" w:hAnsi="Gadugi" w:cs="Century Gothic"/>
          <w:sz w:val="24"/>
          <w:szCs w:val="24"/>
          <w:lang w:val="es-CO"/>
        </w:rPr>
        <w:t xml:space="preserve"> que qued</w:t>
      </w:r>
      <w:r>
        <w:rPr>
          <w:rFonts w:ascii="Gadugi" w:hAnsi="Gadugi" w:cs="Century Gothic"/>
          <w:sz w:val="24"/>
          <w:szCs w:val="24"/>
          <w:lang w:val="es-CO"/>
        </w:rPr>
        <w:t>aron registrados</w:t>
      </w:r>
      <w:r w:rsidRPr="00651677">
        <w:rPr>
          <w:rFonts w:ascii="Gadugi" w:hAnsi="Gadugi" w:cs="Century Gothic"/>
          <w:sz w:val="24"/>
          <w:szCs w:val="24"/>
          <w:lang w:val="es-CO"/>
        </w:rPr>
        <w:t xml:space="preserve"> en el referido despacho judicial con </w:t>
      </w:r>
      <w:r>
        <w:rPr>
          <w:rFonts w:ascii="Gadugi" w:hAnsi="Gadugi" w:cs="Century Gothic"/>
          <w:sz w:val="24"/>
          <w:szCs w:val="24"/>
          <w:lang w:val="es-CO"/>
        </w:rPr>
        <w:t xml:space="preserve">los números de radicación </w:t>
      </w:r>
      <w:r>
        <w:rPr>
          <w:rFonts w:ascii="Gadugi" w:hAnsi="Gadugi" w:cs="Century Gothic"/>
          <w:i/>
          <w:sz w:val="24"/>
          <w:szCs w:val="24"/>
          <w:lang w:val="es-CO"/>
        </w:rPr>
        <w:t xml:space="preserve">“2015-392” </w:t>
      </w:r>
      <w:r>
        <w:rPr>
          <w:rFonts w:ascii="Gadugi" w:hAnsi="Gadugi" w:cs="Century Gothic"/>
          <w:sz w:val="24"/>
          <w:szCs w:val="24"/>
          <w:lang w:val="es-CO"/>
        </w:rPr>
        <w:t xml:space="preserve">y </w:t>
      </w:r>
      <w:r>
        <w:rPr>
          <w:rFonts w:ascii="Gadugi" w:hAnsi="Gadugi" w:cs="Century Gothic"/>
          <w:i/>
          <w:sz w:val="24"/>
          <w:szCs w:val="24"/>
          <w:lang w:val="es-CO"/>
        </w:rPr>
        <w:t>“2015-446”</w:t>
      </w:r>
      <w:r>
        <w:rPr>
          <w:rFonts w:ascii="Gadugi" w:hAnsi="Gadugi" w:cs="Century Gothic"/>
          <w:sz w:val="24"/>
          <w:szCs w:val="24"/>
          <w:lang w:val="es-CO"/>
        </w:rPr>
        <w:t>, en los que se decretaron desistimientos tácitos, que es una figura inexistente en la Ley 472 de 1998; presentó sendos recursos de reposición y en subsidio de apelación; no se reconsideraron los proveídos y se negó la concesión de las alzadas.</w:t>
      </w:r>
    </w:p>
    <w:p w:rsidR="00147BF1" w:rsidRPr="00651677" w:rsidRDefault="00147BF1" w:rsidP="00147BF1">
      <w:pPr>
        <w:pStyle w:val="Corpsdetexte21"/>
        <w:spacing w:line="276" w:lineRule="auto"/>
        <w:rPr>
          <w:rFonts w:ascii="Gadugi" w:hAnsi="Gadugi" w:cs="Century Gothic"/>
          <w:szCs w:val="24"/>
        </w:rPr>
      </w:pPr>
    </w:p>
    <w:p w:rsidR="00147BF1" w:rsidRPr="00F00128" w:rsidRDefault="00147BF1" w:rsidP="00147BF1">
      <w:pPr>
        <w:spacing w:line="276" w:lineRule="auto"/>
        <w:ind w:firstLine="2835"/>
        <w:jc w:val="both"/>
        <w:rPr>
          <w:rFonts w:ascii="Gadugi" w:hAnsi="Gadugi" w:cs="Century Gothic"/>
          <w:sz w:val="24"/>
          <w:szCs w:val="24"/>
          <w:lang w:val="es-CO"/>
        </w:rPr>
      </w:pPr>
      <w:r w:rsidRPr="00F00128">
        <w:rPr>
          <w:rFonts w:ascii="Gadugi" w:hAnsi="Gadugi" w:cs="Century Gothic"/>
          <w:sz w:val="24"/>
          <w:szCs w:val="24"/>
        </w:rPr>
        <w:t xml:space="preserve">Se dispuso el trámite </w:t>
      </w:r>
      <w:r>
        <w:rPr>
          <w:rFonts w:ascii="Gadugi" w:hAnsi="Gadugi" w:cs="Century Gothic"/>
          <w:sz w:val="24"/>
          <w:szCs w:val="24"/>
        </w:rPr>
        <w:t>acumulado y l</w:t>
      </w:r>
      <w:r w:rsidRPr="00F00128">
        <w:rPr>
          <w:rFonts w:ascii="Gadugi" w:hAnsi="Gadugi" w:cs="Century Gothic"/>
          <w:sz w:val="24"/>
          <w:szCs w:val="24"/>
        </w:rPr>
        <w:t xml:space="preserve">a vinculación </w:t>
      </w:r>
      <w:r>
        <w:rPr>
          <w:rFonts w:ascii="Gadugi" w:hAnsi="Gadugi" w:cs="Century Gothic"/>
          <w:sz w:val="24"/>
          <w:szCs w:val="24"/>
        </w:rPr>
        <w:t>de l</w:t>
      </w:r>
      <w:r w:rsidRPr="00F00128">
        <w:rPr>
          <w:rFonts w:ascii="Gadugi" w:hAnsi="Gadugi" w:cs="Century Gothic"/>
          <w:sz w:val="24"/>
          <w:szCs w:val="24"/>
          <w:lang w:val="es-CO"/>
        </w:rPr>
        <w:t>a Defensoría de Pueblo Risaralda</w:t>
      </w:r>
      <w:r>
        <w:rPr>
          <w:rFonts w:ascii="Gadugi" w:hAnsi="Gadugi" w:cs="Century Gothic"/>
          <w:sz w:val="24"/>
          <w:szCs w:val="24"/>
          <w:lang w:val="es-CO"/>
        </w:rPr>
        <w:t>.</w:t>
      </w:r>
    </w:p>
    <w:p w:rsidR="00147BF1" w:rsidRPr="00651677" w:rsidRDefault="00147BF1" w:rsidP="00147BF1">
      <w:pPr>
        <w:pStyle w:val="Corpsdetexte21"/>
        <w:spacing w:line="276" w:lineRule="auto"/>
        <w:rPr>
          <w:rFonts w:ascii="Gadugi" w:hAnsi="Gadugi" w:cs="Century Gothic"/>
          <w:szCs w:val="24"/>
          <w:lang w:val="es-CO"/>
        </w:rPr>
      </w:pPr>
    </w:p>
    <w:p w:rsidR="00147BF1" w:rsidRPr="00B21EF7" w:rsidRDefault="00147BF1" w:rsidP="00147BF1">
      <w:pPr>
        <w:pStyle w:val="Corpsdetexte21"/>
        <w:spacing w:line="276" w:lineRule="auto"/>
        <w:rPr>
          <w:rFonts w:ascii="Gadugi" w:hAnsi="Gadugi" w:cs="Century Gothic"/>
          <w:szCs w:val="24"/>
          <w:lang w:val="es-CO"/>
        </w:rPr>
      </w:pPr>
      <w:r>
        <w:rPr>
          <w:rFonts w:ascii="Gadugi" w:hAnsi="Gadugi" w:cs="Century Gothic"/>
          <w:szCs w:val="24"/>
          <w:lang w:val="es-CO"/>
        </w:rPr>
        <w:t>L</w:t>
      </w:r>
      <w:r w:rsidRPr="00651677">
        <w:rPr>
          <w:rFonts w:ascii="Gadugi" w:hAnsi="Gadugi" w:cs="Century Gothic"/>
          <w:szCs w:val="24"/>
          <w:lang w:val="es-419"/>
        </w:rPr>
        <w:t>a</w:t>
      </w:r>
      <w:r>
        <w:rPr>
          <w:rFonts w:ascii="Gadugi" w:hAnsi="Gadugi" w:cs="Century Gothic"/>
          <w:szCs w:val="24"/>
        </w:rPr>
        <w:t xml:space="preserve"> Procuraduría</w:t>
      </w:r>
      <w:r w:rsidRPr="00651677">
        <w:rPr>
          <w:rFonts w:ascii="Gadugi" w:hAnsi="Gadugi" w:cs="Century Gothic"/>
          <w:szCs w:val="24"/>
        </w:rPr>
        <w:t xml:space="preserve"> Regional Risaralda,</w:t>
      </w:r>
      <w:r>
        <w:rPr>
          <w:rFonts w:ascii="Gadugi" w:hAnsi="Gadugi" w:cs="Century Gothic"/>
          <w:szCs w:val="24"/>
        </w:rPr>
        <w:t xml:space="preserve"> por conducto de profesional universitaria,</w:t>
      </w:r>
      <w:r w:rsidRPr="00651677">
        <w:rPr>
          <w:rFonts w:ascii="Gadugi" w:hAnsi="Gadugi" w:cs="Century Gothic"/>
          <w:szCs w:val="24"/>
        </w:rPr>
        <w:t xml:space="preserve"> manifestó que la intervención de la agencia está orientada, como órgano de control, a la defensa de los derechos e intereses colectivo</w:t>
      </w:r>
      <w:r>
        <w:rPr>
          <w:rFonts w:ascii="Gadugi" w:hAnsi="Gadugi" w:cs="Century Gothic"/>
          <w:szCs w:val="24"/>
          <w:lang w:val="es-419"/>
        </w:rPr>
        <w:t>s</w:t>
      </w:r>
      <w:r w:rsidRPr="00651677">
        <w:rPr>
          <w:rFonts w:ascii="Gadugi" w:hAnsi="Gadugi" w:cs="Century Gothic"/>
          <w:szCs w:val="24"/>
        </w:rPr>
        <w:t>.</w:t>
      </w:r>
      <w:r>
        <w:rPr>
          <w:rFonts w:ascii="Gadugi" w:hAnsi="Gadugi" w:cs="Century Gothic"/>
          <w:szCs w:val="24"/>
        </w:rPr>
        <w:t xml:space="preserve"> </w:t>
      </w:r>
      <w:r w:rsidRPr="00651677">
        <w:rPr>
          <w:rFonts w:ascii="Gadugi" w:hAnsi="Gadugi" w:cs="Century Gothic"/>
          <w:szCs w:val="24"/>
          <w:lang w:val="es-419"/>
        </w:rPr>
        <w:t>E</w:t>
      </w:r>
      <w:r w:rsidRPr="00651677">
        <w:rPr>
          <w:rFonts w:ascii="Gadugi" w:hAnsi="Gadugi" w:cs="Century Gothic"/>
          <w:szCs w:val="24"/>
        </w:rPr>
        <w:t xml:space="preserve">l juzgado hizo remisión de copias </w:t>
      </w:r>
      <w:r>
        <w:rPr>
          <w:rFonts w:ascii="Gadugi" w:hAnsi="Gadugi" w:cs="Century Gothic"/>
          <w:szCs w:val="24"/>
          <w:lang w:val="es-CO"/>
        </w:rPr>
        <w:t>atañederas al asunto.</w:t>
      </w:r>
      <w:r w:rsidRPr="00651677">
        <w:rPr>
          <w:rFonts w:ascii="Gadugi" w:hAnsi="Gadugi" w:cs="Century Gothic"/>
          <w:szCs w:val="24"/>
          <w:lang w:val="es-419"/>
        </w:rPr>
        <w:t xml:space="preserve"> </w:t>
      </w:r>
      <w:r>
        <w:rPr>
          <w:rFonts w:ascii="Gadugi" w:hAnsi="Gadugi" w:cs="Century Gothic"/>
          <w:szCs w:val="24"/>
          <w:lang w:val="es-CO"/>
        </w:rPr>
        <w:t>Los demás entes guardaron silencio.</w:t>
      </w:r>
    </w:p>
    <w:p w:rsidR="00147BF1" w:rsidRPr="009E2DA6" w:rsidRDefault="00147BF1" w:rsidP="00147BF1">
      <w:pPr>
        <w:pStyle w:val="Corpsdetexte21"/>
        <w:spacing w:line="276" w:lineRule="auto"/>
        <w:rPr>
          <w:rFonts w:ascii="Gadugi" w:hAnsi="Gadugi" w:cs="Arial"/>
          <w:szCs w:val="24"/>
          <w:lang w:val="es-CO"/>
        </w:rPr>
      </w:pPr>
    </w:p>
    <w:p w:rsidR="00147BF1" w:rsidRDefault="00147BF1" w:rsidP="00147BF1">
      <w:pPr>
        <w:spacing w:line="276" w:lineRule="auto"/>
        <w:ind w:firstLine="2835"/>
        <w:jc w:val="both"/>
        <w:rPr>
          <w:rFonts w:ascii="Gadugi" w:hAnsi="Gadugi" w:cs="Arial"/>
          <w:b/>
          <w:sz w:val="24"/>
          <w:szCs w:val="24"/>
        </w:rPr>
      </w:pPr>
    </w:p>
    <w:p w:rsidR="00147BF1" w:rsidRDefault="00147BF1" w:rsidP="00147BF1">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147BF1" w:rsidRPr="002119C0" w:rsidRDefault="00147BF1" w:rsidP="00147BF1">
      <w:pPr>
        <w:spacing w:line="276" w:lineRule="auto"/>
        <w:ind w:firstLine="2835"/>
        <w:jc w:val="both"/>
        <w:rPr>
          <w:rFonts w:ascii="Gadugi" w:hAnsi="Gadugi" w:cs="Arial"/>
          <w:b/>
          <w:sz w:val="24"/>
          <w:szCs w:val="24"/>
        </w:rPr>
      </w:pPr>
    </w:p>
    <w:p w:rsidR="00147BF1" w:rsidRPr="00B4481E" w:rsidRDefault="00147BF1" w:rsidP="00147BF1">
      <w:pPr>
        <w:pStyle w:val="Corpsdetexte21"/>
        <w:spacing w:line="276" w:lineRule="auto"/>
        <w:rPr>
          <w:rFonts w:ascii="Gadugi" w:hAnsi="Gadugi"/>
          <w:szCs w:val="24"/>
        </w:rPr>
      </w:pPr>
      <w:r>
        <w:rPr>
          <w:rFonts w:ascii="Gadugi" w:hAnsi="Gadugi"/>
          <w:szCs w:val="24"/>
          <w:lang w:val="es-CO"/>
        </w:rPr>
        <w:t>S</w:t>
      </w:r>
      <w:r>
        <w:rPr>
          <w:rFonts w:ascii="Gadugi" w:hAnsi="Gadugi"/>
          <w:szCs w:val="24"/>
          <w:lang w:val="es-419"/>
        </w:rPr>
        <w:t xml:space="preserve">e recuerda que </w:t>
      </w:r>
      <w:r>
        <w:rPr>
          <w:rFonts w:ascii="Gadugi" w:hAnsi="Gadugi"/>
          <w:szCs w:val="24"/>
        </w:rPr>
        <w:t>l</w:t>
      </w:r>
      <w:r w:rsidRPr="00B4481E">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147BF1" w:rsidRPr="00B4481E" w:rsidRDefault="00147BF1" w:rsidP="00147BF1">
      <w:pPr>
        <w:spacing w:line="276" w:lineRule="auto"/>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147BF1" w:rsidRPr="003D1D3A" w:rsidRDefault="00147BF1" w:rsidP="00147BF1">
      <w:pPr>
        <w:spacing w:line="276" w:lineRule="auto"/>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3D1D3A">
        <w:rPr>
          <w:rFonts w:ascii="Gadugi" w:hAnsi="Gadugi"/>
          <w:sz w:val="24"/>
          <w:szCs w:val="24"/>
        </w:rPr>
        <w:t xml:space="preserve">Se acude en esta oportunidad </w:t>
      </w:r>
      <w:r w:rsidRPr="003D1D3A">
        <w:rPr>
          <w:rFonts w:ascii="Gadugi" w:hAnsi="Gadugi" w:cs="Arial"/>
          <w:sz w:val="24"/>
          <w:szCs w:val="24"/>
        </w:rPr>
        <w:t xml:space="preserve">en procura de los derechos fundamentales </w:t>
      </w:r>
      <w:r w:rsidRPr="003D1D3A">
        <w:rPr>
          <w:rFonts w:ascii="Gadugi" w:hAnsi="Gadugi" w:cs="Arial"/>
          <w:i/>
          <w:sz w:val="24"/>
          <w:szCs w:val="24"/>
        </w:rPr>
        <w:t>“al debido proceso, igualdad y debida administración de justicia”</w:t>
      </w:r>
      <w:r w:rsidRPr="003D1D3A">
        <w:rPr>
          <w:rFonts w:ascii="Gadugi" w:hAnsi="Gadugi" w:cs="Arial"/>
          <w:sz w:val="24"/>
          <w:szCs w:val="24"/>
        </w:rPr>
        <w:t>, bajo la premisa de que el Juzgado</w:t>
      </w:r>
      <w:r>
        <w:rPr>
          <w:rFonts w:ascii="Gadugi" w:hAnsi="Gadugi" w:cs="Arial"/>
          <w:sz w:val="24"/>
          <w:szCs w:val="24"/>
        </w:rPr>
        <w:t>, en esencia, no accedió a conceder las impugnaciones que presentó contra los autos que declararon la terminación de las referidas acciones populares por desistimiento tácito.</w:t>
      </w:r>
    </w:p>
    <w:p w:rsidR="00147BF1" w:rsidRPr="004E1C58" w:rsidRDefault="00147BF1" w:rsidP="00147BF1">
      <w:pPr>
        <w:spacing w:line="276" w:lineRule="auto"/>
        <w:jc w:val="both"/>
        <w:rPr>
          <w:rFonts w:ascii="Gadugi" w:hAnsi="Gadugi" w:cs="Arial"/>
          <w:sz w:val="24"/>
          <w:szCs w:val="24"/>
          <w:lang w:val="es-419"/>
        </w:rPr>
      </w:pPr>
      <w:r>
        <w:rPr>
          <w:rFonts w:ascii="Gadugi" w:hAnsi="Gadugi" w:cs="Arial"/>
          <w:sz w:val="24"/>
          <w:szCs w:val="24"/>
        </w:rPr>
        <w:lastRenderedPageBreak/>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3D1D3A">
        <w:rPr>
          <w:rFonts w:ascii="Gadugi" w:hAnsi="Gadugi" w:cs="Arial"/>
          <w:sz w:val="24"/>
          <w:szCs w:val="24"/>
        </w:rPr>
        <w:t xml:space="preserve">Reiteradamente se ha expuesto que </w:t>
      </w:r>
      <w:r w:rsidRPr="003D1D3A">
        <w:rPr>
          <w:rFonts w:ascii="Gadugi" w:hAnsi="Gadugi"/>
          <w:sz w:val="24"/>
          <w:szCs w:val="24"/>
        </w:rPr>
        <w:t xml:space="preserve">a pesar de la </w:t>
      </w:r>
      <w:proofErr w:type="spellStart"/>
      <w:r w:rsidRPr="003D1D3A">
        <w:rPr>
          <w:rFonts w:ascii="Gadugi" w:hAnsi="Gadugi"/>
          <w:sz w:val="24"/>
          <w:szCs w:val="24"/>
        </w:rPr>
        <w:t>inexequibilidad</w:t>
      </w:r>
      <w:proofErr w:type="spellEnd"/>
      <w:r w:rsidRPr="003D1D3A">
        <w:rPr>
          <w:rFonts w:ascii="Gadugi" w:hAnsi="Gadugi"/>
          <w:sz w:val="24"/>
          <w:szCs w:val="24"/>
        </w:rPr>
        <w:t xml:space="preserve"> de las normas</w:t>
      </w:r>
      <w:r w:rsidRPr="004E1C58">
        <w:rPr>
          <w:rFonts w:ascii="Gadugi" w:hAnsi="Gadugi"/>
          <w:sz w:val="24"/>
          <w:szCs w:val="24"/>
        </w:rPr>
        <w:t xml:space="preserve"> que en el Decreto 2591 de 1991 preveían la acción de tutela contra providencias judiciales</w:t>
      </w:r>
      <w:r w:rsidRPr="004E1C58">
        <w:rPr>
          <w:rStyle w:val="Appelnotedebasdep"/>
          <w:rFonts w:ascii="Gadugi" w:hAnsi="Gadugi"/>
          <w:sz w:val="24"/>
          <w:szCs w:val="24"/>
        </w:rPr>
        <w:footnoteReference w:id="1"/>
      </w:r>
      <w:r w:rsidRPr="004E1C58">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4E1C58">
        <w:rPr>
          <w:rFonts w:ascii="Gadugi" w:hAnsi="Gadugi" w:cs="Arial"/>
          <w:sz w:val="24"/>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4E1C58">
        <w:rPr>
          <w:rFonts w:ascii="Gadugi" w:hAnsi="Gadugi"/>
          <w:sz w:val="24"/>
          <w:szCs w:val="24"/>
        </w:rPr>
        <w:t>la parte actora identifique de manera razonable tanto los hechos que generaron la vulneración como los derechos vulnerados</w:t>
      </w:r>
      <w:r w:rsidRPr="004E1C58">
        <w:rPr>
          <w:rFonts w:ascii="Gadugi" w:hAnsi="Gadugi" w:cs="Arial"/>
          <w:sz w:val="24"/>
          <w:szCs w:val="24"/>
        </w:rPr>
        <w:t xml:space="preserve"> </w:t>
      </w:r>
      <w:r w:rsidRPr="004E1C58">
        <w:rPr>
          <w:rFonts w:ascii="Gadugi" w:hAnsi="Gadugi" w:cs="Arial"/>
          <w:sz w:val="24"/>
          <w:szCs w:val="24"/>
          <w:lang w:val="es-419"/>
        </w:rPr>
        <w:t>y</w:t>
      </w:r>
      <w:r w:rsidRPr="004E1C58">
        <w:rPr>
          <w:rFonts w:ascii="Gadugi" w:hAnsi="Gadugi" w:cs="Arial"/>
          <w:sz w:val="24"/>
          <w:szCs w:val="24"/>
        </w:rPr>
        <w:t xml:space="preserve"> los hechos hayan sido cuestionados dentro del proceso; y (vi) que el fallo censurado no sea de tutela.</w:t>
      </w:r>
      <w:r w:rsidRPr="004E1C58">
        <w:rPr>
          <w:rFonts w:ascii="Gadugi" w:hAnsi="Gadugi" w:cs="Arial"/>
          <w:sz w:val="24"/>
          <w:szCs w:val="24"/>
          <w:lang w:val="es-419"/>
        </w:rPr>
        <w:t xml:space="preserve"> </w:t>
      </w:r>
      <w:r w:rsidRPr="004E1C58">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147BF1" w:rsidRPr="004E1C58" w:rsidRDefault="00147BF1" w:rsidP="00147BF1">
      <w:pPr>
        <w:pStyle w:val="Sansinterligne1"/>
        <w:spacing w:line="276" w:lineRule="auto"/>
        <w:ind w:right="51" w:firstLine="2835"/>
        <w:jc w:val="both"/>
        <w:rPr>
          <w:rFonts w:ascii="Gadugi" w:hAnsi="Gadugi"/>
          <w:lang w:val="es-419"/>
        </w:rPr>
      </w:pPr>
    </w:p>
    <w:p w:rsidR="00147BF1" w:rsidRDefault="00147BF1" w:rsidP="00147BF1">
      <w:pPr>
        <w:pStyle w:val="Sansinterligne1"/>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t xml:space="preserve">Se tiene aquí, según se desprende de las copias adosadas, que </w:t>
      </w:r>
      <w:r>
        <w:rPr>
          <w:rFonts w:ascii="Gadugi" w:hAnsi="Gadugi"/>
          <w:lang w:val="es-CO"/>
        </w:rPr>
        <w:t>el Juzgado, con autos del 28 de julio de 2016, solicitó del actor popular, procediera a efectuar las publicaciones de que trata el artículo 21 de la Ley 472 de 1998 así como para que aportada las expensas del caso para la notificación de la parte demandada (f. 27 y 36). Como no se allanó a ello, con proveído del 20 de octubre siguiente (f. 28 y 37), declaró la terminación de los procesos bajo la modalidad del desistimiento tácito; acudió mediante sendos recursos contra esas decisiones, a la postre sin que se repusieran y se negó la concesión de sus apelaciones.</w:t>
      </w:r>
    </w:p>
    <w:p w:rsidR="00147BF1" w:rsidRDefault="00147BF1" w:rsidP="00147BF1">
      <w:pPr>
        <w:pStyle w:val="Sansinterligne1"/>
        <w:spacing w:line="276" w:lineRule="auto"/>
        <w:ind w:right="51"/>
        <w:jc w:val="both"/>
        <w:rPr>
          <w:rFonts w:ascii="Gadugi" w:hAnsi="Gadugi"/>
          <w:lang w:val="es-CO"/>
        </w:rPr>
      </w:pPr>
    </w:p>
    <w:p w:rsidR="00147BF1" w:rsidRDefault="00147BF1" w:rsidP="00147BF1">
      <w:pPr>
        <w:pStyle w:val="Sansinterligne1"/>
        <w:spacing w:line="276" w:lineRule="auto"/>
        <w:ind w:right="51"/>
        <w:jc w:val="both"/>
        <w:rPr>
          <w:rFonts w:ascii="Gadugi" w:hAnsi="Gadugi"/>
          <w:lang w:val="es-CO"/>
        </w:rPr>
      </w:pPr>
      <w:r w:rsidRPr="00B4481E">
        <w:rPr>
          <w:rFonts w:ascii="Gadugi" w:hAnsi="Gadugi"/>
          <w:lang w:val="es-CO"/>
        </w:rPr>
        <w:tab/>
      </w:r>
      <w:r w:rsidRPr="00B4481E">
        <w:rPr>
          <w:rFonts w:ascii="Gadugi" w:hAnsi="Gadugi"/>
          <w:lang w:val="es-CO"/>
        </w:rPr>
        <w:tab/>
        <w:t xml:space="preserve"> </w:t>
      </w:r>
      <w:r w:rsidRPr="00B4481E">
        <w:rPr>
          <w:rFonts w:ascii="Gadugi" w:hAnsi="Gadugi"/>
          <w:lang w:val="es-CO"/>
        </w:rPr>
        <w:tab/>
      </w:r>
      <w:r w:rsidRPr="00B4481E">
        <w:rPr>
          <w:rFonts w:ascii="Gadugi" w:hAnsi="Gadugi"/>
          <w:lang w:val="es-CO"/>
        </w:rPr>
        <w:tab/>
        <w:t xml:space="preserve">En tal estado de cosas, </w:t>
      </w:r>
      <w:r>
        <w:rPr>
          <w:rFonts w:ascii="Gadugi" w:hAnsi="Gadugi"/>
          <w:lang w:val="es-CO"/>
        </w:rPr>
        <w:t xml:space="preserve">se observa </w:t>
      </w:r>
      <w:r>
        <w:rPr>
          <w:rFonts w:ascii="Gadugi" w:hAnsi="Gadugi"/>
          <w:lang w:val="es-419"/>
        </w:rPr>
        <w:t>el actor dejó de lado los mecanismos de defensa judicial que tenía a su alcance,</w:t>
      </w:r>
      <w:r>
        <w:rPr>
          <w:rFonts w:ascii="Gadugi" w:hAnsi="Gadugi"/>
          <w:lang w:val="es-CO"/>
        </w:rPr>
        <w:t xml:space="preserve"> pues no interpuso, como mínimo</w:t>
      </w:r>
      <w:r>
        <w:rPr>
          <w:rFonts w:ascii="Gadugi" w:hAnsi="Gadugi"/>
          <w:lang w:val="es-419"/>
        </w:rPr>
        <w:t>,</w:t>
      </w:r>
      <w:r>
        <w:rPr>
          <w:rFonts w:ascii="Gadugi" w:hAnsi="Gadugi"/>
          <w:lang w:val="es-CO"/>
        </w:rPr>
        <w:t xml:space="preserve"> </w:t>
      </w:r>
      <w:r>
        <w:rPr>
          <w:rFonts w:ascii="Gadugi" w:hAnsi="Gadugi"/>
          <w:lang w:val="es-419"/>
        </w:rPr>
        <w:t>el recurso de reposición que contra esa</w:t>
      </w:r>
      <w:r>
        <w:rPr>
          <w:rFonts w:ascii="Gadugi" w:hAnsi="Gadugi"/>
          <w:lang w:val="es-CO"/>
        </w:rPr>
        <w:t>s</w:t>
      </w:r>
      <w:r>
        <w:rPr>
          <w:rFonts w:ascii="Gadugi" w:hAnsi="Gadugi"/>
          <w:lang w:val="es-419"/>
        </w:rPr>
        <w:t xml:space="preserve"> </w:t>
      </w:r>
      <w:r>
        <w:rPr>
          <w:rFonts w:ascii="Gadugi" w:hAnsi="Gadugi"/>
          <w:lang w:val="es-CO"/>
        </w:rPr>
        <w:t>puntuales resoluciones, relacionadas con la negativa de conceder las impugnaciones pudo</w:t>
      </w:r>
      <w:r>
        <w:rPr>
          <w:rFonts w:ascii="Gadugi" w:hAnsi="Gadugi"/>
          <w:lang w:val="es-419"/>
        </w:rPr>
        <w:t xml:space="preserve"> proponer</w:t>
      </w:r>
      <w:r>
        <w:rPr>
          <w:rFonts w:ascii="Gadugi" w:hAnsi="Gadugi"/>
          <w:lang w:val="es-CO"/>
        </w:rPr>
        <w:t>, p</w:t>
      </w:r>
      <w:r>
        <w:rPr>
          <w:rFonts w:ascii="Gadugi" w:hAnsi="Gadugi"/>
          <w:lang w:val="es-419"/>
        </w:rPr>
        <w:t>ara</w:t>
      </w:r>
      <w:r>
        <w:rPr>
          <w:rFonts w:ascii="Gadugi" w:hAnsi="Gadugi"/>
          <w:lang w:val="es-CO"/>
        </w:rPr>
        <w:t xml:space="preserve"> lo que ahora </w:t>
      </w:r>
      <w:r>
        <w:rPr>
          <w:rFonts w:ascii="Gadugi" w:hAnsi="Gadugi"/>
          <w:lang w:val="es-419"/>
        </w:rPr>
        <w:t>pretende</w:t>
      </w:r>
      <w:r>
        <w:rPr>
          <w:rFonts w:ascii="Gadugi" w:hAnsi="Gadugi"/>
          <w:lang w:val="es-CO"/>
        </w:rPr>
        <w:t xml:space="preserve"> en esta especial acción, </w:t>
      </w:r>
      <w:r w:rsidRPr="00B4481E">
        <w:rPr>
          <w:rFonts w:ascii="Gadugi" w:hAnsi="Gadugi"/>
          <w:lang w:val="es-CO"/>
        </w:rPr>
        <w:t xml:space="preserve">con </w:t>
      </w:r>
      <w:r>
        <w:rPr>
          <w:rFonts w:ascii="Gadugi" w:hAnsi="Gadugi"/>
          <w:lang w:val="es-CO"/>
        </w:rPr>
        <w:t>lo cual olvida</w:t>
      </w:r>
      <w:r w:rsidRPr="00B4481E">
        <w:rPr>
          <w:rFonts w:ascii="Gadugi" w:hAnsi="Gadugi"/>
          <w:lang w:val="es-CO"/>
        </w:rPr>
        <w:t xml:space="preserve"> que </w:t>
      </w:r>
      <w:r>
        <w:rPr>
          <w:rFonts w:ascii="Gadugi" w:hAnsi="Gadugi"/>
          <w:lang w:val="es-CO"/>
        </w:rPr>
        <w:t>la misma</w:t>
      </w:r>
      <w:r w:rsidRPr="00B4481E">
        <w:rPr>
          <w:rFonts w:ascii="Gadugi" w:hAnsi="Gadugi"/>
          <w:lang w:val="es-CO"/>
        </w:rPr>
        <w:t>, por su naturaleza,</w:t>
      </w:r>
      <w:r>
        <w:rPr>
          <w:rFonts w:ascii="Gadugi" w:hAnsi="Gadugi"/>
          <w:lang w:val="es-CO"/>
        </w:rPr>
        <w:t xml:space="preserve"> es</w:t>
      </w:r>
      <w:r w:rsidRPr="00B4481E">
        <w:rPr>
          <w:rFonts w:ascii="Gadugi" w:hAnsi="Gadugi"/>
          <w:lang w:val="es-CO"/>
        </w:rPr>
        <w:t xml:space="preserve"> residual, y solo cabe cuando se ha </w:t>
      </w:r>
      <w:r>
        <w:rPr>
          <w:rFonts w:ascii="Gadugi" w:hAnsi="Gadugi"/>
          <w:lang w:val="es-419"/>
        </w:rPr>
        <w:t xml:space="preserve">hecho uso </w:t>
      </w:r>
      <w:r w:rsidRPr="00B4481E">
        <w:rPr>
          <w:rFonts w:ascii="Gadugi" w:hAnsi="Gadugi"/>
          <w:lang w:val="es-CO"/>
        </w:rPr>
        <w:t>de todas las herramientas con que las partes cuentan en el proceso y ellas han sido infructuosas</w:t>
      </w:r>
      <w:r>
        <w:rPr>
          <w:rFonts w:ascii="Gadugi" w:hAnsi="Gadugi"/>
          <w:lang w:val="es-CO"/>
        </w:rPr>
        <w:t>.</w:t>
      </w:r>
    </w:p>
    <w:p w:rsidR="00147BF1" w:rsidRPr="00B4481E" w:rsidRDefault="00147BF1" w:rsidP="00147BF1">
      <w:pPr>
        <w:pStyle w:val="Sansinterligne1"/>
        <w:spacing w:line="276" w:lineRule="auto"/>
        <w:ind w:right="51"/>
        <w:jc w:val="both"/>
        <w:rPr>
          <w:rFonts w:ascii="Gadugi" w:hAnsi="Gadugi" w:cs="Arial"/>
          <w:lang w:val="es-CO"/>
        </w:rPr>
      </w:pPr>
      <w:r>
        <w:rPr>
          <w:rFonts w:ascii="Gadugi" w:hAnsi="Gadugi"/>
          <w:lang w:val="es-419"/>
        </w:rPr>
        <w:lastRenderedPageBreak/>
        <w:t xml:space="preserve">  </w:t>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ab/>
      </w:r>
      <w:r>
        <w:rPr>
          <w:rFonts w:ascii="Gadugi" w:hAnsi="Gadugi"/>
          <w:lang w:val="es-CO"/>
        </w:rPr>
        <w:t xml:space="preserve">De donde </w:t>
      </w:r>
      <w:r>
        <w:rPr>
          <w:rFonts w:ascii="Gadugi" w:hAnsi="Gadugi"/>
          <w:lang w:val="es-419"/>
        </w:rPr>
        <w:t xml:space="preserve">surge </w:t>
      </w:r>
      <w:r w:rsidRPr="00B4481E">
        <w:rPr>
          <w:rFonts w:ascii="Gadugi" w:hAnsi="Gadugi"/>
          <w:lang w:val="es-CO"/>
        </w:rPr>
        <w:t xml:space="preserve">que en este caso se </w:t>
      </w:r>
      <w:r w:rsidRPr="00B4481E">
        <w:rPr>
          <w:rFonts w:ascii="Gadugi" w:hAnsi="Gadugi"/>
          <w:lang w:val="es-419"/>
        </w:rPr>
        <w:t xml:space="preserve">rompió la regla de la subsidiariedad señalada en el numeral 1° del artículo 6° del Decreto 2591 de 1991, si se tiene en cuenta, además, </w:t>
      </w:r>
      <w:r w:rsidRPr="00B4481E">
        <w:rPr>
          <w:rFonts w:ascii="Gadugi" w:hAnsi="Gadugi" w:cs="Arial"/>
        </w:rPr>
        <w:t>que la acción de tutela no ha sido diseñada para</w:t>
      </w:r>
      <w:r>
        <w:rPr>
          <w:rFonts w:ascii="Gadugi" w:hAnsi="Gadugi" w:cs="Arial"/>
        </w:rPr>
        <w:t xml:space="preserve"> revivir términos que han </w:t>
      </w:r>
      <w:proofErr w:type="spellStart"/>
      <w:r>
        <w:rPr>
          <w:rFonts w:ascii="Gadugi" w:hAnsi="Gadugi" w:cs="Arial"/>
        </w:rPr>
        <w:t>preclui</w:t>
      </w:r>
      <w:r w:rsidRPr="00B4481E">
        <w:rPr>
          <w:rFonts w:ascii="Gadugi" w:hAnsi="Gadugi" w:cs="Arial"/>
        </w:rPr>
        <w:t>do</w:t>
      </w:r>
      <w:proofErr w:type="spellEnd"/>
      <w:r w:rsidRPr="00B4481E">
        <w:rPr>
          <w:rFonts w:ascii="Gadugi" w:hAnsi="Gadugi" w:cs="Arial"/>
        </w:rPr>
        <w:t xml:space="preserve"> sin un ejercicio adecuado de los mismos por el interesado en la protección, como tampoco se erige en una instancia adicional, que pueda remediar el silencio del afectado frente a los recursos qu</w:t>
      </w:r>
      <w:r>
        <w:rPr>
          <w:rFonts w:ascii="Gadugi" w:hAnsi="Gadugi" w:cs="Arial"/>
        </w:rPr>
        <w:t>e en su momento pudo interponer</w:t>
      </w:r>
      <w:r>
        <w:rPr>
          <w:rFonts w:ascii="Gadugi" w:hAnsi="Gadugi" w:cs="Arial"/>
          <w:lang w:val="es-419"/>
        </w:rPr>
        <w:t xml:space="preserve">, por lo que </w:t>
      </w:r>
      <w:r>
        <w:rPr>
          <w:rFonts w:ascii="Gadugi" w:hAnsi="Gadugi" w:cs="Arial"/>
          <w:lang w:val="es-CO"/>
        </w:rPr>
        <w:t xml:space="preserve">los amparos elevados son improcedentes y así </w:t>
      </w:r>
      <w:r>
        <w:rPr>
          <w:rFonts w:ascii="Gadugi" w:hAnsi="Gadugi" w:cs="Arial"/>
          <w:lang w:val="es-419"/>
        </w:rPr>
        <w:t>se</w:t>
      </w:r>
      <w:r>
        <w:rPr>
          <w:rFonts w:ascii="Gadugi" w:hAnsi="Gadugi" w:cs="Arial"/>
          <w:lang w:val="es-CO"/>
        </w:rPr>
        <w:t xml:space="preserve"> declara</w:t>
      </w:r>
      <w:r>
        <w:rPr>
          <w:rFonts w:ascii="Gadugi" w:hAnsi="Gadugi" w:cs="Arial"/>
          <w:lang w:val="es-419"/>
        </w:rPr>
        <w:t>rá</w:t>
      </w:r>
      <w:r>
        <w:rPr>
          <w:rFonts w:ascii="Gadugi" w:hAnsi="Gadugi" w:cs="Arial"/>
          <w:lang w:val="es-CO"/>
        </w:rPr>
        <w:t>.</w:t>
      </w:r>
    </w:p>
    <w:p w:rsidR="00147BF1" w:rsidRDefault="00147BF1" w:rsidP="00147BF1">
      <w:pPr>
        <w:pStyle w:val="Corpsdetexte"/>
        <w:spacing w:line="276" w:lineRule="auto"/>
        <w:ind w:firstLine="2835"/>
        <w:rPr>
          <w:rFonts w:ascii="Gadugi" w:hAnsi="Gadugi"/>
          <w:color w:val="FF0000"/>
          <w:szCs w:val="24"/>
          <w:lang w:val="es-419"/>
        </w:rPr>
      </w:pPr>
      <w:r w:rsidRPr="00B76E7D">
        <w:rPr>
          <w:rFonts w:ascii="Gadugi" w:hAnsi="Gadugi"/>
          <w:color w:val="FF0000"/>
          <w:szCs w:val="24"/>
          <w:lang w:val="es-419"/>
        </w:rPr>
        <w:t xml:space="preserve"> </w:t>
      </w:r>
    </w:p>
    <w:p w:rsidR="00147BF1" w:rsidRPr="0097224B" w:rsidRDefault="00147BF1" w:rsidP="00147BF1">
      <w:pPr>
        <w:shd w:val="clear" w:color="auto" w:fill="FFFFFF"/>
        <w:spacing w:line="276" w:lineRule="auto"/>
        <w:jc w:val="both"/>
        <w:rPr>
          <w:rFonts w:ascii="Gadugi" w:eastAsia="Calibri" w:hAnsi="Gadugi"/>
          <w:sz w:val="24"/>
          <w:szCs w:val="24"/>
        </w:rPr>
      </w:pPr>
      <w:r>
        <w:rPr>
          <w:rFonts w:ascii="Gadugi" w:hAnsi="Gadugi"/>
          <w:szCs w:val="24"/>
          <w:lang w:val="es-CO"/>
        </w:rPr>
        <w:t xml:space="preserve">  </w:t>
      </w:r>
      <w:r>
        <w:rPr>
          <w:rFonts w:ascii="Gadugi" w:hAnsi="Gadugi"/>
          <w:szCs w:val="24"/>
          <w:lang w:val="es-CO"/>
        </w:rPr>
        <w:tab/>
      </w:r>
      <w:r>
        <w:rPr>
          <w:rFonts w:ascii="Gadugi" w:hAnsi="Gadugi"/>
          <w:szCs w:val="24"/>
          <w:lang w:val="es-CO"/>
        </w:rPr>
        <w:tab/>
      </w:r>
      <w:r>
        <w:rPr>
          <w:rFonts w:ascii="Gadugi" w:hAnsi="Gadugi"/>
          <w:szCs w:val="24"/>
          <w:lang w:val="es-CO"/>
        </w:rPr>
        <w:tab/>
      </w:r>
      <w:r>
        <w:rPr>
          <w:rFonts w:ascii="Gadugi" w:hAnsi="Gadugi"/>
          <w:szCs w:val="24"/>
          <w:lang w:val="es-CO"/>
        </w:rPr>
        <w:tab/>
      </w:r>
      <w:r w:rsidRPr="000E3211">
        <w:rPr>
          <w:rFonts w:ascii="Gadugi" w:hAnsi="Gadugi"/>
          <w:sz w:val="24"/>
          <w:szCs w:val="24"/>
          <w:lang w:val="es-419"/>
        </w:rPr>
        <w:t xml:space="preserve">No sobra decir, en todo caso, que aún si se diera por superado ese </w:t>
      </w:r>
      <w:r w:rsidRPr="000E3211">
        <w:rPr>
          <w:rFonts w:ascii="Gadugi" w:hAnsi="Gadugi"/>
          <w:sz w:val="24"/>
          <w:szCs w:val="24"/>
          <w:lang w:val="es-CO"/>
        </w:rPr>
        <w:t xml:space="preserve">escollo, </w:t>
      </w:r>
      <w:r w:rsidRPr="000E3211">
        <w:rPr>
          <w:rFonts w:ascii="Gadugi" w:hAnsi="Gadugi"/>
          <w:sz w:val="24"/>
          <w:szCs w:val="24"/>
          <w:lang w:val="es-419"/>
        </w:rPr>
        <w:t xml:space="preserve">la queja </w:t>
      </w:r>
      <w:r w:rsidRPr="000E3211">
        <w:rPr>
          <w:rFonts w:ascii="Gadugi" w:hAnsi="Gadugi"/>
          <w:sz w:val="24"/>
          <w:szCs w:val="24"/>
        </w:rPr>
        <w:t>se apuntala</w:t>
      </w:r>
      <w:r w:rsidRPr="000E3211">
        <w:rPr>
          <w:rFonts w:ascii="Gadugi" w:hAnsi="Gadugi"/>
          <w:sz w:val="24"/>
          <w:szCs w:val="24"/>
          <w:lang w:val="es-419"/>
        </w:rPr>
        <w:t>ría</w:t>
      </w:r>
      <w:r w:rsidRPr="000E3211">
        <w:rPr>
          <w:rFonts w:ascii="Gadugi" w:hAnsi="Gadugi"/>
          <w:sz w:val="24"/>
          <w:szCs w:val="24"/>
        </w:rPr>
        <w:t xml:space="preserve"> en </w:t>
      </w:r>
      <w:r w:rsidRPr="000E3211">
        <w:rPr>
          <w:rFonts w:ascii="Gadugi" w:hAnsi="Gadugi"/>
          <w:sz w:val="24"/>
          <w:szCs w:val="24"/>
          <w:lang w:val="es-419"/>
        </w:rPr>
        <w:t xml:space="preserve">un </w:t>
      </w:r>
      <w:r w:rsidRPr="000E3211">
        <w:rPr>
          <w:rFonts w:ascii="Gadugi" w:hAnsi="Gadugi"/>
          <w:sz w:val="24"/>
          <w:szCs w:val="24"/>
        </w:rPr>
        <w:t>defecto material o sustantivo, al ponerse en entredicho la aplicación de</w:t>
      </w:r>
      <w:r w:rsidRPr="000E3211">
        <w:rPr>
          <w:rFonts w:ascii="Gadugi" w:hAnsi="Gadugi"/>
          <w:sz w:val="24"/>
          <w:szCs w:val="24"/>
          <w:lang w:val="es-419"/>
        </w:rPr>
        <w:t>l desistimiento tácito en una acción popular</w:t>
      </w:r>
      <w:r w:rsidRPr="000E3211">
        <w:rPr>
          <w:rFonts w:ascii="Gadugi" w:hAnsi="Gadugi"/>
          <w:sz w:val="24"/>
          <w:szCs w:val="24"/>
        </w:rPr>
        <w:t xml:space="preserve">; </w:t>
      </w:r>
      <w:r w:rsidRPr="000E3211">
        <w:rPr>
          <w:rFonts w:ascii="Gadugi" w:hAnsi="Gadugi"/>
          <w:sz w:val="24"/>
          <w:szCs w:val="24"/>
          <w:lang w:val="es-419"/>
        </w:rPr>
        <w:t>sin embargo, las resoluciones adoptadas por el juzgado</w:t>
      </w:r>
      <w:r w:rsidRPr="000E3211">
        <w:rPr>
          <w:rFonts w:ascii="Gadugi" w:hAnsi="Gadugi"/>
          <w:sz w:val="24"/>
          <w:szCs w:val="24"/>
        </w:rPr>
        <w:t>, por sí solas, no alcanzan a trasgredir</w:t>
      </w:r>
      <w:r w:rsidRPr="000E3211">
        <w:rPr>
          <w:rFonts w:ascii="Gadugi" w:hAnsi="Gadugi"/>
          <w:sz w:val="24"/>
          <w:szCs w:val="24"/>
          <w:lang w:val="es-419"/>
        </w:rPr>
        <w:t xml:space="preserve"> </w:t>
      </w:r>
      <w:r w:rsidRPr="000E3211">
        <w:rPr>
          <w:rFonts w:ascii="Gadugi" w:hAnsi="Gadugi"/>
          <w:sz w:val="24"/>
          <w:szCs w:val="24"/>
        </w:rPr>
        <w:t>los</w:t>
      </w:r>
      <w:r w:rsidRPr="000E3211">
        <w:rPr>
          <w:rFonts w:ascii="Gadugi" w:hAnsi="Gadugi"/>
          <w:sz w:val="24"/>
          <w:szCs w:val="24"/>
          <w:lang w:val="es-419"/>
        </w:rPr>
        <w:t xml:space="preserve"> derechos invocados por el accionante</w:t>
      </w:r>
      <w:r w:rsidRPr="000E3211">
        <w:rPr>
          <w:rFonts w:ascii="Gadugi" w:hAnsi="Gadugi"/>
          <w:sz w:val="24"/>
          <w:szCs w:val="24"/>
        </w:rPr>
        <w:t xml:space="preserve">, porque la aplicación e intelección que a los asuntos le dio la funcionaria de la causa, por más discutible que le parezca al accionante, y aun si pudiera admitir otras posiciones, no lleva inserta </w:t>
      </w:r>
      <w:r w:rsidRPr="000E3211">
        <w:rPr>
          <w:rFonts w:ascii="Gadugi" w:hAnsi="Gadugi"/>
          <w:sz w:val="24"/>
          <w:szCs w:val="24"/>
          <w:lang w:val="es-419"/>
        </w:rPr>
        <w:t xml:space="preserve">tal </w:t>
      </w:r>
      <w:r w:rsidRPr="000E3211">
        <w:rPr>
          <w:rFonts w:ascii="Gadugi" w:hAnsi="Gadugi"/>
          <w:sz w:val="24"/>
          <w:szCs w:val="24"/>
        </w:rPr>
        <w:t>vulneración, que es lo que</w:t>
      </w:r>
      <w:r w:rsidRPr="0097224B">
        <w:rPr>
          <w:rFonts w:ascii="Gadugi" w:hAnsi="Gadugi"/>
          <w:sz w:val="24"/>
          <w:szCs w:val="24"/>
        </w:rPr>
        <w:t xml:space="preserve"> por esta vía se puede proteger</w:t>
      </w:r>
      <w:r>
        <w:rPr>
          <w:rFonts w:ascii="Gadugi" w:hAnsi="Gadugi"/>
          <w:sz w:val="24"/>
          <w:szCs w:val="24"/>
          <w:lang w:val="es-419"/>
        </w:rPr>
        <w:t xml:space="preserve">, si bien nada de </w:t>
      </w:r>
      <w:r w:rsidRPr="0097224B">
        <w:rPr>
          <w:rFonts w:ascii="Gadugi" w:hAnsi="Gadugi"/>
          <w:sz w:val="24"/>
          <w:szCs w:val="24"/>
        </w:rPr>
        <w:t xml:space="preserve">arbitrario o antojadizo se advierte en </w:t>
      </w:r>
      <w:r>
        <w:rPr>
          <w:rFonts w:ascii="Gadugi" w:hAnsi="Gadugi"/>
          <w:sz w:val="24"/>
          <w:szCs w:val="24"/>
          <w:lang w:val="es-419"/>
        </w:rPr>
        <w:t xml:space="preserve">ellas, con lo que </w:t>
      </w:r>
      <w:r w:rsidRPr="0097224B">
        <w:rPr>
          <w:rFonts w:ascii="Gadugi" w:hAnsi="Gadugi"/>
          <w:sz w:val="24"/>
          <w:szCs w:val="24"/>
        </w:rPr>
        <w:t>al juez de tutela le está vedado intervenir, tal como lo tiene decantado la jurisprudencia</w:t>
      </w:r>
      <w:r w:rsidRPr="0097224B">
        <w:rPr>
          <w:rStyle w:val="Appelnotedebasdep"/>
          <w:rFonts w:ascii="Gadugi" w:hAnsi="Gadugi"/>
          <w:sz w:val="24"/>
          <w:szCs w:val="24"/>
        </w:rPr>
        <w:footnoteReference w:id="2"/>
      </w:r>
      <w:r>
        <w:rPr>
          <w:rFonts w:ascii="Gadugi" w:hAnsi="Gadugi"/>
          <w:sz w:val="24"/>
          <w:szCs w:val="24"/>
          <w:lang w:val="es-419"/>
        </w:rPr>
        <w:t xml:space="preserve">, en vista de que, en principio, una acción de esta estirpe no </w:t>
      </w:r>
      <w:r w:rsidRPr="0097224B">
        <w:rPr>
          <w:rFonts w:ascii="Gadugi" w:hAnsi="Gadugi"/>
          <w:sz w:val="24"/>
          <w:szCs w:val="24"/>
        </w:rPr>
        <w:t xml:space="preserve">permite cuestionar la interpretación que un juez realiza de un determinado asunto, a menos que ella sea tan absurda que desborde la lógica, </w:t>
      </w:r>
      <w:proofErr w:type="spellStart"/>
      <w:r w:rsidRPr="0097224B">
        <w:rPr>
          <w:rFonts w:ascii="Gadugi" w:hAnsi="Gadugi"/>
          <w:sz w:val="24"/>
          <w:szCs w:val="24"/>
        </w:rPr>
        <w:t>situaci</w:t>
      </w:r>
      <w:proofErr w:type="spellEnd"/>
      <w:r>
        <w:rPr>
          <w:rFonts w:ascii="Gadugi" w:hAnsi="Gadugi"/>
          <w:sz w:val="24"/>
          <w:szCs w:val="24"/>
          <w:lang w:val="es-419"/>
        </w:rPr>
        <w:t xml:space="preserve">ón </w:t>
      </w:r>
      <w:r w:rsidRPr="0097224B">
        <w:rPr>
          <w:rFonts w:ascii="Gadugi" w:hAnsi="Gadugi"/>
          <w:sz w:val="24"/>
          <w:szCs w:val="24"/>
        </w:rPr>
        <w:t xml:space="preserve">que no </w:t>
      </w:r>
      <w:r>
        <w:rPr>
          <w:rFonts w:ascii="Gadugi" w:hAnsi="Gadugi"/>
          <w:sz w:val="24"/>
          <w:szCs w:val="24"/>
          <w:lang w:val="es-419"/>
        </w:rPr>
        <w:t xml:space="preserve">se da </w:t>
      </w:r>
      <w:r w:rsidRPr="0097224B">
        <w:rPr>
          <w:rFonts w:ascii="Gadugi" w:hAnsi="Gadugi"/>
          <w:sz w:val="24"/>
          <w:szCs w:val="24"/>
        </w:rPr>
        <w:t xml:space="preserve">en el presente asunto. Tanto así, que la Sala de Casación Civil de la Corte Suprema de Justicia, en </w:t>
      </w:r>
      <w:r w:rsidRPr="0097224B">
        <w:rPr>
          <w:rFonts w:ascii="Gadugi" w:hAnsi="Gadugi"/>
          <w:sz w:val="24"/>
          <w:szCs w:val="24"/>
          <w:lang w:val="es-419"/>
        </w:rPr>
        <w:t>asunto</w:t>
      </w:r>
      <w:r w:rsidRPr="0097224B">
        <w:rPr>
          <w:rFonts w:ascii="Gadugi" w:hAnsi="Gadugi"/>
          <w:sz w:val="24"/>
          <w:szCs w:val="24"/>
        </w:rPr>
        <w:t xml:space="preserve"> de carácter similar, así lo definió</w:t>
      </w:r>
      <w:r w:rsidRPr="0097224B">
        <w:rPr>
          <w:rFonts w:ascii="Arial Narrow" w:eastAsia="Calibri" w:hAnsi="Arial Narrow"/>
          <w:i/>
          <w:sz w:val="24"/>
          <w:szCs w:val="24"/>
        </w:rPr>
        <w:t xml:space="preserve"> </w:t>
      </w:r>
      <w:r w:rsidRPr="0097224B">
        <w:rPr>
          <w:rStyle w:val="Appelnotedebasdep"/>
          <w:rFonts w:ascii="Arial Narrow" w:eastAsia="Calibri" w:hAnsi="Arial Narrow"/>
          <w:sz w:val="24"/>
          <w:szCs w:val="24"/>
        </w:rPr>
        <w:footnoteReference w:id="3"/>
      </w:r>
      <w:r>
        <w:rPr>
          <w:rFonts w:ascii="Arial Narrow" w:eastAsia="Calibri" w:hAnsi="Arial Narrow"/>
          <w:i/>
          <w:sz w:val="24"/>
          <w:szCs w:val="24"/>
        </w:rPr>
        <w:t xml:space="preserve"> </w:t>
      </w:r>
      <w:r w:rsidRPr="0097224B">
        <w:rPr>
          <w:rFonts w:ascii="Gadugi" w:eastAsia="Calibri" w:hAnsi="Gadugi"/>
          <w:sz w:val="24"/>
          <w:szCs w:val="24"/>
        </w:rPr>
        <w:t>y, por ello, no t</w:t>
      </w:r>
      <w:r>
        <w:rPr>
          <w:rFonts w:ascii="Gadugi" w:eastAsia="Calibri" w:hAnsi="Gadugi"/>
          <w:sz w:val="24"/>
          <w:szCs w:val="24"/>
          <w:lang w:val="es-419"/>
        </w:rPr>
        <w:t xml:space="preserve">endría visos </w:t>
      </w:r>
      <w:r>
        <w:rPr>
          <w:rFonts w:ascii="Gadugi" w:eastAsia="Calibri" w:hAnsi="Gadugi"/>
          <w:sz w:val="24"/>
          <w:szCs w:val="24"/>
        </w:rPr>
        <w:t>de prosperidad el reclamo</w:t>
      </w:r>
      <w:r>
        <w:rPr>
          <w:rFonts w:ascii="Gadugi" w:eastAsia="Calibri" w:hAnsi="Gadugi"/>
          <w:sz w:val="24"/>
          <w:szCs w:val="24"/>
          <w:lang w:val="es-419"/>
        </w:rPr>
        <w:t>.</w:t>
      </w:r>
    </w:p>
    <w:p w:rsidR="00147BF1" w:rsidRPr="003C4C79" w:rsidRDefault="00147BF1" w:rsidP="00147BF1">
      <w:pPr>
        <w:spacing w:line="276" w:lineRule="auto"/>
        <w:ind w:right="900"/>
        <w:jc w:val="both"/>
        <w:rPr>
          <w:rFonts w:ascii="Arial Narrow" w:hAnsi="Arial Narrow" w:cs="Arial"/>
          <w:color w:val="FF0000"/>
          <w:sz w:val="24"/>
          <w:szCs w:val="24"/>
        </w:rPr>
      </w:pPr>
    </w:p>
    <w:p w:rsidR="00147BF1" w:rsidRPr="004C1167" w:rsidRDefault="00147BF1" w:rsidP="00147BF1">
      <w:pPr>
        <w:spacing w:line="276" w:lineRule="auto"/>
        <w:ind w:right="51"/>
        <w:jc w:val="both"/>
        <w:rPr>
          <w:rFonts w:ascii="Gadugi" w:hAnsi="Gadugi"/>
          <w:sz w:val="24"/>
          <w:szCs w:val="24"/>
          <w:lang w:val="es-MX"/>
        </w:rPr>
      </w:pPr>
      <w:r w:rsidRPr="004C1167">
        <w:rPr>
          <w:rFonts w:ascii="Gadugi" w:hAnsi="Gadugi"/>
          <w:lang w:val="es-CO"/>
        </w:rPr>
        <w:t xml:space="preserve"> </w:t>
      </w:r>
      <w:r w:rsidRPr="004C1167">
        <w:rPr>
          <w:rFonts w:ascii="Gadugi" w:hAnsi="Gadugi"/>
          <w:lang w:val="es-CO"/>
        </w:rPr>
        <w:tab/>
      </w:r>
      <w:r w:rsidRPr="004C1167">
        <w:rPr>
          <w:rFonts w:ascii="Gadugi" w:hAnsi="Gadugi"/>
          <w:lang w:val="es-CO"/>
        </w:rPr>
        <w:tab/>
      </w:r>
      <w:r w:rsidRPr="004C1167">
        <w:rPr>
          <w:rFonts w:ascii="Gadugi" w:hAnsi="Gadugi"/>
          <w:lang w:val="es-CO"/>
        </w:rPr>
        <w:tab/>
      </w:r>
      <w:r w:rsidRPr="004C1167">
        <w:rPr>
          <w:rFonts w:ascii="Gadugi" w:hAnsi="Gadugi"/>
          <w:lang w:val="es-CO"/>
        </w:rPr>
        <w:tab/>
      </w:r>
      <w:r w:rsidRPr="004C1167">
        <w:rPr>
          <w:rFonts w:ascii="Gadugi" w:hAnsi="Gadugi" w:cs="Arial"/>
          <w:sz w:val="24"/>
          <w:szCs w:val="24"/>
          <w:lang w:val="es-CO"/>
        </w:rPr>
        <w:t>Con referencia a las “</w:t>
      </w:r>
      <w:r w:rsidRPr="004C1167">
        <w:rPr>
          <w:rFonts w:ascii="Gadugi" w:hAnsi="Gadugi" w:cs="Arial"/>
          <w:i/>
          <w:sz w:val="24"/>
          <w:szCs w:val="24"/>
          <w:lang w:val="es-CO"/>
        </w:rPr>
        <w:t>pretensiones</w:t>
      </w:r>
      <w:r w:rsidRPr="004C1167">
        <w:rPr>
          <w:rFonts w:ascii="Gadugi" w:hAnsi="Gadugi" w:cs="Arial"/>
          <w:sz w:val="24"/>
          <w:szCs w:val="24"/>
          <w:lang w:val="es-CO"/>
        </w:rPr>
        <w:t xml:space="preserve">” </w:t>
      </w:r>
      <w:r w:rsidRPr="004C1167">
        <w:rPr>
          <w:rFonts w:ascii="Gadugi" w:hAnsi="Gadugi" w:cs="Arial"/>
          <w:sz w:val="24"/>
          <w:szCs w:val="24"/>
          <w:lang w:val="es-419"/>
        </w:rPr>
        <w:t xml:space="preserve">de que se escanee su tutela y se </w:t>
      </w:r>
      <w:r w:rsidRPr="004C1167">
        <w:rPr>
          <w:rFonts w:ascii="Gadugi" w:hAnsi="Gadugi" w:cs="Arial"/>
          <w:sz w:val="24"/>
          <w:szCs w:val="24"/>
          <w:lang w:val="es-CO"/>
        </w:rPr>
        <w:t>remita</w:t>
      </w:r>
      <w:r w:rsidRPr="004C1167">
        <w:rPr>
          <w:rFonts w:ascii="Gadugi" w:hAnsi="Gadugi" w:cs="Arial"/>
          <w:sz w:val="24"/>
          <w:szCs w:val="24"/>
          <w:lang w:val="es-419"/>
        </w:rPr>
        <w:t xml:space="preserve"> copia del fallo a su correo electrónico,</w:t>
      </w:r>
      <w:r w:rsidRPr="004C1167">
        <w:rPr>
          <w:rFonts w:ascii="Gadugi" w:hAnsi="Gadugi" w:cs="Arial"/>
          <w:sz w:val="24"/>
          <w:szCs w:val="24"/>
          <w:lang w:val="es-CO"/>
        </w:rPr>
        <w:t xml:space="preserve"> se tiene que de todo lo actuado se le envía copia </w:t>
      </w:r>
      <w:r w:rsidRPr="004C1167">
        <w:rPr>
          <w:rFonts w:ascii="Gadugi" w:hAnsi="Gadugi" w:cs="Arial"/>
          <w:sz w:val="24"/>
          <w:szCs w:val="24"/>
          <w:lang w:val="es-419"/>
        </w:rPr>
        <w:t xml:space="preserve">al </w:t>
      </w:r>
      <w:r w:rsidRPr="004C1167">
        <w:rPr>
          <w:rFonts w:ascii="Gadugi" w:hAnsi="Gadugi" w:cs="Arial"/>
          <w:sz w:val="24"/>
          <w:szCs w:val="24"/>
          <w:lang w:val="es-CO"/>
        </w:rPr>
        <w:t>correo electrónico suministrado para recibir notificaciones personales</w:t>
      </w:r>
      <w:r w:rsidRPr="004C1167">
        <w:rPr>
          <w:rFonts w:ascii="Gadugi" w:hAnsi="Gadugi" w:cs="Arial"/>
          <w:sz w:val="24"/>
          <w:szCs w:val="24"/>
          <w:lang w:val="es-419"/>
        </w:rPr>
        <w:t>.</w:t>
      </w:r>
      <w:r w:rsidRPr="004C1167">
        <w:rPr>
          <w:rFonts w:ascii="Gadugi" w:hAnsi="Gadugi" w:cs="Arial"/>
          <w:sz w:val="24"/>
          <w:szCs w:val="24"/>
          <w:lang w:val="es-CO"/>
        </w:rPr>
        <w:t xml:space="preserve"> </w:t>
      </w:r>
      <w:r w:rsidRPr="004C1167">
        <w:rPr>
          <w:rFonts w:ascii="Gadugi" w:hAnsi="Gadugi"/>
          <w:sz w:val="24"/>
          <w:szCs w:val="24"/>
          <w:lang w:val="es-MX"/>
        </w:rPr>
        <w:tab/>
      </w:r>
    </w:p>
    <w:p w:rsidR="00147BF1" w:rsidRPr="004C1167" w:rsidRDefault="00147BF1" w:rsidP="00147BF1">
      <w:pPr>
        <w:spacing w:line="276" w:lineRule="auto"/>
        <w:ind w:right="51"/>
        <w:jc w:val="both"/>
        <w:rPr>
          <w:rFonts w:ascii="Gadugi" w:hAnsi="Gadugi"/>
          <w:sz w:val="24"/>
          <w:szCs w:val="24"/>
          <w:lang w:val="es-MX"/>
        </w:rPr>
      </w:pPr>
    </w:p>
    <w:p w:rsidR="00147BF1" w:rsidRPr="004C1167" w:rsidRDefault="00147BF1" w:rsidP="00147BF1">
      <w:pPr>
        <w:spacing w:line="276" w:lineRule="auto"/>
        <w:ind w:right="51"/>
        <w:jc w:val="both"/>
        <w:rPr>
          <w:rFonts w:ascii="Gadugi" w:hAnsi="Gadugi"/>
          <w:sz w:val="24"/>
          <w:szCs w:val="24"/>
          <w:lang w:val="es-MX"/>
        </w:rPr>
      </w:pPr>
      <w:r w:rsidRPr="004C1167">
        <w:rPr>
          <w:rFonts w:ascii="Gadugi" w:hAnsi="Gadugi"/>
          <w:sz w:val="24"/>
          <w:szCs w:val="24"/>
          <w:lang w:val="es-MX"/>
        </w:rPr>
        <w:t xml:space="preserve">   </w:t>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t>También se negarán, por infundadas, las demás pretensiones elevadas frente al Juzgado, tanto más cuando las mismas debe elevarlas directamente allí.</w:t>
      </w:r>
    </w:p>
    <w:p w:rsidR="00147BF1" w:rsidRPr="004C1167" w:rsidRDefault="00147BF1" w:rsidP="00147BF1">
      <w:pPr>
        <w:spacing w:line="276" w:lineRule="auto"/>
        <w:ind w:right="51"/>
        <w:jc w:val="both"/>
        <w:rPr>
          <w:rFonts w:ascii="Gadugi" w:hAnsi="Gadugi"/>
          <w:sz w:val="24"/>
          <w:szCs w:val="24"/>
          <w:lang w:val="es-MX"/>
        </w:rPr>
      </w:pPr>
    </w:p>
    <w:p w:rsidR="00147BF1" w:rsidRPr="004C1167" w:rsidRDefault="00147BF1" w:rsidP="00147BF1">
      <w:pPr>
        <w:pStyle w:val="Sansinterligne1"/>
        <w:spacing w:line="276" w:lineRule="auto"/>
        <w:ind w:right="51"/>
        <w:jc w:val="both"/>
        <w:rPr>
          <w:rFonts w:ascii="Gadugi" w:hAnsi="Gadugi"/>
        </w:rPr>
      </w:pPr>
      <w:r w:rsidRPr="004C1167">
        <w:rPr>
          <w:rFonts w:ascii="Gadugi" w:hAnsi="Gadugi" w:cs="Arial"/>
        </w:rPr>
        <w:t xml:space="preserve">  </w:t>
      </w:r>
      <w:r w:rsidRPr="004C1167">
        <w:rPr>
          <w:rFonts w:ascii="Gadugi" w:hAnsi="Gadugi" w:cs="Arial"/>
        </w:rPr>
        <w:tab/>
      </w:r>
      <w:r w:rsidRPr="004C1167">
        <w:rPr>
          <w:rFonts w:ascii="Gadugi" w:hAnsi="Gadugi" w:cs="Arial"/>
        </w:rPr>
        <w:tab/>
      </w:r>
      <w:r w:rsidRPr="004C1167">
        <w:rPr>
          <w:rFonts w:ascii="Gadugi" w:hAnsi="Gadugi" w:cs="Arial"/>
        </w:rPr>
        <w:tab/>
      </w:r>
      <w:r w:rsidRPr="004C1167">
        <w:rPr>
          <w:rFonts w:ascii="Gadugi" w:hAnsi="Gadugi" w:cs="Arial"/>
        </w:rPr>
        <w:tab/>
        <w:t xml:space="preserve">Sobre la queja contra la Defensoría del Pueblo, Regional (Caldas), toda vez que no son pocas las demandas de tutela promovidas por el </w:t>
      </w:r>
      <w:r w:rsidRPr="004C1167">
        <w:rPr>
          <w:rFonts w:ascii="Gadugi" w:hAnsi="Gadugi" w:cs="Arial"/>
        </w:rPr>
        <w:lastRenderedPageBreak/>
        <w:t xml:space="preserve">mismo interesado frente a diversos despachos judiciales de este Distrito Judicial, conocidas por la Sala, en las que involucra a esta misma entidad </w:t>
      </w:r>
      <w:r w:rsidRPr="004C1167">
        <w:rPr>
          <w:rFonts w:ascii="Gadugi" w:hAnsi="Gadugi" w:cs="Arial"/>
          <w:lang w:val="es-419"/>
        </w:rPr>
        <w:t>por</w:t>
      </w:r>
      <w:r w:rsidRPr="004C1167">
        <w:rPr>
          <w:rFonts w:ascii="Gadugi" w:hAnsi="Gadugi" w:cs="Arial"/>
        </w:rPr>
        <w:t xml:space="preserve"> los mismos hechos e iguales pretensiones que acá se consignan, la Sala de Casación Civil de la Corte Suprema de Justicia se ha ocupado del tema y</w:t>
      </w:r>
      <w:r w:rsidRPr="004C1167">
        <w:rPr>
          <w:rFonts w:ascii="Gadugi" w:hAnsi="Gadugi" w:cs="Arial"/>
          <w:lang w:val="es-419"/>
        </w:rPr>
        <w:t xml:space="preserve"> </w:t>
      </w:r>
      <w:r w:rsidRPr="004C1167">
        <w:rPr>
          <w:rFonts w:ascii="Gadugi" w:hAnsi="Gadugi" w:cs="Arial"/>
        </w:rPr>
        <w:t>en reciente oportunidad sobre el particular, en la que trae a colación pronunciamientos anteriores, indicó</w:t>
      </w:r>
      <w:r w:rsidRPr="004C1167">
        <w:rPr>
          <w:rFonts w:ascii="Gadugi" w:hAnsi="Gadugi"/>
        </w:rPr>
        <w:t>:</w:t>
      </w:r>
    </w:p>
    <w:p w:rsidR="00147BF1" w:rsidRPr="004C1167" w:rsidRDefault="00147BF1" w:rsidP="00147BF1">
      <w:pPr>
        <w:pStyle w:val="Sansinterligne1"/>
        <w:spacing w:line="276" w:lineRule="auto"/>
        <w:ind w:right="51"/>
        <w:jc w:val="both"/>
        <w:rPr>
          <w:rFonts w:ascii="Gadugi" w:hAnsi="Gadugi"/>
        </w:rPr>
      </w:pPr>
    </w:p>
    <w:p w:rsidR="00147BF1" w:rsidRPr="004C1167" w:rsidRDefault="00147BF1" w:rsidP="00147BF1">
      <w:pPr>
        <w:tabs>
          <w:tab w:val="left" w:pos="4820"/>
        </w:tabs>
        <w:spacing w:line="276" w:lineRule="auto"/>
        <w:ind w:left="851" w:right="618" w:firstLine="709"/>
        <w:jc w:val="both"/>
        <w:rPr>
          <w:rFonts w:ascii="Arial Narrow" w:hAnsi="Arial Narrow" w:cs="Arial"/>
          <w:i/>
          <w:sz w:val="24"/>
          <w:szCs w:val="24"/>
          <w:lang w:eastAsia="es-CO"/>
        </w:rPr>
      </w:pPr>
      <w:r w:rsidRPr="004C1167">
        <w:rPr>
          <w:rFonts w:ascii="Arial Narrow" w:hAnsi="Arial Narrow" w:cs="Arial"/>
          <w:sz w:val="24"/>
          <w:szCs w:val="24"/>
          <w:lang w:val="es-MX"/>
        </w:rPr>
        <w:t xml:space="preserve">                      “Establece e</w:t>
      </w:r>
      <w:r w:rsidRPr="004C1167">
        <w:rPr>
          <w:rFonts w:ascii="Arial Narrow" w:hAnsi="Arial Narrow" w:cs="Arial"/>
          <w:sz w:val="24"/>
          <w:szCs w:val="24"/>
        </w:rPr>
        <w:t>l artículo 38 del Decreto 2591 de 1991 que «</w:t>
      </w:r>
      <w:r w:rsidRPr="004C1167">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147BF1" w:rsidRPr="004C1167" w:rsidRDefault="00147BF1" w:rsidP="00147BF1">
      <w:pPr>
        <w:overflowPunct/>
        <w:autoSpaceDE/>
        <w:autoSpaceDN/>
        <w:adjustRightInd/>
        <w:spacing w:line="276" w:lineRule="auto"/>
        <w:ind w:left="851" w:right="618" w:firstLine="709"/>
        <w:contextualSpacing/>
        <w:jc w:val="both"/>
        <w:rPr>
          <w:rFonts w:ascii="Arial Narrow" w:hAnsi="Arial Narrow"/>
          <w:sz w:val="24"/>
          <w:szCs w:val="24"/>
        </w:rPr>
      </w:pPr>
      <w:r w:rsidRPr="004C1167">
        <w:rPr>
          <w:rFonts w:ascii="Arial Narrow" w:hAnsi="Arial Narrow"/>
          <w:sz w:val="24"/>
          <w:szCs w:val="24"/>
        </w:rPr>
        <w:t xml:space="preserve"> </w:t>
      </w:r>
    </w:p>
    <w:p w:rsidR="00147BF1" w:rsidRPr="004C1167" w:rsidRDefault="00147BF1" w:rsidP="00147BF1">
      <w:pPr>
        <w:overflowPunct/>
        <w:autoSpaceDE/>
        <w:autoSpaceDN/>
        <w:adjustRightInd/>
        <w:spacing w:line="276" w:lineRule="auto"/>
        <w:ind w:left="851" w:right="618" w:firstLine="709"/>
        <w:contextualSpacing/>
        <w:jc w:val="both"/>
        <w:rPr>
          <w:rFonts w:ascii="Arial Narrow" w:hAnsi="Arial Narrow" w:cs="Arial"/>
          <w:sz w:val="24"/>
          <w:szCs w:val="24"/>
        </w:rPr>
      </w:pPr>
      <w:r w:rsidRPr="004C1167">
        <w:rPr>
          <w:rFonts w:ascii="Arial Narrow" w:hAnsi="Arial Narrow"/>
          <w:sz w:val="24"/>
          <w:szCs w:val="24"/>
        </w:rPr>
        <w:t xml:space="preserve">  </w:t>
      </w:r>
      <w:r w:rsidRPr="004C1167">
        <w:rPr>
          <w:rFonts w:ascii="Arial Narrow" w:hAnsi="Arial Narrow"/>
          <w:sz w:val="24"/>
          <w:szCs w:val="24"/>
        </w:rPr>
        <w:tab/>
      </w:r>
      <w:r w:rsidRPr="004C1167">
        <w:rPr>
          <w:rFonts w:ascii="Arial Narrow" w:hAnsi="Arial Narrow"/>
          <w:sz w:val="24"/>
          <w:szCs w:val="24"/>
        </w:rPr>
        <w:tab/>
        <w:t xml:space="preserve">La Corporación, </w:t>
      </w:r>
      <w:r w:rsidRPr="004C1167">
        <w:rPr>
          <w:rFonts w:ascii="Arial Narrow" w:hAnsi="Arial Narrow" w:cs="Arial"/>
          <w:sz w:val="24"/>
          <w:szCs w:val="24"/>
        </w:rPr>
        <w:t xml:space="preserve">frente al tema, viene señalando que, </w:t>
      </w:r>
    </w:p>
    <w:p w:rsidR="00147BF1" w:rsidRPr="004C1167" w:rsidRDefault="00147BF1" w:rsidP="00147BF1">
      <w:pPr>
        <w:overflowPunct/>
        <w:autoSpaceDE/>
        <w:autoSpaceDN/>
        <w:adjustRightInd/>
        <w:spacing w:line="276" w:lineRule="auto"/>
        <w:ind w:left="851" w:right="618" w:firstLine="709"/>
        <w:contextualSpacing/>
        <w:jc w:val="both"/>
        <w:rPr>
          <w:rFonts w:ascii="Arial Narrow" w:hAnsi="Arial Narrow" w:cs="Arial"/>
          <w:sz w:val="24"/>
          <w:szCs w:val="24"/>
          <w:lang w:val="es-CO"/>
        </w:rPr>
      </w:pPr>
    </w:p>
    <w:p w:rsidR="00147BF1" w:rsidRPr="004C1167" w:rsidRDefault="00147BF1" w:rsidP="00147BF1">
      <w:pPr>
        <w:overflowPunct/>
        <w:autoSpaceDE/>
        <w:autoSpaceDN/>
        <w:adjustRightInd/>
        <w:spacing w:line="276" w:lineRule="auto"/>
        <w:ind w:left="851" w:right="618"/>
        <w:jc w:val="both"/>
        <w:rPr>
          <w:rFonts w:ascii="Arial Narrow" w:hAnsi="Arial Narrow" w:cs="Arial"/>
          <w:i/>
          <w:sz w:val="24"/>
          <w:szCs w:val="24"/>
        </w:rPr>
      </w:pPr>
      <w:r w:rsidRPr="004C1167">
        <w:rPr>
          <w:rFonts w:ascii="Arial Narrow" w:hAnsi="Arial Narrow" w:cs="Arial"/>
          <w:sz w:val="24"/>
          <w:szCs w:val="24"/>
        </w:rPr>
        <w:t xml:space="preserve">                                   (…)</w:t>
      </w:r>
      <w:r w:rsidRPr="004C1167">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4C1167">
        <w:rPr>
          <w:rFonts w:ascii="Arial Narrow" w:hAnsi="Arial Narrow" w:cs="Arial"/>
          <w:sz w:val="24"/>
          <w:szCs w:val="24"/>
        </w:rPr>
        <w:t>(</w:t>
      </w:r>
      <w:r w:rsidRPr="004C1167">
        <w:rPr>
          <w:rFonts w:ascii="Arial Narrow" w:hAnsi="Arial Narrow"/>
          <w:sz w:val="24"/>
          <w:szCs w:val="24"/>
        </w:rPr>
        <w:t xml:space="preserve">CSJ, </w:t>
      </w:r>
      <w:proofErr w:type="spellStart"/>
      <w:r w:rsidRPr="004C1167">
        <w:rPr>
          <w:rFonts w:ascii="Arial Narrow" w:hAnsi="Arial Narrow"/>
          <w:sz w:val="24"/>
          <w:szCs w:val="24"/>
        </w:rPr>
        <w:t>STC</w:t>
      </w:r>
      <w:proofErr w:type="spellEnd"/>
      <w:r w:rsidRPr="004C1167">
        <w:rPr>
          <w:rFonts w:ascii="Arial Narrow" w:hAnsi="Arial Narrow"/>
          <w:sz w:val="24"/>
          <w:szCs w:val="24"/>
        </w:rPr>
        <w:t xml:space="preserve"> 21 oct. 2009, rad. 01841-00, citada en </w:t>
      </w:r>
      <w:proofErr w:type="spellStart"/>
      <w:r w:rsidRPr="004C1167">
        <w:rPr>
          <w:rFonts w:ascii="Arial Narrow" w:hAnsi="Arial Narrow" w:cs="Arial"/>
          <w:sz w:val="24"/>
          <w:szCs w:val="24"/>
        </w:rPr>
        <w:t>STC16579</w:t>
      </w:r>
      <w:proofErr w:type="spellEnd"/>
      <w:r w:rsidRPr="004C1167">
        <w:rPr>
          <w:rFonts w:ascii="Arial Narrow" w:hAnsi="Arial Narrow" w:cs="Arial"/>
          <w:sz w:val="24"/>
          <w:szCs w:val="24"/>
        </w:rPr>
        <w:t>-2015, 2 dic., rad. 00442-01)</w:t>
      </w:r>
      <w:r w:rsidRPr="004C1167">
        <w:rPr>
          <w:rFonts w:ascii="Arial Narrow" w:hAnsi="Arial Narrow" w:cs="Arial"/>
          <w:i/>
          <w:sz w:val="24"/>
          <w:szCs w:val="24"/>
        </w:rPr>
        <w:t>.</w:t>
      </w:r>
    </w:p>
    <w:p w:rsidR="00147BF1" w:rsidRPr="004C1167" w:rsidRDefault="00147BF1" w:rsidP="00147BF1">
      <w:pPr>
        <w:overflowPunct/>
        <w:autoSpaceDE/>
        <w:autoSpaceDN/>
        <w:adjustRightInd/>
        <w:spacing w:line="276" w:lineRule="auto"/>
        <w:ind w:left="851" w:right="618"/>
        <w:jc w:val="both"/>
        <w:rPr>
          <w:rFonts w:ascii="Arial Narrow" w:hAnsi="Arial Narrow" w:cs="Arial"/>
          <w:i/>
          <w:sz w:val="24"/>
          <w:szCs w:val="24"/>
        </w:rPr>
      </w:pPr>
    </w:p>
    <w:p w:rsidR="00147BF1" w:rsidRPr="004C1167" w:rsidRDefault="00147BF1" w:rsidP="00147BF1">
      <w:pPr>
        <w:overflowPunct/>
        <w:autoSpaceDE/>
        <w:autoSpaceDN/>
        <w:adjustRightInd/>
        <w:spacing w:line="276" w:lineRule="auto"/>
        <w:ind w:left="851" w:right="618" w:firstLine="708"/>
        <w:jc w:val="both"/>
        <w:rPr>
          <w:rFonts w:ascii="Arial Narrow" w:hAnsi="Arial Narrow" w:cs="Arial"/>
          <w:sz w:val="24"/>
          <w:szCs w:val="24"/>
        </w:rPr>
      </w:pPr>
      <w:r w:rsidRPr="004C1167">
        <w:rPr>
          <w:rFonts w:ascii="Arial Narrow" w:hAnsi="Arial Narrow" w:cs="Arial"/>
          <w:sz w:val="24"/>
          <w:szCs w:val="24"/>
        </w:rPr>
        <w:t xml:space="preserve"> </w:t>
      </w:r>
      <w:r w:rsidRPr="004C1167">
        <w:rPr>
          <w:rFonts w:ascii="Arial Narrow" w:hAnsi="Arial Narrow" w:cs="Arial"/>
          <w:sz w:val="24"/>
          <w:szCs w:val="24"/>
        </w:rPr>
        <w:tab/>
      </w:r>
      <w:r w:rsidRPr="004C1167">
        <w:rPr>
          <w:rFonts w:ascii="Arial Narrow" w:hAnsi="Arial Narrow" w:cs="Arial"/>
          <w:sz w:val="24"/>
          <w:szCs w:val="24"/>
        </w:rPr>
        <w:tab/>
        <w:t xml:space="preserve">Respecto de esa figura jurídica se ha explicado que, </w:t>
      </w:r>
    </w:p>
    <w:p w:rsidR="00147BF1" w:rsidRPr="004C1167" w:rsidRDefault="00147BF1" w:rsidP="00147BF1">
      <w:pPr>
        <w:overflowPunct/>
        <w:autoSpaceDE/>
        <w:autoSpaceDN/>
        <w:adjustRightInd/>
        <w:spacing w:line="276" w:lineRule="auto"/>
        <w:ind w:left="851" w:right="618" w:firstLine="851"/>
        <w:rPr>
          <w:rFonts w:ascii="Arial Narrow" w:hAnsi="Arial Narrow" w:cs="Arial"/>
          <w:sz w:val="24"/>
          <w:szCs w:val="24"/>
        </w:rPr>
      </w:pPr>
    </w:p>
    <w:p w:rsidR="00147BF1" w:rsidRPr="004C1167" w:rsidRDefault="00147BF1" w:rsidP="00147BF1">
      <w:pPr>
        <w:overflowPunct/>
        <w:autoSpaceDE/>
        <w:autoSpaceDN/>
        <w:adjustRightInd/>
        <w:spacing w:line="276" w:lineRule="auto"/>
        <w:ind w:left="851" w:right="618"/>
        <w:jc w:val="both"/>
        <w:rPr>
          <w:rFonts w:ascii="Arial Narrow" w:hAnsi="Arial Narrow" w:cs="Arial"/>
          <w:sz w:val="24"/>
          <w:szCs w:val="24"/>
        </w:rPr>
      </w:pPr>
      <w:r w:rsidRPr="004C1167">
        <w:rPr>
          <w:rFonts w:ascii="Arial Narrow" w:hAnsi="Arial Narrow" w:cs="Arial"/>
          <w:sz w:val="24"/>
          <w:szCs w:val="24"/>
        </w:rPr>
        <w:t xml:space="preserve"> </w:t>
      </w:r>
      <w:r w:rsidRPr="004C1167">
        <w:rPr>
          <w:rFonts w:ascii="Arial Narrow" w:hAnsi="Arial Narrow" w:cs="Arial"/>
          <w:sz w:val="24"/>
          <w:szCs w:val="24"/>
        </w:rPr>
        <w:tab/>
      </w:r>
      <w:r w:rsidRPr="004C1167">
        <w:rPr>
          <w:rFonts w:ascii="Arial Narrow" w:hAnsi="Arial Narrow" w:cs="Arial"/>
          <w:sz w:val="24"/>
          <w:szCs w:val="24"/>
        </w:rPr>
        <w:tab/>
      </w:r>
      <w:r w:rsidRPr="004C1167">
        <w:rPr>
          <w:rFonts w:ascii="Arial Narrow" w:hAnsi="Arial Narrow" w:cs="Arial"/>
          <w:sz w:val="24"/>
          <w:szCs w:val="24"/>
        </w:rPr>
        <w:tab/>
        <w:t>(…)</w:t>
      </w:r>
      <w:r w:rsidRPr="004C1167">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4C1167">
        <w:rPr>
          <w:rFonts w:ascii="Arial Narrow" w:hAnsi="Arial Narrow" w:cs="Arial"/>
          <w:sz w:val="24"/>
          <w:szCs w:val="24"/>
        </w:rPr>
        <w:t xml:space="preserve">(CSJ </w:t>
      </w:r>
      <w:proofErr w:type="spellStart"/>
      <w:r w:rsidRPr="004C1167">
        <w:rPr>
          <w:rFonts w:ascii="Arial Narrow" w:hAnsi="Arial Narrow" w:cs="Arial"/>
          <w:sz w:val="24"/>
          <w:szCs w:val="24"/>
        </w:rPr>
        <w:t>STC</w:t>
      </w:r>
      <w:proofErr w:type="spellEnd"/>
      <w:r w:rsidRPr="004C1167">
        <w:rPr>
          <w:rFonts w:ascii="Arial Narrow" w:hAnsi="Arial Narrow" w:cs="Arial"/>
          <w:sz w:val="24"/>
          <w:szCs w:val="24"/>
        </w:rPr>
        <w:t xml:space="preserve">, 31 de jul. 2014, rad. 01590-00, reiterada en </w:t>
      </w:r>
      <w:proofErr w:type="spellStart"/>
      <w:r w:rsidRPr="004C1167">
        <w:rPr>
          <w:rFonts w:ascii="Arial Narrow" w:hAnsi="Arial Narrow" w:cs="Arial"/>
          <w:sz w:val="24"/>
          <w:szCs w:val="24"/>
        </w:rPr>
        <w:t>STC13601</w:t>
      </w:r>
      <w:proofErr w:type="spellEnd"/>
      <w:r w:rsidRPr="004C1167">
        <w:rPr>
          <w:rFonts w:ascii="Arial Narrow" w:hAnsi="Arial Narrow" w:cs="Arial"/>
          <w:sz w:val="24"/>
          <w:szCs w:val="24"/>
        </w:rPr>
        <w:t>-2015, 10 oct., rad. 02281-00).</w:t>
      </w:r>
    </w:p>
    <w:p w:rsidR="00147BF1" w:rsidRPr="004C1167" w:rsidRDefault="00147BF1" w:rsidP="00147BF1">
      <w:pPr>
        <w:overflowPunct/>
        <w:autoSpaceDE/>
        <w:autoSpaceDN/>
        <w:adjustRightInd/>
        <w:spacing w:line="276" w:lineRule="auto"/>
        <w:ind w:left="851" w:right="618"/>
        <w:jc w:val="both"/>
        <w:rPr>
          <w:rFonts w:ascii="Arial Narrow" w:hAnsi="Arial Narrow" w:cs="Arial"/>
          <w:sz w:val="24"/>
          <w:szCs w:val="24"/>
        </w:rPr>
      </w:pPr>
    </w:p>
    <w:p w:rsidR="00147BF1" w:rsidRPr="004C1167" w:rsidRDefault="00147BF1" w:rsidP="00147BF1">
      <w:pPr>
        <w:overflowPunct/>
        <w:autoSpaceDE/>
        <w:autoSpaceDN/>
        <w:adjustRightInd/>
        <w:spacing w:line="276" w:lineRule="auto"/>
        <w:ind w:left="851" w:right="618" w:firstLine="708"/>
        <w:jc w:val="both"/>
        <w:rPr>
          <w:rFonts w:ascii="Arial Narrow" w:hAnsi="Arial Narrow"/>
          <w:sz w:val="24"/>
          <w:szCs w:val="24"/>
          <w:lang w:val="es-CO"/>
        </w:rPr>
      </w:pPr>
      <w:r w:rsidRPr="004C1167">
        <w:rPr>
          <w:rFonts w:ascii="Arial Narrow" w:hAnsi="Arial Narrow"/>
          <w:sz w:val="24"/>
          <w:szCs w:val="24"/>
          <w:lang w:val="es-CO"/>
        </w:rPr>
        <w:t xml:space="preserve">  </w:t>
      </w:r>
      <w:r w:rsidRPr="004C1167">
        <w:rPr>
          <w:rFonts w:ascii="Arial Narrow" w:hAnsi="Arial Narrow"/>
          <w:sz w:val="24"/>
          <w:szCs w:val="24"/>
          <w:lang w:val="es-CO"/>
        </w:rPr>
        <w:tab/>
      </w:r>
      <w:r w:rsidRPr="004C1167">
        <w:rPr>
          <w:rFonts w:ascii="Arial Narrow" w:hAnsi="Arial Narrow"/>
          <w:sz w:val="24"/>
          <w:szCs w:val="24"/>
          <w:lang w:val="es-CO"/>
        </w:rPr>
        <w:tab/>
        <w:t xml:space="preserve">La situación descrita se presenta en este caso, pues, en la sentencia </w:t>
      </w:r>
      <w:proofErr w:type="spellStart"/>
      <w:r w:rsidRPr="004C1167">
        <w:rPr>
          <w:rFonts w:ascii="Arial Narrow" w:hAnsi="Arial Narrow"/>
          <w:sz w:val="24"/>
          <w:szCs w:val="24"/>
          <w:lang w:val="es-CO"/>
        </w:rPr>
        <w:t>STC1602</w:t>
      </w:r>
      <w:proofErr w:type="spellEnd"/>
      <w:r w:rsidRPr="004C1167">
        <w:rPr>
          <w:rFonts w:ascii="Arial Narrow" w:hAnsi="Arial Narrow"/>
          <w:sz w:val="24"/>
          <w:szCs w:val="24"/>
          <w:lang w:val="es-CO"/>
        </w:rPr>
        <w:t xml:space="preserve"> de 11 de febrero de 2016, radicado 00608-01, entre otras, la Sala estudió un resguardo del mismo demandante Javier Elías Arias </w:t>
      </w:r>
      <w:proofErr w:type="spellStart"/>
      <w:r w:rsidRPr="004C1167">
        <w:rPr>
          <w:rFonts w:ascii="Arial Narrow" w:hAnsi="Arial Narrow"/>
          <w:sz w:val="24"/>
          <w:szCs w:val="24"/>
          <w:lang w:val="es-CO"/>
        </w:rPr>
        <w:t>Idárraga</w:t>
      </w:r>
      <w:proofErr w:type="spellEnd"/>
      <w:r w:rsidRPr="004C1167">
        <w:rPr>
          <w:rFonts w:ascii="Arial Narrow" w:hAnsi="Arial Narrow"/>
          <w:sz w:val="24"/>
          <w:szCs w:val="24"/>
          <w:lang w:val="es-CO"/>
        </w:rPr>
        <w:t>, porque «</w:t>
      </w:r>
      <w:r w:rsidRPr="004C1167">
        <w:rPr>
          <w:rFonts w:ascii="Arial Narrow" w:hAnsi="Arial Narrow"/>
          <w:i/>
          <w:sz w:val="24"/>
          <w:szCs w:val="24"/>
          <w:lang w:val="es-CO"/>
        </w:rPr>
        <w:t>la Defensoría del Pueblo se ha negado (…) a cumplir con su (…) deber de impetrar tutelas a [su] nombre</w:t>
      </w:r>
      <w:r w:rsidRPr="004C1167">
        <w:rPr>
          <w:rFonts w:ascii="Arial Narrow" w:hAnsi="Arial Narrow"/>
          <w:sz w:val="24"/>
          <w:szCs w:val="24"/>
          <w:lang w:val="es-CO"/>
        </w:rPr>
        <w:t>», con lo cual dijo transgredirse «</w:t>
      </w:r>
      <w:r w:rsidRPr="004C1167">
        <w:rPr>
          <w:rFonts w:ascii="Arial Narrow" w:hAnsi="Arial Narrow"/>
          <w:i/>
          <w:sz w:val="24"/>
          <w:szCs w:val="24"/>
          <w:lang w:val="es-CO"/>
        </w:rPr>
        <w:t>los derechos al debido proceso, igualdad y acceso a la administración de justicia</w:t>
      </w:r>
      <w:r w:rsidRPr="004C1167">
        <w:rPr>
          <w:rFonts w:ascii="Arial Narrow" w:hAnsi="Arial Narrow"/>
          <w:sz w:val="24"/>
          <w:szCs w:val="24"/>
          <w:lang w:val="es-CO"/>
        </w:rPr>
        <w:t xml:space="preserve">», concluyéndose que no podía progresar debido a </w:t>
      </w:r>
    </w:p>
    <w:p w:rsidR="00147BF1" w:rsidRPr="004C1167" w:rsidRDefault="00147BF1" w:rsidP="00147BF1">
      <w:pPr>
        <w:overflowPunct/>
        <w:autoSpaceDE/>
        <w:autoSpaceDN/>
        <w:adjustRightInd/>
        <w:spacing w:line="276" w:lineRule="auto"/>
        <w:ind w:left="851" w:right="618"/>
        <w:jc w:val="both"/>
        <w:rPr>
          <w:rFonts w:ascii="Arial Narrow" w:hAnsi="Arial Narrow"/>
          <w:sz w:val="24"/>
          <w:szCs w:val="24"/>
          <w:lang w:val="es-CO"/>
        </w:rPr>
      </w:pPr>
    </w:p>
    <w:p w:rsidR="00147BF1" w:rsidRPr="004C1167" w:rsidRDefault="00147BF1" w:rsidP="00147BF1">
      <w:pPr>
        <w:overflowPunct/>
        <w:autoSpaceDE/>
        <w:autoSpaceDN/>
        <w:adjustRightInd/>
        <w:spacing w:line="276" w:lineRule="auto"/>
        <w:ind w:left="851" w:right="618"/>
        <w:jc w:val="both"/>
        <w:rPr>
          <w:rFonts w:ascii="Arial Narrow" w:hAnsi="Arial Narrow"/>
          <w:sz w:val="24"/>
          <w:szCs w:val="24"/>
          <w:lang w:val="es-CO"/>
        </w:rPr>
      </w:pPr>
      <w:r w:rsidRPr="004C1167">
        <w:rPr>
          <w:rFonts w:ascii="Arial Narrow" w:hAnsi="Arial Narrow"/>
          <w:i/>
          <w:sz w:val="24"/>
          <w:szCs w:val="24"/>
          <w:lang w:val="es-CO"/>
        </w:rPr>
        <w:t xml:space="preserve">   </w:t>
      </w:r>
      <w:r w:rsidRPr="004C1167">
        <w:rPr>
          <w:rFonts w:ascii="Arial Narrow" w:hAnsi="Arial Narrow"/>
          <w:i/>
          <w:sz w:val="24"/>
          <w:szCs w:val="24"/>
          <w:lang w:val="es-CO"/>
        </w:rPr>
        <w:tab/>
      </w:r>
      <w:r w:rsidRPr="004C1167">
        <w:rPr>
          <w:rFonts w:ascii="Arial Narrow" w:hAnsi="Arial Narrow"/>
          <w:i/>
          <w:sz w:val="24"/>
          <w:szCs w:val="24"/>
          <w:lang w:val="es-CO"/>
        </w:rPr>
        <w:tab/>
      </w:r>
      <w:r w:rsidRPr="004C1167">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4C1167">
        <w:rPr>
          <w:rFonts w:ascii="Arial Narrow" w:hAnsi="Arial Narrow"/>
          <w:sz w:val="24"/>
          <w:szCs w:val="24"/>
        </w:rPr>
        <w:t xml:space="preserve"> </w:t>
      </w:r>
      <w:r w:rsidRPr="004C1167">
        <w:rPr>
          <w:rFonts w:ascii="Arial Narrow" w:hAnsi="Arial Narrow"/>
          <w:i/>
          <w:sz w:val="24"/>
          <w:szCs w:val="24"/>
          <w:lang w:val="es-CO"/>
        </w:rPr>
        <w:t xml:space="preserve">o se negó a formular demandas </w:t>
      </w:r>
      <w:r w:rsidRPr="004C1167">
        <w:rPr>
          <w:rFonts w:ascii="Arial Narrow" w:hAnsi="Arial Narrow"/>
          <w:i/>
          <w:sz w:val="24"/>
          <w:szCs w:val="24"/>
          <w:lang w:val="es-CO"/>
        </w:rPr>
        <w:lastRenderedPageBreak/>
        <w:t xml:space="preserve">constitucionales a petición del aquí solicitante </w:t>
      </w:r>
      <w:r w:rsidRPr="004C1167">
        <w:rPr>
          <w:rFonts w:ascii="Arial Narrow" w:hAnsi="Arial Narrow"/>
          <w:sz w:val="24"/>
          <w:szCs w:val="24"/>
          <w:lang w:val="es-CO"/>
        </w:rPr>
        <w:t>(</w:t>
      </w:r>
      <w:proofErr w:type="spellStart"/>
      <w:r w:rsidRPr="004C1167">
        <w:rPr>
          <w:rFonts w:ascii="Arial Narrow" w:hAnsi="Arial Narrow"/>
          <w:sz w:val="24"/>
          <w:szCs w:val="24"/>
          <w:lang w:val="es-CO"/>
        </w:rPr>
        <w:t>STC15201</w:t>
      </w:r>
      <w:proofErr w:type="spellEnd"/>
      <w:r w:rsidRPr="004C1167">
        <w:rPr>
          <w:rFonts w:ascii="Arial Narrow" w:hAnsi="Arial Narrow"/>
          <w:sz w:val="24"/>
          <w:szCs w:val="24"/>
          <w:lang w:val="es-CO"/>
        </w:rPr>
        <w:t>-2015, reiterada 11 feb. 2016, rad.</w:t>
      </w:r>
      <w:r w:rsidRPr="004C1167">
        <w:rPr>
          <w:rFonts w:ascii="Arial Narrow" w:hAnsi="Arial Narrow"/>
          <w:sz w:val="24"/>
          <w:szCs w:val="24"/>
        </w:rPr>
        <w:t xml:space="preserve"> </w:t>
      </w:r>
      <w:proofErr w:type="spellStart"/>
      <w:r w:rsidRPr="004C1167">
        <w:rPr>
          <w:rFonts w:ascii="Arial Narrow" w:hAnsi="Arial Narrow"/>
          <w:sz w:val="24"/>
          <w:szCs w:val="24"/>
          <w:lang w:val="es-CO"/>
        </w:rPr>
        <w:t>STC1602</w:t>
      </w:r>
      <w:proofErr w:type="spellEnd"/>
      <w:r w:rsidRPr="004C1167">
        <w:rPr>
          <w:rFonts w:ascii="Arial Narrow" w:hAnsi="Arial Narrow"/>
          <w:sz w:val="24"/>
          <w:szCs w:val="24"/>
          <w:lang w:val="es-CO"/>
        </w:rPr>
        <w:t>-2016).</w:t>
      </w:r>
    </w:p>
    <w:p w:rsidR="00147BF1" w:rsidRPr="004C1167" w:rsidRDefault="00147BF1" w:rsidP="00147BF1">
      <w:pPr>
        <w:overflowPunct/>
        <w:autoSpaceDE/>
        <w:autoSpaceDN/>
        <w:adjustRightInd/>
        <w:spacing w:line="276" w:lineRule="auto"/>
        <w:ind w:left="851" w:right="618" w:firstLine="709"/>
        <w:jc w:val="both"/>
        <w:rPr>
          <w:rFonts w:ascii="Arial Narrow" w:hAnsi="Arial Narrow"/>
          <w:sz w:val="24"/>
          <w:szCs w:val="24"/>
          <w:lang w:val="es-CO"/>
        </w:rPr>
      </w:pPr>
    </w:p>
    <w:p w:rsidR="00147BF1" w:rsidRPr="004C1167" w:rsidRDefault="00147BF1" w:rsidP="00147BF1">
      <w:pPr>
        <w:spacing w:line="276" w:lineRule="auto"/>
        <w:ind w:left="851" w:right="618" w:firstLine="1984"/>
        <w:jc w:val="both"/>
        <w:rPr>
          <w:rFonts w:ascii="Arial Narrow" w:hAnsi="Arial Narrow"/>
          <w:sz w:val="24"/>
          <w:szCs w:val="24"/>
          <w:lang w:val="es-CO"/>
        </w:rPr>
      </w:pPr>
      <w:r w:rsidRPr="004C1167">
        <w:rPr>
          <w:rFonts w:ascii="Arial Narrow" w:hAnsi="Arial Narrow"/>
          <w:sz w:val="24"/>
          <w:szCs w:val="24"/>
          <w:lang w:val="es-CO"/>
        </w:rPr>
        <w:t>En este asunto, como en aquél, se invoca «</w:t>
      </w:r>
      <w:r w:rsidRPr="004C1167">
        <w:rPr>
          <w:rFonts w:ascii="Arial Narrow" w:hAnsi="Arial Narrow"/>
          <w:i/>
          <w:sz w:val="24"/>
          <w:szCs w:val="24"/>
          <w:lang w:val="es-CO"/>
        </w:rPr>
        <w:t>el debido proceso</w:t>
      </w:r>
      <w:r w:rsidRPr="004C1167">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147BF1" w:rsidRPr="004C1167" w:rsidRDefault="00147BF1" w:rsidP="00147BF1">
      <w:pPr>
        <w:spacing w:line="276" w:lineRule="auto"/>
        <w:ind w:left="851" w:right="618" w:firstLine="709"/>
        <w:jc w:val="both"/>
        <w:rPr>
          <w:rFonts w:ascii="Arial Narrow" w:hAnsi="Arial Narrow"/>
          <w:sz w:val="24"/>
          <w:szCs w:val="24"/>
          <w:lang w:val="es-CO"/>
        </w:rPr>
      </w:pPr>
    </w:p>
    <w:p w:rsidR="00147BF1" w:rsidRPr="004C1167" w:rsidRDefault="00147BF1" w:rsidP="00147BF1">
      <w:pPr>
        <w:spacing w:line="276" w:lineRule="auto"/>
        <w:ind w:left="851" w:right="618" w:firstLine="1984"/>
        <w:jc w:val="both"/>
        <w:rPr>
          <w:rFonts w:ascii="Arial Narrow" w:hAnsi="Arial Narrow"/>
          <w:sz w:val="24"/>
          <w:szCs w:val="24"/>
        </w:rPr>
      </w:pPr>
      <w:r w:rsidRPr="004C1167">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4C1167">
        <w:rPr>
          <w:rStyle w:val="Appelnotedebasdep"/>
          <w:rFonts w:ascii="Arial Narrow" w:hAnsi="Arial Narrow"/>
          <w:sz w:val="24"/>
          <w:szCs w:val="24"/>
          <w:lang w:val="es-CO"/>
        </w:rPr>
        <w:footnoteReference w:id="4"/>
      </w:r>
      <w:r w:rsidRPr="004C1167">
        <w:rPr>
          <w:rFonts w:ascii="Gadugi" w:hAnsi="Gadugi"/>
          <w:sz w:val="24"/>
          <w:szCs w:val="24"/>
        </w:rPr>
        <w:t xml:space="preserve"> </w:t>
      </w:r>
      <w:r w:rsidRPr="004C1167">
        <w:rPr>
          <w:rFonts w:ascii="Arial Narrow" w:hAnsi="Arial Narrow"/>
          <w:sz w:val="24"/>
          <w:szCs w:val="24"/>
        </w:rPr>
        <w:t xml:space="preserve"> </w:t>
      </w:r>
      <w:r w:rsidRPr="004C1167">
        <w:rPr>
          <w:rFonts w:ascii="Arial Narrow" w:hAnsi="Arial Narrow"/>
          <w:sz w:val="24"/>
          <w:szCs w:val="24"/>
        </w:rPr>
        <w:tab/>
      </w:r>
    </w:p>
    <w:p w:rsidR="00147BF1" w:rsidRPr="004C1167" w:rsidRDefault="00147BF1" w:rsidP="00147BF1">
      <w:pPr>
        <w:spacing w:line="276" w:lineRule="auto"/>
        <w:ind w:left="851" w:right="618" w:firstLine="1984"/>
        <w:jc w:val="both"/>
        <w:rPr>
          <w:rFonts w:ascii="Arial Narrow" w:hAnsi="Arial Narrow" w:cs="Arial"/>
          <w:sz w:val="24"/>
          <w:szCs w:val="24"/>
        </w:rPr>
      </w:pPr>
      <w:r w:rsidRPr="004C1167">
        <w:rPr>
          <w:rFonts w:ascii="Arial Narrow" w:hAnsi="Arial Narrow"/>
          <w:sz w:val="24"/>
          <w:szCs w:val="24"/>
        </w:rPr>
        <w:tab/>
      </w:r>
      <w:r w:rsidRPr="004C1167">
        <w:rPr>
          <w:rFonts w:ascii="Arial Narrow" w:hAnsi="Arial Narrow"/>
          <w:sz w:val="24"/>
          <w:szCs w:val="24"/>
        </w:rPr>
        <w:tab/>
      </w:r>
      <w:r w:rsidRPr="004C1167">
        <w:rPr>
          <w:rFonts w:ascii="Arial Narrow" w:hAnsi="Arial Narrow"/>
          <w:sz w:val="24"/>
          <w:szCs w:val="24"/>
        </w:rPr>
        <w:tab/>
      </w:r>
    </w:p>
    <w:p w:rsidR="00147BF1" w:rsidRPr="004C1167" w:rsidRDefault="00147BF1" w:rsidP="00147BF1">
      <w:pPr>
        <w:spacing w:line="276" w:lineRule="auto"/>
        <w:ind w:right="51"/>
        <w:jc w:val="both"/>
        <w:rPr>
          <w:rFonts w:ascii="Gadugi" w:hAnsi="Gadugi"/>
          <w:sz w:val="24"/>
          <w:szCs w:val="24"/>
        </w:rPr>
      </w:pPr>
      <w:r w:rsidRPr="004C1167">
        <w:rPr>
          <w:rFonts w:ascii="Century Gothic" w:hAnsi="Century Gothic"/>
          <w:i/>
          <w:sz w:val="24"/>
          <w:szCs w:val="24"/>
        </w:rPr>
        <w:t xml:space="preserve">   </w:t>
      </w:r>
      <w:r w:rsidRPr="004C1167">
        <w:rPr>
          <w:rFonts w:ascii="Century Gothic" w:hAnsi="Century Gothic"/>
          <w:i/>
          <w:sz w:val="24"/>
          <w:szCs w:val="24"/>
        </w:rPr>
        <w:tab/>
      </w:r>
      <w:r w:rsidRPr="004C1167">
        <w:rPr>
          <w:rFonts w:ascii="Century Gothic" w:hAnsi="Century Gothic"/>
          <w:i/>
          <w:sz w:val="24"/>
          <w:szCs w:val="24"/>
        </w:rPr>
        <w:tab/>
      </w:r>
      <w:r w:rsidRPr="004C1167">
        <w:rPr>
          <w:rFonts w:ascii="Century Gothic" w:hAnsi="Century Gothic"/>
          <w:i/>
          <w:sz w:val="24"/>
          <w:szCs w:val="24"/>
        </w:rPr>
        <w:tab/>
      </w:r>
      <w:r w:rsidRPr="004C1167">
        <w:rPr>
          <w:rFonts w:ascii="Century Gothic" w:hAnsi="Century Gothic"/>
          <w:i/>
          <w:sz w:val="24"/>
          <w:szCs w:val="24"/>
        </w:rPr>
        <w:tab/>
      </w:r>
      <w:r w:rsidRPr="004C1167">
        <w:rPr>
          <w:rFonts w:ascii="Gadugi" w:hAnsi="Gadugi"/>
          <w:sz w:val="24"/>
          <w:szCs w:val="24"/>
        </w:rPr>
        <w:t>De esa lectura se desprende que</w:t>
      </w:r>
      <w:r w:rsidRPr="004C1167">
        <w:rPr>
          <w:rFonts w:ascii="Gadugi" w:hAnsi="Gadugi"/>
          <w:sz w:val="24"/>
          <w:szCs w:val="24"/>
          <w:lang w:val="es-419"/>
        </w:rPr>
        <w:t xml:space="preserve"> la</w:t>
      </w:r>
      <w:r w:rsidRPr="004C1167">
        <w:rPr>
          <w:rFonts w:ascii="Gadugi" w:hAnsi="Gadugi"/>
          <w:sz w:val="24"/>
          <w:szCs w:val="24"/>
        </w:rPr>
        <w:t xml:space="preserve"> presente denuncia radica en la misma situación fáctica y, por consiguiente, </w:t>
      </w:r>
      <w:r w:rsidRPr="004C1167">
        <w:rPr>
          <w:rFonts w:ascii="Gadugi" w:hAnsi="Gadugi"/>
          <w:sz w:val="24"/>
          <w:szCs w:val="24"/>
          <w:lang w:val="es-419"/>
        </w:rPr>
        <w:t xml:space="preserve">como no se advierte </w:t>
      </w:r>
      <w:r w:rsidRPr="004C1167">
        <w:rPr>
          <w:rFonts w:ascii="Gadugi" w:hAnsi="Gadugi"/>
          <w:sz w:val="24"/>
          <w:szCs w:val="24"/>
        </w:rPr>
        <w:t xml:space="preserve">un hecho diferenciador que permita abordar el asunto desde otra óptica, </w:t>
      </w:r>
      <w:r w:rsidRPr="004C1167">
        <w:rPr>
          <w:rFonts w:ascii="Gadugi" w:hAnsi="Gadugi"/>
          <w:sz w:val="24"/>
          <w:szCs w:val="24"/>
          <w:lang w:val="es-419"/>
        </w:rPr>
        <w:t xml:space="preserve">sin mucho que </w:t>
      </w:r>
      <w:r w:rsidRPr="004C1167">
        <w:rPr>
          <w:rFonts w:ascii="Gadugi" w:hAnsi="Gadugi"/>
          <w:sz w:val="24"/>
          <w:szCs w:val="24"/>
        </w:rPr>
        <w:t xml:space="preserve">trasegar </w:t>
      </w:r>
      <w:r w:rsidRPr="004C1167">
        <w:rPr>
          <w:rFonts w:ascii="Gadugi" w:hAnsi="Gadugi"/>
          <w:sz w:val="24"/>
          <w:szCs w:val="24"/>
          <w:lang w:val="es-419"/>
        </w:rPr>
        <w:t xml:space="preserve">se concluye </w:t>
      </w:r>
      <w:r w:rsidRPr="004C1167">
        <w:rPr>
          <w:rFonts w:ascii="Gadugi" w:hAnsi="Gadugi"/>
          <w:sz w:val="24"/>
          <w:szCs w:val="24"/>
        </w:rPr>
        <w:t xml:space="preserve">que la acción se torna improcedente y así se declarará. </w:t>
      </w:r>
    </w:p>
    <w:p w:rsidR="00147BF1" w:rsidRPr="004C1167" w:rsidRDefault="00147BF1" w:rsidP="00147BF1">
      <w:pPr>
        <w:spacing w:line="276" w:lineRule="auto"/>
        <w:ind w:right="51"/>
        <w:jc w:val="both"/>
        <w:rPr>
          <w:rFonts w:ascii="Gadugi" w:hAnsi="Gadugi"/>
          <w:sz w:val="24"/>
          <w:szCs w:val="24"/>
        </w:rPr>
      </w:pPr>
      <w:r w:rsidRPr="004C1167">
        <w:rPr>
          <w:rFonts w:ascii="Gadugi" w:hAnsi="Gadugi" w:cs="Arial"/>
          <w:lang w:val="es-419"/>
        </w:rPr>
        <w:t xml:space="preserve"> </w:t>
      </w:r>
    </w:p>
    <w:p w:rsidR="00147BF1" w:rsidRPr="004C1167" w:rsidRDefault="00147BF1" w:rsidP="00147BF1">
      <w:pPr>
        <w:spacing w:line="276" w:lineRule="auto"/>
        <w:ind w:right="51"/>
        <w:jc w:val="both"/>
        <w:rPr>
          <w:rFonts w:ascii="Gadugi" w:hAnsi="Gadugi"/>
          <w:sz w:val="24"/>
          <w:szCs w:val="24"/>
        </w:rPr>
      </w:pPr>
      <w:r w:rsidRPr="004C1167">
        <w:rPr>
          <w:rFonts w:ascii="Gadugi" w:hAnsi="Gadugi" w:cs="Arial"/>
          <w:lang w:val="es-CO"/>
        </w:rPr>
        <w:t xml:space="preserve"> </w:t>
      </w:r>
      <w:r w:rsidRPr="004C1167">
        <w:rPr>
          <w:rFonts w:ascii="Gadugi" w:hAnsi="Gadugi" w:cs="Arial"/>
          <w:lang w:val="es-CO"/>
        </w:rPr>
        <w:tab/>
      </w:r>
      <w:r w:rsidRPr="004C1167">
        <w:rPr>
          <w:rFonts w:ascii="Gadugi" w:hAnsi="Gadugi" w:cs="Arial"/>
          <w:lang w:val="es-CO"/>
        </w:rPr>
        <w:tab/>
      </w:r>
      <w:r w:rsidRPr="004C1167">
        <w:rPr>
          <w:rFonts w:ascii="Gadugi" w:hAnsi="Gadugi" w:cs="Arial"/>
          <w:lang w:val="es-CO"/>
        </w:rPr>
        <w:tab/>
      </w:r>
      <w:r w:rsidRPr="004C1167">
        <w:rPr>
          <w:rFonts w:ascii="Gadugi" w:hAnsi="Gadugi" w:cs="Arial"/>
          <w:lang w:val="es-CO"/>
        </w:rPr>
        <w:tab/>
      </w:r>
      <w:r w:rsidRPr="004C1167">
        <w:rPr>
          <w:rFonts w:ascii="Gadugi" w:hAnsi="Gadugi"/>
          <w:sz w:val="24"/>
          <w:szCs w:val="24"/>
          <w:lang w:val="es-419"/>
        </w:rPr>
        <w:t xml:space="preserve">La misma resolución cabe sobre </w:t>
      </w:r>
      <w:r w:rsidRPr="004C1167">
        <w:rPr>
          <w:rFonts w:ascii="Gadugi" w:hAnsi="Gadugi"/>
          <w:sz w:val="24"/>
          <w:szCs w:val="24"/>
        </w:rPr>
        <w:t xml:space="preserve">la solicitud frente al agente del Ministerio Público, como quiera que no existe evidencia acerca de que se le </w:t>
      </w:r>
      <w:proofErr w:type="spellStart"/>
      <w:r w:rsidRPr="004C1167">
        <w:rPr>
          <w:rFonts w:ascii="Gadugi" w:hAnsi="Gadugi"/>
          <w:sz w:val="24"/>
          <w:szCs w:val="24"/>
        </w:rPr>
        <w:t>hubie</w:t>
      </w:r>
      <w:proofErr w:type="spellEnd"/>
      <w:r w:rsidRPr="004C1167">
        <w:rPr>
          <w:rFonts w:ascii="Gadugi" w:hAnsi="Gadugi"/>
          <w:sz w:val="24"/>
          <w:szCs w:val="24"/>
          <w:lang w:val="es-419"/>
        </w:rPr>
        <w:t>s</w:t>
      </w:r>
      <w:proofErr w:type="spellStart"/>
      <w:r w:rsidRPr="004C1167">
        <w:rPr>
          <w:rFonts w:ascii="Gadugi" w:hAnsi="Gadugi"/>
          <w:sz w:val="24"/>
          <w:szCs w:val="24"/>
        </w:rPr>
        <w:t>e</w:t>
      </w:r>
      <w:proofErr w:type="spellEnd"/>
      <w:r w:rsidRPr="004C1167">
        <w:rPr>
          <w:rFonts w:ascii="Gadugi" w:hAnsi="Gadugi"/>
          <w:sz w:val="24"/>
          <w:szCs w:val="24"/>
        </w:rPr>
        <w:t xml:space="preserve"> elevado previamente</w:t>
      </w:r>
      <w:r w:rsidRPr="004C1167">
        <w:rPr>
          <w:rFonts w:ascii="Gadugi" w:hAnsi="Gadugi"/>
          <w:sz w:val="24"/>
          <w:szCs w:val="24"/>
          <w:lang w:val="es-419"/>
        </w:rPr>
        <w:t xml:space="preserve"> una </w:t>
      </w:r>
      <w:r w:rsidRPr="004C1167">
        <w:rPr>
          <w:rFonts w:ascii="Gadugi" w:hAnsi="Gadugi"/>
          <w:sz w:val="24"/>
          <w:szCs w:val="24"/>
        </w:rPr>
        <w:t xml:space="preserve">petición tendiente a </w:t>
      </w:r>
      <w:r w:rsidRPr="004C1167">
        <w:rPr>
          <w:rFonts w:ascii="Gadugi" w:hAnsi="Gadugi"/>
          <w:sz w:val="24"/>
          <w:szCs w:val="24"/>
          <w:lang w:val="es-419"/>
        </w:rPr>
        <w:t xml:space="preserve">que suministre </w:t>
      </w:r>
      <w:r w:rsidRPr="004C1167">
        <w:rPr>
          <w:rFonts w:ascii="Gadugi" w:hAnsi="Gadugi"/>
          <w:sz w:val="24"/>
          <w:szCs w:val="24"/>
        </w:rPr>
        <w:t xml:space="preserve">las explicaciones que </w:t>
      </w:r>
      <w:r w:rsidRPr="004C1167">
        <w:rPr>
          <w:rFonts w:ascii="Gadugi" w:hAnsi="Gadugi"/>
          <w:sz w:val="24"/>
          <w:szCs w:val="24"/>
          <w:lang w:val="es-419"/>
        </w:rPr>
        <w:t xml:space="preserve">se </w:t>
      </w:r>
      <w:r w:rsidRPr="004C1167">
        <w:rPr>
          <w:rFonts w:ascii="Gadugi" w:hAnsi="Gadugi"/>
          <w:sz w:val="24"/>
          <w:szCs w:val="24"/>
        </w:rPr>
        <w:t>impetra</w:t>
      </w:r>
      <w:r w:rsidRPr="004C1167">
        <w:rPr>
          <w:rFonts w:ascii="Gadugi" w:hAnsi="Gadugi"/>
          <w:sz w:val="24"/>
          <w:szCs w:val="24"/>
          <w:lang w:val="es-419"/>
        </w:rPr>
        <w:t>n</w:t>
      </w:r>
      <w:r w:rsidRPr="004C1167">
        <w:rPr>
          <w:rFonts w:ascii="Gadugi" w:hAnsi="Gadugi"/>
          <w:sz w:val="24"/>
          <w:szCs w:val="24"/>
        </w:rPr>
        <w:t xml:space="preserve"> directamente por esta expedita vía.</w:t>
      </w:r>
    </w:p>
    <w:p w:rsidR="00147BF1" w:rsidRPr="004C1167" w:rsidRDefault="00147BF1" w:rsidP="00147BF1">
      <w:pPr>
        <w:spacing w:line="276" w:lineRule="auto"/>
        <w:ind w:right="51"/>
        <w:jc w:val="both"/>
        <w:rPr>
          <w:rFonts w:ascii="Gadugi" w:hAnsi="Gadugi" w:cs="Arial"/>
          <w:sz w:val="24"/>
          <w:szCs w:val="24"/>
          <w:lang w:val="es-CO"/>
        </w:rPr>
      </w:pPr>
      <w:r w:rsidRPr="004C1167">
        <w:rPr>
          <w:rFonts w:ascii="Gadugi" w:hAnsi="Gadugi" w:cs="Arial"/>
          <w:sz w:val="24"/>
          <w:szCs w:val="24"/>
          <w:lang w:val="es-CO"/>
        </w:rPr>
        <w:t xml:space="preserve"> </w:t>
      </w:r>
    </w:p>
    <w:p w:rsidR="00147BF1" w:rsidRPr="004C1167" w:rsidRDefault="00147BF1" w:rsidP="00147BF1">
      <w:pPr>
        <w:spacing w:line="276" w:lineRule="auto"/>
        <w:ind w:right="51"/>
        <w:jc w:val="both"/>
        <w:rPr>
          <w:rFonts w:ascii="Gadugi" w:hAnsi="Gadugi"/>
          <w:sz w:val="24"/>
          <w:szCs w:val="24"/>
        </w:rPr>
      </w:pPr>
      <w:r w:rsidRPr="004C1167">
        <w:rPr>
          <w:rFonts w:ascii="Gadugi" w:hAnsi="Gadugi"/>
          <w:sz w:val="24"/>
          <w:szCs w:val="24"/>
          <w:lang w:val="es-MX"/>
        </w:rPr>
        <w:t xml:space="preserve">   </w:t>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t>S</w:t>
      </w:r>
      <w:proofErr w:type="spellStart"/>
      <w:r w:rsidRPr="004C1167">
        <w:rPr>
          <w:rFonts w:ascii="Gadugi" w:hAnsi="Gadugi" w:cs="Arial"/>
          <w:sz w:val="24"/>
          <w:szCs w:val="24"/>
          <w:lang w:val="es-CO"/>
        </w:rPr>
        <w:t>e</w:t>
      </w:r>
      <w:proofErr w:type="spellEnd"/>
      <w:r w:rsidRPr="004C1167">
        <w:rPr>
          <w:rFonts w:ascii="Gadugi" w:hAnsi="Gadugi" w:cs="Arial"/>
          <w:sz w:val="24"/>
          <w:szCs w:val="24"/>
          <w:lang w:val="es-CO"/>
        </w:rPr>
        <w:t xml:space="preserve"> a</w:t>
      </w:r>
      <w:proofErr w:type="spellStart"/>
      <w:r w:rsidRPr="004C1167">
        <w:rPr>
          <w:rFonts w:ascii="Gadugi" w:hAnsi="Gadugi"/>
          <w:sz w:val="24"/>
          <w:szCs w:val="24"/>
        </w:rPr>
        <w:t>bsolverá</w:t>
      </w:r>
      <w:proofErr w:type="spellEnd"/>
      <w:r w:rsidRPr="004C1167">
        <w:rPr>
          <w:rFonts w:ascii="Gadugi" w:hAnsi="Gadugi"/>
          <w:sz w:val="24"/>
          <w:szCs w:val="24"/>
        </w:rPr>
        <w:t xml:space="preserve"> a la Defensoría del Pueblo Regional Risaralda, por no hallarse de su parte vulneración alguna de los derechos invocados.</w:t>
      </w:r>
    </w:p>
    <w:p w:rsidR="00147BF1" w:rsidRPr="004C1167" w:rsidRDefault="00147BF1" w:rsidP="00147BF1">
      <w:pPr>
        <w:spacing w:line="276" w:lineRule="auto"/>
        <w:ind w:firstLine="2835"/>
        <w:jc w:val="both"/>
        <w:rPr>
          <w:rFonts w:ascii="Gadugi" w:hAnsi="Gadugi" w:cs="Arial"/>
          <w:b/>
          <w:sz w:val="24"/>
          <w:szCs w:val="24"/>
        </w:rPr>
      </w:pPr>
    </w:p>
    <w:p w:rsidR="00147BF1" w:rsidRPr="004C1167" w:rsidRDefault="00147BF1" w:rsidP="00147BF1">
      <w:pPr>
        <w:spacing w:line="276" w:lineRule="auto"/>
        <w:ind w:firstLine="2835"/>
        <w:jc w:val="both"/>
        <w:rPr>
          <w:rFonts w:ascii="Gadugi" w:hAnsi="Gadugi" w:cs="Arial"/>
          <w:b/>
          <w:sz w:val="26"/>
          <w:szCs w:val="26"/>
        </w:rPr>
      </w:pPr>
    </w:p>
    <w:p w:rsidR="00147BF1" w:rsidRPr="004C1167" w:rsidRDefault="00147BF1" w:rsidP="00147BF1">
      <w:pPr>
        <w:spacing w:line="276" w:lineRule="auto"/>
        <w:ind w:firstLine="2835"/>
        <w:jc w:val="both"/>
        <w:rPr>
          <w:rFonts w:ascii="Gadugi" w:hAnsi="Gadugi" w:cs="Arial"/>
          <w:b/>
          <w:sz w:val="26"/>
          <w:szCs w:val="26"/>
        </w:rPr>
      </w:pPr>
      <w:r w:rsidRPr="004C1167">
        <w:rPr>
          <w:rFonts w:ascii="Gadugi" w:hAnsi="Gadugi" w:cs="Arial"/>
          <w:b/>
          <w:sz w:val="26"/>
          <w:szCs w:val="26"/>
        </w:rPr>
        <w:t>DECISIÓN</w:t>
      </w:r>
    </w:p>
    <w:p w:rsidR="00147BF1" w:rsidRPr="004C1167" w:rsidRDefault="00147BF1" w:rsidP="00147BF1">
      <w:pPr>
        <w:spacing w:line="276" w:lineRule="auto"/>
        <w:jc w:val="both"/>
        <w:rPr>
          <w:rFonts w:ascii="Gadugi" w:hAnsi="Gadugi"/>
          <w:sz w:val="24"/>
          <w:szCs w:val="24"/>
        </w:rPr>
      </w:pPr>
      <w:r w:rsidRPr="004C1167">
        <w:rPr>
          <w:rFonts w:ascii="Gadugi" w:hAnsi="Gadugi"/>
          <w:sz w:val="24"/>
          <w:szCs w:val="24"/>
        </w:rPr>
        <w:t xml:space="preserve">  </w:t>
      </w:r>
      <w:r w:rsidRPr="004C1167">
        <w:rPr>
          <w:rFonts w:ascii="Gadugi" w:hAnsi="Gadugi"/>
          <w:sz w:val="24"/>
          <w:szCs w:val="24"/>
        </w:rPr>
        <w:tab/>
      </w:r>
      <w:r w:rsidRPr="004C1167">
        <w:rPr>
          <w:rFonts w:ascii="Gadugi" w:hAnsi="Gadugi"/>
          <w:sz w:val="24"/>
          <w:szCs w:val="24"/>
        </w:rPr>
        <w:tab/>
      </w:r>
      <w:r w:rsidRPr="004C1167">
        <w:rPr>
          <w:rFonts w:ascii="Gadugi" w:hAnsi="Gadugi"/>
          <w:sz w:val="24"/>
          <w:szCs w:val="24"/>
        </w:rPr>
        <w:tab/>
      </w:r>
    </w:p>
    <w:p w:rsidR="00147BF1" w:rsidRPr="004C1167" w:rsidRDefault="00147BF1" w:rsidP="00147BF1">
      <w:pPr>
        <w:pStyle w:val="Textoindependiente21"/>
        <w:spacing w:line="276" w:lineRule="auto"/>
        <w:rPr>
          <w:rFonts w:ascii="Gadugi" w:hAnsi="Gadugi"/>
          <w:lang w:val="es-CO"/>
        </w:rPr>
      </w:pPr>
    </w:p>
    <w:p w:rsidR="00147BF1" w:rsidRDefault="00147BF1" w:rsidP="00147BF1">
      <w:pPr>
        <w:spacing w:line="276" w:lineRule="auto"/>
        <w:ind w:firstLine="2835"/>
        <w:jc w:val="both"/>
        <w:rPr>
          <w:rFonts w:ascii="Gadugi" w:hAnsi="Gadugi" w:cs="Century Gothic"/>
          <w:sz w:val="24"/>
          <w:szCs w:val="24"/>
          <w:lang w:val="es-419"/>
        </w:rPr>
      </w:pPr>
      <w:r w:rsidRPr="004C1167">
        <w:rPr>
          <w:rFonts w:ascii="Gadugi" w:hAnsi="Gadugi" w:cs="Arial"/>
          <w:sz w:val="24"/>
          <w:szCs w:val="24"/>
          <w:lang w:val="es-CO"/>
        </w:rPr>
        <w:t xml:space="preserve">  </w:t>
      </w:r>
      <w:r w:rsidRPr="004C1167">
        <w:rPr>
          <w:rFonts w:ascii="Gadugi" w:hAnsi="Gadugi" w:cs="Arial"/>
          <w:sz w:val="24"/>
          <w:szCs w:val="24"/>
        </w:rPr>
        <w:t>En armonía con lo dicho, la Sala Civil Familia del Tribunal Superior de Pereira, administrando justicia en nombre de la República y por autoridad de la Ley,</w:t>
      </w:r>
      <w:r w:rsidRPr="004C1167">
        <w:rPr>
          <w:rFonts w:ascii="Gadugi" w:hAnsi="Gadugi" w:cs="Arial"/>
          <w:sz w:val="24"/>
          <w:szCs w:val="24"/>
          <w:lang w:val="es-419"/>
        </w:rPr>
        <w:t xml:space="preserve"> </w:t>
      </w:r>
      <w:r>
        <w:rPr>
          <w:rFonts w:ascii="Gadugi" w:hAnsi="Gadugi" w:cs="Arial"/>
          <w:b/>
          <w:sz w:val="24"/>
          <w:szCs w:val="24"/>
          <w:lang w:val="es-CO"/>
        </w:rPr>
        <w:t>declara IMPROCEDENTES</w:t>
      </w:r>
      <w:r w:rsidRPr="004C1167">
        <w:rPr>
          <w:rFonts w:ascii="Gadugi" w:hAnsi="Gadugi" w:cs="Arial"/>
          <w:b/>
          <w:sz w:val="24"/>
          <w:szCs w:val="24"/>
          <w:lang w:val="es-419"/>
        </w:rPr>
        <w:t xml:space="preserve"> </w:t>
      </w:r>
      <w:r w:rsidRPr="004C1167">
        <w:rPr>
          <w:rFonts w:ascii="Gadugi" w:hAnsi="Gadugi" w:cs="Arial"/>
          <w:sz w:val="24"/>
          <w:szCs w:val="24"/>
          <w:lang w:val="es-419"/>
        </w:rPr>
        <w:t>l</w:t>
      </w:r>
      <w:r w:rsidRPr="004C1167">
        <w:rPr>
          <w:rFonts w:ascii="Gadugi" w:hAnsi="Gadugi" w:cs="Arial"/>
          <w:sz w:val="24"/>
          <w:szCs w:val="24"/>
          <w:lang w:val="es-CO"/>
        </w:rPr>
        <w:t>os</w:t>
      </w:r>
      <w:r w:rsidRPr="004C1167">
        <w:rPr>
          <w:rFonts w:ascii="Gadugi" w:hAnsi="Gadugi" w:cs="Arial"/>
          <w:sz w:val="24"/>
          <w:szCs w:val="24"/>
        </w:rPr>
        <w:t xml:space="preserve"> amparos impetrados por</w:t>
      </w:r>
      <w:r w:rsidRPr="004C1167">
        <w:rPr>
          <w:rFonts w:ascii="Gadugi" w:hAnsi="Gadugi" w:cs="Century Gothic"/>
          <w:b/>
          <w:sz w:val="24"/>
          <w:szCs w:val="24"/>
        </w:rPr>
        <w:t xml:space="preserve"> Javier Elías Arias </w:t>
      </w:r>
      <w:proofErr w:type="spellStart"/>
      <w:r w:rsidRPr="004C1167">
        <w:rPr>
          <w:rFonts w:ascii="Gadugi" w:hAnsi="Gadugi" w:cs="Century Gothic"/>
          <w:b/>
          <w:sz w:val="24"/>
          <w:szCs w:val="24"/>
        </w:rPr>
        <w:t>Idárraga</w:t>
      </w:r>
      <w:proofErr w:type="spellEnd"/>
      <w:r w:rsidRPr="004C1167">
        <w:rPr>
          <w:rFonts w:ascii="Gadugi" w:hAnsi="Gadugi" w:cs="Century Gothic"/>
          <w:b/>
          <w:sz w:val="24"/>
          <w:szCs w:val="24"/>
        </w:rPr>
        <w:t xml:space="preserve"> </w:t>
      </w:r>
      <w:r w:rsidRPr="004C1167">
        <w:rPr>
          <w:rFonts w:ascii="Gadugi" w:hAnsi="Gadugi" w:cs="Century Gothic"/>
          <w:bCs/>
          <w:sz w:val="24"/>
          <w:szCs w:val="24"/>
        </w:rPr>
        <w:t>contra</w:t>
      </w:r>
      <w:r w:rsidRPr="004C1167">
        <w:rPr>
          <w:rFonts w:ascii="Gadugi" w:hAnsi="Gadugi" w:cs="Century Gothic"/>
          <w:sz w:val="24"/>
          <w:szCs w:val="24"/>
        </w:rPr>
        <w:t xml:space="preserve"> el </w:t>
      </w:r>
      <w:r w:rsidRPr="004C1167">
        <w:rPr>
          <w:rFonts w:ascii="Gadugi" w:hAnsi="Gadugi" w:cs="Century Gothic"/>
          <w:b/>
          <w:sz w:val="24"/>
          <w:szCs w:val="24"/>
        </w:rPr>
        <w:t>Juzgado Cuarto</w:t>
      </w:r>
      <w:r w:rsidRPr="004C1167">
        <w:rPr>
          <w:rFonts w:ascii="Gadugi" w:hAnsi="Gadugi" w:cs="Century Gothic"/>
          <w:b/>
          <w:sz w:val="24"/>
          <w:szCs w:val="24"/>
          <w:lang w:val="es-CO"/>
        </w:rPr>
        <w:t xml:space="preserve"> Civil del Circuito </w:t>
      </w:r>
      <w:r w:rsidRPr="004C1167">
        <w:rPr>
          <w:rFonts w:ascii="Gadugi" w:hAnsi="Gadugi" w:cs="Century Gothic"/>
          <w:sz w:val="24"/>
          <w:szCs w:val="24"/>
          <w:lang w:val="es-CO"/>
        </w:rPr>
        <w:t>de esta ciudad</w:t>
      </w:r>
      <w:r>
        <w:rPr>
          <w:rFonts w:ascii="Gadugi" w:hAnsi="Gadugi" w:cs="Century Gothic"/>
          <w:sz w:val="24"/>
          <w:szCs w:val="24"/>
          <w:lang w:val="es-CO"/>
        </w:rPr>
        <w:t xml:space="preserve">, </w:t>
      </w:r>
      <w:r w:rsidRPr="004C1167">
        <w:rPr>
          <w:rFonts w:ascii="Gadugi" w:hAnsi="Gadugi" w:cs="Arial"/>
          <w:sz w:val="24"/>
          <w:szCs w:val="24"/>
        </w:rPr>
        <w:t xml:space="preserve">la </w:t>
      </w:r>
      <w:r w:rsidRPr="004C1167">
        <w:rPr>
          <w:rFonts w:ascii="Gadugi" w:hAnsi="Gadugi" w:cs="Arial"/>
          <w:b/>
          <w:sz w:val="24"/>
          <w:szCs w:val="24"/>
        </w:rPr>
        <w:t xml:space="preserve">Defensoría del Pueblo regional Caldas </w:t>
      </w:r>
      <w:r w:rsidRPr="004C1167">
        <w:rPr>
          <w:rFonts w:ascii="Gadugi" w:hAnsi="Gadugi" w:cs="Arial"/>
          <w:sz w:val="24"/>
          <w:szCs w:val="24"/>
        </w:rPr>
        <w:t xml:space="preserve">y el </w:t>
      </w:r>
      <w:r w:rsidRPr="004C1167">
        <w:rPr>
          <w:rFonts w:ascii="Gadugi" w:hAnsi="Gadugi" w:cs="Arial"/>
          <w:b/>
          <w:sz w:val="24"/>
          <w:szCs w:val="24"/>
        </w:rPr>
        <w:t>agente del Ministerio Público.</w:t>
      </w:r>
      <w:r w:rsidRPr="004C1167">
        <w:rPr>
          <w:rFonts w:ascii="Gadugi" w:hAnsi="Gadugi" w:cs="Century Gothic"/>
          <w:sz w:val="24"/>
          <w:szCs w:val="24"/>
          <w:lang w:val="es-419"/>
        </w:rPr>
        <w:t xml:space="preserve"> </w:t>
      </w:r>
    </w:p>
    <w:p w:rsidR="00147BF1" w:rsidRPr="006A7DC9" w:rsidRDefault="00147BF1" w:rsidP="00147BF1">
      <w:pPr>
        <w:spacing w:line="276" w:lineRule="auto"/>
        <w:ind w:firstLine="2835"/>
        <w:jc w:val="both"/>
        <w:rPr>
          <w:rFonts w:ascii="Gadugi" w:hAnsi="Gadugi" w:cs="Century Gothic"/>
          <w:sz w:val="24"/>
          <w:szCs w:val="24"/>
          <w:lang w:val="es-419"/>
        </w:rPr>
      </w:pPr>
    </w:p>
    <w:p w:rsidR="00147BF1" w:rsidRPr="004C1167" w:rsidRDefault="00147BF1" w:rsidP="00147BF1">
      <w:pPr>
        <w:spacing w:line="276" w:lineRule="auto"/>
        <w:ind w:firstLine="2835"/>
        <w:jc w:val="both"/>
        <w:rPr>
          <w:rFonts w:ascii="Gadugi" w:hAnsi="Gadugi" w:cs="Arial"/>
          <w:sz w:val="24"/>
          <w:szCs w:val="24"/>
        </w:rPr>
      </w:pPr>
      <w:r w:rsidRPr="004C1167">
        <w:rPr>
          <w:rFonts w:ascii="Gadugi" w:hAnsi="Gadugi" w:cs="Arial"/>
          <w:sz w:val="24"/>
          <w:szCs w:val="24"/>
        </w:rPr>
        <w:lastRenderedPageBreak/>
        <w:t>Por infundadas se niegan las restantes peticiones.</w:t>
      </w:r>
    </w:p>
    <w:p w:rsidR="00147BF1" w:rsidRPr="004C1167" w:rsidRDefault="00147BF1" w:rsidP="00147BF1">
      <w:pPr>
        <w:spacing w:line="276" w:lineRule="auto"/>
        <w:ind w:firstLine="2835"/>
        <w:jc w:val="both"/>
        <w:rPr>
          <w:rFonts w:ascii="Gadugi" w:hAnsi="Gadugi" w:cs="Arial"/>
          <w:sz w:val="24"/>
          <w:szCs w:val="24"/>
        </w:rPr>
      </w:pPr>
    </w:p>
    <w:p w:rsidR="00147BF1" w:rsidRPr="004C1167" w:rsidRDefault="00147BF1" w:rsidP="00147BF1">
      <w:pPr>
        <w:spacing w:line="276" w:lineRule="auto"/>
        <w:ind w:firstLine="2835"/>
        <w:jc w:val="both"/>
        <w:rPr>
          <w:rFonts w:ascii="Gadugi" w:hAnsi="Gadugi" w:cs="Arial"/>
          <w:sz w:val="24"/>
          <w:szCs w:val="24"/>
        </w:rPr>
      </w:pPr>
      <w:r w:rsidRPr="004C1167">
        <w:rPr>
          <w:rFonts w:ascii="Gadugi" w:hAnsi="Gadugi" w:cs="Arial"/>
          <w:sz w:val="24"/>
          <w:szCs w:val="24"/>
        </w:rPr>
        <w:t xml:space="preserve">Se </w:t>
      </w:r>
      <w:r w:rsidRPr="002C20CE">
        <w:rPr>
          <w:rFonts w:ascii="Gadugi" w:hAnsi="Gadugi" w:cs="Arial"/>
          <w:b/>
          <w:sz w:val="24"/>
          <w:szCs w:val="24"/>
        </w:rPr>
        <w:t xml:space="preserve">absuelve </w:t>
      </w:r>
      <w:r w:rsidRPr="004C1167">
        <w:rPr>
          <w:rFonts w:ascii="Gadugi" w:hAnsi="Gadugi" w:cs="Arial"/>
          <w:sz w:val="24"/>
          <w:szCs w:val="24"/>
        </w:rPr>
        <w:t xml:space="preserve">a la </w:t>
      </w:r>
      <w:r w:rsidRPr="004C1167">
        <w:rPr>
          <w:rFonts w:ascii="Gadugi" w:hAnsi="Gadugi" w:cs="Arial"/>
          <w:b/>
          <w:sz w:val="24"/>
          <w:szCs w:val="24"/>
        </w:rPr>
        <w:t>Defensoría del Pueblo Risaralda</w:t>
      </w:r>
      <w:r w:rsidRPr="004C1167">
        <w:rPr>
          <w:rFonts w:ascii="Gadugi" w:hAnsi="Gadugi" w:cs="Arial"/>
          <w:sz w:val="24"/>
          <w:szCs w:val="24"/>
        </w:rPr>
        <w:t>.</w:t>
      </w:r>
    </w:p>
    <w:p w:rsidR="00147BF1" w:rsidRPr="004C1167" w:rsidRDefault="00147BF1" w:rsidP="00147BF1">
      <w:pPr>
        <w:spacing w:line="276" w:lineRule="auto"/>
        <w:ind w:firstLine="2835"/>
        <w:jc w:val="both"/>
        <w:rPr>
          <w:rFonts w:ascii="Gadugi" w:hAnsi="Gadugi" w:cs="Arial"/>
          <w:sz w:val="24"/>
          <w:szCs w:val="24"/>
        </w:rPr>
      </w:pPr>
    </w:p>
    <w:p w:rsidR="00147BF1" w:rsidRPr="004C1167" w:rsidRDefault="00147BF1" w:rsidP="00147BF1">
      <w:pPr>
        <w:spacing w:line="276" w:lineRule="auto"/>
        <w:ind w:firstLine="2835"/>
        <w:jc w:val="both"/>
        <w:rPr>
          <w:rFonts w:ascii="Gadugi" w:hAnsi="Gadugi" w:cs="Arial"/>
          <w:sz w:val="24"/>
          <w:szCs w:val="24"/>
          <w:lang w:val="es-CO"/>
        </w:rPr>
      </w:pPr>
      <w:r w:rsidRPr="004C1167">
        <w:rPr>
          <w:rFonts w:ascii="Gadugi" w:hAnsi="Gadugi" w:cs="Arial"/>
          <w:sz w:val="24"/>
          <w:szCs w:val="24"/>
        </w:rPr>
        <w:t>Notifíquese la decisión a las partes en la forma prevista en el artículo 5º del Decreto 306 de 1992</w:t>
      </w:r>
      <w:r w:rsidRPr="004C1167">
        <w:rPr>
          <w:rFonts w:ascii="Gadugi" w:hAnsi="Gadugi" w:cs="Arial"/>
          <w:sz w:val="24"/>
          <w:szCs w:val="24"/>
          <w:lang w:val="es-419"/>
        </w:rPr>
        <w:t>, y si no es impugnada rem</w:t>
      </w:r>
      <w:proofErr w:type="spellStart"/>
      <w:r w:rsidRPr="004C1167">
        <w:rPr>
          <w:rFonts w:ascii="Gadugi" w:hAnsi="Gadugi" w:cs="Arial"/>
          <w:sz w:val="24"/>
          <w:szCs w:val="24"/>
          <w:lang w:val="es-CO"/>
        </w:rPr>
        <w:t>ítase</w:t>
      </w:r>
      <w:proofErr w:type="spellEnd"/>
      <w:r w:rsidRPr="004C1167">
        <w:rPr>
          <w:rFonts w:ascii="Gadugi" w:hAnsi="Gadugi" w:cs="Arial"/>
          <w:sz w:val="24"/>
          <w:szCs w:val="24"/>
          <w:lang w:val="es-CO"/>
        </w:rPr>
        <w:t xml:space="preserve"> a la Corte Constitucional para su eventual revisión.</w:t>
      </w:r>
    </w:p>
    <w:p w:rsidR="00147BF1" w:rsidRPr="004C1167" w:rsidRDefault="00147BF1" w:rsidP="00147BF1">
      <w:pPr>
        <w:spacing w:line="276" w:lineRule="auto"/>
        <w:ind w:firstLine="2835"/>
        <w:jc w:val="both"/>
        <w:rPr>
          <w:rFonts w:ascii="Gadugi" w:hAnsi="Gadugi" w:cs="Arial"/>
          <w:sz w:val="24"/>
          <w:szCs w:val="24"/>
          <w:lang w:val="es-CO"/>
        </w:rPr>
      </w:pPr>
      <w:r w:rsidRPr="004C1167">
        <w:rPr>
          <w:rFonts w:ascii="Gadugi" w:hAnsi="Gadugi" w:cs="Arial"/>
          <w:sz w:val="24"/>
          <w:szCs w:val="24"/>
          <w:lang w:val="es-CO"/>
        </w:rPr>
        <w:t>A su regreso, archívense los expedientes</w:t>
      </w:r>
      <w:r>
        <w:rPr>
          <w:rFonts w:ascii="Gadugi" w:hAnsi="Gadugi" w:cs="Arial"/>
          <w:sz w:val="24"/>
          <w:szCs w:val="24"/>
          <w:lang w:val="es-419"/>
        </w:rPr>
        <w:t>.</w:t>
      </w:r>
      <w:r w:rsidRPr="004C1167">
        <w:rPr>
          <w:rFonts w:ascii="Gadugi" w:hAnsi="Gadugi" w:cs="Arial"/>
          <w:sz w:val="24"/>
          <w:szCs w:val="24"/>
          <w:lang w:val="es-CO"/>
        </w:rPr>
        <w:t xml:space="preserve"> </w:t>
      </w:r>
    </w:p>
    <w:p w:rsidR="00147BF1" w:rsidRPr="004C1167" w:rsidRDefault="00147BF1" w:rsidP="00147BF1">
      <w:pPr>
        <w:spacing w:line="276" w:lineRule="auto"/>
        <w:ind w:firstLine="2835"/>
        <w:jc w:val="both"/>
        <w:rPr>
          <w:rFonts w:ascii="Gadugi" w:hAnsi="Gadugi" w:cs="Arial"/>
          <w:sz w:val="24"/>
          <w:szCs w:val="24"/>
        </w:rPr>
      </w:pPr>
    </w:p>
    <w:p w:rsidR="00147BF1" w:rsidRPr="004C1167" w:rsidRDefault="00147BF1" w:rsidP="00147BF1">
      <w:pPr>
        <w:spacing w:line="276" w:lineRule="auto"/>
        <w:ind w:firstLine="2835"/>
        <w:jc w:val="both"/>
        <w:rPr>
          <w:rFonts w:ascii="Gadugi" w:hAnsi="Gadugi" w:cs="Arial"/>
          <w:bCs/>
          <w:sz w:val="24"/>
          <w:szCs w:val="24"/>
        </w:rPr>
      </w:pPr>
      <w:r w:rsidRPr="004C1167">
        <w:rPr>
          <w:rFonts w:ascii="Gadugi" w:hAnsi="Gadugi" w:cs="Arial"/>
          <w:bCs/>
          <w:sz w:val="24"/>
          <w:szCs w:val="24"/>
        </w:rPr>
        <w:t>Los Magistrados,</w:t>
      </w:r>
    </w:p>
    <w:p w:rsidR="00147BF1" w:rsidRPr="004C1167" w:rsidRDefault="00147BF1" w:rsidP="00147BF1">
      <w:pPr>
        <w:spacing w:line="276" w:lineRule="auto"/>
        <w:ind w:firstLine="2835"/>
        <w:jc w:val="both"/>
        <w:rPr>
          <w:rFonts w:ascii="Gadugi" w:hAnsi="Gadugi" w:cs="Arial"/>
          <w:b/>
          <w:sz w:val="24"/>
          <w:szCs w:val="24"/>
        </w:rPr>
      </w:pPr>
    </w:p>
    <w:p w:rsidR="00147BF1" w:rsidRPr="004C1167" w:rsidRDefault="00147BF1" w:rsidP="00147BF1">
      <w:pPr>
        <w:spacing w:line="276" w:lineRule="auto"/>
        <w:ind w:firstLine="2835"/>
        <w:jc w:val="both"/>
        <w:rPr>
          <w:rFonts w:ascii="Gadugi" w:hAnsi="Gadugi" w:cs="Arial"/>
          <w:b/>
          <w:sz w:val="24"/>
          <w:szCs w:val="24"/>
        </w:rPr>
      </w:pPr>
      <w:bookmarkStart w:id="0" w:name="_GoBack"/>
      <w:bookmarkEnd w:id="0"/>
    </w:p>
    <w:p w:rsidR="00147BF1" w:rsidRPr="004C1167" w:rsidRDefault="00147BF1" w:rsidP="00147BF1">
      <w:pPr>
        <w:spacing w:line="276" w:lineRule="auto"/>
        <w:ind w:firstLine="2835"/>
        <w:jc w:val="both"/>
        <w:rPr>
          <w:rFonts w:ascii="Gadugi" w:hAnsi="Gadugi" w:cs="Arial"/>
          <w:b/>
          <w:sz w:val="24"/>
          <w:szCs w:val="24"/>
        </w:rPr>
      </w:pPr>
    </w:p>
    <w:p w:rsidR="00147BF1" w:rsidRPr="004C1167" w:rsidRDefault="00147BF1" w:rsidP="00147BF1">
      <w:pPr>
        <w:spacing w:line="276" w:lineRule="auto"/>
        <w:ind w:firstLine="2835"/>
        <w:jc w:val="both"/>
        <w:rPr>
          <w:rFonts w:ascii="Gadugi" w:hAnsi="Gadugi" w:cs="Arial"/>
          <w:b/>
          <w:sz w:val="24"/>
          <w:szCs w:val="24"/>
        </w:rPr>
      </w:pPr>
      <w:r w:rsidRPr="004C1167">
        <w:rPr>
          <w:rFonts w:ascii="Gadugi" w:hAnsi="Gadugi" w:cs="Arial"/>
          <w:b/>
          <w:sz w:val="24"/>
          <w:szCs w:val="24"/>
        </w:rPr>
        <w:t>JAIME ALBERTO SARAZA NARANJO</w:t>
      </w:r>
    </w:p>
    <w:p w:rsidR="00147BF1" w:rsidRPr="004C1167" w:rsidRDefault="00147BF1" w:rsidP="00147BF1">
      <w:pPr>
        <w:spacing w:line="276" w:lineRule="auto"/>
        <w:jc w:val="both"/>
        <w:rPr>
          <w:rFonts w:ascii="Gadugi" w:hAnsi="Gadugi" w:cs="Arial"/>
          <w:b/>
          <w:sz w:val="24"/>
          <w:szCs w:val="24"/>
        </w:rPr>
      </w:pPr>
    </w:p>
    <w:p w:rsidR="00147BF1" w:rsidRPr="004C1167" w:rsidRDefault="00147BF1" w:rsidP="00147BF1">
      <w:pPr>
        <w:spacing w:line="276" w:lineRule="auto"/>
        <w:jc w:val="both"/>
        <w:rPr>
          <w:rFonts w:ascii="Gadugi" w:hAnsi="Gadugi" w:cs="Arial"/>
          <w:b/>
          <w:sz w:val="24"/>
          <w:szCs w:val="24"/>
        </w:rPr>
      </w:pPr>
    </w:p>
    <w:p w:rsidR="00147BF1" w:rsidRPr="004C1167" w:rsidRDefault="00147BF1" w:rsidP="00147BF1">
      <w:pPr>
        <w:spacing w:line="276" w:lineRule="auto"/>
        <w:jc w:val="both"/>
        <w:rPr>
          <w:rFonts w:ascii="Gadugi" w:hAnsi="Gadugi" w:cs="Arial"/>
          <w:b/>
          <w:sz w:val="24"/>
          <w:szCs w:val="24"/>
          <w:lang w:val="es-CO"/>
        </w:rPr>
      </w:pPr>
    </w:p>
    <w:p w:rsidR="00147BF1" w:rsidRPr="004C1167" w:rsidRDefault="00147BF1" w:rsidP="00147BF1">
      <w:pPr>
        <w:spacing w:line="276" w:lineRule="auto"/>
        <w:jc w:val="both"/>
        <w:rPr>
          <w:rFonts w:ascii="Gadugi" w:hAnsi="Gadugi" w:cs="Arial"/>
          <w:b/>
          <w:sz w:val="24"/>
          <w:szCs w:val="24"/>
          <w:lang w:val="es-ES_tradnl"/>
        </w:rPr>
      </w:pPr>
      <w:r w:rsidRPr="004C1167">
        <w:rPr>
          <w:rFonts w:ascii="Gadugi" w:hAnsi="Gadugi" w:cs="Arial"/>
          <w:b/>
          <w:sz w:val="24"/>
          <w:szCs w:val="24"/>
          <w:lang w:val="es-ES_tradnl"/>
        </w:rPr>
        <w:t xml:space="preserve">CLAUDIA MARÍA ARCILA RÍOS  </w:t>
      </w:r>
      <w:r w:rsidRPr="004C1167">
        <w:rPr>
          <w:rFonts w:ascii="Gadugi" w:hAnsi="Gadugi" w:cs="Arial"/>
          <w:b/>
          <w:sz w:val="24"/>
          <w:szCs w:val="24"/>
          <w:lang w:val="es-ES_tradnl"/>
        </w:rPr>
        <w:tab/>
      </w:r>
      <w:r w:rsidRPr="004C1167">
        <w:rPr>
          <w:rFonts w:ascii="Gadugi" w:hAnsi="Gadugi" w:cs="Arial"/>
          <w:b/>
          <w:sz w:val="24"/>
          <w:szCs w:val="24"/>
          <w:lang w:val="es-ES_tradnl"/>
        </w:rPr>
        <w:tab/>
        <w:t xml:space="preserve">  </w:t>
      </w:r>
      <w:proofErr w:type="spellStart"/>
      <w:r w:rsidRPr="004C1167">
        <w:rPr>
          <w:rFonts w:ascii="Gadugi" w:hAnsi="Gadugi" w:cs="Arial"/>
          <w:b/>
          <w:sz w:val="24"/>
          <w:szCs w:val="24"/>
          <w:lang w:val="es-ES_tradnl"/>
        </w:rPr>
        <w:t>DUBERNEY</w:t>
      </w:r>
      <w:proofErr w:type="spellEnd"/>
      <w:r w:rsidRPr="004C1167">
        <w:rPr>
          <w:rFonts w:ascii="Gadugi" w:hAnsi="Gadugi" w:cs="Arial"/>
          <w:b/>
          <w:sz w:val="24"/>
          <w:szCs w:val="24"/>
          <w:lang w:val="es-ES_tradnl"/>
        </w:rPr>
        <w:t xml:space="preserve"> GRISALES HERRERA </w:t>
      </w:r>
    </w:p>
    <w:p w:rsidR="00147BF1" w:rsidRPr="004C1167" w:rsidRDefault="00147BF1" w:rsidP="00147BF1">
      <w:pPr>
        <w:spacing w:line="276" w:lineRule="auto"/>
        <w:jc w:val="both"/>
        <w:rPr>
          <w:rFonts w:ascii="Gadugi" w:hAnsi="Gadugi" w:cs="Arial"/>
          <w:sz w:val="24"/>
          <w:szCs w:val="24"/>
          <w:lang w:val="es-ES_tradnl"/>
        </w:rPr>
      </w:pPr>
      <w:r w:rsidRPr="004C1167">
        <w:rPr>
          <w:rFonts w:ascii="Gadugi" w:hAnsi="Gadugi" w:cs="Arial"/>
          <w:sz w:val="24"/>
          <w:szCs w:val="24"/>
          <w:lang w:val="es-ES_tradnl"/>
        </w:rPr>
        <w:t xml:space="preserve">        En uso de permiso</w:t>
      </w:r>
    </w:p>
    <w:p w:rsidR="00147BF1" w:rsidRPr="004C1167" w:rsidRDefault="00147BF1" w:rsidP="00147BF1">
      <w:pPr>
        <w:spacing w:line="276" w:lineRule="auto"/>
        <w:jc w:val="both"/>
        <w:rPr>
          <w:rFonts w:ascii="Gadugi" w:hAnsi="Gadugi" w:cs="Arial"/>
          <w:sz w:val="24"/>
          <w:szCs w:val="24"/>
          <w:lang w:val="es-419"/>
        </w:rPr>
      </w:pP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p>
    <w:p w:rsidR="00147BF1" w:rsidRPr="003C4C79" w:rsidRDefault="00147BF1" w:rsidP="00147BF1">
      <w:pPr>
        <w:pStyle w:val="Textoindependiente21"/>
        <w:spacing w:line="276" w:lineRule="auto"/>
        <w:rPr>
          <w:rFonts w:ascii="Bookman Old Style" w:hAnsi="Bookman Old Style" w:cs="Arial"/>
          <w:b/>
          <w:color w:val="FF0000"/>
          <w:sz w:val="28"/>
          <w:szCs w:val="28"/>
        </w:rPr>
      </w:pPr>
      <w:r w:rsidRPr="004C1167">
        <w:rPr>
          <w:rFonts w:ascii="Gadugi" w:hAnsi="Gadugi"/>
          <w:lang w:val="es-419"/>
        </w:rPr>
        <w:t xml:space="preserve">  </w:t>
      </w:r>
      <w:r w:rsidRPr="004C1167">
        <w:rPr>
          <w:rFonts w:ascii="Gadugi" w:hAnsi="Gadugi"/>
          <w:lang w:val="es-419"/>
        </w:rPr>
        <w:tab/>
      </w:r>
      <w:r w:rsidRPr="003C4C79">
        <w:rPr>
          <w:rFonts w:ascii="Gadugi" w:hAnsi="Gadugi"/>
          <w:color w:val="FF0000"/>
          <w:lang w:val="es-419"/>
        </w:rPr>
        <w:tab/>
      </w:r>
      <w:r w:rsidRPr="003C4C79">
        <w:rPr>
          <w:rFonts w:ascii="Gadugi" w:hAnsi="Gadugi"/>
          <w:color w:val="FF0000"/>
          <w:lang w:val="es-419"/>
        </w:rPr>
        <w:tab/>
      </w:r>
      <w:r w:rsidRPr="003C4C79">
        <w:rPr>
          <w:rFonts w:ascii="Gadugi" w:hAnsi="Gadugi"/>
          <w:color w:val="FF0000"/>
          <w:lang w:val="es-419"/>
        </w:rPr>
        <w:tab/>
      </w:r>
    </w:p>
    <w:p w:rsidR="00147BF1" w:rsidRPr="0097224B" w:rsidRDefault="00147BF1" w:rsidP="00147BF1">
      <w:pPr>
        <w:pStyle w:val="Corpsdetexte"/>
        <w:spacing w:line="276" w:lineRule="auto"/>
        <w:ind w:firstLine="2835"/>
        <w:rPr>
          <w:rFonts w:ascii="Gadugi" w:hAnsi="Gadugi"/>
          <w:szCs w:val="24"/>
          <w:lang w:val="es-CO"/>
        </w:rPr>
      </w:pPr>
    </w:p>
    <w:p w:rsidR="00147BF1" w:rsidRPr="005C3816" w:rsidRDefault="00147BF1" w:rsidP="00147BF1">
      <w:pPr>
        <w:spacing w:line="276" w:lineRule="auto"/>
        <w:ind w:right="51"/>
        <w:jc w:val="both"/>
        <w:rPr>
          <w:rFonts w:ascii="Bookman Old Style" w:hAnsi="Bookman Old Style" w:cs="Arial"/>
          <w:b/>
          <w:sz w:val="28"/>
          <w:szCs w:val="28"/>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5F1135" w:rsidRDefault="00AE190D"/>
    <w:sectPr w:rsidR="005F1135" w:rsidSect="00147BF1">
      <w:headerReference w:type="default" r:id="rId7"/>
      <w:footerReference w:type="default" r:id="rId8"/>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0D" w:rsidRDefault="00AE190D" w:rsidP="00147BF1">
      <w:r>
        <w:separator/>
      </w:r>
    </w:p>
  </w:endnote>
  <w:endnote w:type="continuationSeparator" w:id="0">
    <w:p w:rsidR="00AE190D" w:rsidRDefault="00AE190D" w:rsidP="0014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994F54">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11B83">
      <w:rPr>
        <w:rStyle w:val="Numrodepage"/>
        <w:noProof/>
      </w:rPr>
      <w:t>7</w:t>
    </w:r>
    <w:r>
      <w:rPr>
        <w:rStyle w:val="Numrodepage"/>
      </w:rPr>
      <w:fldChar w:fldCharType="end"/>
    </w:r>
  </w:p>
  <w:p w:rsidR="00E86AA4" w:rsidRDefault="00AE190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0D" w:rsidRDefault="00AE190D" w:rsidP="00147BF1">
      <w:r>
        <w:separator/>
      </w:r>
    </w:p>
  </w:footnote>
  <w:footnote w:type="continuationSeparator" w:id="0">
    <w:p w:rsidR="00AE190D" w:rsidRDefault="00AE190D" w:rsidP="00147BF1">
      <w:r>
        <w:continuationSeparator/>
      </w:r>
    </w:p>
  </w:footnote>
  <w:footnote w:id="1">
    <w:p w:rsidR="00147BF1" w:rsidRPr="00270D34" w:rsidRDefault="00147BF1" w:rsidP="00147BF1">
      <w:pPr>
        <w:pStyle w:val="Notedebasdepage"/>
        <w:rPr>
          <w:rFonts w:ascii="Agency FB" w:hAnsi="Agency FB"/>
          <w:lang w:val="es-419"/>
        </w:rPr>
      </w:pPr>
      <w:r w:rsidRPr="002443B3">
        <w:rPr>
          <w:rStyle w:val="Appelnotedebasdep"/>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 w:id="2">
    <w:p w:rsidR="00147BF1" w:rsidRDefault="00147BF1" w:rsidP="00147BF1">
      <w:pPr>
        <w:ind w:right="475"/>
        <w:jc w:val="both"/>
        <w:rPr>
          <w:rFonts w:ascii="Agency FB" w:hAnsi="Agency FB"/>
          <w:sz w:val="24"/>
          <w:szCs w:val="24"/>
        </w:rPr>
      </w:pPr>
      <w:r>
        <w:rPr>
          <w:rStyle w:val="Appelnotedebasdep"/>
          <w:rFonts w:ascii="Agency FB" w:hAnsi="Agency FB"/>
          <w:sz w:val="24"/>
          <w:szCs w:val="24"/>
        </w:rPr>
        <w:footnoteRef/>
      </w:r>
      <w:r>
        <w:rPr>
          <w:rFonts w:ascii="Agency FB" w:hAnsi="Agency FB"/>
          <w:sz w:val="24"/>
          <w:szCs w:val="24"/>
        </w:rPr>
        <w:t xml:space="preserve"> Sentencia T-388/06</w:t>
      </w:r>
    </w:p>
  </w:footnote>
  <w:footnote w:id="3">
    <w:p w:rsidR="00147BF1" w:rsidRDefault="00147BF1" w:rsidP="00147BF1">
      <w:pPr>
        <w:overflowPunct/>
        <w:autoSpaceDE/>
        <w:adjustRightInd/>
        <w:rPr>
          <w:rFonts w:ascii="Agency FB" w:hAnsi="Agency FB" w:cs="Arial"/>
          <w:sz w:val="24"/>
          <w:szCs w:val="24"/>
        </w:rPr>
      </w:pPr>
      <w:r>
        <w:rPr>
          <w:rStyle w:val="Appelnotedebasdep"/>
          <w:rFonts w:ascii="Agency FB" w:hAnsi="Agency FB"/>
          <w:sz w:val="24"/>
          <w:szCs w:val="24"/>
        </w:rPr>
        <w:footnoteRef/>
      </w:r>
      <w:r>
        <w:rPr>
          <w:rFonts w:ascii="Agency FB" w:hAnsi="Agency FB"/>
          <w:sz w:val="24"/>
          <w:szCs w:val="24"/>
        </w:rPr>
        <w:t xml:space="preserve"> </w:t>
      </w:r>
      <w:r>
        <w:rPr>
          <w:rFonts w:ascii="Agency FB" w:hAnsi="Agency FB" w:cs="Arial"/>
          <w:sz w:val="24"/>
          <w:szCs w:val="24"/>
        </w:rPr>
        <w:t xml:space="preserve">Sentencia del 19 de mayo de 2016, expediente </w:t>
      </w:r>
      <w:proofErr w:type="spellStart"/>
      <w:r>
        <w:rPr>
          <w:rFonts w:ascii="Agency FB" w:hAnsi="Agency FB" w:cs="Arial"/>
          <w:sz w:val="24"/>
          <w:szCs w:val="24"/>
        </w:rPr>
        <w:t>STC6596</w:t>
      </w:r>
      <w:proofErr w:type="spellEnd"/>
      <w:r>
        <w:rPr>
          <w:rFonts w:ascii="Agency FB" w:hAnsi="Agency FB" w:cs="Arial"/>
          <w:sz w:val="24"/>
          <w:szCs w:val="24"/>
        </w:rPr>
        <w:t xml:space="preserve">-2016, radicación nº  66001-22-13-000-2016-00432-01, </w:t>
      </w:r>
      <w:proofErr w:type="spellStart"/>
      <w:r>
        <w:rPr>
          <w:rFonts w:ascii="Agency FB" w:hAnsi="Agency FB" w:cs="Arial"/>
          <w:sz w:val="24"/>
          <w:szCs w:val="24"/>
        </w:rPr>
        <w:t>M.P</w:t>
      </w:r>
      <w:proofErr w:type="spellEnd"/>
      <w:r>
        <w:rPr>
          <w:rFonts w:ascii="Agency FB" w:hAnsi="Agency FB" w:cs="Arial"/>
          <w:sz w:val="24"/>
          <w:szCs w:val="24"/>
        </w:rPr>
        <w:t>. Fernando Giraldo Gutiérrez.</w:t>
      </w:r>
    </w:p>
    <w:p w:rsidR="00147BF1" w:rsidRDefault="00147BF1" w:rsidP="00147BF1">
      <w:pPr>
        <w:pStyle w:val="Notedebasdepage"/>
        <w:rPr>
          <w:lang w:val="es-CO"/>
        </w:rPr>
      </w:pPr>
    </w:p>
  </w:footnote>
  <w:footnote w:id="4">
    <w:p w:rsidR="00147BF1" w:rsidRPr="000007AF" w:rsidRDefault="00147BF1" w:rsidP="00147BF1">
      <w:pPr>
        <w:jc w:val="both"/>
        <w:rPr>
          <w:rFonts w:ascii="Agency FB" w:hAnsi="Agency FB"/>
          <w:color w:val="385623"/>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STC7600</w:t>
      </w:r>
      <w:proofErr w:type="spellEnd"/>
      <w:r w:rsidRPr="00863EDD">
        <w:rPr>
          <w:rFonts w:ascii="Agency FB" w:hAnsi="Agency FB"/>
          <w:sz w:val="24"/>
          <w:szCs w:val="24"/>
        </w:rPr>
        <w:t xml:space="preserve">-2016;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994F54"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C1"/>
    <w:rsid w:val="00147BF1"/>
    <w:rsid w:val="00211B83"/>
    <w:rsid w:val="003367C1"/>
    <w:rsid w:val="008C2308"/>
    <w:rsid w:val="00994F54"/>
    <w:rsid w:val="00AE190D"/>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147BF1"/>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47BF1"/>
    <w:rPr>
      <w:rFonts w:ascii="Perpetua" w:eastAsia="Times New Roman" w:hAnsi="Perpetua" w:cs="Times New Roman"/>
      <w:sz w:val="28"/>
      <w:szCs w:val="20"/>
      <w:lang w:val="es-MX" w:eastAsia="es-ES"/>
    </w:rPr>
  </w:style>
  <w:style w:type="paragraph" w:styleId="Corpsdetexte">
    <w:name w:val="Body Text"/>
    <w:basedOn w:val="Normal"/>
    <w:link w:val="CorpsdetexteCar"/>
    <w:rsid w:val="00147BF1"/>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147BF1"/>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147BF1"/>
    <w:pPr>
      <w:tabs>
        <w:tab w:val="center" w:pos="4419"/>
        <w:tab w:val="right" w:pos="8838"/>
      </w:tabs>
    </w:pPr>
  </w:style>
  <w:style w:type="character" w:customStyle="1" w:styleId="PieddepageCar">
    <w:name w:val="Pied de page Car"/>
    <w:aliases w:val="aaPie de página Car"/>
    <w:basedOn w:val="Policepardfaut"/>
    <w:link w:val="Pieddepage"/>
    <w:rsid w:val="00147BF1"/>
    <w:rPr>
      <w:rFonts w:ascii="Times New Roman" w:eastAsia="Times New Roman" w:hAnsi="Times New Roman" w:cs="Times New Roman"/>
      <w:sz w:val="20"/>
      <w:szCs w:val="20"/>
      <w:lang w:eastAsia="es-ES"/>
    </w:rPr>
  </w:style>
  <w:style w:type="character" w:styleId="Numrodepage">
    <w:name w:val="page number"/>
    <w:rsid w:val="00147BF1"/>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147BF1"/>
  </w:style>
  <w:style w:type="character" w:customStyle="1" w:styleId="TextonotapieCar">
    <w:name w:val="Texto nota pie Car"/>
    <w:basedOn w:val="Policepardfaut"/>
    <w:uiPriority w:val="99"/>
    <w:semiHidden/>
    <w:rsid w:val="00147BF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147BF1"/>
    <w:rPr>
      <w:rFonts w:cs="Times New Roman"/>
      <w:vertAlign w:val="superscript"/>
    </w:rPr>
  </w:style>
  <w:style w:type="paragraph" w:customStyle="1" w:styleId="Corpsdetexte21">
    <w:name w:val="Corps de texte 21"/>
    <w:basedOn w:val="Normal"/>
    <w:rsid w:val="00147BF1"/>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147BF1"/>
    <w:rPr>
      <w:rFonts w:ascii="Times New Roman" w:eastAsia="Times New Roman" w:hAnsi="Times New Roman" w:cs="Times New Roman"/>
      <w:sz w:val="20"/>
      <w:szCs w:val="20"/>
      <w:lang w:eastAsia="es-ES"/>
    </w:rPr>
  </w:style>
  <w:style w:type="paragraph" w:customStyle="1" w:styleId="Sansinterligne1">
    <w:name w:val="Sans interligne1"/>
    <w:rsid w:val="00147BF1"/>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147BF1"/>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147BF1"/>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47BF1"/>
    <w:rPr>
      <w:rFonts w:ascii="Perpetua" w:eastAsia="Times New Roman" w:hAnsi="Perpetua" w:cs="Times New Roman"/>
      <w:sz w:val="28"/>
      <w:szCs w:val="20"/>
      <w:lang w:val="es-MX" w:eastAsia="es-ES"/>
    </w:rPr>
  </w:style>
  <w:style w:type="paragraph" w:styleId="Corpsdetexte">
    <w:name w:val="Body Text"/>
    <w:basedOn w:val="Normal"/>
    <w:link w:val="CorpsdetexteCar"/>
    <w:rsid w:val="00147BF1"/>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147BF1"/>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147BF1"/>
    <w:pPr>
      <w:tabs>
        <w:tab w:val="center" w:pos="4419"/>
        <w:tab w:val="right" w:pos="8838"/>
      </w:tabs>
    </w:pPr>
  </w:style>
  <w:style w:type="character" w:customStyle="1" w:styleId="PieddepageCar">
    <w:name w:val="Pied de page Car"/>
    <w:aliases w:val="aaPie de página Car"/>
    <w:basedOn w:val="Policepardfaut"/>
    <w:link w:val="Pieddepage"/>
    <w:rsid w:val="00147BF1"/>
    <w:rPr>
      <w:rFonts w:ascii="Times New Roman" w:eastAsia="Times New Roman" w:hAnsi="Times New Roman" w:cs="Times New Roman"/>
      <w:sz w:val="20"/>
      <w:szCs w:val="20"/>
      <w:lang w:eastAsia="es-ES"/>
    </w:rPr>
  </w:style>
  <w:style w:type="character" w:styleId="Numrodepage">
    <w:name w:val="page number"/>
    <w:rsid w:val="00147BF1"/>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147BF1"/>
  </w:style>
  <w:style w:type="character" w:customStyle="1" w:styleId="TextonotapieCar">
    <w:name w:val="Texto nota pie Car"/>
    <w:basedOn w:val="Policepardfaut"/>
    <w:uiPriority w:val="99"/>
    <w:semiHidden/>
    <w:rsid w:val="00147BF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147BF1"/>
    <w:rPr>
      <w:rFonts w:cs="Times New Roman"/>
      <w:vertAlign w:val="superscript"/>
    </w:rPr>
  </w:style>
  <w:style w:type="paragraph" w:customStyle="1" w:styleId="Corpsdetexte21">
    <w:name w:val="Corps de texte 21"/>
    <w:basedOn w:val="Normal"/>
    <w:rsid w:val="00147BF1"/>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147BF1"/>
    <w:rPr>
      <w:rFonts w:ascii="Times New Roman" w:eastAsia="Times New Roman" w:hAnsi="Times New Roman" w:cs="Times New Roman"/>
      <w:sz w:val="20"/>
      <w:szCs w:val="20"/>
      <w:lang w:eastAsia="es-ES"/>
    </w:rPr>
  </w:style>
  <w:style w:type="paragraph" w:customStyle="1" w:styleId="Sansinterligne1">
    <w:name w:val="Sans interligne1"/>
    <w:rsid w:val="00147BF1"/>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147BF1"/>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2378</Words>
  <Characters>13084</Characters>
  <Application>Microsoft Office Word</Application>
  <DocSecurity>0</DocSecurity>
  <Lines>109</Lines>
  <Paragraphs>30</Paragraphs>
  <ScaleCrop>false</ScaleCrop>
  <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2017-02-23T21:39:00Z</dcterms:created>
  <dcterms:modified xsi:type="dcterms:W3CDTF">2017-03-01T09:51:00Z</dcterms:modified>
</cp:coreProperties>
</file>