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0F" w:rsidRPr="000E090F" w:rsidRDefault="000E090F" w:rsidP="000E090F">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0E090F">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0E090F">
        <w:rPr>
          <w:rFonts w:ascii="Calibri" w:eastAsia="Calibri" w:hAnsi="Calibri" w:cs="Calibri"/>
          <w:color w:val="222222"/>
          <w:sz w:val="18"/>
          <w:szCs w:val="18"/>
          <w:lang w:val="es-CO" w:eastAsia="fr-FR"/>
        </w:rPr>
        <w:t> </w:t>
      </w:r>
    </w:p>
    <w:p w:rsidR="000E090F" w:rsidRPr="000E090F" w:rsidRDefault="000E090F" w:rsidP="000E090F">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0E090F">
        <w:rPr>
          <w:rFonts w:ascii="Calibri" w:hAnsi="Calibri" w:cs="Calibri"/>
          <w:color w:val="222222"/>
          <w:sz w:val="18"/>
          <w:szCs w:val="18"/>
          <w:lang w:val="es-CO" w:eastAsia="fr-FR"/>
        </w:rPr>
        <w:t>Providencia:</w:t>
      </w:r>
      <w:r w:rsidRPr="000E090F">
        <w:rPr>
          <w:rFonts w:ascii="Calibri" w:hAnsi="Calibri" w:cs="Calibri"/>
          <w:color w:val="222222"/>
          <w:sz w:val="18"/>
          <w:szCs w:val="18"/>
          <w:lang w:val="es-CO" w:eastAsia="fr-FR"/>
        </w:rPr>
        <w:tab/>
        <w:t>SENTENCIA DE TUTELA – 1ª Instancia – 1º de diciembre de 2016</w:t>
      </w:r>
    </w:p>
    <w:p w:rsidR="000E090F" w:rsidRPr="000E090F" w:rsidRDefault="000E090F" w:rsidP="000E090F">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0E090F">
        <w:rPr>
          <w:rFonts w:ascii="Calibri" w:eastAsia="Calibri" w:hAnsi="Calibri" w:cs="Calibri"/>
          <w:color w:val="222222"/>
          <w:sz w:val="18"/>
          <w:szCs w:val="18"/>
          <w:lang w:val="es-CO" w:eastAsia="fr-FR"/>
        </w:rPr>
        <w:t>Radicación Nro. :</w:t>
      </w:r>
      <w:r w:rsidRPr="000E090F">
        <w:rPr>
          <w:rFonts w:ascii="Calibri" w:eastAsia="Calibri" w:hAnsi="Calibri" w:cs="Calibri"/>
          <w:color w:val="222222"/>
          <w:sz w:val="18"/>
          <w:szCs w:val="18"/>
          <w:lang w:val="es-CO" w:eastAsia="fr-FR"/>
        </w:rPr>
        <w:tab/>
        <w:t xml:space="preserve">  </w:t>
      </w:r>
      <w:r w:rsidRPr="000E090F">
        <w:rPr>
          <w:rFonts w:ascii="Calibri" w:eastAsia="Calibri" w:hAnsi="Calibri" w:cs="Calibri"/>
          <w:color w:val="222222"/>
          <w:sz w:val="18"/>
          <w:szCs w:val="18"/>
          <w:lang w:val="es-CO" w:eastAsia="fr-FR"/>
        </w:rPr>
        <w:tab/>
      </w:r>
      <w:r w:rsidRPr="000E090F">
        <w:rPr>
          <w:rFonts w:ascii="Calibri" w:eastAsia="Calibri" w:hAnsi="Calibri" w:cs="Calibri"/>
          <w:color w:val="222222"/>
          <w:sz w:val="18"/>
          <w:szCs w:val="18"/>
          <w:lang w:eastAsia="fr-FR"/>
        </w:rPr>
        <w:t>66001-22-13-000-2016-01069-00</w:t>
      </w:r>
      <w:r w:rsidRPr="000E090F">
        <w:rPr>
          <w:rFonts w:ascii="Calibri" w:eastAsia="Calibri" w:hAnsi="Calibri" w:cs="Calibri"/>
          <w:color w:val="222222"/>
          <w:sz w:val="18"/>
          <w:szCs w:val="18"/>
          <w:lang w:eastAsia="fr-FR"/>
        </w:rPr>
        <w:tab/>
      </w:r>
    </w:p>
    <w:p w:rsidR="000E090F" w:rsidRPr="000E090F" w:rsidRDefault="000E090F" w:rsidP="000E090F">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0E090F">
        <w:rPr>
          <w:rFonts w:ascii="Calibri" w:eastAsia="Calibri" w:hAnsi="Calibri" w:cs="Calibri"/>
          <w:color w:val="222222"/>
          <w:sz w:val="18"/>
          <w:szCs w:val="18"/>
          <w:lang w:val="es-CO" w:eastAsia="fr-FR"/>
        </w:rPr>
        <w:t>Accionante:</w:t>
      </w:r>
      <w:r w:rsidRPr="000E090F">
        <w:rPr>
          <w:rFonts w:ascii="Calibri" w:eastAsia="Calibri" w:hAnsi="Calibri" w:cs="Calibri"/>
          <w:color w:val="222222"/>
          <w:sz w:val="18"/>
          <w:szCs w:val="18"/>
          <w:lang w:val="es-CO" w:eastAsia="fr-FR"/>
        </w:rPr>
        <w:tab/>
      </w:r>
      <w:r w:rsidRPr="000E090F">
        <w:rPr>
          <w:rFonts w:ascii="Calibri" w:eastAsia="Calibri" w:hAnsi="Calibri" w:cs="Calibri"/>
          <w:color w:val="222222"/>
          <w:sz w:val="18"/>
          <w:szCs w:val="18"/>
          <w:lang w:val="es-CO" w:eastAsia="fr-FR"/>
        </w:rPr>
        <w:tab/>
      </w:r>
      <w:r w:rsidRPr="000E090F">
        <w:rPr>
          <w:rFonts w:ascii="Calibri" w:eastAsia="Calibri" w:hAnsi="Calibri" w:cs="Calibri"/>
          <w:bCs/>
          <w:color w:val="222222"/>
          <w:sz w:val="18"/>
          <w:szCs w:val="18"/>
          <w:lang w:eastAsia="fr-FR"/>
        </w:rPr>
        <w:t xml:space="preserve">JAVIER ELÍAS ARIAS </w:t>
      </w:r>
      <w:proofErr w:type="spellStart"/>
      <w:r w:rsidRPr="000E090F">
        <w:rPr>
          <w:rFonts w:ascii="Calibri" w:eastAsia="Calibri" w:hAnsi="Calibri" w:cs="Calibri"/>
          <w:bCs/>
          <w:color w:val="222222"/>
          <w:sz w:val="18"/>
          <w:szCs w:val="18"/>
          <w:lang w:eastAsia="fr-FR"/>
        </w:rPr>
        <w:t>IDÁRRAGA</w:t>
      </w:r>
      <w:proofErr w:type="spellEnd"/>
    </w:p>
    <w:p w:rsidR="000E090F" w:rsidRPr="000E090F" w:rsidRDefault="000E090F" w:rsidP="000E090F">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0E090F">
        <w:rPr>
          <w:rFonts w:ascii="Calibri" w:eastAsia="Calibri" w:hAnsi="Calibri" w:cs="Calibri"/>
          <w:bCs/>
          <w:color w:val="222222"/>
          <w:sz w:val="18"/>
          <w:szCs w:val="18"/>
          <w:lang w:val="es-ES_tradnl" w:eastAsia="fr-FR"/>
        </w:rPr>
        <w:t>A</w:t>
      </w:r>
      <w:proofErr w:type="spellStart"/>
      <w:r w:rsidRPr="000E090F">
        <w:rPr>
          <w:rFonts w:ascii="Calibri" w:eastAsia="Calibri" w:hAnsi="Calibri" w:cs="Calibri"/>
          <w:color w:val="222222"/>
          <w:sz w:val="18"/>
          <w:szCs w:val="18"/>
          <w:lang w:val="es-CO" w:eastAsia="fr-FR"/>
        </w:rPr>
        <w:t>ccionados</w:t>
      </w:r>
      <w:proofErr w:type="spellEnd"/>
      <w:r w:rsidRPr="000E090F">
        <w:rPr>
          <w:rFonts w:ascii="Calibri" w:eastAsia="Calibri" w:hAnsi="Calibri" w:cs="Calibri"/>
          <w:color w:val="222222"/>
          <w:sz w:val="18"/>
          <w:szCs w:val="18"/>
          <w:lang w:val="es-CO" w:eastAsia="fr-FR"/>
        </w:rPr>
        <w:t>:</w:t>
      </w:r>
      <w:r w:rsidRPr="000E090F">
        <w:rPr>
          <w:rFonts w:ascii="Calibri" w:eastAsia="Calibri" w:hAnsi="Calibri" w:cs="Calibri"/>
          <w:color w:val="222222"/>
          <w:sz w:val="18"/>
          <w:szCs w:val="18"/>
          <w:lang w:val="es-CO" w:eastAsia="fr-FR"/>
        </w:rPr>
        <w:tab/>
        <w:t>     </w:t>
      </w:r>
      <w:r w:rsidRPr="000E090F">
        <w:rPr>
          <w:rFonts w:ascii="Calibri" w:eastAsia="Calibri" w:hAnsi="Calibri" w:cs="Calibri"/>
          <w:color w:val="222222"/>
          <w:sz w:val="18"/>
          <w:szCs w:val="18"/>
          <w:lang w:val="es-CO" w:eastAsia="fr-FR"/>
        </w:rPr>
        <w:tab/>
      </w:r>
      <w:r w:rsidRPr="000E090F">
        <w:rPr>
          <w:rFonts w:ascii="Calibri" w:eastAsia="Calibri" w:hAnsi="Calibri" w:cs="Calibri"/>
          <w:bCs/>
          <w:color w:val="222222"/>
          <w:sz w:val="18"/>
          <w:szCs w:val="18"/>
          <w:lang w:eastAsia="fr-FR"/>
        </w:rPr>
        <w:t>JUZGADO TERCERO CIVIL DEL CIRCUITO LOCAL  y OTROS</w:t>
      </w:r>
    </w:p>
    <w:p w:rsidR="000E090F" w:rsidRPr="000E090F" w:rsidRDefault="000E090F" w:rsidP="000E090F">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0E090F">
        <w:rPr>
          <w:rFonts w:ascii="Calibri" w:eastAsia="Calibri" w:hAnsi="Calibri" w:cs="Calibri"/>
          <w:color w:val="222222"/>
          <w:sz w:val="18"/>
          <w:szCs w:val="18"/>
          <w:lang w:val="es-CO" w:eastAsia="fr-FR"/>
        </w:rPr>
        <w:t>Proceso:                </w:t>
      </w:r>
      <w:r w:rsidRPr="000E090F">
        <w:rPr>
          <w:rFonts w:ascii="Calibri" w:eastAsia="Calibri" w:hAnsi="Calibri" w:cs="Calibri"/>
          <w:color w:val="222222"/>
          <w:sz w:val="18"/>
          <w:szCs w:val="18"/>
          <w:lang w:val="es-CO" w:eastAsia="fr-FR"/>
        </w:rPr>
        <w:tab/>
        <w:t>Acción de Tutela – Niega el amparo solicitado</w:t>
      </w:r>
    </w:p>
    <w:p w:rsidR="000E090F" w:rsidRPr="000E090F" w:rsidRDefault="000E090F" w:rsidP="000E090F">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0E090F">
        <w:rPr>
          <w:rFonts w:ascii="Calibri" w:eastAsia="Calibri" w:hAnsi="Calibri" w:cs="Calibri"/>
          <w:color w:val="222222"/>
          <w:sz w:val="18"/>
          <w:szCs w:val="18"/>
          <w:lang w:val="es-CO" w:eastAsia="fr-FR"/>
        </w:rPr>
        <w:t>Magistrado Ponente: </w:t>
      </w:r>
      <w:r w:rsidRPr="000E090F">
        <w:rPr>
          <w:rFonts w:ascii="Calibri" w:eastAsia="Calibri" w:hAnsi="Calibri" w:cs="Calibri"/>
          <w:color w:val="222222"/>
          <w:sz w:val="18"/>
          <w:szCs w:val="18"/>
          <w:lang w:val="es-CO" w:eastAsia="fr-FR"/>
        </w:rPr>
        <w:tab/>
      </w:r>
      <w:r w:rsidRPr="000E090F">
        <w:rPr>
          <w:rFonts w:ascii="Calibri" w:eastAsia="Calibri" w:hAnsi="Calibri" w:cs="Calibri"/>
          <w:bCs/>
          <w:iCs/>
          <w:color w:val="222222"/>
          <w:sz w:val="18"/>
          <w:szCs w:val="18"/>
          <w:lang w:eastAsia="fr-FR"/>
        </w:rPr>
        <w:t>JAIME ALBERTO SARAZA NARANJO</w:t>
      </w:r>
    </w:p>
    <w:p w:rsidR="000E090F" w:rsidRPr="000E090F" w:rsidRDefault="000E090F" w:rsidP="000E090F">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0E090F" w:rsidRPr="000E090F" w:rsidRDefault="000E090F" w:rsidP="000E090F">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eastAsia="fr-FR"/>
        </w:rPr>
      </w:pPr>
      <w:r w:rsidRPr="000E090F">
        <w:rPr>
          <w:rFonts w:ascii="Calibri" w:eastAsia="Calibri" w:hAnsi="Calibri" w:cs="Calibri"/>
          <w:b/>
          <w:bCs/>
          <w:color w:val="222222"/>
          <w:sz w:val="18"/>
          <w:szCs w:val="18"/>
          <w:lang w:val="es-CO" w:eastAsia="fr-FR"/>
        </w:rPr>
        <w:t>Temas:</w:t>
      </w:r>
      <w:r w:rsidRPr="000E090F">
        <w:rPr>
          <w:rFonts w:ascii="Calibri" w:eastAsia="Calibri" w:hAnsi="Calibri" w:cs="Calibri"/>
          <w:b/>
          <w:bCs/>
          <w:color w:val="222222"/>
          <w:sz w:val="18"/>
          <w:szCs w:val="18"/>
          <w:lang w:val="es-CO" w:eastAsia="fr-FR"/>
        </w:rPr>
        <w:tab/>
      </w:r>
      <w:r w:rsidRPr="000E090F">
        <w:rPr>
          <w:rFonts w:ascii="Calibri" w:eastAsia="Calibri" w:hAnsi="Calibri" w:cs="Calibri"/>
          <w:b/>
          <w:bCs/>
          <w:color w:val="222222"/>
          <w:sz w:val="18"/>
          <w:szCs w:val="18"/>
          <w:lang w:val="es-CO" w:eastAsia="fr-FR"/>
        </w:rPr>
        <w:tab/>
      </w:r>
      <w:r w:rsidRPr="000E090F">
        <w:rPr>
          <w:rFonts w:ascii="Calibri" w:eastAsia="Calibri" w:hAnsi="Calibri" w:cs="Calibri"/>
          <w:b/>
          <w:bCs/>
          <w:color w:val="222222"/>
          <w:sz w:val="18"/>
          <w:szCs w:val="18"/>
          <w:lang w:val="es-CO" w:eastAsia="fr-FR"/>
        </w:rPr>
        <w:tab/>
        <w:t xml:space="preserve">DEBIDO PROCESO / TUTELA CONTRA PROVIDENCIA / NIEGA / INEXISTENCIA DE LA SITUACIÓN ARGÜIDA. </w:t>
      </w:r>
      <w:r w:rsidRPr="000E090F">
        <w:rPr>
          <w:rFonts w:ascii="Calibri" w:eastAsia="Calibri" w:hAnsi="Calibri" w:cs="Calibri"/>
          <w:bCs/>
          <w:color w:val="222222"/>
          <w:sz w:val="18"/>
          <w:szCs w:val="18"/>
          <w:lang w:val="es-CO" w:eastAsia="fr-FR"/>
        </w:rPr>
        <w:t>“</w:t>
      </w:r>
      <w:r w:rsidRPr="000E090F">
        <w:rPr>
          <w:rFonts w:ascii="Calibri" w:eastAsia="Calibri" w:hAnsi="Calibri" w:cs="Calibri"/>
          <w:bCs/>
          <w:color w:val="222222"/>
          <w:sz w:val="18"/>
          <w:szCs w:val="18"/>
          <w:lang w:eastAsia="fr-FR"/>
        </w:rPr>
        <w:t xml:space="preserve">En el caso presente, se acude (…) por el hecho de que </w:t>
      </w:r>
      <w:r w:rsidRPr="000E090F">
        <w:rPr>
          <w:rFonts w:ascii="Calibri" w:eastAsia="Calibri" w:hAnsi="Calibri" w:cs="Calibri"/>
          <w:bCs/>
          <w:color w:val="222222"/>
          <w:sz w:val="18"/>
          <w:szCs w:val="18"/>
          <w:lang w:val="es-419" w:eastAsia="fr-FR"/>
        </w:rPr>
        <w:t xml:space="preserve">el Juzgado </w:t>
      </w:r>
      <w:r w:rsidRPr="000E090F">
        <w:rPr>
          <w:rFonts w:ascii="Calibri" w:eastAsia="Calibri" w:hAnsi="Calibri" w:cs="Calibri"/>
          <w:bCs/>
          <w:color w:val="222222"/>
          <w:sz w:val="18"/>
          <w:szCs w:val="18"/>
          <w:lang w:eastAsia="fr-FR"/>
        </w:rPr>
        <w:t xml:space="preserve">dispuso la terminación de la acción popular arriba reseñada por desistimiento tácito, figura que no contempla la Ley 472 de 1998 por ser de impulso oficioso, además de que no le fue concedida la alzada que elevó contra esa decisión, cuando el Consejo de Estado ha precisado su viabilidad. </w:t>
      </w:r>
      <w:r w:rsidRPr="000E090F">
        <w:rPr>
          <w:rFonts w:ascii="Calibri" w:eastAsia="Calibri" w:hAnsi="Calibri" w:cs="Calibri"/>
          <w:bCs/>
          <w:color w:val="222222"/>
          <w:sz w:val="18"/>
          <w:szCs w:val="18"/>
          <w:lang w:val="es-CO" w:eastAsia="fr-FR"/>
        </w:rPr>
        <w:t>No obstante</w:t>
      </w:r>
      <w:r w:rsidRPr="000E090F">
        <w:rPr>
          <w:rFonts w:ascii="Calibri" w:eastAsia="Calibri" w:hAnsi="Calibri" w:cs="Calibri"/>
          <w:bCs/>
          <w:color w:val="222222"/>
          <w:sz w:val="18"/>
          <w:szCs w:val="18"/>
          <w:lang w:val="es-419" w:eastAsia="fr-FR"/>
        </w:rPr>
        <w:t xml:space="preserve">, se tiene que </w:t>
      </w:r>
      <w:r w:rsidRPr="000E090F">
        <w:rPr>
          <w:rFonts w:ascii="Calibri" w:eastAsia="Calibri" w:hAnsi="Calibri" w:cs="Calibri"/>
          <w:bCs/>
          <w:color w:val="222222"/>
          <w:sz w:val="18"/>
          <w:szCs w:val="18"/>
          <w:lang w:eastAsia="fr-FR"/>
        </w:rPr>
        <w:t>con la información suministrada (f. 6 a 24), es claro que el amparo propuesto está llamado a</w:t>
      </w:r>
      <w:r w:rsidRPr="000E090F">
        <w:rPr>
          <w:rFonts w:ascii="Calibri" w:eastAsia="Calibri" w:hAnsi="Calibri" w:cs="Calibri"/>
          <w:bCs/>
          <w:color w:val="222222"/>
          <w:sz w:val="18"/>
          <w:szCs w:val="18"/>
          <w:lang w:val="es-419" w:eastAsia="fr-FR"/>
        </w:rPr>
        <w:t>l fracaso</w:t>
      </w:r>
      <w:r w:rsidRPr="000E090F">
        <w:rPr>
          <w:rFonts w:ascii="Calibri" w:eastAsia="Calibri" w:hAnsi="Calibri" w:cs="Calibri"/>
          <w:bCs/>
          <w:color w:val="222222"/>
          <w:sz w:val="18"/>
          <w:szCs w:val="18"/>
          <w:lang w:eastAsia="fr-FR"/>
        </w:rPr>
        <w:t xml:space="preserve">, pues </w:t>
      </w:r>
      <w:r w:rsidRPr="000E090F">
        <w:rPr>
          <w:rFonts w:ascii="Calibri" w:eastAsia="Calibri" w:hAnsi="Calibri" w:cs="Calibri"/>
          <w:bCs/>
          <w:color w:val="222222"/>
          <w:sz w:val="18"/>
          <w:szCs w:val="18"/>
          <w:lang w:val="es-419" w:eastAsia="fr-FR"/>
        </w:rPr>
        <w:t xml:space="preserve">el relato del demandante no coincide con la realidad del proceso. En efecto, </w:t>
      </w:r>
      <w:r w:rsidRPr="000E090F">
        <w:rPr>
          <w:rFonts w:ascii="Calibri" w:eastAsia="Calibri" w:hAnsi="Calibri" w:cs="Calibri"/>
          <w:bCs/>
          <w:color w:val="222222"/>
          <w:sz w:val="18"/>
          <w:szCs w:val="18"/>
          <w:lang w:val="es-CO" w:eastAsia="fr-FR"/>
        </w:rPr>
        <w:t xml:space="preserve">surtidas las etapas propias de la acción popular, </w:t>
      </w:r>
      <w:r w:rsidRPr="000E090F">
        <w:rPr>
          <w:rFonts w:ascii="Calibri" w:eastAsia="Calibri" w:hAnsi="Calibri" w:cs="Calibri"/>
          <w:bCs/>
          <w:color w:val="222222"/>
          <w:sz w:val="18"/>
          <w:szCs w:val="18"/>
          <w:lang w:val="es-419" w:eastAsia="fr-FR"/>
        </w:rPr>
        <w:t xml:space="preserve">se profirió </w:t>
      </w:r>
      <w:r w:rsidRPr="000E090F">
        <w:rPr>
          <w:rFonts w:ascii="Calibri" w:eastAsia="Calibri" w:hAnsi="Calibri" w:cs="Calibri"/>
          <w:bCs/>
          <w:color w:val="222222"/>
          <w:sz w:val="18"/>
          <w:szCs w:val="18"/>
          <w:lang w:val="es-CO" w:eastAsia="fr-FR"/>
        </w:rPr>
        <w:t>sentencia de primer grado el 4 de octubre pasado, frente a la que el mismo actor interpuso recurso de apelación, el que</w:t>
      </w:r>
      <w:r w:rsidRPr="000E090F">
        <w:rPr>
          <w:rFonts w:ascii="Calibri" w:eastAsia="Calibri" w:hAnsi="Calibri" w:cs="Calibri"/>
          <w:bCs/>
          <w:color w:val="222222"/>
          <w:sz w:val="18"/>
          <w:szCs w:val="18"/>
          <w:lang w:val="es-419" w:eastAsia="fr-FR"/>
        </w:rPr>
        <w:t>,</w:t>
      </w:r>
      <w:r w:rsidRPr="000E090F">
        <w:rPr>
          <w:rFonts w:ascii="Calibri" w:eastAsia="Calibri" w:hAnsi="Calibri" w:cs="Calibri"/>
          <w:bCs/>
          <w:color w:val="222222"/>
          <w:sz w:val="18"/>
          <w:szCs w:val="18"/>
          <w:lang w:val="es-CO" w:eastAsia="fr-FR"/>
        </w:rPr>
        <w:t xml:space="preserve"> concedido</w:t>
      </w:r>
      <w:r w:rsidRPr="000E090F">
        <w:rPr>
          <w:rFonts w:ascii="Calibri" w:eastAsia="Calibri" w:hAnsi="Calibri" w:cs="Calibri"/>
          <w:bCs/>
          <w:color w:val="222222"/>
          <w:sz w:val="18"/>
          <w:szCs w:val="18"/>
          <w:lang w:val="es-419" w:eastAsia="fr-FR"/>
        </w:rPr>
        <w:t>,</w:t>
      </w:r>
      <w:r w:rsidRPr="000E090F">
        <w:rPr>
          <w:rFonts w:ascii="Calibri" w:eastAsia="Calibri" w:hAnsi="Calibri" w:cs="Calibri"/>
          <w:bCs/>
          <w:color w:val="222222"/>
          <w:sz w:val="18"/>
          <w:szCs w:val="18"/>
          <w:lang w:val="es-CO" w:eastAsia="fr-FR"/>
        </w:rPr>
        <w:t xml:space="preserve"> fue admitido en esta misma Sala con auto del 21 de noviembre siguiente. De donde surge que la queja principal </w:t>
      </w:r>
      <w:r w:rsidRPr="000E090F">
        <w:rPr>
          <w:rFonts w:ascii="Calibri" w:eastAsia="Calibri" w:hAnsi="Calibri" w:cs="Calibri"/>
          <w:bCs/>
          <w:color w:val="222222"/>
          <w:sz w:val="18"/>
          <w:szCs w:val="18"/>
          <w:lang w:eastAsia="fr-FR"/>
        </w:rPr>
        <w:t>obedece a una situación totalmente inexistente y, por tanto, se negará el amparo invocado.”.</w:t>
      </w:r>
      <w:r w:rsidRPr="000E090F">
        <w:rPr>
          <w:rFonts w:ascii="Calibri" w:eastAsia="Calibri" w:hAnsi="Calibri" w:cs="Calibri"/>
          <w:b/>
          <w:bCs/>
          <w:color w:val="222222"/>
          <w:sz w:val="18"/>
          <w:szCs w:val="18"/>
          <w:lang w:val="es-419" w:eastAsia="fr-FR"/>
        </w:rPr>
        <w:t xml:space="preserve"> </w:t>
      </w:r>
    </w:p>
    <w:p w:rsidR="000E090F" w:rsidRPr="000E090F" w:rsidRDefault="000E090F" w:rsidP="000E090F">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val="es-MX" w:eastAsia="fr-FR"/>
        </w:rPr>
      </w:pPr>
      <w:r w:rsidRPr="000E090F">
        <w:rPr>
          <w:rFonts w:ascii="Calibri" w:eastAsia="Calibri" w:hAnsi="Calibri" w:cs="Calibri"/>
          <w:b/>
          <w:bCs/>
          <w:color w:val="222222"/>
          <w:sz w:val="18"/>
          <w:szCs w:val="18"/>
          <w:lang w:val="es-CO" w:eastAsia="fr-FR"/>
        </w:rPr>
        <w:t>Citación jurisprudencial:</w:t>
      </w:r>
      <w:r w:rsidRPr="000E090F">
        <w:rPr>
          <w:rFonts w:ascii="Calibri" w:eastAsia="Calibri" w:hAnsi="Calibri" w:cs="Calibri"/>
          <w:bCs/>
          <w:color w:val="222222"/>
          <w:sz w:val="18"/>
          <w:szCs w:val="18"/>
          <w:lang w:val="es-CO" w:eastAsia="fr-FR"/>
        </w:rPr>
        <w:t xml:space="preserve"> </w:t>
      </w:r>
      <w:r w:rsidRPr="000E090F">
        <w:rPr>
          <w:rFonts w:ascii="Calibri" w:eastAsia="Calibri" w:hAnsi="Calibri" w:cs="Calibri"/>
          <w:bCs/>
          <w:color w:val="222222"/>
          <w:sz w:val="18"/>
          <w:szCs w:val="18"/>
          <w:lang w:eastAsia="fr-FR"/>
        </w:rPr>
        <w:t xml:space="preserve">CORTE SUPREMA DE JUSTICIA, </w:t>
      </w:r>
      <w:proofErr w:type="spellStart"/>
      <w:r w:rsidRPr="000E090F">
        <w:rPr>
          <w:rFonts w:ascii="Calibri" w:eastAsia="Calibri" w:hAnsi="Calibri" w:cs="Calibri"/>
          <w:bCs/>
          <w:color w:val="222222"/>
          <w:sz w:val="18"/>
          <w:szCs w:val="18"/>
          <w:lang w:eastAsia="fr-FR"/>
        </w:rPr>
        <w:t>SCC</w:t>
      </w:r>
      <w:proofErr w:type="spellEnd"/>
      <w:r w:rsidRPr="000E090F">
        <w:rPr>
          <w:rFonts w:ascii="Calibri" w:eastAsia="Calibri" w:hAnsi="Calibri" w:cs="Calibri"/>
          <w:bCs/>
          <w:color w:val="222222"/>
          <w:sz w:val="18"/>
          <w:szCs w:val="18"/>
          <w:lang w:eastAsia="fr-FR"/>
        </w:rPr>
        <w:t xml:space="preserve">, Sentencia de tutela del 9 de junio de 2016, </w:t>
      </w:r>
      <w:proofErr w:type="spellStart"/>
      <w:r w:rsidRPr="000E090F">
        <w:rPr>
          <w:rFonts w:ascii="Calibri" w:eastAsia="Calibri" w:hAnsi="Calibri" w:cs="Calibri"/>
          <w:bCs/>
          <w:color w:val="222222"/>
          <w:sz w:val="18"/>
          <w:szCs w:val="18"/>
          <w:lang w:eastAsia="fr-FR"/>
        </w:rPr>
        <w:t>STC7600</w:t>
      </w:r>
      <w:proofErr w:type="spellEnd"/>
      <w:r w:rsidRPr="000E090F">
        <w:rPr>
          <w:rFonts w:ascii="Calibri" w:eastAsia="Calibri" w:hAnsi="Calibri" w:cs="Calibri"/>
          <w:bCs/>
          <w:color w:val="222222"/>
          <w:sz w:val="18"/>
          <w:szCs w:val="18"/>
          <w:lang w:eastAsia="fr-FR"/>
        </w:rPr>
        <w:t>-2016, Rad. 66001-22-13-000-2016-00497-00.</w:t>
      </w:r>
    </w:p>
    <w:p w:rsidR="000E090F" w:rsidRPr="000E090F" w:rsidRDefault="000E090F" w:rsidP="00A95E68">
      <w:pPr>
        <w:spacing w:line="26" w:lineRule="atLeast"/>
        <w:ind w:firstLine="2835"/>
        <w:jc w:val="both"/>
        <w:rPr>
          <w:rFonts w:ascii="Gadugi" w:hAnsi="Gadugi"/>
          <w:b/>
          <w:sz w:val="24"/>
          <w:szCs w:val="24"/>
          <w:lang w:val="es-MX"/>
        </w:rPr>
      </w:pPr>
    </w:p>
    <w:p w:rsidR="00A95E68" w:rsidRPr="00351900" w:rsidRDefault="00A95E68" w:rsidP="00A95E68">
      <w:pPr>
        <w:spacing w:line="26" w:lineRule="atLeast"/>
        <w:ind w:firstLine="2835"/>
        <w:jc w:val="both"/>
        <w:rPr>
          <w:rFonts w:ascii="Gadugi" w:hAnsi="Gadugi"/>
          <w:b/>
          <w:sz w:val="24"/>
          <w:szCs w:val="24"/>
        </w:rPr>
      </w:pPr>
      <w:r w:rsidRPr="00351900">
        <w:rPr>
          <w:rFonts w:ascii="Gadugi" w:hAnsi="Gadugi"/>
          <w:b/>
          <w:sz w:val="24"/>
          <w:szCs w:val="24"/>
        </w:rPr>
        <w:t xml:space="preserve">TRIBUNAL SUPERIOR DEL DISTRITO JUDICIAL </w:t>
      </w:r>
    </w:p>
    <w:p w:rsidR="00A95E68" w:rsidRPr="00351900" w:rsidRDefault="00A95E68" w:rsidP="00A95E68">
      <w:pPr>
        <w:spacing w:line="26" w:lineRule="atLeast"/>
        <w:ind w:firstLine="2835"/>
        <w:jc w:val="both"/>
        <w:rPr>
          <w:rFonts w:ascii="Gadugi" w:hAnsi="Gadugi"/>
          <w:b/>
          <w:sz w:val="24"/>
          <w:szCs w:val="24"/>
        </w:rPr>
      </w:pPr>
      <w:r w:rsidRPr="00351900">
        <w:rPr>
          <w:rFonts w:ascii="Gadugi" w:hAnsi="Gadugi"/>
          <w:b/>
          <w:sz w:val="24"/>
          <w:szCs w:val="24"/>
        </w:rPr>
        <w:t xml:space="preserve">           SALA DE DECISIÓN CIVIL FAMILIA </w:t>
      </w:r>
    </w:p>
    <w:p w:rsidR="00A95E68" w:rsidRPr="00351900" w:rsidRDefault="00A95E68" w:rsidP="00A95E68">
      <w:pPr>
        <w:spacing w:line="26" w:lineRule="atLeast"/>
        <w:ind w:firstLine="2835"/>
        <w:jc w:val="both"/>
        <w:rPr>
          <w:rFonts w:ascii="Gadugi" w:hAnsi="Gadugi"/>
          <w:sz w:val="24"/>
          <w:szCs w:val="24"/>
        </w:rPr>
      </w:pPr>
    </w:p>
    <w:p w:rsidR="00A95E68" w:rsidRPr="00351900" w:rsidRDefault="00A95E68" w:rsidP="00A95E68">
      <w:pPr>
        <w:spacing w:line="26" w:lineRule="atLeast"/>
        <w:ind w:firstLine="2835"/>
        <w:jc w:val="both"/>
        <w:rPr>
          <w:rFonts w:ascii="Gadugi" w:hAnsi="Gadugi"/>
          <w:sz w:val="24"/>
          <w:szCs w:val="24"/>
        </w:rPr>
      </w:pPr>
    </w:p>
    <w:p w:rsidR="00A95E68" w:rsidRPr="00351900" w:rsidRDefault="00A95E68" w:rsidP="00A95E68">
      <w:pPr>
        <w:spacing w:line="26" w:lineRule="atLeast"/>
        <w:ind w:firstLine="2835"/>
        <w:jc w:val="both"/>
        <w:rPr>
          <w:rFonts w:ascii="Gadugi" w:hAnsi="Gadugi"/>
          <w:sz w:val="24"/>
          <w:szCs w:val="24"/>
        </w:rPr>
      </w:pPr>
      <w:r w:rsidRPr="00351900">
        <w:rPr>
          <w:rFonts w:ascii="Gadugi" w:hAnsi="Gadugi"/>
          <w:sz w:val="24"/>
          <w:szCs w:val="24"/>
        </w:rPr>
        <w:t>Magistrado: Jaime Alberto Saraza Naranjo</w:t>
      </w:r>
    </w:p>
    <w:p w:rsidR="00A95E68" w:rsidRPr="00A96B1B" w:rsidRDefault="00A95E68" w:rsidP="00A95E68">
      <w:pPr>
        <w:spacing w:line="26" w:lineRule="atLeast"/>
        <w:ind w:firstLine="2835"/>
        <w:jc w:val="both"/>
        <w:rPr>
          <w:rFonts w:ascii="Gadugi" w:hAnsi="Gadugi"/>
          <w:sz w:val="24"/>
          <w:szCs w:val="24"/>
          <w:lang w:val="es-419"/>
        </w:rPr>
      </w:pPr>
      <w:r w:rsidRPr="00351900">
        <w:rPr>
          <w:rFonts w:ascii="Gadugi" w:hAnsi="Gadugi"/>
          <w:sz w:val="24"/>
          <w:szCs w:val="24"/>
        </w:rPr>
        <w:t xml:space="preserve">Pereira, </w:t>
      </w:r>
      <w:r>
        <w:rPr>
          <w:rFonts w:ascii="Gadugi" w:hAnsi="Gadugi"/>
          <w:sz w:val="24"/>
          <w:szCs w:val="24"/>
          <w:lang w:val="es-419"/>
        </w:rPr>
        <w:t>diciembre primero de dos mil dieciséis</w:t>
      </w:r>
    </w:p>
    <w:p w:rsidR="00A95E68" w:rsidRPr="00351900" w:rsidRDefault="00A95E68" w:rsidP="00A95E68">
      <w:pPr>
        <w:tabs>
          <w:tab w:val="left" w:pos="3969"/>
          <w:tab w:val="left" w:pos="4253"/>
          <w:tab w:val="left" w:pos="4395"/>
        </w:tabs>
        <w:spacing w:line="26" w:lineRule="atLeast"/>
        <w:ind w:firstLine="2835"/>
        <w:jc w:val="both"/>
        <w:rPr>
          <w:rFonts w:ascii="Gadugi" w:hAnsi="Gadugi"/>
          <w:sz w:val="24"/>
          <w:szCs w:val="24"/>
        </w:rPr>
      </w:pPr>
      <w:r w:rsidRPr="00351900">
        <w:rPr>
          <w:rFonts w:ascii="Gadugi" w:hAnsi="Gadugi"/>
          <w:sz w:val="24"/>
          <w:szCs w:val="24"/>
        </w:rPr>
        <w:t>Expediente</w:t>
      </w:r>
      <w:r w:rsidRPr="00351900">
        <w:rPr>
          <w:rFonts w:ascii="Gadugi" w:hAnsi="Gadugi"/>
          <w:sz w:val="24"/>
          <w:szCs w:val="24"/>
          <w:lang w:val="es-419"/>
        </w:rPr>
        <w:t xml:space="preserve">: </w:t>
      </w:r>
      <w:r w:rsidRPr="00351900">
        <w:rPr>
          <w:rFonts w:ascii="Gadugi" w:hAnsi="Gadugi"/>
          <w:sz w:val="24"/>
          <w:szCs w:val="24"/>
        </w:rPr>
        <w:t>66001-22-13-000-2016-01069-00</w:t>
      </w:r>
    </w:p>
    <w:p w:rsidR="00A95E68" w:rsidRPr="00351900" w:rsidRDefault="00A95E68" w:rsidP="00A95E68">
      <w:pPr>
        <w:tabs>
          <w:tab w:val="left" w:pos="2835"/>
          <w:tab w:val="left" w:pos="4395"/>
        </w:tabs>
        <w:spacing w:line="26" w:lineRule="atLeast"/>
        <w:jc w:val="both"/>
        <w:rPr>
          <w:rFonts w:ascii="Gadugi" w:hAnsi="Gadugi" w:cs="Century Gothic"/>
          <w:sz w:val="24"/>
          <w:szCs w:val="24"/>
        </w:rPr>
      </w:pPr>
      <w:r w:rsidRPr="00351900">
        <w:rPr>
          <w:rFonts w:ascii="Gadugi" w:hAnsi="Gadugi"/>
          <w:sz w:val="24"/>
          <w:szCs w:val="24"/>
        </w:rPr>
        <w:t xml:space="preserve">                                       </w:t>
      </w:r>
      <w:r w:rsidRPr="00351900">
        <w:rPr>
          <w:rFonts w:ascii="Gadugi" w:hAnsi="Gadugi"/>
          <w:sz w:val="24"/>
          <w:szCs w:val="24"/>
        </w:rPr>
        <w:tab/>
        <w:t>Acta N°</w:t>
      </w:r>
      <w:r w:rsidRPr="00351900">
        <w:rPr>
          <w:rFonts w:ascii="Gadugi" w:hAnsi="Gadugi"/>
          <w:sz w:val="24"/>
          <w:szCs w:val="24"/>
          <w:lang w:val="es-419"/>
        </w:rPr>
        <w:t xml:space="preserve"> </w:t>
      </w:r>
      <w:r>
        <w:rPr>
          <w:rFonts w:ascii="Gadugi" w:hAnsi="Gadugi"/>
          <w:sz w:val="24"/>
          <w:szCs w:val="24"/>
          <w:lang w:val="es-419"/>
        </w:rPr>
        <w:t>570 de diciembre 1 de 2016</w:t>
      </w:r>
    </w:p>
    <w:p w:rsidR="00A95E68" w:rsidRPr="00351900" w:rsidRDefault="00A95E68" w:rsidP="00A95E68">
      <w:pPr>
        <w:spacing w:line="26" w:lineRule="atLeast"/>
        <w:ind w:firstLine="2835"/>
        <w:jc w:val="both"/>
        <w:rPr>
          <w:rFonts w:ascii="Gadugi" w:hAnsi="Gadugi" w:cs="Century Gothic"/>
          <w:sz w:val="24"/>
          <w:szCs w:val="24"/>
        </w:rPr>
      </w:pPr>
    </w:p>
    <w:p w:rsidR="00A95E68" w:rsidRPr="00351900" w:rsidRDefault="00A95E68" w:rsidP="00A95E68">
      <w:pPr>
        <w:spacing w:line="26" w:lineRule="atLeast"/>
        <w:jc w:val="both"/>
        <w:rPr>
          <w:rFonts w:ascii="Gadugi" w:hAnsi="Gadugi"/>
          <w:sz w:val="24"/>
          <w:szCs w:val="24"/>
        </w:rPr>
      </w:pPr>
    </w:p>
    <w:p w:rsidR="00A95E68" w:rsidRPr="00351900" w:rsidRDefault="00A95E68" w:rsidP="00A95E68">
      <w:pPr>
        <w:spacing w:line="276" w:lineRule="auto"/>
        <w:ind w:firstLine="2835"/>
        <w:jc w:val="both"/>
        <w:rPr>
          <w:rFonts w:ascii="Gadugi" w:hAnsi="Gadugi" w:cs="Century Gothic"/>
          <w:b/>
          <w:sz w:val="24"/>
          <w:szCs w:val="24"/>
          <w:lang w:val="es-CO"/>
        </w:rPr>
      </w:pPr>
      <w:r w:rsidRPr="00351900">
        <w:rPr>
          <w:rFonts w:ascii="Gadugi" w:hAnsi="Gadugi" w:cs="Century Gothic"/>
          <w:sz w:val="24"/>
          <w:szCs w:val="24"/>
        </w:rPr>
        <w:t xml:space="preserve">Decide la Sala la acción de tutela promovida por </w:t>
      </w:r>
      <w:r w:rsidRPr="00351900">
        <w:rPr>
          <w:rFonts w:ascii="Gadugi" w:hAnsi="Gadugi" w:cs="Century Gothic"/>
          <w:b/>
          <w:sz w:val="24"/>
          <w:szCs w:val="24"/>
        </w:rPr>
        <w:t xml:space="preserve">Javier Elías Arias </w:t>
      </w:r>
      <w:proofErr w:type="spellStart"/>
      <w:r w:rsidRPr="00351900">
        <w:rPr>
          <w:rFonts w:ascii="Gadugi" w:hAnsi="Gadugi" w:cs="Century Gothic"/>
          <w:b/>
          <w:sz w:val="24"/>
          <w:szCs w:val="24"/>
        </w:rPr>
        <w:t>Idárraga</w:t>
      </w:r>
      <w:proofErr w:type="spellEnd"/>
      <w:r w:rsidRPr="00351900">
        <w:rPr>
          <w:rFonts w:ascii="Gadugi" w:hAnsi="Gadugi" w:cs="Century Gothic"/>
          <w:b/>
          <w:sz w:val="24"/>
          <w:szCs w:val="24"/>
        </w:rPr>
        <w:t xml:space="preserve"> </w:t>
      </w:r>
      <w:r w:rsidRPr="00351900">
        <w:rPr>
          <w:rFonts w:ascii="Gadugi" w:hAnsi="Gadugi" w:cs="Century Gothic"/>
          <w:sz w:val="24"/>
          <w:szCs w:val="24"/>
        </w:rPr>
        <w:t>con</w:t>
      </w:r>
      <w:r w:rsidRPr="00351900">
        <w:rPr>
          <w:rFonts w:ascii="Gadugi" w:hAnsi="Gadugi" w:cs="Century Gothic"/>
          <w:bCs/>
          <w:sz w:val="24"/>
          <w:szCs w:val="24"/>
        </w:rPr>
        <w:t>tra</w:t>
      </w:r>
      <w:r w:rsidRPr="00351900">
        <w:rPr>
          <w:rFonts w:ascii="Gadugi" w:hAnsi="Gadugi" w:cs="Century Gothic"/>
          <w:sz w:val="24"/>
          <w:szCs w:val="24"/>
        </w:rPr>
        <w:t xml:space="preserve"> el </w:t>
      </w:r>
      <w:r w:rsidRPr="00351900">
        <w:rPr>
          <w:rFonts w:ascii="Gadugi" w:hAnsi="Gadugi" w:cs="Century Gothic"/>
          <w:b/>
          <w:sz w:val="24"/>
          <w:szCs w:val="24"/>
        </w:rPr>
        <w:t xml:space="preserve">Juzgado Tercero Civil del Circuito </w:t>
      </w:r>
      <w:r w:rsidRPr="00351900">
        <w:rPr>
          <w:rFonts w:ascii="Gadugi" w:hAnsi="Gadugi" w:cs="Century Gothic"/>
          <w:sz w:val="24"/>
          <w:szCs w:val="24"/>
          <w:lang w:val="es-CO"/>
        </w:rPr>
        <w:t>de esta ciudad</w:t>
      </w:r>
      <w:r w:rsidRPr="00351900">
        <w:rPr>
          <w:rFonts w:ascii="Gadugi" w:hAnsi="Gadugi" w:cs="Century Gothic"/>
          <w:sz w:val="24"/>
          <w:szCs w:val="24"/>
        </w:rPr>
        <w:t>,</w:t>
      </w:r>
      <w:r w:rsidRPr="00351900">
        <w:rPr>
          <w:rFonts w:ascii="Gadugi" w:hAnsi="Gadugi" w:cs="Century Gothic"/>
          <w:b/>
          <w:sz w:val="24"/>
          <w:szCs w:val="24"/>
          <w:lang w:val="es-419"/>
        </w:rPr>
        <w:t xml:space="preserve"> </w:t>
      </w:r>
      <w:r w:rsidRPr="00351900">
        <w:rPr>
          <w:rFonts w:ascii="Gadugi" w:hAnsi="Gadugi" w:cs="Century Gothic"/>
          <w:sz w:val="24"/>
          <w:szCs w:val="24"/>
        </w:rPr>
        <w:t xml:space="preserve">el </w:t>
      </w:r>
      <w:r w:rsidRPr="00351900">
        <w:rPr>
          <w:rFonts w:ascii="Gadugi" w:hAnsi="Gadugi" w:cs="Century Gothic"/>
          <w:b/>
          <w:sz w:val="24"/>
          <w:szCs w:val="24"/>
        </w:rPr>
        <w:t xml:space="preserve">agente del Ministerio Público </w:t>
      </w:r>
      <w:r w:rsidRPr="00351900">
        <w:rPr>
          <w:rFonts w:ascii="Gadugi" w:hAnsi="Gadugi" w:cs="Century Gothic"/>
          <w:sz w:val="24"/>
          <w:szCs w:val="24"/>
        </w:rPr>
        <w:t xml:space="preserve">y la </w:t>
      </w:r>
      <w:r w:rsidRPr="00351900">
        <w:rPr>
          <w:rFonts w:ascii="Gadugi" w:hAnsi="Gadugi" w:cs="Century Gothic"/>
          <w:b/>
          <w:sz w:val="24"/>
          <w:szCs w:val="24"/>
        </w:rPr>
        <w:t>Defensoría del Pueblo</w:t>
      </w:r>
      <w:r w:rsidRPr="00351900">
        <w:rPr>
          <w:rFonts w:ascii="Gadugi" w:hAnsi="Gadugi" w:cs="Century Gothic"/>
          <w:sz w:val="24"/>
          <w:szCs w:val="24"/>
        </w:rPr>
        <w:t>,</w:t>
      </w:r>
      <w:r w:rsidRPr="00351900">
        <w:rPr>
          <w:rFonts w:ascii="Gadugi" w:hAnsi="Gadugi" w:cs="Century Gothic"/>
          <w:b/>
          <w:sz w:val="24"/>
          <w:szCs w:val="24"/>
        </w:rPr>
        <w:t xml:space="preserve"> Regional Caldas</w:t>
      </w:r>
      <w:r w:rsidRPr="00351900">
        <w:rPr>
          <w:rFonts w:ascii="Gadugi" w:hAnsi="Gadugi" w:cs="Century Gothic"/>
          <w:sz w:val="24"/>
          <w:szCs w:val="24"/>
        </w:rPr>
        <w:t>,</w:t>
      </w:r>
      <w:r w:rsidRPr="00351900">
        <w:rPr>
          <w:rFonts w:ascii="Gadugi" w:hAnsi="Gadugi" w:cs="Century Gothic"/>
          <w:b/>
          <w:sz w:val="24"/>
          <w:szCs w:val="24"/>
          <w:lang w:val="es-419"/>
        </w:rPr>
        <w:t xml:space="preserve"> </w:t>
      </w:r>
      <w:r w:rsidRPr="00351900">
        <w:rPr>
          <w:rFonts w:ascii="Gadugi" w:hAnsi="Gadugi" w:cs="Century Gothic"/>
          <w:sz w:val="24"/>
          <w:szCs w:val="24"/>
        </w:rPr>
        <w:t>a la que fue</w:t>
      </w:r>
      <w:r w:rsidRPr="00351900">
        <w:rPr>
          <w:rFonts w:ascii="Gadugi" w:hAnsi="Gadugi" w:cs="Century Gothic"/>
          <w:sz w:val="24"/>
          <w:szCs w:val="24"/>
          <w:lang w:val="es-419"/>
        </w:rPr>
        <w:t xml:space="preserve"> vinculad</w:t>
      </w:r>
      <w:r w:rsidRPr="00351900">
        <w:rPr>
          <w:rFonts w:ascii="Gadugi" w:hAnsi="Gadugi" w:cs="Century Gothic"/>
          <w:sz w:val="24"/>
          <w:szCs w:val="24"/>
          <w:lang w:val="es-CO"/>
        </w:rPr>
        <w:t>a</w:t>
      </w:r>
      <w:r w:rsidRPr="00351900">
        <w:rPr>
          <w:rFonts w:ascii="Gadugi" w:hAnsi="Gadugi" w:cs="Century Gothic"/>
          <w:sz w:val="24"/>
          <w:szCs w:val="24"/>
          <w:lang w:val="es-419"/>
        </w:rPr>
        <w:t xml:space="preserve"> </w:t>
      </w:r>
      <w:r w:rsidRPr="00351900">
        <w:rPr>
          <w:rFonts w:ascii="Gadugi" w:hAnsi="Gadugi" w:cs="Century Gothic"/>
          <w:sz w:val="24"/>
          <w:szCs w:val="24"/>
          <w:lang w:val="es-CO"/>
        </w:rPr>
        <w:t xml:space="preserve">la </w:t>
      </w:r>
      <w:r w:rsidRPr="00351900">
        <w:rPr>
          <w:rFonts w:ascii="Gadugi" w:hAnsi="Gadugi" w:cs="Century Gothic"/>
          <w:b/>
          <w:sz w:val="24"/>
          <w:szCs w:val="24"/>
          <w:lang w:val="es-CO"/>
        </w:rPr>
        <w:t>Defensoría del Pueblo Regional Risaralda</w:t>
      </w:r>
      <w:r w:rsidRPr="00351900">
        <w:rPr>
          <w:rFonts w:ascii="Gadugi" w:hAnsi="Gadugi" w:cs="Century Gothic"/>
          <w:sz w:val="24"/>
          <w:szCs w:val="24"/>
          <w:lang w:val="es-CO"/>
        </w:rPr>
        <w:t xml:space="preserve">, las </w:t>
      </w:r>
      <w:r w:rsidRPr="00351900">
        <w:rPr>
          <w:rFonts w:ascii="Gadugi" w:hAnsi="Gadugi" w:cs="Century Gothic"/>
          <w:b/>
          <w:sz w:val="24"/>
          <w:szCs w:val="24"/>
          <w:lang w:val="es-CO"/>
        </w:rPr>
        <w:t xml:space="preserve">oficinas de Cobro Coactivo </w:t>
      </w:r>
      <w:r w:rsidRPr="00351900">
        <w:rPr>
          <w:rFonts w:ascii="Gadugi" w:hAnsi="Gadugi" w:cs="Century Gothic"/>
          <w:sz w:val="24"/>
          <w:szCs w:val="24"/>
          <w:lang w:val="es-CO"/>
        </w:rPr>
        <w:t xml:space="preserve">y </w:t>
      </w:r>
      <w:r w:rsidRPr="00351900">
        <w:rPr>
          <w:rFonts w:ascii="Gadugi" w:hAnsi="Gadugi" w:cs="Century Gothic"/>
          <w:b/>
          <w:sz w:val="24"/>
          <w:szCs w:val="24"/>
          <w:lang w:val="es-CO"/>
        </w:rPr>
        <w:t xml:space="preserve">Control Físico </w:t>
      </w:r>
      <w:r w:rsidRPr="00351900">
        <w:rPr>
          <w:rFonts w:ascii="Gadugi" w:hAnsi="Gadugi" w:cs="Century Gothic"/>
          <w:sz w:val="24"/>
          <w:szCs w:val="24"/>
          <w:lang w:val="es-CO"/>
        </w:rPr>
        <w:t xml:space="preserve">del municipio de Pereira, la </w:t>
      </w:r>
      <w:r>
        <w:rPr>
          <w:rFonts w:ascii="Gadugi" w:hAnsi="Gadugi" w:cs="Century Gothic"/>
          <w:b/>
          <w:sz w:val="24"/>
          <w:szCs w:val="24"/>
          <w:lang w:val="es-419"/>
        </w:rPr>
        <w:t>A</w:t>
      </w:r>
      <w:proofErr w:type="spellStart"/>
      <w:r w:rsidRPr="00351900">
        <w:rPr>
          <w:rFonts w:ascii="Gadugi" w:hAnsi="Gadugi" w:cs="Century Gothic"/>
          <w:b/>
          <w:sz w:val="24"/>
          <w:szCs w:val="24"/>
          <w:lang w:val="es-CO"/>
        </w:rPr>
        <w:t>lcaldía</w:t>
      </w:r>
      <w:proofErr w:type="spellEnd"/>
      <w:r w:rsidRPr="00351900">
        <w:rPr>
          <w:rFonts w:ascii="Gadugi" w:hAnsi="Gadugi" w:cs="Century Gothic"/>
          <w:b/>
          <w:sz w:val="24"/>
          <w:szCs w:val="24"/>
          <w:lang w:val="es-CO"/>
        </w:rPr>
        <w:t xml:space="preserve"> municipal </w:t>
      </w:r>
      <w:r w:rsidRPr="00351900">
        <w:rPr>
          <w:rFonts w:ascii="Gadugi" w:hAnsi="Gadugi" w:cs="Century Gothic"/>
          <w:sz w:val="24"/>
          <w:szCs w:val="24"/>
          <w:lang w:val="es-CO"/>
        </w:rPr>
        <w:t xml:space="preserve">y </w:t>
      </w:r>
      <w:proofErr w:type="gramStart"/>
      <w:r w:rsidRPr="00351900">
        <w:rPr>
          <w:rFonts w:ascii="Gadugi" w:hAnsi="Gadugi" w:cs="Century Gothic"/>
          <w:sz w:val="24"/>
          <w:szCs w:val="24"/>
          <w:lang w:val="es-CO"/>
        </w:rPr>
        <w:t>el</w:t>
      </w:r>
      <w:proofErr w:type="gramEnd"/>
      <w:r w:rsidRPr="00351900">
        <w:rPr>
          <w:rFonts w:ascii="Gadugi" w:hAnsi="Gadugi" w:cs="Century Gothic"/>
          <w:sz w:val="24"/>
          <w:szCs w:val="24"/>
          <w:lang w:val="es-CO"/>
        </w:rPr>
        <w:t xml:space="preserve"> </w:t>
      </w:r>
      <w:r w:rsidRPr="00351900">
        <w:rPr>
          <w:rFonts w:ascii="Gadugi" w:hAnsi="Gadugi" w:cs="Century Gothic"/>
          <w:b/>
          <w:sz w:val="24"/>
          <w:szCs w:val="24"/>
          <w:lang w:val="es-CO"/>
        </w:rPr>
        <w:t xml:space="preserve">Banco Bilbao Vizcaya Argentaria Colombia </w:t>
      </w:r>
      <w:proofErr w:type="spellStart"/>
      <w:r w:rsidRPr="00351900">
        <w:rPr>
          <w:rFonts w:ascii="Gadugi" w:hAnsi="Gadugi" w:cs="Century Gothic"/>
          <w:b/>
          <w:sz w:val="24"/>
          <w:szCs w:val="24"/>
          <w:lang w:val="es-CO"/>
        </w:rPr>
        <w:t>SA</w:t>
      </w:r>
      <w:proofErr w:type="spellEnd"/>
      <w:r w:rsidRPr="00351900">
        <w:rPr>
          <w:rFonts w:ascii="Gadugi" w:hAnsi="Gadugi" w:cs="Century Gothic"/>
          <w:b/>
          <w:sz w:val="24"/>
          <w:szCs w:val="24"/>
          <w:lang w:val="es-CO"/>
        </w:rPr>
        <w:t>.</w:t>
      </w:r>
    </w:p>
    <w:p w:rsidR="00A95E68" w:rsidRPr="00351900" w:rsidRDefault="00A95E68" w:rsidP="00A95E68">
      <w:pPr>
        <w:spacing w:line="276" w:lineRule="auto"/>
        <w:ind w:firstLine="2835"/>
        <w:jc w:val="both"/>
        <w:rPr>
          <w:rFonts w:ascii="Gadugi" w:hAnsi="Gadugi" w:cs="Century Gothic"/>
          <w:b/>
          <w:bCs/>
          <w:sz w:val="24"/>
          <w:szCs w:val="24"/>
          <w:lang w:val="es-CO"/>
        </w:rPr>
      </w:pPr>
    </w:p>
    <w:p w:rsidR="00A95E68" w:rsidRPr="00351900" w:rsidRDefault="00A95E68" w:rsidP="00A95E68">
      <w:pPr>
        <w:pStyle w:val="Titre4"/>
        <w:spacing w:line="276" w:lineRule="auto"/>
        <w:rPr>
          <w:rFonts w:ascii="Gadugi" w:hAnsi="Gadugi"/>
          <w:b/>
          <w:sz w:val="24"/>
          <w:szCs w:val="24"/>
        </w:rPr>
      </w:pPr>
      <w:r w:rsidRPr="00351900">
        <w:rPr>
          <w:rFonts w:ascii="Gadugi" w:hAnsi="Gadugi"/>
          <w:b/>
          <w:sz w:val="24"/>
          <w:szCs w:val="24"/>
        </w:rPr>
        <w:t>ANTECEDENTES</w:t>
      </w:r>
    </w:p>
    <w:p w:rsidR="00A95E68" w:rsidRPr="00351900" w:rsidRDefault="00A95E68" w:rsidP="00A95E68">
      <w:pPr>
        <w:spacing w:line="276" w:lineRule="auto"/>
        <w:ind w:firstLine="2835"/>
        <w:jc w:val="both"/>
        <w:rPr>
          <w:rFonts w:ascii="Gadugi" w:hAnsi="Gadugi" w:cs="Century Gothic"/>
          <w:b/>
          <w:bCs/>
          <w:sz w:val="24"/>
          <w:szCs w:val="24"/>
        </w:rPr>
      </w:pPr>
    </w:p>
    <w:p w:rsidR="00A95E68" w:rsidRPr="00351900" w:rsidRDefault="00A95E68" w:rsidP="00A95E68">
      <w:pPr>
        <w:pStyle w:val="Corpsdetexte21"/>
        <w:spacing w:line="276" w:lineRule="auto"/>
        <w:rPr>
          <w:rFonts w:ascii="Gadugi" w:hAnsi="Gadugi" w:cs="Century Gothic"/>
          <w:szCs w:val="24"/>
          <w:lang w:val="es-419"/>
        </w:rPr>
      </w:pPr>
      <w:r w:rsidRPr="00351900">
        <w:rPr>
          <w:rFonts w:ascii="Gadugi" w:hAnsi="Gadugi" w:cs="Century Gothic"/>
          <w:szCs w:val="24"/>
        </w:rPr>
        <w:t xml:space="preserve">Javier Elías Arias </w:t>
      </w:r>
      <w:proofErr w:type="spellStart"/>
      <w:r w:rsidRPr="00351900">
        <w:rPr>
          <w:rFonts w:ascii="Gadugi" w:hAnsi="Gadugi" w:cs="Century Gothic"/>
          <w:szCs w:val="24"/>
        </w:rPr>
        <w:t>Idárraga</w:t>
      </w:r>
      <w:proofErr w:type="spellEnd"/>
      <w:r w:rsidRPr="00351900">
        <w:rPr>
          <w:rFonts w:ascii="Gadugi" w:hAnsi="Gadugi" w:cs="Century Gothic"/>
          <w:szCs w:val="24"/>
        </w:rPr>
        <w:t xml:space="preserve">, previa manifestación acerca de que actúa en su propio nombre, por cuanto la Defensoría del Pueblo de Caldas se niega impetrar </w:t>
      </w:r>
      <w:r w:rsidRPr="00351900">
        <w:rPr>
          <w:rFonts w:ascii="Gadugi" w:hAnsi="Gadugi" w:cs="Century Gothic"/>
          <w:szCs w:val="24"/>
          <w:lang w:val="es-419"/>
        </w:rPr>
        <w:t xml:space="preserve">sus </w:t>
      </w:r>
      <w:r w:rsidRPr="00351900">
        <w:rPr>
          <w:rFonts w:ascii="Gadugi" w:hAnsi="Gadugi" w:cs="Century Gothic"/>
          <w:szCs w:val="24"/>
        </w:rPr>
        <w:t xml:space="preserve">acciones de tutela, promueve demanda </w:t>
      </w:r>
      <w:r w:rsidRPr="00351900">
        <w:rPr>
          <w:rFonts w:ascii="Gadugi" w:hAnsi="Gadugi" w:cs="Century Gothic"/>
          <w:szCs w:val="24"/>
          <w:lang w:val="es-CO"/>
        </w:rPr>
        <w:t xml:space="preserve">contra el Juzgado Tercero Civil del Circuito de esta ciudad, el agente del Ministerio Público y aquella </w:t>
      </w:r>
      <w:proofErr w:type="gramStart"/>
      <w:r w:rsidRPr="00351900">
        <w:rPr>
          <w:rFonts w:ascii="Gadugi" w:hAnsi="Gadugi" w:cs="Century Gothic"/>
          <w:szCs w:val="24"/>
          <w:lang w:val="es-CO"/>
        </w:rPr>
        <w:t>defensoría</w:t>
      </w:r>
      <w:proofErr w:type="gramEnd"/>
      <w:r w:rsidRPr="00351900">
        <w:rPr>
          <w:rFonts w:ascii="Gadugi" w:hAnsi="Gadugi" w:cs="Century Gothic"/>
          <w:szCs w:val="24"/>
          <w:lang w:val="es-CO"/>
        </w:rPr>
        <w:t xml:space="preserve">, </w:t>
      </w:r>
      <w:r w:rsidRPr="00351900">
        <w:rPr>
          <w:rFonts w:ascii="Gadugi" w:hAnsi="Gadugi"/>
          <w:szCs w:val="24"/>
          <w:lang w:val="es-CO"/>
        </w:rPr>
        <w:t xml:space="preserve">en la que </w:t>
      </w:r>
      <w:r w:rsidRPr="00351900">
        <w:rPr>
          <w:rFonts w:ascii="Gadugi" w:hAnsi="Gadugi"/>
          <w:szCs w:val="24"/>
          <w:lang w:val="es-419"/>
        </w:rPr>
        <w:t>a</w:t>
      </w:r>
      <w:r w:rsidRPr="00351900">
        <w:rPr>
          <w:rFonts w:ascii="Gadugi" w:hAnsi="Gadugi" w:cs="Century Gothic"/>
          <w:szCs w:val="24"/>
          <w:lang w:val="es-419"/>
        </w:rPr>
        <w:t xml:space="preserve">duce la violación de los derechos </w:t>
      </w:r>
      <w:r w:rsidRPr="00351900">
        <w:rPr>
          <w:rFonts w:ascii="Gadugi" w:hAnsi="Gadugi" w:cs="Century Gothic"/>
          <w:i/>
          <w:szCs w:val="24"/>
        </w:rPr>
        <w:t xml:space="preserve">“al debido proceso, </w:t>
      </w:r>
      <w:r w:rsidRPr="00351900">
        <w:rPr>
          <w:rFonts w:ascii="Gadugi" w:hAnsi="Gadugi" w:cs="Century Gothic"/>
          <w:i/>
          <w:szCs w:val="24"/>
          <w:lang w:val="es-419"/>
        </w:rPr>
        <w:t xml:space="preserve">la </w:t>
      </w:r>
      <w:r w:rsidRPr="00351900">
        <w:rPr>
          <w:rFonts w:ascii="Gadugi" w:hAnsi="Gadugi" w:cs="Century Gothic"/>
          <w:i/>
          <w:szCs w:val="24"/>
        </w:rPr>
        <w:t>igualdad y la debida administración de justicia”</w:t>
      </w:r>
      <w:r w:rsidRPr="00351900">
        <w:rPr>
          <w:rFonts w:ascii="Gadugi" w:hAnsi="Gadugi" w:cs="Century Gothic"/>
          <w:i/>
          <w:szCs w:val="24"/>
          <w:lang w:val="es-419"/>
        </w:rPr>
        <w:t>,</w:t>
      </w:r>
      <w:r w:rsidRPr="00351900">
        <w:rPr>
          <w:rFonts w:ascii="Gadugi" w:hAnsi="Gadugi" w:cs="Century Gothic"/>
          <w:szCs w:val="24"/>
          <w:lang w:val="es-419"/>
        </w:rPr>
        <w:t xml:space="preserve"> cuya protección depreca. </w:t>
      </w:r>
    </w:p>
    <w:p w:rsidR="00A95E68" w:rsidRPr="00351900" w:rsidRDefault="00A95E68" w:rsidP="00A95E68">
      <w:pPr>
        <w:pStyle w:val="Corpsdetexte21"/>
        <w:spacing w:line="276" w:lineRule="auto"/>
        <w:rPr>
          <w:rFonts w:ascii="Gadugi" w:hAnsi="Gadugi" w:cs="Century Gothic"/>
          <w:szCs w:val="24"/>
          <w:lang w:val="es-CO"/>
        </w:rPr>
      </w:pPr>
      <w:r w:rsidRPr="00351900">
        <w:rPr>
          <w:rFonts w:ascii="Gadugi" w:hAnsi="Gadugi" w:cs="Century Gothic"/>
          <w:szCs w:val="24"/>
          <w:lang w:val="es-419"/>
        </w:rPr>
        <w:lastRenderedPageBreak/>
        <w:t xml:space="preserve">Pide que </w:t>
      </w:r>
      <w:r w:rsidRPr="00351900">
        <w:rPr>
          <w:rFonts w:ascii="Gadugi" w:hAnsi="Gadugi" w:cs="Century Gothic"/>
          <w:szCs w:val="24"/>
          <w:lang w:val="es-CO"/>
        </w:rPr>
        <w:t xml:space="preserve">se </w:t>
      </w:r>
      <w:r w:rsidRPr="00351900">
        <w:rPr>
          <w:rFonts w:ascii="Gadugi" w:hAnsi="Gadugi" w:cs="Century Gothic"/>
          <w:szCs w:val="24"/>
          <w:lang w:val="es-419"/>
        </w:rPr>
        <w:t xml:space="preserve">le </w:t>
      </w:r>
      <w:r w:rsidRPr="00351900">
        <w:rPr>
          <w:rFonts w:ascii="Gadugi" w:hAnsi="Gadugi" w:cs="Century Gothic"/>
          <w:szCs w:val="24"/>
          <w:lang w:val="es-CO"/>
        </w:rPr>
        <w:t xml:space="preserve">ordene al tutelado aplicar el artículo 5º de la Ley 472 de 1998 y </w:t>
      </w:r>
      <w:proofErr w:type="spellStart"/>
      <w:r w:rsidRPr="00351900">
        <w:rPr>
          <w:rFonts w:ascii="Gadugi" w:hAnsi="Gadugi" w:cs="Century Gothic"/>
          <w:szCs w:val="24"/>
          <w:lang w:val="es-CO"/>
        </w:rPr>
        <w:t>contin</w:t>
      </w:r>
      <w:proofErr w:type="spellEnd"/>
      <w:r w:rsidRPr="00351900">
        <w:rPr>
          <w:rFonts w:ascii="Gadugi" w:hAnsi="Gadugi" w:cs="Century Gothic"/>
          <w:szCs w:val="24"/>
          <w:lang w:val="es-419"/>
        </w:rPr>
        <w:t>uar</w:t>
      </w:r>
      <w:r w:rsidRPr="00351900">
        <w:rPr>
          <w:rFonts w:ascii="Gadugi" w:hAnsi="Gadugi" w:cs="Century Gothic"/>
          <w:szCs w:val="24"/>
          <w:lang w:val="es-CO"/>
        </w:rPr>
        <w:t xml:space="preserve"> con su acción popular; conceder</w:t>
      </w:r>
      <w:r w:rsidRPr="00351900">
        <w:rPr>
          <w:rFonts w:ascii="Gadugi" w:hAnsi="Gadugi" w:cs="Century Gothic"/>
          <w:szCs w:val="24"/>
          <w:lang w:val="es-419"/>
        </w:rPr>
        <w:t>le</w:t>
      </w:r>
      <w:r w:rsidRPr="00351900">
        <w:rPr>
          <w:rFonts w:ascii="Gadugi" w:hAnsi="Gadugi" w:cs="Century Gothic"/>
          <w:szCs w:val="24"/>
          <w:lang w:val="es-CO"/>
        </w:rPr>
        <w:t xml:space="preserve"> su apelación frente a la terminación anormal del proceso</w:t>
      </w:r>
      <w:r w:rsidRPr="00351900">
        <w:rPr>
          <w:rFonts w:ascii="Gadugi" w:hAnsi="Gadugi" w:cs="Century Gothic"/>
          <w:szCs w:val="24"/>
          <w:lang w:val="es-419"/>
        </w:rPr>
        <w:t xml:space="preserve"> y</w:t>
      </w:r>
      <w:r w:rsidRPr="00351900">
        <w:rPr>
          <w:rFonts w:ascii="Gadugi" w:hAnsi="Gadugi" w:cs="Century Gothic"/>
          <w:szCs w:val="24"/>
          <w:lang w:val="es-CO"/>
        </w:rPr>
        <w:t xml:space="preserve"> probar cuál fue su impulso oficioso</w:t>
      </w:r>
      <w:r w:rsidRPr="00351900">
        <w:rPr>
          <w:rFonts w:ascii="Gadugi" w:hAnsi="Gadugi" w:cs="Century Gothic"/>
          <w:szCs w:val="24"/>
          <w:lang w:val="es-419"/>
        </w:rPr>
        <w:t xml:space="preserve">. Además, que </w:t>
      </w:r>
      <w:r w:rsidRPr="00351900">
        <w:rPr>
          <w:rFonts w:ascii="Gadugi" w:hAnsi="Gadugi" w:cs="Century Gothic"/>
          <w:szCs w:val="24"/>
          <w:lang w:val="es-CO"/>
        </w:rPr>
        <w:t xml:space="preserve">se </w:t>
      </w:r>
      <w:r w:rsidRPr="00351900">
        <w:rPr>
          <w:rFonts w:ascii="Gadugi" w:hAnsi="Gadugi" w:cs="Century Gothic"/>
          <w:szCs w:val="24"/>
          <w:lang w:val="es-419"/>
        </w:rPr>
        <w:t xml:space="preserve">intime </w:t>
      </w:r>
      <w:r w:rsidRPr="00351900">
        <w:rPr>
          <w:rFonts w:ascii="Gadugi" w:hAnsi="Gadugi" w:cs="Century Gothic"/>
          <w:szCs w:val="24"/>
          <w:lang w:val="es-CO"/>
        </w:rPr>
        <w:t>al delegado del Ministerio Público en acciones populares</w:t>
      </w:r>
      <w:r w:rsidRPr="00351900">
        <w:rPr>
          <w:rFonts w:ascii="Gadugi" w:hAnsi="Gadugi" w:cs="Century Gothic"/>
          <w:szCs w:val="24"/>
          <w:lang w:val="es-419"/>
        </w:rPr>
        <w:t xml:space="preserve"> para que </w:t>
      </w:r>
      <w:r w:rsidRPr="00351900">
        <w:rPr>
          <w:rFonts w:ascii="Gadugi" w:hAnsi="Gadugi" w:cs="Century Gothic"/>
          <w:szCs w:val="24"/>
          <w:lang w:val="es-CO"/>
        </w:rPr>
        <w:t xml:space="preserve">certifique y haga constar qué hizo </w:t>
      </w:r>
      <w:r w:rsidRPr="00351900">
        <w:rPr>
          <w:rFonts w:ascii="Gadugi" w:hAnsi="Gadugi" w:cs="Century Gothic"/>
          <w:szCs w:val="24"/>
          <w:lang w:val="es-419"/>
        </w:rPr>
        <w:t xml:space="preserve">con el fin de </w:t>
      </w:r>
      <w:r w:rsidRPr="00351900">
        <w:rPr>
          <w:rFonts w:ascii="Gadugi" w:hAnsi="Gadugi" w:cs="Century Gothic"/>
          <w:szCs w:val="24"/>
          <w:lang w:val="es-CO"/>
        </w:rPr>
        <w:t xml:space="preserve">garantizar sus </w:t>
      </w:r>
      <w:r w:rsidRPr="00351900">
        <w:rPr>
          <w:rFonts w:ascii="Gadugi" w:hAnsi="Gadugi" w:cs="Century Gothic"/>
          <w:szCs w:val="24"/>
          <w:lang w:val="es-419"/>
        </w:rPr>
        <w:t xml:space="preserve">derechos </w:t>
      </w:r>
      <w:r w:rsidRPr="00351900">
        <w:rPr>
          <w:rFonts w:ascii="Gadugi" w:hAnsi="Gadugi" w:cs="Century Gothic"/>
          <w:szCs w:val="24"/>
          <w:lang w:val="es-CO"/>
        </w:rPr>
        <w:t>procesales en la acción popular y manifieste si esa terminación anormal la contempla la precitada ley</w:t>
      </w:r>
      <w:r w:rsidRPr="00351900">
        <w:rPr>
          <w:rFonts w:ascii="Gadugi" w:hAnsi="Gadugi" w:cs="Century Gothic"/>
          <w:szCs w:val="24"/>
          <w:lang w:val="es-419"/>
        </w:rPr>
        <w:t xml:space="preserve">; por otro lado, que </w:t>
      </w:r>
      <w:r w:rsidRPr="00351900">
        <w:rPr>
          <w:rFonts w:ascii="Gadugi" w:hAnsi="Gadugi" w:cs="Century Gothic"/>
          <w:szCs w:val="24"/>
          <w:lang w:val="es-CO"/>
        </w:rPr>
        <w:t xml:space="preserve">se </w:t>
      </w:r>
      <w:r w:rsidRPr="00351900">
        <w:rPr>
          <w:rFonts w:ascii="Gadugi" w:hAnsi="Gadugi" w:cs="Century Gothic"/>
          <w:szCs w:val="24"/>
          <w:lang w:val="es-419"/>
        </w:rPr>
        <w:t xml:space="preserve">escanee copia de su tutela y </w:t>
      </w:r>
      <w:r w:rsidRPr="00351900">
        <w:rPr>
          <w:rFonts w:ascii="Gadugi" w:hAnsi="Gadugi" w:cs="Century Gothic"/>
          <w:szCs w:val="24"/>
          <w:lang w:val="es-CO"/>
        </w:rPr>
        <w:t>d</w:t>
      </w:r>
      <w:r w:rsidRPr="00351900">
        <w:rPr>
          <w:rFonts w:ascii="Gadugi" w:hAnsi="Gadugi" w:cs="Century Gothic"/>
          <w:szCs w:val="24"/>
          <w:lang w:val="es-419"/>
        </w:rPr>
        <w:t>el fallo a un correo electrónico</w:t>
      </w:r>
      <w:r w:rsidRPr="00351900">
        <w:rPr>
          <w:rFonts w:ascii="Gadugi" w:hAnsi="Gadugi" w:cs="Century Gothic"/>
          <w:szCs w:val="24"/>
          <w:lang w:val="es-CO"/>
        </w:rPr>
        <w:t xml:space="preserve">; se le brinde copia física de todo lo actuado; </w:t>
      </w:r>
      <w:r w:rsidRPr="00351900">
        <w:rPr>
          <w:rFonts w:ascii="Gadugi" w:hAnsi="Gadugi" w:cs="Century Gothic"/>
          <w:szCs w:val="24"/>
          <w:lang w:val="es-419"/>
        </w:rPr>
        <w:t>darle</w:t>
      </w:r>
      <w:r w:rsidRPr="00351900">
        <w:rPr>
          <w:rFonts w:ascii="Gadugi" w:hAnsi="Gadugi" w:cs="Century Gothic"/>
          <w:szCs w:val="24"/>
          <w:lang w:val="es-CO"/>
        </w:rPr>
        <w:t xml:space="preserve"> trámite contra la Defensoría del </w:t>
      </w:r>
      <w:r w:rsidRPr="00351900">
        <w:rPr>
          <w:rFonts w:ascii="Gadugi" w:hAnsi="Gadugi" w:cs="Century Gothic"/>
          <w:szCs w:val="24"/>
          <w:lang w:val="es-419"/>
        </w:rPr>
        <w:t xml:space="preserve">Pueblo de </w:t>
      </w:r>
      <w:r w:rsidRPr="00351900">
        <w:rPr>
          <w:rFonts w:ascii="Gadugi" w:hAnsi="Gadugi" w:cs="Century Gothic"/>
          <w:szCs w:val="24"/>
          <w:lang w:val="es-CO"/>
        </w:rPr>
        <w:t>C</w:t>
      </w:r>
      <w:r w:rsidRPr="00351900">
        <w:rPr>
          <w:rFonts w:ascii="Gadugi" w:hAnsi="Gadugi" w:cs="Century Gothic"/>
          <w:szCs w:val="24"/>
          <w:lang w:val="es-419"/>
        </w:rPr>
        <w:t>aldas</w:t>
      </w:r>
      <w:r w:rsidRPr="00351900">
        <w:rPr>
          <w:rFonts w:ascii="Gadugi" w:hAnsi="Gadugi" w:cs="Century Gothic"/>
          <w:szCs w:val="24"/>
          <w:lang w:val="es-CO"/>
        </w:rPr>
        <w:t>, para que cumpla con su función-deber de impetrar tutelas a su nombre y se ordene al despacho accionado, brinde copias de todos los documentos que solicitó como pruebas.</w:t>
      </w:r>
    </w:p>
    <w:p w:rsidR="00A95E68" w:rsidRPr="00351900" w:rsidRDefault="00A95E68" w:rsidP="00A95E68">
      <w:pPr>
        <w:pStyle w:val="Corpsdetexte21"/>
        <w:spacing w:line="276" w:lineRule="auto"/>
        <w:rPr>
          <w:rFonts w:ascii="Gadugi" w:hAnsi="Gadugi" w:cs="Century Gothic"/>
          <w:szCs w:val="24"/>
          <w:lang w:val="es-419"/>
        </w:rPr>
      </w:pPr>
    </w:p>
    <w:p w:rsidR="00A95E68" w:rsidRPr="00351900" w:rsidRDefault="00A95E68" w:rsidP="00A95E68">
      <w:pPr>
        <w:spacing w:line="276" w:lineRule="auto"/>
        <w:jc w:val="both"/>
        <w:rPr>
          <w:rFonts w:ascii="Gadugi" w:hAnsi="Gadugi" w:cs="Century Gothic"/>
          <w:sz w:val="24"/>
          <w:szCs w:val="24"/>
          <w:lang w:val="es-CO"/>
        </w:rPr>
      </w:pPr>
      <w:r w:rsidRPr="00351900">
        <w:rPr>
          <w:rFonts w:ascii="Gadugi" w:hAnsi="Gadugi" w:cs="Century Gothic"/>
          <w:szCs w:val="24"/>
          <w:lang w:val="es-CO"/>
        </w:rPr>
        <w:t xml:space="preserve"> </w:t>
      </w:r>
      <w:r w:rsidRPr="00351900">
        <w:rPr>
          <w:rFonts w:ascii="Gadugi" w:hAnsi="Gadugi" w:cs="Century Gothic"/>
          <w:szCs w:val="24"/>
          <w:lang w:val="es-CO"/>
        </w:rPr>
        <w:tab/>
      </w:r>
      <w:r w:rsidRPr="00351900">
        <w:rPr>
          <w:rFonts w:ascii="Gadugi" w:hAnsi="Gadugi" w:cs="Century Gothic"/>
          <w:szCs w:val="24"/>
          <w:lang w:val="es-CO"/>
        </w:rPr>
        <w:tab/>
      </w:r>
      <w:r w:rsidRPr="00351900">
        <w:rPr>
          <w:rFonts w:ascii="Gadugi" w:hAnsi="Gadugi" w:cs="Century Gothic"/>
          <w:szCs w:val="24"/>
          <w:lang w:val="es-CO"/>
        </w:rPr>
        <w:tab/>
      </w:r>
      <w:r w:rsidRPr="00351900">
        <w:rPr>
          <w:rFonts w:ascii="Gadugi" w:hAnsi="Gadugi" w:cs="Century Gothic"/>
          <w:szCs w:val="24"/>
          <w:lang w:val="es-CO"/>
        </w:rPr>
        <w:tab/>
      </w:r>
      <w:r w:rsidRPr="00351900">
        <w:rPr>
          <w:rFonts w:ascii="Gadugi" w:hAnsi="Gadugi" w:cs="Century Gothic"/>
          <w:sz w:val="24"/>
          <w:szCs w:val="24"/>
          <w:lang w:val="es-419"/>
        </w:rPr>
        <w:t xml:space="preserve">Dijo en su escrito que presentó una </w:t>
      </w:r>
      <w:r w:rsidRPr="00351900">
        <w:rPr>
          <w:rFonts w:ascii="Gadugi" w:hAnsi="Gadugi" w:cs="Century Gothic"/>
          <w:sz w:val="24"/>
          <w:szCs w:val="24"/>
          <w:lang w:val="es-CO"/>
        </w:rPr>
        <w:t xml:space="preserve">acción popular que quedó registrada en el despacho judicial con el número de radicación </w:t>
      </w:r>
      <w:r w:rsidRPr="00351900">
        <w:rPr>
          <w:rFonts w:ascii="Gadugi" w:hAnsi="Gadugi" w:cs="Century Gothic"/>
          <w:i/>
          <w:sz w:val="24"/>
          <w:szCs w:val="24"/>
          <w:lang w:val="es-CO"/>
        </w:rPr>
        <w:t>“2015-235”</w:t>
      </w:r>
      <w:r w:rsidRPr="00351900">
        <w:rPr>
          <w:rFonts w:ascii="Gadugi" w:hAnsi="Gadugi" w:cs="Century Gothic"/>
          <w:sz w:val="24"/>
          <w:szCs w:val="24"/>
          <w:lang w:val="es-CO"/>
        </w:rPr>
        <w:t xml:space="preserve"> y se ordenó su terminación con desistimiento tácito, figura inexistente en la ley especial 472, pues la acción popular es de impulso oficioso; presentó recurso de reposición y en subsidio de apelación; no prosperó aquel y </w:t>
      </w:r>
      <w:r>
        <w:rPr>
          <w:rFonts w:ascii="Gadugi" w:hAnsi="Gadugi" w:cs="Century Gothic"/>
          <w:sz w:val="24"/>
          <w:szCs w:val="24"/>
          <w:lang w:val="es-419"/>
        </w:rPr>
        <w:t xml:space="preserve">se le negó </w:t>
      </w:r>
      <w:r w:rsidRPr="00351900">
        <w:rPr>
          <w:rFonts w:ascii="Gadugi" w:hAnsi="Gadugi" w:cs="Century Gothic"/>
          <w:sz w:val="24"/>
          <w:szCs w:val="24"/>
          <w:lang w:val="es-CO"/>
        </w:rPr>
        <w:t>la alzada, pese a lo que el Consejo de Estado tiene asentado sobre el particular.</w:t>
      </w:r>
    </w:p>
    <w:p w:rsidR="00A95E68" w:rsidRPr="00351900" w:rsidRDefault="00A95E68" w:rsidP="00A95E68">
      <w:pPr>
        <w:spacing w:line="276" w:lineRule="auto"/>
        <w:jc w:val="both"/>
        <w:rPr>
          <w:rFonts w:ascii="Gadugi" w:hAnsi="Gadugi" w:cs="Century Gothic"/>
          <w:sz w:val="24"/>
          <w:szCs w:val="24"/>
          <w:lang w:val="es-CO"/>
        </w:rPr>
      </w:pPr>
      <w:r w:rsidRPr="00351900">
        <w:rPr>
          <w:rFonts w:ascii="Gadugi" w:hAnsi="Gadugi" w:cs="Century Gothic"/>
          <w:sz w:val="24"/>
          <w:szCs w:val="24"/>
          <w:lang w:val="es-CO"/>
        </w:rPr>
        <w:t xml:space="preserve"> </w:t>
      </w:r>
    </w:p>
    <w:p w:rsidR="00A95E68" w:rsidRPr="00F04DA5" w:rsidRDefault="00A95E68" w:rsidP="00A95E68">
      <w:pPr>
        <w:spacing w:line="276" w:lineRule="auto"/>
        <w:ind w:firstLine="2835"/>
        <w:jc w:val="both"/>
        <w:rPr>
          <w:rFonts w:ascii="Gadugi" w:hAnsi="Gadugi" w:cs="Century Gothic"/>
          <w:sz w:val="24"/>
          <w:szCs w:val="24"/>
          <w:lang w:val="es-CO"/>
        </w:rPr>
      </w:pPr>
      <w:r w:rsidRPr="00351900">
        <w:rPr>
          <w:rFonts w:ascii="Gadugi" w:hAnsi="Gadugi" w:cs="Century Gothic"/>
          <w:sz w:val="24"/>
          <w:szCs w:val="24"/>
          <w:lang w:val="es-419"/>
        </w:rPr>
        <w:t xml:space="preserve">  </w:t>
      </w:r>
      <w:r w:rsidRPr="00351900">
        <w:rPr>
          <w:rFonts w:ascii="Gadugi" w:hAnsi="Gadugi" w:cs="Century Gothic"/>
          <w:sz w:val="24"/>
          <w:szCs w:val="24"/>
        </w:rPr>
        <w:t xml:space="preserve">Se dispuso el trámite respectivo y la vinculación de la </w:t>
      </w:r>
      <w:r w:rsidRPr="00F04DA5">
        <w:rPr>
          <w:rFonts w:ascii="Gadugi" w:hAnsi="Gadugi" w:cs="Century Gothic"/>
          <w:sz w:val="24"/>
          <w:szCs w:val="24"/>
          <w:lang w:val="es-CO"/>
        </w:rPr>
        <w:t xml:space="preserve">Defensoría del Pueblo Regional Risaralda, las oficinas de Cobro Coactivo y Control Físico del municipio de Pereira, la alcaldía municipal y el Banco Bilbao Vizcaya Argentaria Colombia </w:t>
      </w:r>
      <w:proofErr w:type="spellStart"/>
      <w:r w:rsidRPr="00F04DA5">
        <w:rPr>
          <w:rFonts w:ascii="Gadugi" w:hAnsi="Gadugi" w:cs="Century Gothic"/>
          <w:sz w:val="24"/>
          <w:szCs w:val="24"/>
          <w:lang w:val="es-CO"/>
        </w:rPr>
        <w:t>SA</w:t>
      </w:r>
      <w:proofErr w:type="spellEnd"/>
      <w:r w:rsidRPr="00F04DA5">
        <w:rPr>
          <w:rFonts w:ascii="Gadugi" w:hAnsi="Gadugi" w:cs="Century Gothic"/>
          <w:sz w:val="24"/>
          <w:szCs w:val="24"/>
          <w:lang w:val="es-CO"/>
        </w:rPr>
        <w:t>.</w:t>
      </w:r>
    </w:p>
    <w:p w:rsidR="00A95E68" w:rsidRPr="00351900" w:rsidRDefault="00A95E68" w:rsidP="00A95E68">
      <w:pPr>
        <w:spacing w:line="276" w:lineRule="auto"/>
        <w:ind w:firstLine="2835"/>
        <w:jc w:val="both"/>
        <w:rPr>
          <w:rFonts w:ascii="Gadugi" w:hAnsi="Gadugi" w:cs="Century Gothic"/>
          <w:b/>
          <w:sz w:val="24"/>
          <w:szCs w:val="24"/>
          <w:lang w:val="es-CO"/>
        </w:rPr>
      </w:pPr>
    </w:p>
    <w:p w:rsidR="00A95E68" w:rsidRPr="00351900" w:rsidRDefault="00A95E68" w:rsidP="00A95E68">
      <w:pPr>
        <w:spacing w:line="276" w:lineRule="auto"/>
        <w:ind w:firstLine="2835"/>
        <w:jc w:val="both"/>
        <w:rPr>
          <w:rFonts w:ascii="Gadugi" w:hAnsi="Gadugi" w:cs="Century Gothic"/>
          <w:sz w:val="24"/>
          <w:szCs w:val="24"/>
        </w:rPr>
      </w:pPr>
      <w:r w:rsidRPr="00351900">
        <w:rPr>
          <w:rFonts w:ascii="Gadugi" w:hAnsi="Gadugi" w:cs="Century Gothic"/>
          <w:sz w:val="24"/>
          <w:szCs w:val="24"/>
          <w:lang w:val="es-CO"/>
        </w:rPr>
        <w:t xml:space="preserve"> En esta sede se obtuvieron las copias </w:t>
      </w:r>
      <w:r w:rsidRPr="00351900">
        <w:rPr>
          <w:rFonts w:ascii="Gadugi" w:hAnsi="Gadugi" w:cs="Century Gothic"/>
          <w:sz w:val="24"/>
          <w:szCs w:val="24"/>
          <w:lang w:val="es-419"/>
        </w:rPr>
        <w:t>relacionadas con e</w:t>
      </w:r>
      <w:r w:rsidRPr="00351900">
        <w:rPr>
          <w:rFonts w:ascii="Gadugi" w:hAnsi="Gadugi" w:cs="Century Gothic"/>
          <w:sz w:val="24"/>
          <w:szCs w:val="24"/>
          <w:lang w:val="es-CO"/>
        </w:rPr>
        <w:t xml:space="preserve">l asunto respectivo, teniendo en cuenta que actualmente cursa ante esta instancia en trámite del recurso de apelación interpuesto por el actor popular contra la sentencia proferida en dicho expediente. </w:t>
      </w:r>
      <w:r w:rsidRPr="00351900">
        <w:rPr>
          <w:rFonts w:ascii="Gadugi" w:hAnsi="Gadugi" w:cs="Century Gothic"/>
          <w:sz w:val="24"/>
          <w:szCs w:val="24"/>
        </w:rPr>
        <w:t xml:space="preserve">La Procuradora Judicial Regional Risaralda, manifestó que la intervención de la agencia está orientada, como órgano de control, a la defensa de los derechos e intereses colectivos. El municipio de Pereira, por medio de apoderado judicial, </w:t>
      </w:r>
      <w:r>
        <w:rPr>
          <w:rFonts w:ascii="Gadugi" w:hAnsi="Gadugi" w:cs="Century Gothic"/>
          <w:sz w:val="24"/>
          <w:szCs w:val="24"/>
          <w:lang w:val="es-419"/>
        </w:rPr>
        <w:t xml:space="preserve">aduce que </w:t>
      </w:r>
      <w:r w:rsidRPr="00351900">
        <w:rPr>
          <w:rFonts w:ascii="Gadugi" w:hAnsi="Gadugi" w:cs="Century Gothic"/>
          <w:sz w:val="24"/>
          <w:szCs w:val="24"/>
        </w:rPr>
        <w:t>los hechos en los que se soporta la acción de tutela no tuvieron ocurrencia y, por tanto, solicitó negar</w:t>
      </w:r>
      <w:r>
        <w:rPr>
          <w:rFonts w:ascii="Gadugi" w:hAnsi="Gadugi" w:cs="Century Gothic"/>
          <w:sz w:val="24"/>
          <w:szCs w:val="24"/>
          <w:lang w:val="es-419"/>
        </w:rPr>
        <w:t xml:space="preserve">la, </w:t>
      </w:r>
      <w:r w:rsidRPr="00351900">
        <w:rPr>
          <w:rFonts w:ascii="Gadugi" w:hAnsi="Gadugi" w:cs="Century Gothic"/>
          <w:sz w:val="24"/>
          <w:szCs w:val="24"/>
        </w:rPr>
        <w:t xml:space="preserve"> condenar en costas al solicitante y enviar copias a la autoridad competente  para efectos de sanción al mismo por incurrir en falsedad.</w:t>
      </w:r>
    </w:p>
    <w:p w:rsidR="00A95E68" w:rsidRPr="00351900" w:rsidRDefault="00A95E68" w:rsidP="00A95E68">
      <w:pPr>
        <w:spacing w:line="276" w:lineRule="auto"/>
        <w:ind w:firstLine="2835"/>
        <w:jc w:val="both"/>
        <w:rPr>
          <w:rFonts w:ascii="Gadugi" w:hAnsi="Gadugi" w:cs="Century Gothic"/>
          <w:sz w:val="24"/>
          <w:szCs w:val="24"/>
          <w:lang w:val="es-CO"/>
        </w:rPr>
      </w:pPr>
    </w:p>
    <w:p w:rsidR="00A95E68" w:rsidRPr="00351900" w:rsidRDefault="00A95E68" w:rsidP="00A95E68">
      <w:pPr>
        <w:spacing w:line="276" w:lineRule="auto"/>
        <w:ind w:firstLine="2835"/>
        <w:jc w:val="both"/>
        <w:rPr>
          <w:rFonts w:ascii="Gadugi" w:hAnsi="Gadugi" w:cs="Arial"/>
          <w:b/>
          <w:sz w:val="24"/>
          <w:szCs w:val="24"/>
        </w:rPr>
      </w:pPr>
      <w:r w:rsidRPr="00351900">
        <w:rPr>
          <w:rFonts w:ascii="Gadugi" w:hAnsi="Gadugi" w:cs="Arial"/>
          <w:b/>
          <w:sz w:val="24"/>
          <w:szCs w:val="24"/>
        </w:rPr>
        <w:t>CONSIDERACIONES</w:t>
      </w:r>
    </w:p>
    <w:p w:rsidR="00A95E68" w:rsidRPr="00351900" w:rsidRDefault="00A95E68" w:rsidP="000E090F">
      <w:pPr>
        <w:pStyle w:val="Corpsdetexte21"/>
        <w:spacing w:line="276" w:lineRule="auto"/>
        <w:ind w:firstLine="0"/>
        <w:rPr>
          <w:rFonts w:ascii="Gadugi" w:hAnsi="Gadugi"/>
          <w:szCs w:val="24"/>
        </w:rPr>
      </w:pPr>
    </w:p>
    <w:p w:rsidR="00A95E68" w:rsidRPr="00351900" w:rsidRDefault="00A95E68" w:rsidP="000E090F">
      <w:pPr>
        <w:pStyle w:val="Corpsdetexte21"/>
        <w:spacing w:line="276" w:lineRule="auto"/>
        <w:rPr>
          <w:rFonts w:ascii="Gadugi" w:hAnsi="Gadugi"/>
          <w:szCs w:val="24"/>
        </w:rPr>
      </w:pPr>
      <w:r w:rsidRPr="00351900">
        <w:rPr>
          <w:rFonts w:ascii="Gadugi" w:hAnsi="Gadugi"/>
          <w:szCs w:val="24"/>
        </w:rPr>
        <w:t xml:space="preserve">La acción de tutela se constituye en un medio ágil y expedito para que toda persona pueda reclamar ante los jueces, en cualquier </w:t>
      </w:r>
      <w:proofErr w:type="gramStart"/>
      <w:r w:rsidRPr="00351900">
        <w:rPr>
          <w:rFonts w:ascii="Gadugi" w:hAnsi="Gadugi"/>
          <w:szCs w:val="24"/>
        </w:rPr>
        <w:lastRenderedPageBreak/>
        <w:t>momento</w:t>
      </w:r>
      <w:proofErr w:type="gramEnd"/>
      <w:r w:rsidRPr="00351900">
        <w:rPr>
          <w:rFonts w:ascii="Gadugi" w:hAnsi="Gadugi"/>
          <w:szCs w:val="24"/>
        </w:rPr>
        <w:t xml:space="preserve"> y lugar, la protección de sus derechos fundamentales, si ellos son vulnerados o amenazados por la acción o la omisión de una autoridad pública y, en determinados casos, por particulares.</w:t>
      </w:r>
    </w:p>
    <w:p w:rsidR="00A95E68" w:rsidRPr="00351900" w:rsidRDefault="00A95E68" w:rsidP="000E090F">
      <w:pPr>
        <w:pStyle w:val="Corpsdetexte21"/>
        <w:spacing w:line="276" w:lineRule="auto"/>
        <w:rPr>
          <w:rFonts w:ascii="Gadugi" w:hAnsi="Gadugi"/>
          <w:szCs w:val="24"/>
        </w:rPr>
      </w:pPr>
    </w:p>
    <w:p w:rsidR="00A95E68" w:rsidRPr="00351900" w:rsidRDefault="00A95E68" w:rsidP="000E090F">
      <w:pPr>
        <w:pStyle w:val="Corpsdetexte21"/>
        <w:spacing w:line="276" w:lineRule="auto"/>
        <w:ind w:firstLine="0"/>
        <w:rPr>
          <w:rFonts w:ascii="Gadugi" w:hAnsi="Gadugi" w:cs="Arial"/>
          <w:szCs w:val="24"/>
        </w:rPr>
      </w:pPr>
      <w:r w:rsidRPr="00351900">
        <w:rPr>
          <w:rFonts w:ascii="Gadugi" w:hAnsi="Gadugi"/>
          <w:szCs w:val="24"/>
        </w:rPr>
        <w:t xml:space="preserve">  </w:t>
      </w:r>
      <w:r w:rsidRPr="00351900">
        <w:rPr>
          <w:rFonts w:ascii="Gadugi" w:hAnsi="Gadugi"/>
          <w:szCs w:val="24"/>
        </w:rPr>
        <w:tab/>
      </w:r>
      <w:r w:rsidRPr="00351900">
        <w:rPr>
          <w:rFonts w:ascii="Gadugi" w:hAnsi="Gadugi"/>
          <w:szCs w:val="24"/>
        </w:rPr>
        <w:tab/>
      </w:r>
      <w:r w:rsidRPr="00351900">
        <w:rPr>
          <w:rFonts w:ascii="Gadugi" w:hAnsi="Gadugi"/>
          <w:szCs w:val="24"/>
        </w:rPr>
        <w:tab/>
      </w:r>
      <w:r w:rsidRPr="00351900">
        <w:rPr>
          <w:rFonts w:ascii="Gadugi" w:hAnsi="Gadugi"/>
          <w:szCs w:val="24"/>
        </w:rPr>
        <w:tab/>
        <w:t xml:space="preserve">En el caso presente, se acude en procura de </w:t>
      </w:r>
      <w:r w:rsidRPr="00351900">
        <w:rPr>
          <w:rFonts w:ascii="Gadugi" w:hAnsi="Gadugi"/>
          <w:szCs w:val="24"/>
          <w:lang w:val="es-419"/>
        </w:rPr>
        <w:t xml:space="preserve">la protección de </w:t>
      </w:r>
      <w:r w:rsidRPr="00351900">
        <w:rPr>
          <w:rFonts w:ascii="Gadugi" w:hAnsi="Gadugi"/>
          <w:szCs w:val="24"/>
        </w:rPr>
        <w:t xml:space="preserve">los derechos </w:t>
      </w:r>
      <w:r w:rsidRPr="00351900">
        <w:rPr>
          <w:rFonts w:ascii="Gadugi" w:hAnsi="Gadugi" w:cs="Arial"/>
          <w:szCs w:val="24"/>
        </w:rPr>
        <w:t xml:space="preserve">fundamentales </w:t>
      </w:r>
      <w:r w:rsidRPr="00351900">
        <w:rPr>
          <w:rFonts w:ascii="Gadugi" w:hAnsi="Gadugi" w:cs="Arial"/>
          <w:i/>
          <w:szCs w:val="24"/>
        </w:rPr>
        <w:t>“al debido proceso, igualdad y debida administración de justicia”</w:t>
      </w:r>
      <w:r w:rsidRPr="00351900">
        <w:rPr>
          <w:rFonts w:ascii="Gadugi" w:hAnsi="Gadugi" w:cs="Arial"/>
          <w:szCs w:val="24"/>
        </w:rPr>
        <w:t xml:space="preserve">, por el hecho de que </w:t>
      </w:r>
      <w:r w:rsidRPr="00351900">
        <w:rPr>
          <w:rFonts w:ascii="Gadugi" w:hAnsi="Gadugi" w:cs="Arial"/>
          <w:szCs w:val="24"/>
          <w:lang w:val="es-419"/>
        </w:rPr>
        <w:t xml:space="preserve">el Juzgado </w:t>
      </w:r>
      <w:r w:rsidRPr="00351900">
        <w:rPr>
          <w:rFonts w:ascii="Gadugi" w:hAnsi="Gadugi" w:cs="Arial"/>
          <w:szCs w:val="24"/>
        </w:rPr>
        <w:t xml:space="preserve">dispuso la terminación de la acción popular arriba reseñada por desistimiento tácito, figura que no contempla la Ley 472 de 1998 por ser de impulso oficioso, además de que no le fue concedida la alzada que elevó contra esa decisión, cuando el Consejo de Estado ha precisado su viabilidad. </w:t>
      </w:r>
    </w:p>
    <w:p w:rsidR="006C0303" w:rsidRPr="006C0303" w:rsidRDefault="006C0303" w:rsidP="000E090F">
      <w:pPr>
        <w:pStyle w:val="Corpsdetexte21"/>
        <w:spacing w:line="276" w:lineRule="auto"/>
        <w:ind w:firstLine="0"/>
        <w:rPr>
          <w:rFonts w:ascii="Gadugi" w:hAnsi="Gadugi" w:cs="Arial"/>
          <w:sz w:val="10"/>
          <w:szCs w:val="10"/>
          <w:lang w:val="es-CO"/>
        </w:rPr>
      </w:pPr>
    </w:p>
    <w:p w:rsidR="00A95E68" w:rsidRPr="00351900" w:rsidRDefault="00A95E68" w:rsidP="000E090F">
      <w:pPr>
        <w:pStyle w:val="Corpsdetexte21"/>
        <w:spacing w:line="276" w:lineRule="auto"/>
        <w:ind w:firstLine="0"/>
        <w:rPr>
          <w:rFonts w:ascii="Gadugi" w:hAnsi="Gadugi" w:cs="Arial"/>
          <w:szCs w:val="24"/>
          <w:lang w:val="es-CO"/>
        </w:rPr>
      </w:pPr>
      <w:r w:rsidRPr="00351900">
        <w:rPr>
          <w:rFonts w:ascii="Gadugi" w:hAnsi="Gadugi" w:cs="Arial"/>
          <w:szCs w:val="24"/>
          <w:lang w:val="es-CO"/>
        </w:rPr>
        <w:t xml:space="preserve">  </w:t>
      </w:r>
      <w:r w:rsidRPr="00351900">
        <w:rPr>
          <w:rFonts w:ascii="Gadugi" w:hAnsi="Gadugi" w:cs="Arial"/>
          <w:szCs w:val="24"/>
          <w:lang w:val="es-CO"/>
        </w:rPr>
        <w:tab/>
      </w:r>
      <w:r w:rsidRPr="00351900">
        <w:rPr>
          <w:rFonts w:ascii="Gadugi" w:hAnsi="Gadugi" w:cs="Arial"/>
          <w:szCs w:val="24"/>
          <w:lang w:val="es-CO"/>
        </w:rPr>
        <w:tab/>
      </w:r>
      <w:r w:rsidRPr="00351900">
        <w:rPr>
          <w:rFonts w:ascii="Gadugi" w:hAnsi="Gadugi" w:cs="Arial"/>
          <w:szCs w:val="24"/>
          <w:lang w:val="es-CO"/>
        </w:rPr>
        <w:tab/>
      </w:r>
      <w:r w:rsidRPr="00351900">
        <w:rPr>
          <w:rFonts w:ascii="Gadugi" w:hAnsi="Gadugi" w:cs="Arial"/>
          <w:szCs w:val="24"/>
          <w:lang w:val="es-CO"/>
        </w:rPr>
        <w:tab/>
        <w:t>No obstante</w:t>
      </w:r>
      <w:r w:rsidRPr="00351900">
        <w:rPr>
          <w:rFonts w:ascii="Gadugi" w:hAnsi="Gadugi" w:cs="Arial"/>
          <w:szCs w:val="24"/>
          <w:lang w:val="es-419"/>
        </w:rPr>
        <w:t xml:space="preserve">, se tiene que </w:t>
      </w:r>
      <w:r w:rsidRPr="00351900">
        <w:rPr>
          <w:rFonts w:ascii="Gadugi" w:hAnsi="Gadugi" w:cs="Arial"/>
          <w:szCs w:val="24"/>
        </w:rPr>
        <w:t>con la información suministrada (f. 6 a 24), es claro que el amparo propuesto está llamado a</w:t>
      </w:r>
      <w:r w:rsidRPr="00351900">
        <w:rPr>
          <w:rFonts w:ascii="Gadugi" w:hAnsi="Gadugi" w:cs="Arial"/>
          <w:szCs w:val="24"/>
          <w:lang w:val="es-419"/>
        </w:rPr>
        <w:t>l fracaso</w:t>
      </w:r>
      <w:r w:rsidRPr="00351900">
        <w:rPr>
          <w:rFonts w:ascii="Gadugi" w:hAnsi="Gadugi" w:cs="Arial"/>
          <w:szCs w:val="24"/>
        </w:rPr>
        <w:t xml:space="preserve">, pues </w:t>
      </w:r>
      <w:r w:rsidRPr="00351900">
        <w:rPr>
          <w:rFonts w:ascii="Gadugi" w:hAnsi="Gadugi" w:cs="Arial"/>
          <w:szCs w:val="24"/>
          <w:lang w:val="es-419"/>
        </w:rPr>
        <w:t xml:space="preserve">el relato del demandante no coincide con la realidad del proceso. En efecto, </w:t>
      </w:r>
      <w:r w:rsidRPr="00351900">
        <w:rPr>
          <w:rFonts w:ascii="Gadugi" w:hAnsi="Gadugi" w:cs="Arial"/>
          <w:szCs w:val="24"/>
          <w:lang w:val="es-CO"/>
        </w:rPr>
        <w:t xml:space="preserve">surtidas las etapas propias de la acción popular, </w:t>
      </w:r>
      <w:r>
        <w:rPr>
          <w:rFonts w:ascii="Gadugi" w:hAnsi="Gadugi" w:cs="Arial"/>
          <w:szCs w:val="24"/>
          <w:lang w:val="es-419"/>
        </w:rPr>
        <w:t xml:space="preserve">se profirió </w:t>
      </w:r>
      <w:r w:rsidRPr="00351900">
        <w:rPr>
          <w:rFonts w:ascii="Gadugi" w:hAnsi="Gadugi" w:cs="Arial"/>
          <w:szCs w:val="24"/>
          <w:lang w:val="es-CO"/>
        </w:rPr>
        <w:t>sentencia de primer grado el 4 de octubre pasado, frente a la que el mismo actor interpuso recurso de apelación, el que</w:t>
      </w:r>
      <w:r>
        <w:rPr>
          <w:rFonts w:ascii="Gadugi" w:hAnsi="Gadugi" w:cs="Arial"/>
          <w:szCs w:val="24"/>
          <w:lang w:val="es-419"/>
        </w:rPr>
        <w:t>,</w:t>
      </w:r>
      <w:r w:rsidRPr="00351900">
        <w:rPr>
          <w:rFonts w:ascii="Gadugi" w:hAnsi="Gadugi" w:cs="Arial"/>
          <w:szCs w:val="24"/>
          <w:lang w:val="es-CO"/>
        </w:rPr>
        <w:t xml:space="preserve"> concedido</w:t>
      </w:r>
      <w:r>
        <w:rPr>
          <w:rFonts w:ascii="Gadugi" w:hAnsi="Gadugi" w:cs="Arial"/>
          <w:szCs w:val="24"/>
          <w:lang w:val="es-419"/>
        </w:rPr>
        <w:t>,</w:t>
      </w:r>
      <w:r w:rsidRPr="00351900">
        <w:rPr>
          <w:rFonts w:ascii="Gadugi" w:hAnsi="Gadugi" w:cs="Arial"/>
          <w:szCs w:val="24"/>
          <w:lang w:val="es-CO"/>
        </w:rPr>
        <w:t xml:space="preserve"> fue admitido en esta misma Sala con auto del 21 de noviembre siguiente.</w:t>
      </w:r>
    </w:p>
    <w:p w:rsidR="00A95E68" w:rsidRPr="006C0303" w:rsidRDefault="00A95E68" w:rsidP="000E090F">
      <w:pPr>
        <w:pStyle w:val="Corpsdetexte21"/>
        <w:spacing w:line="276" w:lineRule="auto"/>
        <w:ind w:firstLine="0"/>
        <w:rPr>
          <w:rFonts w:ascii="Gadugi" w:hAnsi="Gadugi"/>
          <w:sz w:val="10"/>
          <w:szCs w:val="10"/>
          <w:lang w:val="es-CO"/>
        </w:rPr>
      </w:pPr>
    </w:p>
    <w:p w:rsidR="00A95E68" w:rsidRPr="00351900" w:rsidRDefault="00A95E68" w:rsidP="000E090F">
      <w:pPr>
        <w:pStyle w:val="Corpsdetexte21"/>
        <w:spacing w:line="276" w:lineRule="auto"/>
        <w:ind w:firstLine="0"/>
        <w:rPr>
          <w:rFonts w:ascii="Gadugi" w:hAnsi="Gadugi" w:cs="Arial"/>
          <w:szCs w:val="24"/>
        </w:rPr>
      </w:pPr>
      <w:r w:rsidRPr="00351900">
        <w:rPr>
          <w:rFonts w:ascii="Gadugi" w:hAnsi="Gadugi"/>
          <w:szCs w:val="24"/>
          <w:lang w:val="es-CO"/>
        </w:rPr>
        <w:t xml:space="preserve">  </w:t>
      </w:r>
      <w:r w:rsidRPr="00351900">
        <w:rPr>
          <w:rFonts w:ascii="Gadugi" w:hAnsi="Gadugi"/>
          <w:szCs w:val="24"/>
          <w:lang w:val="es-CO"/>
        </w:rPr>
        <w:tab/>
      </w:r>
      <w:r w:rsidRPr="00351900">
        <w:rPr>
          <w:rFonts w:ascii="Gadugi" w:hAnsi="Gadugi"/>
          <w:szCs w:val="24"/>
          <w:lang w:val="es-CO"/>
        </w:rPr>
        <w:tab/>
      </w:r>
      <w:r w:rsidRPr="00351900">
        <w:rPr>
          <w:rFonts w:ascii="Gadugi" w:hAnsi="Gadugi"/>
          <w:szCs w:val="24"/>
          <w:lang w:val="es-CO"/>
        </w:rPr>
        <w:tab/>
      </w:r>
      <w:r w:rsidRPr="00351900">
        <w:rPr>
          <w:rFonts w:ascii="Gadugi" w:hAnsi="Gadugi"/>
          <w:szCs w:val="24"/>
          <w:lang w:val="es-419"/>
        </w:rPr>
        <w:t xml:space="preserve"> </w:t>
      </w:r>
      <w:r w:rsidRPr="00351900">
        <w:rPr>
          <w:rFonts w:ascii="Gadugi" w:hAnsi="Gadugi"/>
          <w:szCs w:val="24"/>
          <w:lang w:val="es-419"/>
        </w:rPr>
        <w:tab/>
      </w:r>
      <w:r w:rsidRPr="00351900">
        <w:rPr>
          <w:rFonts w:ascii="Gadugi" w:hAnsi="Gadugi"/>
          <w:szCs w:val="24"/>
          <w:lang w:val="es-CO"/>
        </w:rPr>
        <w:t xml:space="preserve">De donde surge que la queja principal </w:t>
      </w:r>
      <w:r w:rsidRPr="00351900">
        <w:rPr>
          <w:rFonts w:ascii="Gadugi" w:hAnsi="Gadugi" w:cs="Arial"/>
          <w:szCs w:val="24"/>
        </w:rPr>
        <w:t>obedece a una situación totalmente inexistente y, por tanto, se negará el amparo invocado.</w:t>
      </w:r>
      <w:r w:rsidRPr="00351900">
        <w:rPr>
          <w:rFonts w:ascii="Gadugi" w:hAnsi="Gadugi"/>
          <w:szCs w:val="24"/>
          <w:lang w:val="es-419"/>
        </w:rPr>
        <w:t xml:space="preserve"> </w:t>
      </w:r>
    </w:p>
    <w:p w:rsidR="00A95E68" w:rsidRPr="00351900" w:rsidRDefault="00A95E68" w:rsidP="00A95E68">
      <w:pPr>
        <w:spacing w:line="26" w:lineRule="atLeast"/>
        <w:jc w:val="both"/>
        <w:rPr>
          <w:rFonts w:ascii="Gadugi" w:hAnsi="Gadugi" w:cs="Arial"/>
          <w:sz w:val="24"/>
          <w:szCs w:val="24"/>
          <w:lang w:val="es-CO"/>
        </w:rPr>
      </w:pPr>
      <w:r w:rsidRPr="00351900">
        <w:rPr>
          <w:rFonts w:ascii="Gadugi" w:hAnsi="Gadugi" w:cs="Arial"/>
          <w:sz w:val="24"/>
          <w:szCs w:val="24"/>
          <w:lang w:val="es-CO"/>
        </w:rPr>
        <w:tab/>
      </w:r>
      <w:r w:rsidRPr="00351900">
        <w:rPr>
          <w:rFonts w:ascii="Gadugi" w:hAnsi="Gadugi" w:cs="Arial"/>
          <w:sz w:val="24"/>
          <w:szCs w:val="24"/>
          <w:lang w:val="es-CO"/>
        </w:rPr>
        <w:tab/>
      </w:r>
      <w:r w:rsidRPr="00351900">
        <w:rPr>
          <w:rFonts w:ascii="Gadugi" w:hAnsi="Gadugi" w:cs="Arial"/>
          <w:sz w:val="24"/>
          <w:szCs w:val="24"/>
          <w:lang w:val="es-CO"/>
        </w:rPr>
        <w:tab/>
      </w:r>
      <w:r w:rsidRPr="00351900">
        <w:rPr>
          <w:rFonts w:ascii="Gadugi" w:hAnsi="Gadugi" w:cs="Arial"/>
          <w:sz w:val="24"/>
          <w:szCs w:val="24"/>
          <w:lang w:val="es-CO"/>
        </w:rPr>
        <w:tab/>
      </w:r>
    </w:p>
    <w:p w:rsidR="00A95E68" w:rsidRPr="00351900" w:rsidRDefault="00A95E68" w:rsidP="00A95E68">
      <w:pPr>
        <w:pStyle w:val="Sansinterligne1"/>
        <w:spacing w:line="276" w:lineRule="auto"/>
        <w:ind w:right="51"/>
        <w:jc w:val="both"/>
        <w:rPr>
          <w:rFonts w:ascii="Gadugi" w:hAnsi="Gadugi"/>
        </w:rPr>
      </w:pPr>
      <w:r w:rsidRPr="00351900">
        <w:rPr>
          <w:rFonts w:ascii="Gadugi" w:hAnsi="Gadugi" w:cs="Arial"/>
          <w:lang w:val="es-419"/>
        </w:rPr>
        <w:t xml:space="preserve">  </w:t>
      </w:r>
      <w:r w:rsidRPr="00351900">
        <w:rPr>
          <w:rFonts w:ascii="Gadugi" w:hAnsi="Gadugi" w:cs="Arial"/>
          <w:lang w:val="es-419"/>
        </w:rPr>
        <w:tab/>
      </w:r>
      <w:r w:rsidRPr="00351900">
        <w:rPr>
          <w:rFonts w:ascii="Gadugi" w:hAnsi="Gadugi" w:cs="Arial"/>
          <w:lang w:val="es-419"/>
        </w:rPr>
        <w:tab/>
      </w:r>
      <w:r w:rsidRPr="00351900">
        <w:rPr>
          <w:rFonts w:ascii="Gadugi" w:hAnsi="Gadugi" w:cs="Arial"/>
          <w:lang w:val="es-419"/>
        </w:rPr>
        <w:tab/>
      </w:r>
      <w:r w:rsidRPr="00351900">
        <w:rPr>
          <w:rFonts w:ascii="Gadugi" w:hAnsi="Gadugi" w:cs="Arial"/>
          <w:lang w:val="es-419"/>
        </w:rPr>
        <w:tab/>
      </w:r>
      <w:r w:rsidRPr="00351900">
        <w:rPr>
          <w:rFonts w:ascii="Gadugi" w:hAnsi="Gadugi" w:cs="Arial"/>
        </w:rPr>
        <w:t xml:space="preserve">Ahora, en lo que concierne </w:t>
      </w:r>
      <w:r w:rsidRPr="00351900">
        <w:rPr>
          <w:rFonts w:ascii="Gadugi" w:hAnsi="Gadugi" w:cs="Arial"/>
          <w:lang w:val="es-419"/>
        </w:rPr>
        <w:t>a</w:t>
      </w:r>
      <w:r w:rsidRPr="00351900">
        <w:rPr>
          <w:rFonts w:ascii="Gadugi" w:hAnsi="Gadugi" w:cs="Arial"/>
        </w:rPr>
        <w:t xml:space="preserve"> la queja contra a la Defensoría del Pueblo, Regional (Caldas), y toda vez que no son pocas las demandas de tutela promovidas por el mismo interesado frente a diversos despachos judiciales de este Distrito Judicial, conocidas por la Sala, en las que involucra a esta misma entidad </w:t>
      </w:r>
      <w:r w:rsidRPr="00351900">
        <w:rPr>
          <w:rFonts w:ascii="Gadugi" w:hAnsi="Gadugi" w:cs="Arial"/>
          <w:lang w:val="es-419"/>
        </w:rPr>
        <w:t>por</w:t>
      </w:r>
      <w:r w:rsidRPr="00351900">
        <w:rPr>
          <w:rFonts w:ascii="Gadugi" w:hAnsi="Gadugi" w:cs="Arial"/>
        </w:rPr>
        <w:t xml:space="preserve"> los mismos hechos e iguales pretensiones que acá se consignan, la Sala de Casación Civil de la Corte Suprema de Justicia se ha ocupado del tema y</w:t>
      </w:r>
      <w:r w:rsidRPr="00351900">
        <w:rPr>
          <w:rFonts w:ascii="Gadugi" w:hAnsi="Gadugi" w:cs="Arial"/>
          <w:lang w:val="es-419"/>
        </w:rPr>
        <w:t xml:space="preserve"> </w:t>
      </w:r>
      <w:r w:rsidRPr="00351900">
        <w:rPr>
          <w:rFonts w:ascii="Gadugi" w:hAnsi="Gadugi" w:cs="Arial"/>
        </w:rPr>
        <w:t>en reciente oportunidad sobre el particular, en la que trae a colación pronunciamientos anteriores, indicó</w:t>
      </w:r>
      <w:r w:rsidRPr="00351900">
        <w:rPr>
          <w:rFonts w:ascii="Gadugi" w:hAnsi="Gadugi"/>
        </w:rPr>
        <w:t>:</w:t>
      </w:r>
    </w:p>
    <w:p w:rsidR="00A95E68" w:rsidRPr="00351900" w:rsidRDefault="00A95E68" w:rsidP="00A95E68">
      <w:pPr>
        <w:pStyle w:val="Sansinterligne1"/>
        <w:spacing w:line="276" w:lineRule="auto"/>
        <w:ind w:right="51"/>
        <w:jc w:val="both"/>
        <w:rPr>
          <w:rFonts w:ascii="Gadugi" w:hAnsi="Gadugi"/>
        </w:rPr>
      </w:pPr>
    </w:p>
    <w:p w:rsidR="00A95E68" w:rsidRPr="00351900" w:rsidRDefault="00A95E68" w:rsidP="00A95E68">
      <w:pPr>
        <w:tabs>
          <w:tab w:val="left" w:pos="4820"/>
        </w:tabs>
        <w:ind w:left="851" w:right="618" w:firstLine="709"/>
        <w:jc w:val="both"/>
        <w:rPr>
          <w:rFonts w:ascii="Arial Narrow" w:hAnsi="Arial Narrow" w:cs="Arial"/>
          <w:i/>
          <w:sz w:val="24"/>
          <w:szCs w:val="24"/>
          <w:lang w:eastAsia="es-CO"/>
        </w:rPr>
      </w:pPr>
      <w:r w:rsidRPr="00351900">
        <w:rPr>
          <w:rFonts w:ascii="Arial Narrow" w:hAnsi="Arial Narrow" w:cs="Arial"/>
          <w:sz w:val="24"/>
          <w:szCs w:val="24"/>
          <w:lang w:val="es-MX"/>
        </w:rPr>
        <w:t xml:space="preserve">                      “Establece e</w:t>
      </w:r>
      <w:r w:rsidRPr="00351900">
        <w:rPr>
          <w:rFonts w:ascii="Arial Narrow" w:hAnsi="Arial Narrow" w:cs="Arial"/>
          <w:sz w:val="24"/>
          <w:szCs w:val="24"/>
        </w:rPr>
        <w:t>l artículo 38 del Decreto 2591 de 1991 que «</w:t>
      </w:r>
      <w:r w:rsidRPr="00351900">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A95E68" w:rsidRPr="000E090F" w:rsidRDefault="00A95E68" w:rsidP="00A95E68">
      <w:pPr>
        <w:overflowPunct/>
        <w:autoSpaceDE/>
        <w:autoSpaceDN/>
        <w:adjustRightInd/>
        <w:ind w:left="851" w:right="618" w:firstLine="709"/>
        <w:contextualSpacing/>
        <w:jc w:val="both"/>
        <w:rPr>
          <w:rFonts w:ascii="Arial Narrow" w:hAnsi="Arial Narrow"/>
          <w:sz w:val="10"/>
          <w:szCs w:val="10"/>
        </w:rPr>
      </w:pPr>
      <w:r w:rsidRPr="000E090F">
        <w:rPr>
          <w:rFonts w:ascii="Arial Narrow" w:hAnsi="Arial Narrow"/>
          <w:sz w:val="10"/>
          <w:szCs w:val="10"/>
        </w:rPr>
        <w:t xml:space="preserve"> </w:t>
      </w:r>
    </w:p>
    <w:p w:rsidR="00A95E68" w:rsidRPr="00351900" w:rsidRDefault="00A95E68" w:rsidP="00A95E68">
      <w:pPr>
        <w:overflowPunct/>
        <w:autoSpaceDE/>
        <w:autoSpaceDN/>
        <w:adjustRightInd/>
        <w:ind w:left="851" w:right="618" w:firstLine="709"/>
        <w:contextualSpacing/>
        <w:jc w:val="both"/>
        <w:rPr>
          <w:rFonts w:ascii="Arial Narrow" w:hAnsi="Arial Narrow" w:cs="Arial"/>
          <w:sz w:val="24"/>
          <w:szCs w:val="24"/>
        </w:rPr>
      </w:pPr>
      <w:r w:rsidRPr="00351900">
        <w:rPr>
          <w:rFonts w:ascii="Arial Narrow" w:hAnsi="Arial Narrow"/>
          <w:sz w:val="24"/>
          <w:szCs w:val="24"/>
        </w:rPr>
        <w:t xml:space="preserve">  </w:t>
      </w:r>
      <w:r w:rsidRPr="00351900">
        <w:rPr>
          <w:rFonts w:ascii="Arial Narrow" w:hAnsi="Arial Narrow"/>
          <w:sz w:val="24"/>
          <w:szCs w:val="24"/>
        </w:rPr>
        <w:tab/>
      </w:r>
      <w:r w:rsidRPr="00351900">
        <w:rPr>
          <w:rFonts w:ascii="Arial Narrow" w:hAnsi="Arial Narrow"/>
          <w:sz w:val="24"/>
          <w:szCs w:val="24"/>
        </w:rPr>
        <w:tab/>
        <w:t xml:space="preserve">La Corporación, </w:t>
      </w:r>
      <w:r w:rsidRPr="00351900">
        <w:rPr>
          <w:rFonts w:ascii="Arial Narrow" w:hAnsi="Arial Narrow" w:cs="Arial"/>
          <w:sz w:val="24"/>
          <w:szCs w:val="24"/>
        </w:rPr>
        <w:t xml:space="preserve">frente al tema, viene señalando que, </w:t>
      </w:r>
    </w:p>
    <w:p w:rsidR="00A95E68" w:rsidRPr="000E090F" w:rsidRDefault="00A95E68" w:rsidP="00A95E68">
      <w:pPr>
        <w:overflowPunct/>
        <w:autoSpaceDE/>
        <w:autoSpaceDN/>
        <w:adjustRightInd/>
        <w:ind w:left="851" w:right="618" w:firstLine="709"/>
        <w:contextualSpacing/>
        <w:jc w:val="both"/>
        <w:rPr>
          <w:rFonts w:ascii="Arial Narrow" w:hAnsi="Arial Narrow" w:cs="Arial"/>
          <w:sz w:val="10"/>
          <w:szCs w:val="10"/>
          <w:lang w:val="es-CO"/>
        </w:rPr>
      </w:pPr>
    </w:p>
    <w:p w:rsidR="00A95E68" w:rsidRPr="00351900" w:rsidRDefault="00A95E68" w:rsidP="00A95E68">
      <w:pPr>
        <w:overflowPunct/>
        <w:autoSpaceDE/>
        <w:autoSpaceDN/>
        <w:adjustRightInd/>
        <w:ind w:left="851" w:right="618"/>
        <w:jc w:val="both"/>
        <w:rPr>
          <w:rFonts w:ascii="Arial Narrow" w:hAnsi="Arial Narrow" w:cs="Arial"/>
          <w:i/>
          <w:sz w:val="24"/>
          <w:szCs w:val="24"/>
        </w:rPr>
      </w:pPr>
      <w:r w:rsidRPr="00351900">
        <w:rPr>
          <w:rFonts w:ascii="Arial Narrow" w:hAnsi="Arial Narrow" w:cs="Arial"/>
          <w:sz w:val="24"/>
          <w:szCs w:val="24"/>
        </w:rPr>
        <w:t xml:space="preserve">                                   (…)</w:t>
      </w:r>
      <w:r w:rsidRPr="00351900">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w:t>
      </w:r>
      <w:r w:rsidRPr="00351900">
        <w:rPr>
          <w:rFonts w:ascii="Arial Narrow" w:hAnsi="Arial Narrow" w:cs="Arial"/>
          <w:i/>
          <w:sz w:val="24"/>
          <w:szCs w:val="24"/>
        </w:rPr>
        <w:lastRenderedPageBreak/>
        <w:t xml:space="preserve">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351900">
        <w:rPr>
          <w:rFonts w:ascii="Arial Narrow" w:hAnsi="Arial Narrow" w:cs="Arial"/>
          <w:sz w:val="24"/>
          <w:szCs w:val="24"/>
        </w:rPr>
        <w:t>(</w:t>
      </w:r>
      <w:r w:rsidRPr="00351900">
        <w:rPr>
          <w:rFonts w:ascii="Arial Narrow" w:hAnsi="Arial Narrow"/>
          <w:sz w:val="24"/>
          <w:szCs w:val="24"/>
        </w:rPr>
        <w:t xml:space="preserve">CSJ, </w:t>
      </w:r>
      <w:proofErr w:type="spellStart"/>
      <w:r w:rsidRPr="00351900">
        <w:rPr>
          <w:rFonts w:ascii="Arial Narrow" w:hAnsi="Arial Narrow"/>
          <w:sz w:val="24"/>
          <w:szCs w:val="24"/>
        </w:rPr>
        <w:t>STC</w:t>
      </w:r>
      <w:proofErr w:type="spellEnd"/>
      <w:r w:rsidRPr="00351900">
        <w:rPr>
          <w:rFonts w:ascii="Arial Narrow" w:hAnsi="Arial Narrow"/>
          <w:sz w:val="24"/>
          <w:szCs w:val="24"/>
        </w:rPr>
        <w:t xml:space="preserve"> 21 oct. 2009, rad. 01841-00, citada en </w:t>
      </w:r>
      <w:proofErr w:type="spellStart"/>
      <w:r w:rsidRPr="00351900">
        <w:rPr>
          <w:rFonts w:ascii="Arial Narrow" w:hAnsi="Arial Narrow" w:cs="Arial"/>
          <w:sz w:val="24"/>
          <w:szCs w:val="24"/>
        </w:rPr>
        <w:t>STC16579</w:t>
      </w:r>
      <w:proofErr w:type="spellEnd"/>
      <w:r w:rsidRPr="00351900">
        <w:rPr>
          <w:rFonts w:ascii="Arial Narrow" w:hAnsi="Arial Narrow" w:cs="Arial"/>
          <w:sz w:val="24"/>
          <w:szCs w:val="24"/>
        </w:rPr>
        <w:t>-2015, 2 dic., rad. 00442-01)</w:t>
      </w:r>
      <w:r w:rsidRPr="00351900">
        <w:rPr>
          <w:rFonts w:ascii="Arial Narrow" w:hAnsi="Arial Narrow" w:cs="Arial"/>
          <w:i/>
          <w:sz w:val="24"/>
          <w:szCs w:val="24"/>
        </w:rPr>
        <w:t>.</w:t>
      </w:r>
    </w:p>
    <w:p w:rsidR="00A95E68" w:rsidRPr="000E090F" w:rsidRDefault="00A95E68" w:rsidP="00A95E68">
      <w:pPr>
        <w:overflowPunct/>
        <w:autoSpaceDE/>
        <w:autoSpaceDN/>
        <w:adjustRightInd/>
        <w:ind w:left="851" w:right="618"/>
        <w:jc w:val="both"/>
        <w:rPr>
          <w:rFonts w:ascii="Arial Narrow" w:hAnsi="Arial Narrow" w:cs="Arial"/>
          <w:i/>
          <w:sz w:val="10"/>
          <w:szCs w:val="10"/>
        </w:rPr>
      </w:pPr>
    </w:p>
    <w:p w:rsidR="00A95E68" w:rsidRPr="00351900" w:rsidRDefault="00A95E68" w:rsidP="00A95E68">
      <w:pPr>
        <w:overflowPunct/>
        <w:autoSpaceDE/>
        <w:autoSpaceDN/>
        <w:adjustRightInd/>
        <w:ind w:left="851" w:right="618" w:firstLine="708"/>
        <w:jc w:val="both"/>
        <w:rPr>
          <w:rFonts w:ascii="Arial Narrow" w:hAnsi="Arial Narrow" w:cs="Arial"/>
          <w:sz w:val="24"/>
          <w:szCs w:val="24"/>
        </w:rPr>
      </w:pPr>
      <w:r w:rsidRPr="00351900">
        <w:rPr>
          <w:rFonts w:ascii="Arial Narrow" w:hAnsi="Arial Narrow" w:cs="Arial"/>
          <w:sz w:val="24"/>
          <w:szCs w:val="24"/>
        </w:rPr>
        <w:t xml:space="preserve"> </w:t>
      </w:r>
      <w:r w:rsidRPr="00351900">
        <w:rPr>
          <w:rFonts w:ascii="Arial Narrow" w:hAnsi="Arial Narrow" w:cs="Arial"/>
          <w:sz w:val="24"/>
          <w:szCs w:val="24"/>
        </w:rPr>
        <w:tab/>
      </w:r>
      <w:r w:rsidRPr="00351900">
        <w:rPr>
          <w:rFonts w:ascii="Arial Narrow" w:hAnsi="Arial Narrow" w:cs="Arial"/>
          <w:sz w:val="24"/>
          <w:szCs w:val="24"/>
        </w:rPr>
        <w:tab/>
        <w:t xml:space="preserve">Respecto de esa figura jurídica se ha explicado que, </w:t>
      </w:r>
    </w:p>
    <w:p w:rsidR="00A95E68" w:rsidRPr="000E090F" w:rsidRDefault="00A95E68" w:rsidP="00A95E68">
      <w:pPr>
        <w:overflowPunct/>
        <w:autoSpaceDE/>
        <w:autoSpaceDN/>
        <w:adjustRightInd/>
        <w:ind w:left="851" w:right="618" w:firstLine="851"/>
        <w:rPr>
          <w:rFonts w:ascii="Arial Narrow" w:hAnsi="Arial Narrow" w:cs="Arial"/>
          <w:sz w:val="10"/>
          <w:szCs w:val="10"/>
        </w:rPr>
      </w:pPr>
    </w:p>
    <w:p w:rsidR="00A95E68" w:rsidRPr="00351900" w:rsidRDefault="00A95E68" w:rsidP="00A95E68">
      <w:pPr>
        <w:overflowPunct/>
        <w:autoSpaceDE/>
        <w:autoSpaceDN/>
        <w:adjustRightInd/>
        <w:ind w:left="851" w:right="618"/>
        <w:jc w:val="both"/>
        <w:rPr>
          <w:rFonts w:ascii="Arial Narrow" w:hAnsi="Arial Narrow" w:cs="Arial"/>
          <w:sz w:val="24"/>
          <w:szCs w:val="24"/>
        </w:rPr>
      </w:pPr>
      <w:r w:rsidRPr="00351900">
        <w:rPr>
          <w:rFonts w:ascii="Arial Narrow" w:hAnsi="Arial Narrow" w:cs="Arial"/>
          <w:sz w:val="24"/>
          <w:szCs w:val="24"/>
        </w:rPr>
        <w:t xml:space="preserve"> </w:t>
      </w:r>
      <w:r w:rsidRPr="00351900">
        <w:rPr>
          <w:rFonts w:ascii="Arial Narrow" w:hAnsi="Arial Narrow" w:cs="Arial"/>
          <w:sz w:val="24"/>
          <w:szCs w:val="24"/>
        </w:rPr>
        <w:tab/>
      </w:r>
      <w:r w:rsidRPr="00351900">
        <w:rPr>
          <w:rFonts w:ascii="Arial Narrow" w:hAnsi="Arial Narrow" w:cs="Arial"/>
          <w:sz w:val="24"/>
          <w:szCs w:val="24"/>
        </w:rPr>
        <w:tab/>
      </w:r>
      <w:r w:rsidRPr="00351900">
        <w:rPr>
          <w:rFonts w:ascii="Arial Narrow" w:hAnsi="Arial Narrow" w:cs="Arial"/>
          <w:sz w:val="24"/>
          <w:szCs w:val="24"/>
        </w:rPr>
        <w:tab/>
        <w:t>(…)</w:t>
      </w:r>
      <w:r w:rsidRPr="00351900">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351900">
        <w:rPr>
          <w:rFonts w:ascii="Arial Narrow" w:hAnsi="Arial Narrow" w:cs="Arial"/>
          <w:sz w:val="24"/>
          <w:szCs w:val="24"/>
        </w:rPr>
        <w:t xml:space="preserve">(CSJ </w:t>
      </w:r>
      <w:proofErr w:type="spellStart"/>
      <w:r w:rsidRPr="00351900">
        <w:rPr>
          <w:rFonts w:ascii="Arial Narrow" w:hAnsi="Arial Narrow" w:cs="Arial"/>
          <w:sz w:val="24"/>
          <w:szCs w:val="24"/>
        </w:rPr>
        <w:t>STC</w:t>
      </w:r>
      <w:proofErr w:type="spellEnd"/>
      <w:r w:rsidRPr="00351900">
        <w:rPr>
          <w:rFonts w:ascii="Arial Narrow" w:hAnsi="Arial Narrow" w:cs="Arial"/>
          <w:sz w:val="24"/>
          <w:szCs w:val="24"/>
        </w:rPr>
        <w:t xml:space="preserve">, 31 de jul. 2014, rad. 01590-00, reiterada en </w:t>
      </w:r>
      <w:proofErr w:type="spellStart"/>
      <w:r w:rsidRPr="00351900">
        <w:rPr>
          <w:rFonts w:ascii="Arial Narrow" w:hAnsi="Arial Narrow" w:cs="Arial"/>
          <w:sz w:val="24"/>
          <w:szCs w:val="24"/>
        </w:rPr>
        <w:t>STC13601</w:t>
      </w:r>
      <w:proofErr w:type="spellEnd"/>
      <w:r w:rsidRPr="00351900">
        <w:rPr>
          <w:rFonts w:ascii="Arial Narrow" w:hAnsi="Arial Narrow" w:cs="Arial"/>
          <w:sz w:val="24"/>
          <w:szCs w:val="24"/>
        </w:rPr>
        <w:t>-2015, 10 oct., rad. 02281-00).</w:t>
      </w:r>
    </w:p>
    <w:p w:rsidR="00A95E68" w:rsidRPr="000E090F" w:rsidRDefault="00A95E68" w:rsidP="00A95E68">
      <w:pPr>
        <w:overflowPunct/>
        <w:autoSpaceDE/>
        <w:autoSpaceDN/>
        <w:adjustRightInd/>
        <w:ind w:left="851" w:right="618"/>
        <w:jc w:val="both"/>
        <w:rPr>
          <w:rFonts w:ascii="Arial Narrow" w:hAnsi="Arial Narrow" w:cs="Arial"/>
          <w:sz w:val="10"/>
          <w:szCs w:val="10"/>
        </w:rPr>
      </w:pPr>
    </w:p>
    <w:p w:rsidR="00A95E68" w:rsidRPr="00351900" w:rsidRDefault="00A95E68" w:rsidP="00A95E68">
      <w:pPr>
        <w:overflowPunct/>
        <w:autoSpaceDE/>
        <w:autoSpaceDN/>
        <w:adjustRightInd/>
        <w:ind w:left="851" w:right="618" w:firstLine="708"/>
        <w:jc w:val="both"/>
        <w:rPr>
          <w:rFonts w:ascii="Arial Narrow" w:hAnsi="Arial Narrow"/>
          <w:sz w:val="24"/>
          <w:szCs w:val="24"/>
          <w:lang w:val="es-CO"/>
        </w:rPr>
      </w:pPr>
      <w:r w:rsidRPr="00351900">
        <w:rPr>
          <w:rFonts w:ascii="Arial Narrow" w:hAnsi="Arial Narrow"/>
          <w:sz w:val="24"/>
          <w:szCs w:val="24"/>
          <w:lang w:val="es-CO"/>
        </w:rPr>
        <w:t xml:space="preserve">  </w:t>
      </w:r>
      <w:r w:rsidRPr="00351900">
        <w:rPr>
          <w:rFonts w:ascii="Arial Narrow" w:hAnsi="Arial Narrow"/>
          <w:sz w:val="24"/>
          <w:szCs w:val="24"/>
          <w:lang w:val="es-CO"/>
        </w:rPr>
        <w:tab/>
      </w:r>
      <w:r w:rsidRPr="00351900">
        <w:rPr>
          <w:rFonts w:ascii="Arial Narrow" w:hAnsi="Arial Narrow"/>
          <w:sz w:val="24"/>
          <w:szCs w:val="24"/>
          <w:lang w:val="es-CO"/>
        </w:rPr>
        <w:tab/>
        <w:t xml:space="preserve">La situación descrita se presenta en este caso, pues, en la sentencia </w:t>
      </w:r>
      <w:proofErr w:type="spellStart"/>
      <w:r w:rsidRPr="00351900">
        <w:rPr>
          <w:rFonts w:ascii="Arial Narrow" w:hAnsi="Arial Narrow"/>
          <w:sz w:val="24"/>
          <w:szCs w:val="24"/>
          <w:lang w:val="es-CO"/>
        </w:rPr>
        <w:t>STC1602</w:t>
      </w:r>
      <w:proofErr w:type="spellEnd"/>
      <w:r w:rsidRPr="00351900">
        <w:rPr>
          <w:rFonts w:ascii="Arial Narrow" w:hAnsi="Arial Narrow"/>
          <w:sz w:val="24"/>
          <w:szCs w:val="24"/>
          <w:lang w:val="es-CO"/>
        </w:rPr>
        <w:t xml:space="preserve"> de 11 de febrero de 2016, radicado 00608-01, entre otras, la Sala estudió un resguardo del mismo demandante Javier Elías Arias </w:t>
      </w:r>
      <w:proofErr w:type="spellStart"/>
      <w:r w:rsidRPr="00351900">
        <w:rPr>
          <w:rFonts w:ascii="Arial Narrow" w:hAnsi="Arial Narrow"/>
          <w:sz w:val="24"/>
          <w:szCs w:val="24"/>
          <w:lang w:val="es-CO"/>
        </w:rPr>
        <w:t>Idárraga</w:t>
      </w:r>
      <w:proofErr w:type="spellEnd"/>
      <w:r w:rsidRPr="00351900">
        <w:rPr>
          <w:rFonts w:ascii="Arial Narrow" w:hAnsi="Arial Narrow"/>
          <w:sz w:val="24"/>
          <w:szCs w:val="24"/>
          <w:lang w:val="es-CO"/>
        </w:rPr>
        <w:t>, porque «</w:t>
      </w:r>
      <w:r w:rsidRPr="00351900">
        <w:rPr>
          <w:rFonts w:ascii="Arial Narrow" w:hAnsi="Arial Narrow"/>
          <w:i/>
          <w:sz w:val="24"/>
          <w:szCs w:val="24"/>
          <w:lang w:val="es-CO"/>
        </w:rPr>
        <w:t>la Defensoría del Pueblo se ha negado (…) a cumplir con su (…) deber de impetrar tutelas a [su] nombre</w:t>
      </w:r>
      <w:r w:rsidRPr="00351900">
        <w:rPr>
          <w:rFonts w:ascii="Arial Narrow" w:hAnsi="Arial Narrow"/>
          <w:sz w:val="24"/>
          <w:szCs w:val="24"/>
          <w:lang w:val="es-CO"/>
        </w:rPr>
        <w:t>», con lo cual dijo transgredirse «</w:t>
      </w:r>
      <w:r w:rsidRPr="00351900">
        <w:rPr>
          <w:rFonts w:ascii="Arial Narrow" w:hAnsi="Arial Narrow"/>
          <w:i/>
          <w:sz w:val="24"/>
          <w:szCs w:val="24"/>
          <w:lang w:val="es-CO"/>
        </w:rPr>
        <w:t xml:space="preserve">los derechos al </w:t>
      </w:r>
      <w:proofErr w:type="gramStart"/>
      <w:r w:rsidRPr="00351900">
        <w:rPr>
          <w:rFonts w:ascii="Arial Narrow" w:hAnsi="Arial Narrow"/>
          <w:i/>
          <w:sz w:val="24"/>
          <w:szCs w:val="24"/>
          <w:lang w:val="es-CO"/>
        </w:rPr>
        <w:t>debido</w:t>
      </w:r>
      <w:proofErr w:type="gramEnd"/>
      <w:r w:rsidRPr="00351900">
        <w:rPr>
          <w:rFonts w:ascii="Arial Narrow" w:hAnsi="Arial Narrow"/>
          <w:i/>
          <w:sz w:val="24"/>
          <w:szCs w:val="24"/>
          <w:lang w:val="es-CO"/>
        </w:rPr>
        <w:t xml:space="preserve"> proceso, igualdad y acceso a la administración de justicia</w:t>
      </w:r>
      <w:r w:rsidRPr="00351900">
        <w:rPr>
          <w:rFonts w:ascii="Arial Narrow" w:hAnsi="Arial Narrow"/>
          <w:sz w:val="24"/>
          <w:szCs w:val="24"/>
          <w:lang w:val="es-CO"/>
        </w:rPr>
        <w:t xml:space="preserve">», concluyéndose que no podía progresar debido a </w:t>
      </w:r>
    </w:p>
    <w:p w:rsidR="00A95E68" w:rsidRPr="000E090F" w:rsidRDefault="00A95E68" w:rsidP="00A95E68">
      <w:pPr>
        <w:overflowPunct/>
        <w:autoSpaceDE/>
        <w:autoSpaceDN/>
        <w:adjustRightInd/>
        <w:ind w:left="851" w:right="618"/>
        <w:jc w:val="both"/>
        <w:rPr>
          <w:rFonts w:ascii="Arial Narrow" w:hAnsi="Arial Narrow"/>
          <w:sz w:val="10"/>
          <w:szCs w:val="10"/>
          <w:lang w:val="es-CO"/>
        </w:rPr>
      </w:pPr>
    </w:p>
    <w:p w:rsidR="00A95E68" w:rsidRPr="00351900" w:rsidRDefault="00A95E68" w:rsidP="00A95E68">
      <w:pPr>
        <w:overflowPunct/>
        <w:autoSpaceDE/>
        <w:autoSpaceDN/>
        <w:adjustRightInd/>
        <w:ind w:left="851" w:right="618"/>
        <w:jc w:val="both"/>
        <w:rPr>
          <w:rFonts w:ascii="Arial Narrow" w:hAnsi="Arial Narrow"/>
          <w:sz w:val="24"/>
          <w:szCs w:val="24"/>
          <w:lang w:val="es-CO"/>
        </w:rPr>
      </w:pPr>
      <w:r w:rsidRPr="00351900">
        <w:rPr>
          <w:rFonts w:ascii="Arial Narrow" w:hAnsi="Arial Narrow"/>
          <w:i/>
          <w:sz w:val="24"/>
          <w:szCs w:val="24"/>
          <w:lang w:val="es-CO"/>
        </w:rPr>
        <w:t xml:space="preserve">   </w:t>
      </w:r>
      <w:r w:rsidRPr="00351900">
        <w:rPr>
          <w:rFonts w:ascii="Arial Narrow" w:hAnsi="Arial Narrow"/>
          <w:i/>
          <w:sz w:val="24"/>
          <w:szCs w:val="24"/>
          <w:lang w:val="es-CO"/>
        </w:rPr>
        <w:tab/>
      </w:r>
      <w:r w:rsidRPr="00351900">
        <w:rPr>
          <w:rFonts w:ascii="Arial Narrow" w:hAnsi="Arial Narrow"/>
          <w:i/>
          <w:sz w:val="24"/>
          <w:szCs w:val="24"/>
          <w:lang w:val="es-CO"/>
        </w:rPr>
        <w:tab/>
      </w:r>
      <w:r w:rsidRPr="00351900">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351900">
        <w:rPr>
          <w:rFonts w:ascii="Arial Narrow" w:hAnsi="Arial Narrow"/>
          <w:sz w:val="24"/>
          <w:szCs w:val="24"/>
        </w:rPr>
        <w:t xml:space="preserve"> </w:t>
      </w:r>
      <w:r w:rsidRPr="00351900">
        <w:rPr>
          <w:rFonts w:ascii="Arial Narrow" w:hAnsi="Arial Narrow"/>
          <w:i/>
          <w:sz w:val="24"/>
          <w:szCs w:val="24"/>
          <w:lang w:val="es-CO"/>
        </w:rPr>
        <w:t xml:space="preserve">o se negó a formular demandas constitucionales a petición del aquí solicitante </w:t>
      </w:r>
      <w:r w:rsidRPr="00351900">
        <w:rPr>
          <w:rFonts w:ascii="Arial Narrow" w:hAnsi="Arial Narrow"/>
          <w:sz w:val="24"/>
          <w:szCs w:val="24"/>
          <w:lang w:val="es-CO"/>
        </w:rPr>
        <w:t>(</w:t>
      </w:r>
      <w:proofErr w:type="spellStart"/>
      <w:r w:rsidRPr="00351900">
        <w:rPr>
          <w:rFonts w:ascii="Arial Narrow" w:hAnsi="Arial Narrow"/>
          <w:sz w:val="24"/>
          <w:szCs w:val="24"/>
          <w:lang w:val="es-CO"/>
        </w:rPr>
        <w:t>STC15201</w:t>
      </w:r>
      <w:proofErr w:type="spellEnd"/>
      <w:r w:rsidRPr="00351900">
        <w:rPr>
          <w:rFonts w:ascii="Arial Narrow" w:hAnsi="Arial Narrow"/>
          <w:sz w:val="24"/>
          <w:szCs w:val="24"/>
          <w:lang w:val="es-CO"/>
        </w:rPr>
        <w:t>-2015, reiterada 11 feb. 2016, rad.</w:t>
      </w:r>
      <w:r w:rsidRPr="00351900">
        <w:rPr>
          <w:rFonts w:ascii="Arial Narrow" w:hAnsi="Arial Narrow"/>
          <w:sz w:val="24"/>
          <w:szCs w:val="24"/>
        </w:rPr>
        <w:t xml:space="preserve"> </w:t>
      </w:r>
      <w:proofErr w:type="spellStart"/>
      <w:r w:rsidRPr="00351900">
        <w:rPr>
          <w:rFonts w:ascii="Arial Narrow" w:hAnsi="Arial Narrow"/>
          <w:sz w:val="24"/>
          <w:szCs w:val="24"/>
          <w:lang w:val="es-CO"/>
        </w:rPr>
        <w:t>STC1602</w:t>
      </w:r>
      <w:proofErr w:type="spellEnd"/>
      <w:r w:rsidRPr="00351900">
        <w:rPr>
          <w:rFonts w:ascii="Arial Narrow" w:hAnsi="Arial Narrow"/>
          <w:sz w:val="24"/>
          <w:szCs w:val="24"/>
          <w:lang w:val="es-CO"/>
        </w:rPr>
        <w:t>-2016).</w:t>
      </w:r>
    </w:p>
    <w:p w:rsidR="00A95E68" w:rsidRPr="000E090F" w:rsidRDefault="00A95E68" w:rsidP="00A95E68">
      <w:pPr>
        <w:overflowPunct/>
        <w:autoSpaceDE/>
        <w:autoSpaceDN/>
        <w:adjustRightInd/>
        <w:ind w:left="851" w:right="618" w:firstLine="709"/>
        <w:jc w:val="both"/>
        <w:rPr>
          <w:rFonts w:ascii="Arial Narrow" w:hAnsi="Arial Narrow"/>
          <w:sz w:val="10"/>
          <w:szCs w:val="10"/>
          <w:lang w:val="es-CO"/>
        </w:rPr>
      </w:pPr>
    </w:p>
    <w:p w:rsidR="00A95E68" w:rsidRPr="00351900" w:rsidRDefault="00A95E68" w:rsidP="00A95E68">
      <w:pPr>
        <w:ind w:left="851" w:right="618" w:firstLine="1984"/>
        <w:jc w:val="both"/>
        <w:rPr>
          <w:rFonts w:ascii="Arial Narrow" w:hAnsi="Arial Narrow"/>
          <w:sz w:val="24"/>
          <w:szCs w:val="24"/>
          <w:lang w:val="es-CO"/>
        </w:rPr>
      </w:pPr>
      <w:r w:rsidRPr="00351900">
        <w:rPr>
          <w:rFonts w:ascii="Arial Narrow" w:hAnsi="Arial Narrow"/>
          <w:sz w:val="24"/>
          <w:szCs w:val="24"/>
          <w:lang w:val="es-CO"/>
        </w:rPr>
        <w:t>En este asunto, como en aquél, se invoca «</w:t>
      </w:r>
      <w:r w:rsidRPr="00351900">
        <w:rPr>
          <w:rFonts w:ascii="Arial Narrow" w:hAnsi="Arial Narrow"/>
          <w:i/>
          <w:sz w:val="24"/>
          <w:szCs w:val="24"/>
          <w:lang w:val="es-CO"/>
        </w:rPr>
        <w:t>el debido proceso</w:t>
      </w:r>
      <w:r w:rsidRPr="00351900">
        <w:rPr>
          <w:rFonts w:ascii="Arial Narrow" w:hAnsi="Arial Narrow"/>
          <w:sz w:val="24"/>
          <w:szCs w:val="24"/>
          <w:lang w:val="es-CO"/>
        </w:rPr>
        <w:t xml:space="preserve">», presuntamente afrentado con la negativa de aquella entidad de </w:t>
      </w:r>
      <w:proofErr w:type="gramStart"/>
      <w:r w:rsidRPr="00351900">
        <w:rPr>
          <w:rFonts w:ascii="Arial Narrow" w:hAnsi="Arial Narrow"/>
          <w:sz w:val="24"/>
          <w:szCs w:val="24"/>
          <w:lang w:val="es-CO"/>
        </w:rPr>
        <w:t>interponer</w:t>
      </w:r>
      <w:proofErr w:type="gramEnd"/>
      <w:r w:rsidRPr="00351900">
        <w:rPr>
          <w:rFonts w:ascii="Arial Narrow" w:hAnsi="Arial Narrow"/>
          <w:sz w:val="24"/>
          <w:szCs w:val="24"/>
          <w:lang w:val="es-CO"/>
        </w:rPr>
        <w:t xml:space="preserve"> tutelas a nombre del interesado. Por ende, el conflicto y los presupuestos fácticos son idénticos. </w:t>
      </w:r>
    </w:p>
    <w:p w:rsidR="00A95E68" w:rsidRPr="000E090F" w:rsidRDefault="00A95E68" w:rsidP="00A95E68">
      <w:pPr>
        <w:ind w:left="851" w:right="618" w:firstLine="709"/>
        <w:jc w:val="both"/>
        <w:rPr>
          <w:rFonts w:ascii="Arial Narrow" w:hAnsi="Arial Narrow"/>
          <w:sz w:val="10"/>
          <w:szCs w:val="10"/>
          <w:lang w:val="es-CO"/>
        </w:rPr>
      </w:pPr>
    </w:p>
    <w:p w:rsidR="00A95E68" w:rsidRPr="00351900" w:rsidRDefault="00A95E68" w:rsidP="00A95E68">
      <w:pPr>
        <w:ind w:left="851" w:right="618" w:firstLine="1984"/>
        <w:jc w:val="both"/>
        <w:rPr>
          <w:rFonts w:ascii="Arial Narrow" w:hAnsi="Arial Narrow"/>
        </w:rPr>
      </w:pPr>
      <w:r w:rsidRPr="00351900">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351900">
        <w:rPr>
          <w:rStyle w:val="Appelnotedebasdep"/>
          <w:rFonts w:ascii="Arial Narrow" w:hAnsi="Arial Narrow"/>
          <w:sz w:val="24"/>
          <w:szCs w:val="24"/>
          <w:lang w:val="es-CO"/>
        </w:rPr>
        <w:footnoteReference w:id="1"/>
      </w:r>
      <w:r w:rsidRPr="00351900">
        <w:rPr>
          <w:rFonts w:ascii="Gadugi" w:hAnsi="Gadugi"/>
        </w:rPr>
        <w:t xml:space="preserve"> </w:t>
      </w:r>
      <w:r w:rsidRPr="00351900">
        <w:rPr>
          <w:rFonts w:ascii="Arial Narrow" w:hAnsi="Arial Narrow"/>
        </w:rPr>
        <w:t xml:space="preserve"> </w:t>
      </w:r>
      <w:r w:rsidRPr="00351900">
        <w:rPr>
          <w:rFonts w:ascii="Arial Narrow" w:hAnsi="Arial Narrow"/>
        </w:rPr>
        <w:tab/>
      </w:r>
    </w:p>
    <w:p w:rsidR="00A95E68" w:rsidRPr="00351900" w:rsidRDefault="00A95E68" w:rsidP="00A95E68">
      <w:pPr>
        <w:spacing w:line="276" w:lineRule="auto"/>
        <w:ind w:left="851" w:right="618" w:firstLine="1984"/>
        <w:jc w:val="both"/>
        <w:rPr>
          <w:rFonts w:ascii="Arial Narrow" w:hAnsi="Arial Narrow" w:cs="Arial"/>
        </w:rPr>
      </w:pPr>
      <w:r w:rsidRPr="00351900">
        <w:rPr>
          <w:rFonts w:ascii="Arial Narrow" w:hAnsi="Arial Narrow"/>
        </w:rPr>
        <w:tab/>
      </w:r>
      <w:r w:rsidRPr="00351900">
        <w:rPr>
          <w:rFonts w:ascii="Arial Narrow" w:hAnsi="Arial Narrow"/>
        </w:rPr>
        <w:tab/>
      </w:r>
      <w:r w:rsidRPr="00351900">
        <w:rPr>
          <w:rFonts w:ascii="Arial Narrow" w:hAnsi="Arial Narrow"/>
        </w:rPr>
        <w:tab/>
      </w:r>
    </w:p>
    <w:p w:rsidR="00A95E68" w:rsidRPr="00351900" w:rsidRDefault="00A95E68" w:rsidP="00A95E68">
      <w:pPr>
        <w:spacing w:line="276" w:lineRule="auto"/>
        <w:ind w:right="51"/>
        <w:jc w:val="both"/>
        <w:rPr>
          <w:rFonts w:ascii="Gadugi" w:hAnsi="Gadugi"/>
          <w:sz w:val="24"/>
          <w:szCs w:val="24"/>
        </w:rPr>
      </w:pPr>
      <w:r w:rsidRPr="00351900">
        <w:rPr>
          <w:rFonts w:ascii="Century Gothic" w:hAnsi="Century Gothic"/>
          <w:i/>
          <w:sz w:val="22"/>
          <w:szCs w:val="22"/>
        </w:rPr>
        <w:t xml:space="preserve">   </w:t>
      </w:r>
      <w:r w:rsidRPr="00351900">
        <w:rPr>
          <w:rFonts w:ascii="Century Gothic" w:hAnsi="Century Gothic"/>
          <w:i/>
          <w:sz w:val="22"/>
          <w:szCs w:val="22"/>
        </w:rPr>
        <w:tab/>
      </w:r>
      <w:r w:rsidRPr="00351900">
        <w:rPr>
          <w:rFonts w:ascii="Century Gothic" w:hAnsi="Century Gothic"/>
          <w:i/>
          <w:sz w:val="22"/>
          <w:szCs w:val="22"/>
        </w:rPr>
        <w:tab/>
      </w:r>
      <w:r w:rsidRPr="00351900">
        <w:rPr>
          <w:rFonts w:ascii="Century Gothic" w:hAnsi="Century Gothic"/>
          <w:i/>
          <w:sz w:val="22"/>
          <w:szCs w:val="22"/>
        </w:rPr>
        <w:tab/>
      </w:r>
      <w:r w:rsidRPr="00351900">
        <w:rPr>
          <w:rFonts w:ascii="Century Gothic" w:hAnsi="Century Gothic"/>
          <w:i/>
          <w:sz w:val="22"/>
          <w:szCs w:val="22"/>
        </w:rPr>
        <w:tab/>
      </w:r>
      <w:r w:rsidRPr="00351900">
        <w:rPr>
          <w:rFonts w:ascii="Gadugi" w:hAnsi="Gadugi"/>
          <w:sz w:val="24"/>
          <w:szCs w:val="24"/>
        </w:rPr>
        <w:t>De esa lectura se desprende que</w:t>
      </w:r>
      <w:r w:rsidRPr="00351900">
        <w:rPr>
          <w:rFonts w:ascii="Gadugi" w:hAnsi="Gadugi"/>
          <w:sz w:val="24"/>
          <w:szCs w:val="24"/>
          <w:lang w:val="es-419"/>
        </w:rPr>
        <w:t xml:space="preserve"> la</w:t>
      </w:r>
      <w:r w:rsidRPr="00351900">
        <w:rPr>
          <w:rFonts w:ascii="Gadugi" w:hAnsi="Gadugi"/>
          <w:sz w:val="24"/>
          <w:szCs w:val="24"/>
        </w:rPr>
        <w:t xml:space="preserve"> denuncia radica en la misma situación fáctica que se trae </w:t>
      </w:r>
      <w:r w:rsidRPr="00351900">
        <w:rPr>
          <w:rFonts w:ascii="Gadugi" w:hAnsi="Gadugi"/>
          <w:sz w:val="24"/>
          <w:szCs w:val="24"/>
          <w:lang w:val="es-419"/>
        </w:rPr>
        <w:t xml:space="preserve">ahora </w:t>
      </w:r>
      <w:r w:rsidRPr="00351900">
        <w:rPr>
          <w:rFonts w:ascii="Gadugi" w:hAnsi="Gadugi"/>
          <w:sz w:val="24"/>
          <w:szCs w:val="24"/>
        </w:rPr>
        <w:t xml:space="preserve">a colación y, por consiguiente, </w:t>
      </w:r>
      <w:r w:rsidRPr="00351900">
        <w:rPr>
          <w:rFonts w:ascii="Gadugi" w:hAnsi="Gadugi"/>
          <w:sz w:val="24"/>
          <w:szCs w:val="24"/>
          <w:lang w:val="es-419"/>
        </w:rPr>
        <w:t>como no se advierte aquí</w:t>
      </w:r>
      <w:r w:rsidRPr="00351900">
        <w:rPr>
          <w:rFonts w:ascii="Gadugi" w:hAnsi="Gadugi"/>
          <w:sz w:val="24"/>
          <w:szCs w:val="24"/>
        </w:rPr>
        <w:t xml:space="preserve"> un hecho diferenciador, que permita abordar el asunto desde otra óptica, </w:t>
      </w:r>
      <w:r w:rsidRPr="00351900">
        <w:rPr>
          <w:rFonts w:ascii="Gadugi" w:hAnsi="Gadugi"/>
          <w:sz w:val="24"/>
          <w:szCs w:val="24"/>
          <w:lang w:val="es-419"/>
        </w:rPr>
        <w:t xml:space="preserve">sin mucho que </w:t>
      </w:r>
      <w:r w:rsidRPr="00351900">
        <w:rPr>
          <w:rFonts w:ascii="Gadugi" w:hAnsi="Gadugi"/>
          <w:sz w:val="24"/>
          <w:szCs w:val="24"/>
        </w:rPr>
        <w:t xml:space="preserve">trasegar </w:t>
      </w:r>
      <w:r w:rsidRPr="00351900">
        <w:rPr>
          <w:rFonts w:ascii="Gadugi" w:hAnsi="Gadugi"/>
          <w:sz w:val="24"/>
          <w:szCs w:val="24"/>
          <w:lang w:val="es-419"/>
        </w:rPr>
        <w:t xml:space="preserve">se concluye </w:t>
      </w:r>
      <w:r w:rsidRPr="00351900">
        <w:rPr>
          <w:rFonts w:ascii="Gadugi" w:hAnsi="Gadugi"/>
          <w:sz w:val="24"/>
          <w:szCs w:val="24"/>
        </w:rPr>
        <w:t>que la acción resulta abiertamente improcedente y así se declarará de igual manera.</w:t>
      </w:r>
    </w:p>
    <w:p w:rsidR="00A95E68" w:rsidRPr="00351900" w:rsidRDefault="00A95E68" w:rsidP="00A95E68">
      <w:pPr>
        <w:spacing w:line="276" w:lineRule="auto"/>
        <w:ind w:right="51"/>
        <w:jc w:val="both"/>
        <w:rPr>
          <w:rFonts w:ascii="Gadugi" w:hAnsi="Gadugi"/>
          <w:sz w:val="24"/>
          <w:szCs w:val="24"/>
        </w:rPr>
      </w:pPr>
    </w:p>
    <w:p w:rsidR="00A95E68" w:rsidRPr="00351900" w:rsidRDefault="00A95E68" w:rsidP="00A95E68">
      <w:pPr>
        <w:spacing w:line="276" w:lineRule="auto"/>
        <w:ind w:right="51"/>
        <w:jc w:val="both"/>
        <w:rPr>
          <w:rFonts w:ascii="Gadugi" w:hAnsi="Gadugi"/>
          <w:sz w:val="24"/>
          <w:szCs w:val="24"/>
        </w:rPr>
      </w:pPr>
      <w:r w:rsidRPr="00351900">
        <w:rPr>
          <w:rFonts w:ascii="Gadugi" w:hAnsi="Gadugi"/>
          <w:sz w:val="24"/>
          <w:szCs w:val="24"/>
        </w:rPr>
        <w:tab/>
      </w:r>
      <w:r w:rsidRPr="00351900">
        <w:rPr>
          <w:rFonts w:ascii="Gadugi" w:hAnsi="Gadugi"/>
          <w:sz w:val="24"/>
          <w:szCs w:val="24"/>
        </w:rPr>
        <w:tab/>
      </w:r>
      <w:r w:rsidRPr="00351900">
        <w:rPr>
          <w:rFonts w:ascii="Gadugi" w:hAnsi="Gadugi"/>
          <w:sz w:val="24"/>
          <w:szCs w:val="24"/>
        </w:rPr>
        <w:tab/>
      </w:r>
      <w:r w:rsidRPr="00351900">
        <w:rPr>
          <w:rFonts w:ascii="Gadugi" w:hAnsi="Gadugi"/>
          <w:sz w:val="24"/>
          <w:szCs w:val="24"/>
        </w:rPr>
        <w:tab/>
      </w:r>
      <w:r w:rsidRPr="00351900">
        <w:rPr>
          <w:rFonts w:ascii="Gadugi" w:hAnsi="Gadugi"/>
          <w:sz w:val="24"/>
          <w:szCs w:val="24"/>
          <w:lang w:val="es-419"/>
        </w:rPr>
        <w:t xml:space="preserve">La misma resolución cabe sobre </w:t>
      </w:r>
      <w:r w:rsidRPr="00351900">
        <w:rPr>
          <w:rFonts w:ascii="Gadugi" w:hAnsi="Gadugi"/>
          <w:sz w:val="24"/>
          <w:szCs w:val="24"/>
        </w:rPr>
        <w:t xml:space="preserve">la solicitud de amparo frente al agente del Ministerio Público, como quiera que no existe evidencia acerca </w:t>
      </w:r>
      <w:r w:rsidRPr="00351900">
        <w:rPr>
          <w:rFonts w:ascii="Gadugi" w:hAnsi="Gadugi"/>
          <w:sz w:val="24"/>
          <w:szCs w:val="24"/>
        </w:rPr>
        <w:lastRenderedPageBreak/>
        <w:t xml:space="preserve">de que se le </w:t>
      </w:r>
      <w:proofErr w:type="spellStart"/>
      <w:r w:rsidRPr="00351900">
        <w:rPr>
          <w:rFonts w:ascii="Gadugi" w:hAnsi="Gadugi"/>
          <w:sz w:val="24"/>
          <w:szCs w:val="24"/>
        </w:rPr>
        <w:t>hubie</w:t>
      </w:r>
      <w:proofErr w:type="spellEnd"/>
      <w:r w:rsidRPr="00351900">
        <w:rPr>
          <w:rFonts w:ascii="Gadugi" w:hAnsi="Gadugi"/>
          <w:sz w:val="24"/>
          <w:szCs w:val="24"/>
          <w:lang w:val="es-419"/>
        </w:rPr>
        <w:t>s</w:t>
      </w:r>
      <w:proofErr w:type="spellStart"/>
      <w:r w:rsidRPr="00351900">
        <w:rPr>
          <w:rFonts w:ascii="Gadugi" w:hAnsi="Gadugi"/>
          <w:sz w:val="24"/>
          <w:szCs w:val="24"/>
        </w:rPr>
        <w:t>e</w:t>
      </w:r>
      <w:proofErr w:type="spellEnd"/>
      <w:r w:rsidRPr="00351900">
        <w:rPr>
          <w:rFonts w:ascii="Gadugi" w:hAnsi="Gadugi"/>
          <w:sz w:val="24"/>
          <w:szCs w:val="24"/>
        </w:rPr>
        <w:t xml:space="preserve"> elevado previamente</w:t>
      </w:r>
      <w:r>
        <w:rPr>
          <w:rFonts w:ascii="Gadugi" w:hAnsi="Gadugi"/>
          <w:sz w:val="24"/>
          <w:szCs w:val="24"/>
          <w:lang w:val="es-419"/>
        </w:rPr>
        <w:t xml:space="preserve"> una </w:t>
      </w:r>
      <w:r w:rsidRPr="00351900">
        <w:rPr>
          <w:rFonts w:ascii="Gadugi" w:hAnsi="Gadugi"/>
          <w:sz w:val="24"/>
          <w:szCs w:val="24"/>
        </w:rPr>
        <w:t xml:space="preserve">petición tendiente a </w:t>
      </w:r>
      <w:r w:rsidRPr="00351900">
        <w:rPr>
          <w:rFonts w:ascii="Gadugi" w:hAnsi="Gadugi"/>
          <w:sz w:val="24"/>
          <w:szCs w:val="24"/>
          <w:lang w:val="es-419"/>
        </w:rPr>
        <w:t xml:space="preserve">que suministre </w:t>
      </w:r>
      <w:r w:rsidRPr="00351900">
        <w:rPr>
          <w:rFonts w:ascii="Gadugi" w:hAnsi="Gadugi"/>
          <w:sz w:val="24"/>
          <w:szCs w:val="24"/>
        </w:rPr>
        <w:t xml:space="preserve">las explicaciones que </w:t>
      </w:r>
      <w:r w:rsidRPr="00351900">
        <w:rPr>
          <w:rFonts w:ascii="Gadugi" w:hAnsi="Gadugi"/>
          <w:sz w:val="24"/>
          <w:szCs w:val="24"/>
          <w:lang w:val="es-419"/>
        </w:rPr>
        <w:t xml:space="preserve">se </w:t>
      </w:r>
      <w:r w:rsidRPr="00351900">
        <w:rPr>
          <w:rFonts w:ascii="Gadugi" w:hAnsi="Gadugi"/>
          <w:sz w:val="24"/>
          <w:szCs w:val="24"/>
        </w:rPr>
        <w:t>impetra</w:t>
      </w:r>
      <w:r w:rsidRPr="00351900">
        <w:rPr>
          <w:rFonts w:ascii="Gadugi" w:hAnsi="Gadugi"/>
          <w:sz w:val="24"/>
          <w:szCs w:val="24"/>
          <w:lang w:val="es-419"/>
        </w:rPr>
        <w:t>n</w:t>
      </w:r>
      <w:r w:rsidRPr="00351900">
        <w:rPr>
          <w:rFonts w:ascii="Gadugi" w:hAnsi="Gadugi"/>
          <w:sz w:val="24"/>
          <w:szCs w:val="24"/>
        </w:rPr>
        <w:t xml:space="preserve"> directamente por esta expedita vía.</w:t>
      </w:r>
    </w:p>
    <w:p w:rsidR="00A95E68" w:rsidRPr="00351900" w:rsidRDefault="00A95E68" w:rsidP="00A95E68">
      <w:pPr>
        <w:spacing w:line="276" w:lineRule="auto"/>
        <w:ind w:right="51"/>
        <w:jc w:val="both"/>
        <w:rPr>
          <w:rFonts w:ascii="Gadugi" w:hAnsi="Gadugi" w:cs="Arial"/>
          <w:sz w:val="24"/>
          <w:szCs w:val="24"/>
          <w:lang w:val="es-CO"/>
        </w:rPr>
      </w:pPr>
      <w:r w:rsidRPr="00351900">
        <w:rPr>
          <w:rFonts w:ascii="Gadugi" w:hAnsi="Gadugi" w:cs="Arial"/>
          <w:sz w:val="24"/>
          <w:szCs w:val="24"/>
          <w:lang w:val="es-CO"/>
        </w:rPr>
        <w:t xml:space="preserve"> </w:t>
      </w:r>
    </w:p>
    <w:p w:rsidR="00A95E68" w:rsidRPr="00351900" w:rsidRDefault="00A95E68" w:rsidP="00A95E68">
      <w:pPr>
        <w:spacing w:line="276" w:lineRule="auto"/>
        <w:ind w:right="51"/>
        <w:jc w:val="both"/>
        <w:rPr>
          <w:rFonts w:ascii="Gadugi" w:hAnsi="Gadugi" w:cs="Arial"/>
          <w:sz w:val="24"/>
          <w:szCs w:val="24"/>
          <w:lang w:val="es-CO"/>
        </w:rPr>
      </w:pPr>
      <w:r w:rsidRPr="00351900">
        <w:rPr>
          <w:rFonts w:ascii="Gadugi" w:hAnsi="Gadugi" w:cs="Arial"/>
          <w:sz w:val="24"/>
          <w:szCs w:val="24"/>
          <w:lang w:val="es-CO"/>
        </w:rPr>
        <w:t xml:space="preserve"> </w:t>
      </w:r>
      <w:r w:rsidRPr="00351900">
        <w:rPr>
          <w:rFonts w:ascii="Gadugi" w:hAnsi="Gadugi" w:cs="Arial"/>
          <w:sz w:val="24"/>
          <w:szCs w:val="24"/>
          <w:lang w:val="es-CO"/>
        </w:rPr>
        <w:tab/>
      </w:r>
      <w:r w:rsidRPr="00351900">
        <w:rPr>
          <w:rFonts w:ascii="Gadugi" w:hAnsi="Gadugi" w:cs="Arial"/>
          <w:sz w:val="24"/>
          <w:szCs w:val="24"/>
          <w:lang w:val="es-CO"/>
        </w:rPr>
        <w:tab/>
      </w:r>
      <w:r w:rsidRPr="00351900">
        <w:rPr>
          <w:rFonts w:ascii="Gadugi" w:hAnsi="Gadugi" w:cs="Arial"/>
          <w:sz w:val="24"/>
          <w:szCs w:val="24"/>
          <w:lang w:val="es-CO"/>
        </w:rPr>
        <w:tab/>
      </w:r>
      <w:r w:rsidRPr="00351900">
        <w:rPr>
          <w:rFonts w:ascii="Gadugi" w:hAnsi="Gadugi" w:cs="Arial"/>
          <w:sz w:val="24"/>
          <w:szCs w:val="24"/>
          <w:lang w:val="es-CO"/>
        </w:rPr>
        <w:tab/>
        <w:t>En cuanto a que</w:t>
      </w:r>
      <w:r w:rsidRPr="00351900">
        <w:rPr>
          <w:rFonts w:ascii="Gadugi" w:hAnsi="Gadugi" w:cs="Arial"/>
          <w:sz w:val="24"/>
          <w:szCs w:val="24"/>
          <w:lang w:val="es-419"/>
        </w:rPr>
        <w:t xml:space="preserve"> se escanee su tutela y se </w:t>
      </w:r>
      <w:r w:rsidRPr="00351900">
        <w:rPr>
          <w:rFonts w:ascii="Gadugi" w:hAnsi="Gadugi" w:cs="Arial"/>
          <w:sz w:val="24"/>
          <w:szCs w:val="24"/>
          <w:lang w:val="es-CO"/>
        </w:rPr>
        <w:t>remita</w:t>
      </w:r>
      <w:r w:rsidRPr="00351900">
        <w:rPr>
          <w:rFonts w:ascii="Gadugi" w:hAnsi="Gadugi" w:cs="Arial"/>
          <w:sz w:val="24"/>
          <w:szCs w:val="24"/>
          <w:lang w:val="es-419"/>
        </w:rPr>
        <w:t xml:space="preserve"> copia del fallo a su correo electrónico,</w:t>
      </w:r>
      <w:r w:rsidRPr="00351900">
        <w:rPr>
          <w:rFonts w:ascii="Gadugi" w:hAnsi="Gadugi" w:cs="Arial"/>
          <w:sz w:val="24"/>
          <w:szCs w:val="24"/>
          <w:lang w:val="es-CO"/>
        </w:rPr>
        <w:t xml:space="preserve"> se tiene que de todo lo actuado se le envía copia </w:t>
      </w:r>
      <w:r w:rsidRPr="00351900">
        <w:rPr>
          <w:rFonts w:ascii="Gadugi" w:hAnsi="Gadugi" w:cs="Arial"/>
          <w:sz w:val="24"/>
          <w:szCs w:val="24"/>
          <w:lang w:val="es-419"/>
        </w:rPr>
        <w:t xml:space="preserve">al </w:t>
      </w:r>
      <w:r w:rsidRPr="00351900">
        <w:rPr>
          <w:rFonts w:ascii="Gadugi" w:hAnsi="Gadugi" w:cs="Arial"/>
          <w:sz w:val="24"/>
          <w:szCs w:val="24"/>
          <w:lang w:val="es-CO"/>
        </w:rPr>
        <w:t>correo electrónico suministrado para recibir notificaciones personales</w:t>
      </w:r>
      <w:r w:rsidRPr="00351900">
        <w:rPr>
          <w:rFonts w:ascii="Gadugi" w:hAnsi="Gadugi" w:cs="Arial"/>
          <w:sz w:val="24"/>
          <w:szCs w:val="24"/>
          <w:lang w:val="es-419"/>
        </w:rPr>
        <w:t xml:space="preserve">. </w:t>
      </w:r>
      <w:r w:rsidRPr="00351900">
        <w:rPr>
          <w:rFonts w:ascii="Gadugi" w:hAnsi="Gadugi" w:cs="Arial"/>
          <w:sz w:val="24"/>
          <w:szCs w:val="24"/>
          <w:lang w:val="es-CO"/>
        </w:rPr>
        <w:t>A su costa se expedirán las copias físicas requeridas.</w:t>
      </w:r>
    </w:p>
    <w:p w:rsidR="00A95E68" w:rsidRPr="006C0303" w:rsidRDefault="00A95E68" w:rsidP="00A95E68">
      <w:pPr>
        <w:spacing w:line="276" w:lineRule="auto"/>
        <w:ind w:right="51"/>
        <w:jc w:val="both"/>
        <w:rPr>
          <w:rFonts w:ascii="Gadugi" w:hAnsi="Gadugi" w:cs="Arial"/>
          <w:sz w:val="16"/>
          <w:szCs w:val="16"/>
          <w:lang w:val="es-CO"/>
        </w:rPr>
      </w:pPr>
    </w:p>
    <w:p w:rsidR="00A95E68" w:rsidRPr="00351900" w:rsidRDefault="00A95E68" w:rsidP="00A95E68">
      <w:pPr>
        <w:spacing w:line="276" w:lineRule="auto"/>
        <w:ind w:right="51"/>
        <w:jc w:val="both"/>
        <w:rPr>
          <w:rFonts w:ascii="Gadugi" w:hAnsi="Gadugi" w:cs="Arial"/>
          <w:sz w:val="24"/>
          <w:szCs w:val="24"/>
          <w:lang w:val="es-CO"/>
        </w:rPr>
      </w:pPr>
      <w:r w:rsidRPr="00351900">
        <w:rPr>
          <w:rFonts w:ascii="Gadugi" w:hAnsi="Gadugi" w:cs="Arial"/>
          <w:sz w:val="24"/>
          <w:szCs w:val="24"/>
          <w:lang w:val="es-CO"/>
        </w:rPr>
        <w:t xml:space="preserve"> </w:t>
      </w:r>
      <w:r w:rsidRPr="00351900">
        <w:rPr>
          <w:rFonts w:ascii="Gadugi" w:hAnsi="Gadugi" w:cs="Arial"/>
          <w:sz w:val="24"/>
          <w:szCs w:val="24"/>
          <w:lang w:val="es-CO"/>
        </w:rPr>
        <w:tab/>
      </w:r>
      <w:r w:rsidRPr="00351900">
        <w:rPr>
          <w:rFonts w:ascii="Gadugi" w:hAnsi="Gadugi" w:cs="Arial"/>
          <w:sz w:val="24"/>
          <w:szCs w:val="24"/>
          <w:lang w:val="es-CO"/>
        </w:rPr>
        <w:tab/>
      </w:r>
      <w:r w:rsidRPr="00351900">
        <w:rPr>
          <w:rFonts w:ascii="Gadugi" w:hAnsi="Gadugi" w:cs="Arial"/>
          <w:sz w:val="24"/>
          <w:szCs w:val="24"/>
          <w:lang w:val="es-CO"/>
        </w:rPr>
        <w:tab/>
      </w:r>
      <w:r w:rsidRPr="00351900">
        <w:rPr>
          <w:rFonts w:ascii="Gadugi" w:hAnsi="Gadugi" w:cs="Arial"/>
          <w:sz w:val="24"/>
          <w:szCs w:val="24"/>
          <w:lang w:val="es-CO"/>
        </w:rPr>
        <w:tab/>
        <w:t>Por infundadas, se negarán las demás pretensiones incoadas.</w:t>
      </w:r>
    </w:p>
    <w:p w:rsidR="00A95E68" w:rsidRPr="00351900" w:rsidRDefault="00A95E68" w:rsidP="00A95E68">
      <w:pPr>
        <w:spacing w:line="276" w:lineRule="auto"/>
        <w:ind w:right="51"/>
        <w:jc w:val="both"/>
        <w:rPr>
          <w:rFonts w:ascii="Gadugi" w:hAnsi="Gadugi"/>
          <w:sz w:val="24"/>
          <w:szCs w:val="24"/>
        </w:rPr>
      </w:pPr>
      <w:r w:rsidRPr="00351900">
        <w:rPr>
          <w:rFonts w:ascii="Gadugi" w:hAnsi="Gadugi"/>
          <w:sz w:val="24"/>
          <w:szCs w:val="24"/>
          <w:lang w:val="es-MX"/>
        </w:rPr>
        <w:t xml:space="preserve">   </w:t>
      </w:r>
      <w:r w:rsidRPr="00351900">
        <w:rPr>
          <w:rFonts w:ascii="Gadugi" w:hAnsi="Gadugi"/>
          <w:sz w:val="24"/>
          <w:szCs w:val="24"/>
          <w:lang w:val="es-MX"/>
        </w:rPr>
        <w:tab/>
      </w:r>
      <w:r w:rsidRPr="00351900">
        <w:rPr>
          <w:rFonts w:ascii="Gadugi" w:hAnsi="Gadugi"/>
          <w:sz w:val="24"/>
          <w:szCs w:val="24"/>
          <w:lang w:val="es-MX"/>
        </w:rPr>
        <w:tab/>
      </w:r>
      <w:r w:rsidRPr="00351900">
        <w:rPr>
          <w:rFonts w:ascii="Gadugi" w:hAnsi="Gadugi"/>
          <w:sz w:val="24"/>
          <w:szCs w:val="24"/>
          <w:lang w:val="es-MX"/>
        </w:rPr>
        <w:tab/>
      </w:r>
      <w:r w:rsidRPr="00351900">
        <w:rPr>
          <w:rFonts w:ascii="Gadugi" w:hAnsi="Gadugi"/>
          <w:sz w:val="24"/>
          <w:szCs w:val="24"/>
          <w:lang w:val="es-MX"/>
        </w:rPr>
        <w:tab/>
        <w:t>S</w:t>
      </w:r>
      <w:proofErr w:type="spellStart"/>
      <w:r w:rsidRPr="00351900">
        <w:rPr>
          <w:rFonts w:ascii="Gadugi" w:hAnsi="Gadugi" w:cs="Arial"/>
          <w:sz w:val="24"/>
          <w:szCs w:val="24"/>
          <w:lang w:val="es-CO"/>
        </w:rPr>
        <w:t>e</w:t>
      </w:r>
      <w:proofErr w:type="spellEnd"/>
      <w:r w:rsidRPr="00351900">
        <w:rPr>
          <w:rFonts w:ascii="Gadugi" w:hAnsi="Gadugi" w:cs="Arial"/>
          <w:sz w:val="24"/>
          <w:szCs w:val="24"/>
          <w:lang w:val="es-CO"/>
        </w:rPr>
        <w:t xml:space="preserve"> a</w:t>
      </w:r>
      <w:proofErr w:type="spellStart"/>
      <w:r w:rsidRPr="00351900">
        <w:rPr>
          <w:rFonts w:ascii="Gadugi" w:hAnsi="Gadugi"/>
          <w:sz w:val="24"/>
          <w:szCs w:val="24"/>
        </w:rPr>
        <w:t>bsolverá</w:t>
      </w:r>
      <w:proofErr w:type="spellEnd"/>
      <w:r w:rsidRPr="00351900">
        <w:rPr>
          <w:rFonts w:ascii="Gadugi" w:hAnsi="Gadugi"/>
          <w:sz w:val="24"/>
          <w:szCs w:val="24"/>
        </w:rPr>
        <w:t xml:space="preserve"> a los demás vinculados, por no hallarse de su parte vulneración alguna de los derechos invocados.</w:t>
      </w:r>
    </w:p>
    <w:p w:rsidR="00A95E68" w:rsidRPr="00351900" w:rsidRDefault="00A95E68" w:rsidP="00A95E68">
      <w:pPr>
        <w:spacing w:line="276" w:lineRule="auto"/>
        <w:ind w:firstLine="2835"/>
        <w:jc w:val="both"/>
        <w:rPr>
          <w:rFonts w:ascii="Gadugi" w:hAnsi="Gadugi" w:cs="Arial"/>
          <w:b/>
          <w:sz w:val="24"/>
          <w:szCs w:val="24"/>
        </w:rPr>
      </w:pPr>
    </w:p>
    <w:p w:rsidR="00A95E68" w:rsidRPr="00351900" w:rsidRDefault="00A95E68" w:rsidP="00A95E68">
      <w:pPr>
        <w:spacing w:line="276" w:lineRule="auto"/>
        <w:ind w:firstLine="2835"/>
        <w:jc w:val="both"/>
        <w:rPr>
          <w:rFonts w:ascii="Gadugi" w:hAnsi="Gadugi" w:cs="Arial"/>
          <w:b/>
          <w:sz w:val="26"/>
          <w:szCs w:val="26"/>
        </w:rPr>
      </w:pPr>
      <w:r w:rsidRPr="00351900">
        <w:rPr>
          <w:rFonts w:ascii="Gadugi" w:hAnsi="Gadugi" w:cs="Arial"/>
          <w:b/>
          <w:sz w:val="26"/>
          <w:szCs w:val="26"/>
        </w:rPr>
        <w:t>DECISIÓN</w:t>
      </w:r>
    </w:p>
    <w:p w:rsidR="00A95E68" w:rsidRPr="006C0303" w:rsidRDefault="00A95E68" w:rsidP="00A95E68">
      <w:pPr>
        <w:spacing w:line="276" w:lineRule="auto"/>
        <w:jc w:val="both"/>
        <w:rPr>
          <w:rFonts w:ascii="Gadugi" w:hAnsi="Gadugi"/>
          <w:sz w:val="16"/>
          <w:szCs w:val="16"/>
        </w:rPr>
      </w:pPr>
      <w:r w:rsidRPr="00351900">
        <w:rPr>
          <w:rFonts w:ascii="Gadugi" w:hAnsi="Gadugi"/>
          <w:sz w:val="24"/>
          <w:szCs w:val="24"/>
        </w:rPr>
        <w:t xml:space="preserve">  </w:t>
      </w:r>
      <w:r w:rsidRPr="00351900">
        <w:rPr>
          <w:rFonts w:ascii="Gadugi" w:hAnsi="Gadugi"/>
          <w:sz w:val="24"/>
          <w:szCs w:val="24"/>
        </w:rPr>
        <w:tab/>
      </w:r>
      <w:r w:rsidRPr="00351900">
        <w:rPr>
          <w:rFonts w:ascii="Gadugi" w:hAnsi="Gadugi"/>
          <w:sz w:val="24"/>
          <w:szCs w:val="24"/>
        </w:rPr>
        <w:tab/>
      </w:r>
      <w:r w:rsidRPr="00351900">
        <w:rPr>
          <w:rFonts w:ascii="Gadugi" w:hAnsi="Gadugi"/>
          <w:sz w:val="24"/>
          <w:szCs w:val="24"/>
        </w:rPr>
        <w:tab/>
      </w:r>
    </w:p>
    <w:p w:rsidR="00A95E68" w:rsidRPr="00351900" w:rsidRDefault="00A95E68" w:rsidP="00A95E68">
      <w:pPr>
        <w:spacing w:line="276" w:lineRule="auto"/>
        <w:jc w:val="both"/>
        <w:rPr>
          <w:rFonts w:ascii="Gadugi" w:hAnsi="Gadugi" w:cs="Arial"/>
          <w:sz w:val="24"/>
          <w:szCs w:val="24"/>
        </w:rPr>
      </w:pPr>
      <w:r w:rsidRPr="00351900">
        <w:rPr>
          <w:rFonts w:ascii="Gadugi" w:hAnsi="Gadugi" w:cs="Arial"/>
          <w:sz w:val="24"/>
          <w:szCs w:val="24"/>
          <w:lang w:val="es-CO"/>
        </w:rPr>
        <w:t xml:space="preserve">  </w:t>
      </w:r>
      <w:r w:rsidRPr="00351900">
        <w:rPr>
          <w:rFonts w:ascii="Gadugi" w:hAnsi="Gadugi" w:cs="Arial"/>
          <w:sz w:val="24"/>
          <w:szCs w:val="24"/>
          <w:lang w:val="es-CO"/>
        </w:rPr>
        <w:tab/>
      </w:r>
      <w:r w:rsidRPr="00351900">
        <w:rPr>
          <w:rFonts w:ascii="Gadugi" w:hAnsi="Gadugi" w:cs="Arial"/>
          <w:sz w:val="24"/>
          <w:szCs w:val="24"/>
          <w:lang w:val="es-CO"/>
        </w:rPr>
        <w:tab/>
      </w:r>
      <w:r w:rsidRPr="00351900">
        <w:rPr>
          <w:rFonts w:ascii="Gadugi" w:hAnsi="Gadugi" w:cs="Arial"/>
          <w:sz w:val="24"/>
          <w:szCs w:val="24"/>
          <w:lang w:val="es-CO"/>
        </w:rPr>
        <w:tab/>
      </w:r>
      <w:r w:rsidRPr="00351900">
        <w:rPr>
          <w:rFonts w:ascii="Gadugi" w:hAnsi="Gadugi" w:cs="Arial"/>
          <w:sz w:val="24"/>
          <w:szCs w:val="24"/>
        </w:rPr>
        <w:t xml:space="preserve">  </w:t>
      </w:r>
      <w:r w:rsidRPr="00351900">
        <w:rPr>
          <w:rFonts w:ascii="Gadugi" w:hAnsi="Gadugi" w:cs="Arial"/>
          <w:sz w:val="24"/>
          <w:szCs w:val="24"/>
        </w:rPr>
        <w:tab/>
        <w:t>En armonía con lo dicho, la Sala Civil Familia del Tribunal Superior de Pereira, administrando justicia en nombre de la República y por autoridad de la Ley,</w:t>
      </w:r>
      <w:r w:rsidRPr="00351900">
        <w:rPr>
          <w:rFonts w:ascii="Gadugi" w:hAnsi="Gadugi" w:cs="Arial"/>
          <w:sz w:val="24"/>
          <w:szCs w:val="24"/>
          <w:lang w:val="es-419"/>
        </w:rPr>
        <w:t xml:space="preserve"> </w:t>
      </w:r>
      <w:r w:rsidRPr="00351900">
        <w:rPr>
          <w:rFonts w:ascii="Gadugi" w:hAnsi="Gadugi" w:cs="Arial"/>
          <w:b/>
          <w:sz w:val="24"/>
          <w:szCs w:val="24"/>
          <w:lang w:val="es-419"/>
        </w:rPr>
        <w:t xml:space="preserve">NIEGA </w:t>
      </w:r>
      <w:r w:rsidRPr="00351900">
        <w:rPr>
          <w:rFonts w:ascii="Gadugi" w:hAnsi="Gadugi" w:cs="Arial"/>
          <w:sz w:val="24"/>
          <w:szCs w:val="24"/>
          <w:lang w:val="es-419"/>
        </w:rPr>
        <w:t>el</w:t>
      </w:r>
      <w:r w:rsidRPr="00351900">
        <w:rPr>
          <w:rFonts w:ascii="Gadugi" w:hAnsi="Gadugi" w:cs="Arial"/>
          <w:sz w:val="24"/>
          <w:szCs w:val="24"/>
        </w:rPr>
        <w:t xml:space="preserve"> amparo impetrado por</w:t>
      </w:r>
      <w:r w:rsidRPr="00351900">
        <w:rPr>
          <w:rFonts w:ascii="Gadugi" w:hAnsi="Gadugi" w:cs="Century Gothic"/>
          <w:b/>
          <w:sz w:val="24"/>
          <w:szCs w:val="24"/>
        </w:rPr>
        <w:t xml:space="preserve"> Javier Elías Arias </w:t>
      </w:r>
      <w:proofErr w:type="spellStart"/>
      <w:r w:rsidRPr="00351900">
        <w:rPr>
          <w:rFonts w:ascii="Gadugi" w:hAnsi="Gadugi" w:cs="Century Gothic"/>
          <w:b/>
          <w:sz w:val="24"/>
          <w:szCs w:val="24"/>
        </w:rPr>
        <w:t>Idárraga</w:t>
      </w:r>
      <w:proofErr w:type="spellEnd"/>
      <w:r w:rsidRPr="00351900">
        <w:rPr>
          <w:rFonts w:ascii="Gadugi" w:hAnsi="Gadugi" w:cs="Century Gothic"/>
          <w:b/>
          <w:sz w:val="24"/>
          <w:szCs w:val="24"/>
        </w:rPr>
        <w:t xml:space="preserve"> </w:t>
      </w:r>
      <w:r w:rsidRPr="00351900">
        <w:rPr>
          <w:rFonts w:ascii="Gadugi" w:hAnsi="Gadugi" w:cs="Century Gothic"/>
          <w:bCs/>
          <w:sz w:val="24"/>
          <w:szCs w:val="24"/>
        </w:rPr>
        <w:t>contra</w:t>
      </w:r>
      <w:r w:rsidRPr="00351900">
        <w:rPr>
          <w:rFonts w:ascii="Gadugi" w:hAnsi="Gadugi" w:cs="Century Gothic"/>
          <w:sz w:val="24"/>
          <w:szCs w:val="24"/>
        </w:rPr>
        <w:t xml:space="preserve"> el </w:t>
      </w:r>
      <w:r w:rsidRPr="00351900">
        <w:rPr>
          <w:rFonts w:ascii="Gadugi" w:hAnsi="Gadugi" w:cs="Century Gothic"/>
          <w:b/>
          <w:sz w:val="24"/>
          <w:szCs w:val="24"/>
        </w:rPr>
        <w:t>Juzgado Tercero</w:t>
      </w:r>
      <w:r w:rsidRPr="00351900">
        <w:rPr>
          <w:rFonts w:ascii="Gadugi" w:hAnsi="Gadugi" w:cs="Century Gothic"/>
          <w:b/>
          <w:sz w:val="24"/>
          <w:szCs w:val="24"/>
          <w:lang w:val="es-CO"/>
        </w:rPr>
        <w:t xml:space="preserve"> Civil del Circuito </w:t>
      </w:r>
      <w:r w:rsidRPr="00351900">
        <w:rPr>
          <w:rFonts w:ascii="Gadugi" w:hAnsi="Gadugi" w:cs="Century Gothic"/>
          <w:sz w:val="24"/>
          <w:szCs w:val="24"/>
          <w:lang w:val="es-CO"/>
        </w:rPr>
        <w:t>de esta ciudad.</w:t>
      </w:r>
    </w:p>
    <w:p w:rsidR="00A95E68" w:rsidRPr="006C0303" w:rsidRDefault="00A95E68" w:rsidP="00A95E68">
      <w:pPr>
        <w:spacing w:line="276" w:lineRule="auto"/>
        <w:ind w:firstLine="2835"/>
        <w:jc w:val="both"/>
        <w:rPr>
          <w:rFonts w:ascii="Gadugi" w:hAnsi="Gadugi" w:cs="Arial"/>
          <w:sz w:val="16"/>
          <w:szCs w:val="16"/>
        </w:rPr>
      </w:pPr>
    </w:p>
    <w:p w:rsidR="00A95E68" w:rsidRPr="00351900" w:rsidRDefault="00A95E68" w:rsidP="00A95E68">
      <w:pPr>
        <w:spacing w:line="276" w:lineRule="auto"/>
        <w:ind w:firstLine="2835"/>
        <w:jc w:val="both"/>
        <w:rPr>
          <w:rFonts w:ascii="Gadugi" w:hAnsi="Gadugi" w:cs="Century Gothic"/>
          <w:sz w:val="24"/>
          <w:szCs w:val="24"/>
          <w:lang w:val="es-419"/>
        </w:rPr>
      </w:pPr>
      <w:r w:rsidRPr="00351900">
        <w:rPr>
          <w:rFonts w:ascii="Gadugi" w:hAnsi="Gadugi" w:cs="Arial"/>
          <w:sz w:val="24"/>
          <w:szCs w:val="24"/>
        </w:rPr>
        <w:t xml:space="preserve">Se declara la </w:t>
      </w:r>
      <w:r>
        <w:rPr>
          <w:rFonts w:ascii="Gadugi" w:hAnsi="Gadugi" w:cs="Arial"/>
          <w:b/>
          <w:sz w:val="24"/>
          <w:szCs w:val="24"/>
          <w:lang w:val="es-419"/>
        </w:rPr>
        <w:t>i</w:t>
      </w:r>
      <w:proofErr w:type="spellStart"/>
      <w:r w:rsidRPr="00351900">
        <w:rPr>
          <w:rFonts w:ascii="Gadugi" w:hAnsi="Gadugi" w:cs="Arial"/>
          <w:b/>
          <w:sz w:val="24"/>
          <w:szCs w:val="24"/>
        </w:rPr>
        <w:t>mprocedencia</w:t>
      </w:r>
      <w:proofErr w:type="spellEnd"/>
      <w:r w:rsidRPr="00351900">
        <w:rPr>
          <w:rFonts w:ascii="Gadugi" w:hAnsi="Gadugi" w:cs="Arial"/>
          <w:b/>
          <w:sz w:val="24"/>
          <w:szCs w:val="24"/>
        </w:rPr>
        <w:t xml:space="preserve"> </w:t>
      </w:r>
      <w:r w:rsidRPr="00351900">
        <w:rPr>
          <w:rFonts w:ascii="Gadugi" w:hAnsi="Gadugi" w:cs="Arial"/>
          <w:sz w:val="24"/>
          <w:szCs w:val="24"/>
        </w:rPr>
        <w:t xml:space="preserve">de las pretensiones frente a la </w:t>
      </w:r>
      <w:r w:rsidRPr="00351900">
        <w:rPr>
          <w:rFonts w:ascii="Gadugi" w:hAnsi="Gadugi" w:cs="Arial"/>
          <w:b/>
          <w:sz w:val="24"/>
          <w:szCs w:val="24"/>
        </w:rPr>
        <w:t xml:space="preserve">Defensoría del Pueblo regional Caldas </w:t>
      </w:r>
      <w:r w:rsidRPr="00351900">
        <w:rPr>
          <w:rFonts w:ascii="Gadugi" w:hAnsi="Gadugi" w:cs="Arial"/>
          <w:sz w:val="24"/>
          <w:szCs w:val="24"/>
        </w:rPr>
        <w:t xml:space="preserve">y el </w:t>
      </w:r>
      <w:r w:rsidRPr="00351900">
        <w:rPr>
          <w:rFonts w:ascii="Gadugi" w:hAnsi="Gadugi" w:cs="Arial"/>
          <w:b/>
          <w:sz w:val="24"/>
          <w:szCs w:val="24"/>
        </w:rPr>
        <w:t>agente del Ministerio Público.</w:t>
      </w:r>
      <w:r w:rsidRPr="00351900">
        <w:rPr>
          <w:rFonts w:ascii="Gadugi" w:hAnsi="Gadugi" w:cs="Century Gothic"/>
          <w:sz w:val="24"/>
          <w:szCs w:val="24"/>
          <w:lang w:val="es-419"/>
        </w:rPr>
        <w:t xml:space="preserve"> </w:t>
      </w:r>
    </w:p>
    <w:p w:rsidR="00A95E68" w:rsidRPr="006C0303" w:rsidRDefault="00A95E68" w:rsidP="00A95E68">
      <w:pPr>
        <w:spacing w:line="276" w:lineRule="auto"/>
        <w:ind w:firstLine="2835"/>
        <w:jc w:val="both"/>
        <w:rPr>
          <w:rFonts w:ascii="Gadugi" w:hAnsi="Gadugi" w:cs="Century Gothic"/>
          <w:sz w:val="16"/>
          <w:szCs w:val="16"/>
        </w:rPr>
      </w:pPr>
    </w:p>
    <w:p w:rsidR="00A95E68" w:rsidRPr="00351900" w:rsidRDefault="00A95E68" w:rsidP="00A95E68">
      <w:pPr>
        <w:spacing w:line="276" w:lineRule="auto"/>
        <w:ind w:firstLine="2835"/>
        <w:jc w:val="both"/>
        <w:rPr>
          <w:rFonts w:ascii="Gadugi" w:hAnsi="Gadugi" w:cs="Arial"/>
          <w:sz w:val="24"/>
          <w:szCs w:val="24"/>
        </w:rPr>
      </w:pPr>
      <w:r w:rsidRPr="00351900">
        <w:rPr>
          <w:rFonts w:ascii="Gadugi" w:hAnsi="Gadugi" w:cs="Arial"/>
          <w:sz w:val="24"/>
          <w:szCs w:val="24"/>
        </w:rPr>
        <w:t xml:space="preserve">Se niegan </w:t>
      </w:r>
      <w:r>
        <w:rPr>
          <w:rFonts w:ascii="Gadugi" w:hAnsi="Gadugi" w:cs="Arial"/>
          <w:sz w:val="24"/>
          <w:szCs w:val="24"/>
        </w:rPr>
        <w:t xml:space="preserve">las demás pretensiones elevadas y </w:t>
      </w:r>
      <w:r>
        <w:rPr>
          <w:rFonts w:ascii="Gadugi" w:hAnsi="Gadugi" w:cs="Arial"/>
          <w:sz w:val="24"/>
          <w:szCs w:val="24"/>
          <w:lang w:val="es-419"/>
        </w:rPr>
        <w:t>s</w:t>
      </w:r>
      <w:proofErr w:type="spellStart"/>
      <w:r w:rsidRPr="00351900">
        <w:rPr>
          <w:rFonts w:ascii="Gadugi" w:hAnsi="Gadugi" w:cs="Arial"/>
          <w:sz w:val="24"/>
          <w:szCs w:val="24"/>
        </w:rPr>
        <w:t>e</w:t>
      </w:r>
      <w:proofErr w:type="spellEnd"/>
      <w:r w:rsidRPr="00351900">
        <w:rPr>
          <w:rFonts w:ascii="Gadugi" w:hAnsi="Gadugi" w:cs="Arial"/>
          <w:sz w:val="24"/>
          <w:szCs w:val="24"/>
        </w:rPr>
        <w:t xml:space="preserve"> absuelve a los demás intervinientes.</w:t>
      </w:r>
    </w:p>
    <w:p w:rsidR="00A95E68" w:rsidRPr="006C0303" w:rsidRDefault="00A95E68" w:rsidP="00A95E68">
      <w:pPr>
        <w:spacing w:line="276" w:lineRule="auto"/>
        <w:ind w:firstLine="2835"/>
        <w:jc w:val="both"/>
        <w:rPr>
          <w:rFonts w:ascii="Gadugi" w:hAnsi="Gadugi" w:cs="Arial"/>
          <w:sz w:val="16"/>
          <w:szCs w:val="16"/>
        </w:rPr>
      </w:pPr>
    </w:p>
    <w:p w:rsidR="00A95E68" w:rsidRPr="00351900" w:rsidRDefault="00A95E68" w:rsidP="00A95E68">
      <w:pPr>
        <w:spacing w:line="276" w:lineRule="auto"/>
        <w:ind w:firstLine="2835"/>
        <w:jc w:val="both"/>
        <w:rPr>
          <w:rFonts w:ascii="Gadugi" w:hAnsi="Gadugi" w:cs="Arial"/>
          <w:sz w:val="24"/>
          <w:szCs w:val="24"/>
          <w:lang w:val="es-CO"/>
        </w:rPr>
      </w:pPr>
      <w:r w:rsidRPr="00351900">
        <w:rPr>
          <w:rFonts w:ascii="Gadugi" w:hAnsi="Gadugi" w:cs="Arial"/>
          <w:sz w:val="24"/>
          <w:szCs w:val="24"/>
        </w:rPr>
        <w:t xml:space="preserve">Notifíquese la decisión a las partes en la forma prevista </w:t>
      </w:r>
      <w:proofErr w:type="gramStart"/>
      <w:r w:rsidRPr="00351900">
        <w:rPr>
          <w:rFonts w:ascii="Gadugi" w:hAnsi="Gadugi" w:cs="Arial"/>
          <w:sz w:val="24"/>
          <w:szCs w:val="24"/>
        </w:rPr>
        <w:t>en</w:t>
      </w:r>
      <w:proofErr w:type="gramEnd"/>
      <w:r w:rsidRPr="00351900">
        <w:rPr>
          <w:rFonts w:ascii="Gadugi" w:hAnsi="Gadugi" w:cs="Arial"/>
          <w:sz w:val="24"/>
          <w:szCs w:val="24"/>
        </w:rPr>
        <w:t xml:space="preserve"> el artículo 5º del Decreto 306 de 1992</w:t>
      </w:r>
      <w:r w:rsidRPr="00351900">
        <w:rPr>
          <w:rFonts w:ascii="Gadugi" w:hAnsi="Gadugi" w:cs="Arial"/>
          <w:sz w:val="24"/>
          <w:szCs w:val="24"/>
          <w:lang w:val="es-419"/>
        </w:rPr>
        <w:t>, y si no es impugnada rem</w:t>
      </w:r>
      <w:proofErr w:type="spellStart"/>
      <w:r w:rsidRPr="00351900">
        <w:rPr>
          <w:rFonts w:ascii="Gadugi" w:hAnsi="Gadugi" w:cs="Arial"/>
          <w:sz w:val="24"/>
          <w:szCs w:val="24"/>
          <w:lang w:val="es-CO"/>
        </w:rPr>
        <w:t>ítase</w:t>
      </w:r>
      <w:proofErr w:type="spellEnd"/>
      <w:r w:rsidRPr="00351900">
        <w:rPr>
          <w:rFonts w:ascii="Gadugi" w:hAnsi="Gadugi" w:cs="Arial"/>
          <w:sz w:val="24"/>
          <w:szCs w:val="24"/>
          <w:lang w:val="es-CO"/>
        </w:rPr>
        <w:t xml:space="preserve"> a la Corte Constitucional para su eventual revisión.</w:t>
      </w:r>
    </w:p>
    <w:p w:rsidR="00A95E68" w:rsidRPr="006C0303" w:rsidRDefault="00A95E68" w:rsidP="00A95E68">
      <w:pPr>
        <w:spacing w:line="276" w:lineRule="auto"/>
        <w:ind w:firstLine="2835"/>
        <w:jc w:val="both"/>
        <w:rPr>
          <w:rFonts w:ascii="Gadugi" w:hAnsi="Gadugi" w:cs="Arial"/>
          <w:sz w:val="16"/>
          <w:szCs w:val="16"/>
          <w:lang w:val="es-CO"/>
        </w:rPr>
      </w:pPr>
    </w:p>
    <w:p w:rsidR="00A95E68" w:rsidRPr="00351900" w:rsidRDefault="00A95E68" w:rsidP="00A95E68">
      <w:pPr>
        <w:spacing w:line="276" w:lineRule="auto"/>
        <w:ind w:firstLine="2835"/>
        <w:jc w:val="both"/>
        <w:rPr>
          <w:rFonts w:ascii="Gadugi" w:hAnsi="Gadugi" w:cs="Arial"/>
          <w:sz w:val="24"/>
          <w:szCs w:val="24"/>
          <w:lang w:val="es-CO"/>
        </w:rPr>
      </w:pPr>
      <w:r w:rsidRPr="00351900">
        <w:rPr>
          <w:rFonts w:ascii="Gadugi" w:hAnsi="Gadugi" w:cs="Arial"/>
          <w:sz w:val="24"/>
          <w:szCs w:val="24"/>
          <w:lang w:val="es-CO"/>
        </w:rPr>
        <w:t>A su regreso, sin más trámite archívese el expediente si no hubiera impugnación o revisión.</w:t>
      </w:r>
    </w:p>
    <w:p w:rsidR="00A95E68" w:rsidRPr="006C0303" w:rsidRDefault="00A95E68" w:rsidP="00A95E68">
      <w:pPr>
        <w:spacing w:line="276" w:lineRule="auto"/>
        <w:ind w:firstLine="2835"/>
        <w:jc w:val="both"/>
        <w:rPr>
          <w:rFonts w:ascii="Gadugi" w:hAnsi="Gadugi" w:cs="Arial"/>
          <w:sz w:val="16"/>
          <w:szCs w:val="16"/>
        </w:rPr>
      </w:pPr>
    </w:p>
    <w:p w:rsidR="00A95E68" w:rsidRPr="00351900" w:rsidRDefault="00A95E68" w:rsidP="00A95E68">
      <w:pPr>
        <w:spacing w:line="276" w:lineRule="auto"/>
        <w:ind w:firstLine="2835"/>
        <w:jc w:val="both"/>
        <w:rPr>
          <w:rFonts w:ascii="Gadugi" w:hAnsi="Gadugi" w:cs="Arial"/>
          <w:bCs/>
          <w:sz w:val="24"/>
          <w:szCs w:val="24"/>
        </w:rPr>
      </w:pPr>
      <w:r w:rsidRPr="00351900">
        <w:rPr>
          <w:rFonts w:ascii="Gadugi" w:hAnsi="Gadugi" w:cs="Arial"/>
          <w:bCs/>
          <w:sz w:val="24"/>
          <w:szCs w:val="24"/>
        </w:rPr>
        <w:t>Los Magistrados,</w:t>
      </w:r>
    </w:p>
    <w:p w:rsidR="00A95E68" w:rsidRDefault="00A95E68" w:rsidP="00A95E68">
      <w:pPr>
        <w:spacing w:line="276" w:lineRule="auto"/>
        <w:ind w:firstLine="2835"/>
        <w:jc w:val="both"/>
        <w:rPr>
          <w:rFonts w:ascii="Gadugi" w:hAnsi="Gadugi" w:cs="Arial"/>
          <w:b/>
          <w:sz w:val="24"/>
          <w:szCs w:val="24"/>
        </w:rPr>
      </w:pPr>
    </w:p>
    <w:p w:rsidR="00A95E68" w:rsidRPr="00351900" w:rsidRDefault="00A95E68" w:rsidP="00A95E68">
      <w:pPr>
        <w:spacing w:line="276" w:lineRule="auto"/>
        <w:ind w:firstLine="2835"/>
        <w:jc w:val="both"/>
        <w:rPr>
          <w:rFonts w:ascii="Gadugi" w:hAnsi="Gadugi" w:cs="Arial"/>
          <w:b/>
          <w:sz w:val="24"/>
          <w:szCs w:val="24"/>
        </w:rPr>
      </w:pPr>
      <w:bookmarkStart w:id="0" w:name="_GoBack"/>
      <w:bookmarkEnd w:id="0"/>
    </w:p>
    <w:p w:rsidR="00A95E68" w:rsidRPr="00351900" w:rsidRDefault="00A95E68" w:rsidP="00A95E68">
      <w:pPr>
        <w:spacing w:line="276" w:lineRule="auto"/>
        <w:ind w:firstLine="2835"/>
        <w:jc w:val="both"/>
        <w:rPr>
          <w:rFonts w:ascii="Gadugi" w:hAnsi="Gadugi" w:cs="Arial"/>
          <w:b/>
          <w:sz w:val="24"/>
          <w:szCs w:val="24"/>
        </w:rPr>
      </w:pPr>
      <w:r w:rsidRPr="00351900">
        <w:rPr>
          <w:rFonts w:ascii="Gadugi" w:hAnsi="Gadugi" w:cs="Arial"/>
          <w:b/>
          <w:sz w:val="24"/>
          <w:szCs w:val="24"/>
        </w:rPr>
        <w:t>JAIME ALBERTO SARAZA NARANJO</w:t>
      </w:r>
    </w:p>
    <w:p w:rsidR="00A95E68" w:rsidRPr="006C0303" w:rsidRDefault="00A95E68" w:rsidP="00A95E68">
      <w:pPr>
        <w:spacing w:line="276" w:lineRule="auto"/>
        <w:jc w:val="both"/>
        <w:rPr>
          <w:rFonts w:ascii="Gadugi" w:hAnsi="Gadugi" w:cs="Arial"/>
          <w:b/>
          <w:sz w:val="16"/>
          <w:szCs w:val="16"/>
        </w:rPr>
      </w:pPr>
    </w:p>
    <w:p w:rsidR="006C0303" w:rsidRDefault="006C0303" w:rsidP="00A95E68">
      <w:pPr>
        <w:spacing w:line="276" w:lineRule="auto"/>
        <w:jc w:val="both"/>
        <w:rPr>
          <w:rFonts w:ascii="Gadugi" w:hAnsi="Gadugi" w:cs="Arial"/>
          <w:b/>
          <w:sz w:val="24"/>
          <w:szCs w:val="24"/>
        </w:rPr>
      </w:pPr>
    </w:p>
    <w:p w:rsidR="006C0303" w:rsidRPr="006C0303" w:rsidRDefault="006C0303" w:rsidP="00A95E68">
      <w:pPr>
        <w:spacing w:line="276" w:lineRule="auto"/>
        <w:jc w:val="both"/>
        <w:rPr>
          <w:rFonts w:ascii="Gadugi" w:hAnsi="Gadugi" w:cs="Arial"/>
          <w:b/>
          <w:sz w:val="16"/>
          <w:szCs w:val="16"/>
        </w:rPr>
      </w:pPr>
    </w:p>
    <w:p w:rsidR="00A95E68" w:rsidRPr="00351900" w:rsidRDefault="00A95E68" w:rsidP="006C0303">
      <w:pPr>
        <w:spacing w:line="276" w:lineRule="auto"/>
        <w:jc w:val="both"/>
        <w:rPr>
          <w:rFonts w:ascii="Bookman Old Style" w:hAnsi="Bookman Old Style" w:cs="Arial"/>
          <w:b/>
          <w:sz w:val="28"/>
          <w:szCs w:val="28"/>
        </w:rPr>
      </w:pPr>
      <w:r w:rsidRPr="00351900">
        <w:rPr>
          <w:rFonts w:ascii="Gadugi" w:hAnsi="Gadugi" w:cs="Arial"/>
          <w:b/>
          <w:sz w:val="24"/>
          <w:szCs w:val="24"/>
          <w:lang w:val="es-ES_tradnl"/>
        </w:rPr>
        <w:t xml:space="preserve">CLAUDIA MARÍA ARCILA RÍOS  </w:t>
      </w:r>
      <w:r w:rsidRPr="00351900">
        <w:rPr>
          <w:rFonts w:ascii="Gadugi" w:hAnsi="Gadugi" w:cs="Arial"/>
          <w:b/>
          <w:sz w:val="24"/>
          <w:szCs w:val="24"/>
          <w:lang w:val="es-ES_tradnl"/>
        </w:rPr>
        <w:tab/>
      </w:r>
      <w:r w:rsidRPr="00351900">
        <w:rPr>
          <w:rFonts w:ascii="Gadugi" w:hAnsi="Gadugi" w:cs="Arial"/>
          <w:b/>
          <w:sz w:val="24"/>
          <w:szCs w:val="24"/>
          <w:lang w:val="es-ES_tradnl"/>
        </w:rPr>
        <w:tab/>
        <w:t xml:space="preserve">  </w:t>
      </w:r>
      <w:proofErr w:type="spellStart"/>
      <w:r w:rsidRPr="00351900">
        <w:rPr>
          <w:rFonts w:ascii="Gadugi" w:hAnsi="Gadugi" w:cs="Arial"/>
          <w:b/>
          <w:sz w:val="24"/>
          <w:szCs w:val="24"/>
          <w:lang w:val="es-ES_tradnl"/>
        </w:rPr>
        <w:t>DUBERNEY</w:t>
      </w:r>
      <w:proofErr w:type="spellEnd"/>
      <w:r w:rsidRPr="00351900">
        <w:rPr>
          <w:rFonts w:ascii="Gadugi" w:hAnsi="Gadugi" w:cs="Arial"/>
          <w:b/>
          <w:sz w:val="24"/>
          <w:szCs w:val="24"/>
          <w:lang w:val="es-ES_tradnl"/>
        </w:rPr>
        <w:t xml:space="preserve"> GRISALES HERRERA </w:t>
      </w:r>
    </w:p>
    <w:p w:rsidR="005F1135" w:rsidRDefault="003913DA"/>
    <w:sectPr w:rsidR="005F1135" w:rsidSect="00A95E68">
      <w:headerReference w:type="default" r:id="rId7"/>
      <w:footerReference w:type="default" r:id="rId8"/>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DA" w:rsidRDefault="003913DA" w:rsidP="00A95E68">
      <w:r>
        <w:separator/>
      </w:r>
    </w:p>
  </w:endnote>
  <w:endnote w:type="continuationSeparator" w:id="0">
    <w:p w:rsidR="003913DA" w:rsidRDefault="003913DA" w:rsidP="00A9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92603E">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C0303">
      <w:rPr>
        <w:rStyle w:val="Numrodepage"/>
        <w:noProof/>
      </w:rPr>
      <w:t>5</w:t>
    </w:r>
    <w:r>
      <w:rPr>
        <w:rStyle w:val="Numrodepage"/>
      </w:rPr>
      <w:fldChar w:fldCharType="end"/>
    </w:r>
  </w:p>
  <w:p w:rsidR="00E86AA4" w:rsidRDefault="003913D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DA" w:rsidRDefault="003913DA" w:rsidP="00A95E68">
      <w:r>
        <w:separator/>
      </w:r>
    </w:p>
  </w:footnote>
  <w:footnote w:type="continuationSeparator" w:id="0">
    <w:p w:rsidR="003913DA" w:rsidRDefault="003913DA" w:rsidP="00A95E68">
      <w:r>
        <w:continuationSeparator/>
      </w:r>
    </w:p>
  </w:footnote>
  <w:footnote w:id="1">
    <w:p w:rsidR="00A95E68" w:rsidRPr="000007AF" w:rsidRDefault="00A95E68" w:rsidP="00A95E68">
      <w:pPr>
        <w:jc w:val="both"/>
        <w:rPr>
          <w:rFonts w:ascii="Agency FB" w:hAnsi="Agency FB"/>
          <w:color w:val="385623"/>
          <w:sz w:val="24"/>
          <w:szCs w:val="24"/>
        </w:rPr>
      </w:pPr>
      <w:r w:rsidRPr="000007AF">
        <w:rPr>
          <w:rStyle w:val="Appelnotedebasdep"/>
          <w:rFonts w:ascii="Agency FB" w:hAnsi="Agency FB"/>
          <w:sz w:val="24"/>
          <w:szCs w:val="24"/>
        </w:rPr>
        <w:footnoteRef/>
      </w:r>
      <w:r w:rsidRPr="000007AF">
        <w:rPr>
          <w:rFonts w:ascii="Agency FB" w:hAnsi="Agency FB"/>
          <w:sz w:val="24"/>
          <w:szCs w:val="24"/>
        </w:rPr>
        <w:t xml:space="preserve"> C</w:t>
      </w:r>
      <w:r>
        <w:rPr>
          <w:rFonts w:ascii="Agency FB" w:hAnsi="Agency FB"/>
          <w:sz w:val="24"/>
          <w:szCs w:val="24"/>
          <w:lang w:val="es-419"/>
        </w:rPr>
        <w:t xml:space="preserve">orte Suprema de Justicia, Sala de Casación Civil, </w:t>
      </w:r>
      <w:r w:rsidRPr="000007AF">
        <w:rPr>
          <w:rFonts w:ascii="Agency FB" w:hAnsi="Agency FB"/>
          <w:sz w:val="24"/>
          <w:szCs w:val="24"/>
        </w:rPr>
        <w:t xml:space="preserve">radicación 66001-22-13-000-2016-00497-00, </w:t>
      </w:r>
      <w:proofErr w:type="spellStart"/>
      <w:r w:rsidRPr="000007AF">
        <w:rPr>
          <w:rFonts w:ascii="Agency FB" w:hAnsi="Agency FB"/>
          <w:sz w:val="24"/>
          <w:szCs w:val="24"/>
        </w:rPr>
        <w:t>exp</w:t>
      </w:r>
      <w:proofErr w:type="spellEnd"/>
      <w:r w:rsidRPr="000007AF">
        <w:rPr>
          <w:rFonts w:ascii="Agency FB" w:hAnsi="Agency FB"/>
          <w:sz w:val="24"/>
          <w:szCs w:val="24"/>
        </w:rPr>
        <w:t xml:space="preserve">. </w:t>
      </w:r>
      <w:proofErr w:type="spellStart"/>
      <w:r w:rsidRPr="000007AF">
        <w:rPr>
          <w:rFonts w:ascii="Agency FB" w:hAnsi="Agency FB"/>
          <w:sz w:val="24"/>
          <w:szCs w:val="24"/>
        </w:rPr>
        <w:t>STC7600</w:t>
      </w:r>
      <w:proofErr w:type="spellEnd"/>
      <w:r w:rsidRPr="000007AF">
        <w:rPr>
          <w:rFonts w:ascii="Agency FB" w:hAnsi="Agency FB"/>
          <w:sz w:val="24"/>
          <w:szCs w:val="24"/>
        </w:rPr>
        <w:t xml:space="preserve">-2016; sentencia del 9 de junio de 2016; </w:t>
      </w:r>
      <w:proofErr w:type="spellStart"/>
      <w:r w:rsidRPr="000007AF">
        <w:rPr>
          <w:rFonts w:ascii="Agency FB" w:hAnsi="Agency FB"/>
          <w:sz w:val="24"/>
          <w:szCs w:val="24"/>
        </w:rPr>
        <w:t>MP</w:t>
      </w:r>
      <w:proofErr w:type="spellEnd"/>
      <w:r w:rsidRPr="000007AF">
        <w:rPr>
          <w:rFonts w:ascii="Agency FB" w:hAnsi="Agency FB"/>
          <w:sz w:val="24"/>
          <w:szCs w:val="24"/>
        </w:rPr>
        <w:t xml:space="preserv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92603E"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6D"/>
    <w:rsid w:val="000E090F"/>
    <w:rsid w:val="003913DA"/>
    <w:rsid w:val="00415E6D"/>
    <w:rsid w:val="006C0303"/>
    <w:rsid w:val="008C2308"/>
    <w:rsid w:val="0092603E"/>
    <w:rsid w:val="00A95E6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A95E68"/>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95E68"/>
    <w:rPr>
      <w:rFonts w:ascii="Perpetua" w:eastAsia="Times New Roman" w:hAnsi="Perpetua" w:cs="Times New Roman"/>
      <w:sz w:val="28"/>
      <w:szCs w:val="20"/>
      <w:lang w:val="es-MX" w:eastAsia="es-ES"/>
    </w:rPr>
  </w:style>
  <w:style w:type="paragraph" w:styleId="Pieddepage">
    <w:name w:val="footer"/>
    <w:basedOn w:val="Normal"/>
    <w:link w:val="PieddepageCar"/>
    <w:rsid w:val="00A95E68"/>
    <w:pPr>
      <w:tabs>
        <w:tab w:val="center" w:pos="4419"/>
        <w:tab w:val="right" w:pos="8838"/>
      </w:tabs>
    </w:pPr>
  </w:style>
  <w:style w:type="character" w:customStyle="1" w:styleId="PieddepageCar">
    <w:name w:val="Pied de page Car"/>
    <w:basedOn w:val="Policepardfaut"/>
    <w:link w:val="Pieddepage"/>
    <w:rsid w:val="00A95E68"/>
    <w:rPr>
      <w:rFonts w:ascii="Times New Roman" w:eastAsia="Times New Roman" w:hAnsi="Times New Roman" w:cs="Times New Roman"/>
      <w:sz w:val="20"/>
      <w:szCs w:val="20"/>
      <w:lang w:eastAsia="es-ES"/>
    </w:rPr>
  </w:style>
  <w:style w:type="character" w:styleId="Numrodepage">
    <w:name w:val="page number"/>
    <w:rsid w:val="00A95E68"/>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A95E68"/>
    <w:rPr>
      <w:rFonts w:cs="Times New Roman"/>
      <w:vertAlign w:val="superscript"/>
    </w:rPr>
  </w:style>
  <w:style w:type="paragraph" w:customStyle="1" w:styleId="Corpsdetexte21">
    <w:name w:val="Corps de texte 21"/>
    <w:basedOn w:val="Normal"/>
    <w:rsid w:val="00A95E68"/>
    <w:pPr>
      <w:overflowPunct/>
      <w:autoSpaceDE/>
      <w:autoSpaceDN/>
      <w:adjustRightInd/>
      <w:spacing w:line="336" w:lineRule="auto"/>
      <w:ind w:firstLine="2835"/>
      <w:jc w:val="both"/>
      <w:textAlignment w:val="auto"/>
    </w:pPr>
    <w:rPr>
      <w:rFonts w:ascii="Verdana" w:hAnsi="Verdana"/>
      <w:sz w:val="24"/>
    </w:rPr>
  </w:style>
  <w:style w:type="paragraph" w:customStyle="1" w:styleId="Sansinterligne1">
    <w:name w:val="Sans interligne1"/>
    <w:rsid w:val="00A95E68"/>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A95E68"/>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A95E68"/>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95E68"/>
    <w:rPr>
      <w:rFonts w:ascii="Perpetua" w:eastAsia="Times New Roman" w:hAnsi="Perpetua" w:cs="Times New Roman"/>
      <w:sz w:val="28"/>
      <w:szCs w:val="20"/>
      <w:lang w:val="es-MX" w:eastAsia="es-ES"/>
    </w:rPr>
  </w:style>
  <w:style w:type="paragraph" w:styleId="Pieddepage">
    <w:name w:val="footer"/>
    <w:basedOn w:val="Normal"/>
    <w:link w:val="PieddepageCar"/>
    <w:rsid w:val="00A95E68"/>
    <w:pPr>
      <w:tabs>
        <w:tab w:val="center" w:pos="4419"/>
        <w:tab w:val="right" w:pos="8838"/>
      </w:tabs>
    </w:pPr>
  </w:style>
  <w:style w:type="character" w:customStyle="1" w:styleId="PieddepageCar">
    <w:name w:val="Pied de page Car"/>
    <w:basedOn w:val="Policepardfaut"/>
    <w:link w:val="Pieddepage"/>
    <w:rsid w:val="00A95E68"/>
    <w:rPr>
      <w:rFonts w:ascii="Times New Roman" w:eastAsia="Times New Roman" w:hAnsi="Times New Roman" w:cs="Times New Roman"/>
      <w:sz w:val="20"/>
      <w:szCs w:val="20"/>
      <w:lang w:eastAsia="es-ES"/>
    </w:rPr>
  </w:style>
  <w:style w:type="character" w:styleId="Numrodepage">
    <w:name w:val="page number"/>
    <w:rsid w:val="00A95E68"/>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A95E68"/>
    <w:rPr>
      <w:rFonts w:cs="Times New Roman"/>
      <w:vertAlign w:val="superscript"/>
    </w:rPr>
  </w:style>
  <w:style w:type="paragraph" w:customStyle="1" w:styleId="Corpsdetexte21">
    <w:name w:val="Corps de texte 21"/>
    <w:basedOn w:val="Normal"/>
    <w:rsid w:val="00A95E68"/>
    <w:pPr>
      <w:overflowPunct/>
      <w:autoSpaceDE/>
      <w:autoSpaceDN/>
      <w:adjustRightInd/>
      <w:spacing w:line="336" w:lineRule="auto"/>
      <w:ind w:firstLine="2835"/>
      <w:jc w:val="both"/>
      <w:textAlignment w:val="auto"/>
    </w:pPr>
    <w:rPr>
      <w:rFonts w:ascii="Verdana" w:hAnsi="Verdana"/>
      <w:sz w:val="24"/>
    </w:rPr>
  </w:style>
  <w:style w:type="paragraph" w:customStyle="1" w:styleId="Sansinterligne1">
    <w:name w:val="Sans interligne1"/>
    <w:rsid w:val="00A95E68"/>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A95E68"/>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1918</Words>
  <Characters>10554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2017-02-23T21:48:00Z</dcterms:created>
  <dcterms:modified xsi:type="dcterms:W3CDTF">2017-03-01T10:18:00Z</dcterms:modified>
</cp:coreProperties>
</file>