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67" w:rsidRPr="00C76467" w:rsidRDefault="00C76467" w:rsidP="00C76467">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C76467">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C76467">
        <w:rPr>
          <w:rFonts w:ascii="Calibri" w:eastAsia="Calibri" w:hAnsi="Calibri" w:cs="Calibri"/>
          <w:color w:val="222222"/>
          <w:sz w:val="18"/>
          <w:szCs w:val="18"/>
          <w:lang w:val="es-CO" w:eastAsia="fr-FR"/>
        </w:rPr>
        <w:t> </w:t>
      </w:r>
    </w:p>
    <w:p w:rsidR="00C76467" w:rsidRPr="00C76467" w:rsidRDefault="00C76467" w:rsidP="00C76467">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C76467">
        <w:rPr>
          <w:rFonts w:ascii="Calibri" w:hAnsi="Calibri" w:cs="Calibri"/>
          <w:color w:val="222222"/>
          <w:sz w:val="18"/>
          <w:szCs w:val="18"/>
          <w:lang w:val="es-CO" w:eastAsia="fr-FR"/>
        </w:rPr>
        <w:t>Providencia:</w:t>
      </w:r>
      <w:r w:rsidRPr="00C76467">
        <w:rPr>
          <w:rFonts w:ascii="Calibri" w:hAnsi="Calibri" w:cs="Calibri"/>
          <w:color w:val="222222"/>
          <w:sz w:val="18"/>
          <w:szCs w:val="18"/>
          <w:lang w:val="es-CO" w:eastAsia="fr-FR"/>
        </w:rPr>
        <w:tab/>
        <w:t>SENTENCIA DE TUTELA – 1ª Instancia – 7 de diciembre de 2016</w:t>
      </w:r>
    </w:p>
    <w:p w:rsidR="00C76467" w:rsidRPr="00C76467" w:rsidRDefault="00C76467" w:rsidP="00C76467">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C76467">
        <w:rPr>
          <w:rFonts w:ascii="Calibri" w:eastAsia="Calibri" w:hAnsi="Calibri" w:cs="Calibri"/>
          <w:color w:val="222222"/>
          <w:sz w:val="18"/>
          <w:szCs w:val="18"/>
          <w:lang w:val="es-CO" w:eastAsia="fr-FR"/>
        </w:rPr>
        <w:t>Radicación Nro. :</w:t>
      </w:r>
      <w:r w:rsidRPr="00C76467">
        <w:rPr>
          <w:rFonts w:ascii="Calibri" w:eastAsia="Calibri" w:hAnsi="Calibri" w:cs="Calibri"/>
          <w:color w:val="222222"/>
          <w:sz w:val="18"/>
          <w:szCs w:val="18"/>
          <w:lang w:val="es-CO" w:eastAsia="fr-FR"/>
        </w:rPr>
        <w:tab/>
        <w:t xml:space="preserve">  </w:t>
      </w:r>
      <w:r w:rsidRPr="00C76467">
        <w:rPr>
          <w:rFonts w:ascii="Calibri" w:eastAsia="Calibri" w:hAnsi="Calibri" w:cs="Calibri"/>
          <w:color w:val="222222"/>
          <w:sz w:val="18"/>
          <w:szCs w:val="18"/>
          <w:lang w:val="es-CO" w:eastAsia="fr-FR"/>
        </w:rPr>
        <w:tab/>
      </w:r>
      <w:r w:rsidRPr="00C76467">
        <w:rPr>
          <w:rFonts w:ascii="Calibri" w:eastAsia="Calibri" w:hAnsi="Calibri" w:cs="Calibri"/>
          <w:color w:val="222222"/>
          <w:sz w:val="18"/>
          <w:szCs w:val="18"/>
          <w:lang w:eastAsia="fr-FR"/>
        </w:rPr>
        <w:t>66001-22-13-000-2016-01085-00</w:t>
      </w:r>
      <w:r w:rsidRPr="00C76467">
        <w:rPr>
          <w:rFonts w:ascii="Calibri" w:eastAsia="Calibri" w:hAnsi="Calibri" w:cs="Calibri"/>
          <w:color w:val="222222"/>
          <w:sz w:val="18"/>
          <w:szCs w:val="18"/>
          <w:lang w:eastAsia="fr-FR"/>
        </w:rPr>
        <w:tab/>
      </w:r>
    </w:p>
    <w:p w:rsidR="00C76467" w:rsidRPr="00C76467" w:rsidRDefault="00C76467" w:rsidP="00C76467">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val="es-CO" w:eastAsia="fr-FR"/>
        </w:rPr>
      </w:pPr>
      <w:r w:rsidRPr="00C76467">
        <w:rPr>
          <w:rFonts w:ascii="Calibri" w:eastAsia="Calibri" w:hAnsi="Calibri" w:cs="Calibri"/>
          <w:color w:val="222222"/>
          <w:sz w:val="18"/>
          <w:szCs w:val="18"/>
          <w:lang w:val="es-CO" w:eastAsia="fr-FR"/>
        </w:rPr>
        <w:t>Accionante:</w:t>
      </w:r>
      <w:r w:rsidRPr="00C76467">
        <w:rPr>
          <w:rFonts w:ascii="Calibri" w:eastAsia="Calibri" w:hAnsi="Calibri" w:cs="Calibri"/>
          <w:color w:val="222222"/>
          <w:sz w:val="18"/>
          <w:szCs w:val="18"/>
          <w:lang w:val="es-CO" w:eastAsia="fr-FR"/>
        </w:rPr>
        <w:tab/>
      </w:r>
      <w:r w:rsidRPr="00C76467">
        <w:rPr>
          <w:rFonts w:ascii="Calibri" w:eastAsia="Calibri" w:hAnsi="Calibri" w:cs="Calibri"/>
          <w:color w:val="222222"/>
          <w:sz w:val="18"/>
          <w:szCs w:val="18"/>
          <w:lang w:val="es-CO" w:eastAsia="fr-FR"/>
        </w:rPr>
        <w:tab/>
      </w:r>
      <w:r w:rsidRPr="00C76467">
        <w:rPr>
          <w:rFonts w:ascii="Calibri" w:eastAsia="Calibri" w:hAnsi="Calibri" w:cs="Calibri"/>
          <w:bCs/>
          <w:color w:val="222222"/>
          <w:sz w:val="18"/>
          <w:szCs w:val="18"/>
          <w:lang w:eastAsia="fr-FR"/>
        </w:rPr>
        <w:t xml:space="preserve">ROSALBA </w:t>
      </w:r>
      <w:proofErr w:type="spellStart"/>
      <w:r w:rsidRPr="00C76467">
        <w:rPr>
          <w:rFonts w:ascii="Calibri" w:eastAsia="Calibri" w:hAnsi="Calibri" w:cs="Calibri"/>
          <w:bCs/>
          <w:color w:val="222222"/>
          <w:sz w:val="18"/>
          <w:szCs w:val="18"/>
          <w:lang w:eastAsia="fr-FR"/>
        </w:rPr>
        <w:t>FERN</w:t>
      </w:r>
      <w:r w:rsidRPr="00C76467">
        <w:rPr>
          <w:rFonts w:ascii="Calibri" w:eastAsia="Calibri" w:hAnsi="Calibri" w:cs="Calibri"/>
          <w:bCs/>
          <w:color w:val="222222"/>
          <w:sz w:val="18"/>
          <w:szCs w:val="18"/>
          <w:lang w:val="es-CO" w:eastAsia="fr-FR"/>
        </w:rPr>
        <w:t>ÁNDEZ</w:t>
      </w:r>
      <w:proofErr w:type="spellEnd"/>
      <w:r w:rsidRPr="00C76467">
        <w:rPr>
          <w:rFonts w:ascii="Calibri" w:eastAsia="Calibri" w:hAnsi="Calibri" w:cs="Calibri"/>
          <w:bCs/>
          <w:color w:val="222222"/>
          <w:sz w:val="18"/>
          <w:szCs w:val="18"/>
          <w:lang w:val="es-CO" w:eastAsia="fr-FR"/>
        </w:rPr>
        <w:t xml:space="preserve"> VÁSQUEZ</w:t>
      </w:r>
    </w:p>
    <w:p w:rsidR="00C76467" w:rsidRPr="00C76467" w:rsidRDefault="00C76467" w:rsidP="00C76467">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C76467">
        <w:rPr>
          <w:rFonts w:ascii="Calibri" w:eastAsia="Calibri" w:hAnsi="Calibri" w:cs="Calibri"/>
          <w:bCs/>
          <w:color w:val="222222"/>
          <w:sz w:val="18"/>
          <w:szCs w:val="18"/>
          <w:lang w:val="es-ES_tradnl" w:eastAsia="fr-FR"/>
        </w:rPr>
        <w:t>A</w:t>
      </w:r>
      <w:proofErr w:type="spellStart"/>
      <w:r w:rsidRPr="00C76467">
        <w:rPr>
          <w:rFonts w:ascii="Calibri" w:eastAsia="Calibri" w:hAnsi="Calibri" w:cs="Calibri"/>
          <w:color w:val="222222"/>
          <w:sz w:val="18"/>
          <w:szCs w:val="18"/>
          <w:lang w:val="es-CO" w:eastAsia="fr-FR"/>
        </w:rPr>
        <w:t>ccionados</w:t>
      </w:r>
      <w:proofErr w:type="spellEnd"/>
      <w:r w:rsidRPr="00C76467">
        <w:rPr>
          <w:rFonts w:ascii="Calibri" w:eastAsia="Calibri" w:hAnsi="Calibri" w:cs="Calibri"/>
          <w:color w:val="222222"/>
          <w:sz w:val="18"/>
          <w:szCs w:val="18"/>
          <w:lang w:val="es-CO" w:eastAsia="fr-FR"/>
        </w:rPr>
        <w:t>:</w:t>
      </w:r>
      <w:r w:rsidRPr="00C76467">
        <w:rPr>
          <w:rFonts w:ascii="Calibri" w:eastAsia="Calibri" w:hAnsi="Calibri" w:cs="Calibri"/>
          <w:color w:val="222222"/>
          <w:sz w:val="18"/>
          <w:szCs w:val="18"/>
          <w:lang w:val="es-CO" w:eastAsia="fr-FR"/>
        </w:rPr>
        <w:tab/>
        <w:t>     </w:t>
      </w:r>
      <w:r w:rsidRPr="00C76467">
        <w:rPr>
          <w:rFonts w:ascii="Calibri" w:eastAsia="Calibri" w:hAnsi="Calibri" w:cs="Calibri"/>
          <w:color w:val="222222"/>
          <w:sz w:val="18"/>
          <w:szCs w:val="18"/>
          <w:lang w:val="es-CO" w:eastAsia="fr-FR"/>
        </w:rPr>
        <w:tab/>
      </w:r>
      <w:proofErr w:type="spellStart"/>
      <w:r w:rsidRPr="00C76467">
        <w:rPr>
          <w:rFonts w:ascii="Calibri" w:eastAsia="Calibri" w:hAnsi="Calibri" w:cs="Calibri"/>
          <w:bCs/>
          <w:color w:val="222222"/>
          <w:sz w:val="18"/>
          <w:szCs w:val="18"/>
          <w:lang w:eastAsia="fr-FR"/>
        </w:rPr>
        <w:t>FONPRECON</w:t>
      </w:r>
      <w:proofErr w:type="spellEnd"/>
    </w:p>
    <w:p w:rsidR="00C76467" w:rsidRPr="00C76467" w:rsidRDefault="00C76467" w:rsidP="00C76467">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C76467">
        <w:rPr>
          <w:rFonts w:ascii="Calibri" w:eastAsia="Calibri" w:hAnsi="Calibri" w:cs="Calibri"/>
          <w:color w:val="222222"/>
          <w:sz w:val="18"/>
          <w:szCs w:val="18"/>
          <w:lang w:val="es-CO" w:eastAsia="fr-FR"/>
        </w:rPr>
        <w:t>Proceso:                </w:t>
      </w:r>
      <w:r w:rsidRPr="00C76467">
        <w:rPr>
          <w:rFonts w:ascii="Calibri" w:eastAsia="Calibri" w:hAnsi="Calibri" w:cs="Calibri"/>
          <w:color w:val="222222"/>
          <w:sz w:val="18"/>
          <w:szCs w:val="18"/>
          <w:lang w:val="es-CO" w:eastAsia="fr-FR"/>
        </w:rPr>
        <w:tab/>
        <w:t xml:space="preserve">Acción de Tutela – </w:t>
      </w:r>
      <w:proofErr w:type="spellStart"/>
      <w:r w:rsidRPr="00C76467">
        <w:rPr>
          <w:rFonts w:ascii="Calibri" w:eastAsia="Calibri" w:hAnsi="Calibri" w:cs="Calibri"/>
          <w:color w:val="222222"/>
          <w:sz w:val="18"/>
          <w:szCs w:val="18"/>
          <w:lang w:val="es-CO" w:eastAsia="fr-FR"/>
        </w:rPr>
        <w:t>Condece</w:t>
      </w:r>
      <w:proofErr w:type="spellEnd"/>
      <w:r w:rsidRPr="00C76467">
        <w:rPr>
          <w:rFonts w:ascii="Calibri" w:eastAsia="Calibri" w:hAnsi="Calibri" w:cs="Calibri"/>
          <w:color w:val="222222"/>
          <w:sz w:val="18"/>
          <w:szCs w:val="18"/>
          <w:lang w:val="es-CO" w:eastAsia="fr-FR"/>
        </w:rPr>
        <w:t xml:space="preserve"> el amparo solicitado </w:t>
      </w:r>
    </w:p>
    <w:p w:rsidR="00C76467" w:rsidRPr="00C76467" w:rsidRDefault="00C76467" w:rsidP="00C76467">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C76467">
        <w:rPr>
          <w:rFonts w:ascii="Calibri" w:eastAsia="Calibri" w:hAnsi="Calibri" w:cs="Calibri"/>
          <w:color w:val="222222"/>
          <w:sz w:val="18"/>
          <w:szCs w:val="18"/>
          <w:lang w:val="es-CO" w:eastAsia="fr-FR"/>
        </w:rPr>
        <w:t>Magistrado Ponente: </w:t>
      </w:r>
      <w:r w:rsidRPr="00C76467">
        <w:rPr>
          <w:rFonts w:ascii="Calibri" w:eastAsia="Calibri" w:hAnsi="Calibri" w:cs="Calibri"/>
          <w:color w:val="222222"/>
          <w:sz w:val="18"/>
          <w:szCs w:val="18"/>
          <w:lang w:val="es-CO" w:eastAsia="fr-FR"/>
        </w:rPr>
        <w:tab/>
      </w:r>
      <w:r w:rsidRPr="00C76467">
        <w:rPr>
          <w:rFonts w:ascii="Calibri" w:eastAsia="Calibri" w:hAnsi="Calibri" w:cs="Calibri"/>
          <w:bCs/>
          <w:iCs/>
          <w:color w:val="222222"/>
          <w:sz w:val="18"/>
          <w:szCs w:val="18"/>
          <w:lang w:eastAsia="fr-FR"/>
        </w:rPr>
        <w:t>JAIME ALBERTO SARAZA NARANJO</w:t>
      </w:r>
    </w:p>
    <w:p w:rsidR="00C76467" w:rsidRPr="00C76467" w:rsidRDefault="00C76467" w:rsidP="00C76467">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C76467" w:rsidRPr="00C76467" w:rsidRDefault="00C76467" w:rsidP="00C76467">
      <w:pPr>
        <w:shd w:val="clear" w:color="auto" w:fill="FFFFFF"/>
        <w:overflowPunct/>
        <w:autoSpaceDE/>
        <w:autoSpaceDN/>
        <w:adjustRightInd/>
        <w:spacing w:after="200"/>
        <w:jc w:val="both"/>
        <w:textAlignment w:val="auto"/>
        <w:rPr>
          <w:rFonts w:ascii="Calibri" w:eastAsia="Calibri" w:hAnsi="Calibri" w:cs="Calibri"/>
          <w:b/>
          <w:bCs/>
          <w:iCs/>
          <w:color w:val="222222"/>
          <w:sz w:val="18"/>
          <w:szCs w:val="18"/>
          <w:lang w:val="es-CO" w:eastAsia="fr-FR"/>
        </w:rPr>
      </w:pPr>
      <w:r w:rsidRPr="00C76467">
        <w:rPr>
          <w:rFonts w:ascii="Calibri" w:eastAsia="Calibri" w:hAnsi="Calibri" w:cs="Calibri"/>
          <w:b/>
          <w:bCs/>
          <w:color w:val="222222"/>
          <w:sz w:val="18"/>
          <w:szCs w:val="18"/>
          <w:lang w:val="es-CO" w:eastAsia="fr-FR"/>
        </w:rPr>
        <w:t>Temas:</w:t>
      </w:r>
      <w:r w:rsidRPr="00C76467">
        <w:rPr>
          <w:rFonts w:ascii="Calibri" w:eastAsia="Calibri" w:hAnsi="Calibri" w:cs="Calibri"/>
          <w:b/>
          <w:bCs/>
          <w:color w:val="222222"/>
          <w:sz w:val="18"/>
          <w:szCs w:val="18"/>
          <w:lang w:val="es-CO" w:eastAsia="fr-FR"/>
        </w:rPr>
        <w:tab/>
      </w:r>
      <w:r w:rsidRPr="00C76467">
        <w:rPr>
          <w:rFonts w:ascii="Calibri" w:eastAsia="Calibri" w:hAnsi="Calibri" w:cs="Calibri"/>
          <w:b/>
          <w:bCs/>
          <w:color w:val="222222"/>
          <w:sz w:val="18"/>
          <w:szCs w:val="18"/>
          <w:lang w:val="es-CO" w:eastAsia="fr-FR"/>
        </w:rPr>
        <w:tab/>
      </w:r>
      <w:r w:rsidRPr="00C76467">
        <w:rPr>
          <w:rFonts w:ascii="Calibri" w:eastAsia="Calibri" w:hAnsi="Calibri" w:cs="Calibri"/>
          <w:b/>
          <w:bCs/>
          <w:color w:val="222222"/>
          <w:sz w:val="18"/>
          <w:szCs w:val="18"/>
          <w:lang w:val="es-CO" w:eastAsia="fr-FR"/>
        </w:rPr>
        <w:tab/>
        <w:t xml:space="preserve">DERECHO DE PETICIÓN / OBLIGACIÓN DE REMITIR COPIA DE ACTO ADMINISTRATIVO. </w:t>
      </w:r>
      <w:r w:rsidRPr="00C76467">
        <w:rPr>
          <w:rFonts w:ascii="Calibri" w:eastAsia="Calibri" w:hAnsi="Calibri" w:cs="Calibri"/>
          <w:bCs/>
          <w:color w:val="222222"/>
          <w:sz w:val="18"/>
          <w:szCs w:val="18"/>
          <w:lang w:val="es-CO" w:eastAsia="fr-FR"/>
        </w:rPr>
        <w:t>“[N]</w:t>
      </w:r>
      <w:r w:rsidRPr="00C76467">
        <w:rPr>
          <w:rFonts w:ascii="Calibri" w:eastAsia="Calibri" w:hAnsi="Calibri" w:cs="Calibri"/>
          <w:bCs/>
          <w:iCs/>
          <w:color w:val="222222"/>
          <w:sz w:val="18"/>
          <w:szCs w:val="18"/>
          <w:lang w:val="es-CO" w:eastAsia="fr-FR"/>
        </w:rPr>
        <w:t xml:space="preserve">o existe ninguna duda acerca de la solicitud de que da cuenta la demanda frente a </w:t>
      </w:r>
      <w:proofErr w:type="spellStart"/>
      <w:r w:rsidRPr="00C76467">
        <w:rPr>
          <w:rFonts w:ascii="Calibri" w:eastAsia="Calibri" w:hAnsi="Calibri" w:cs="Calibri"/>
          <w:bCs/>
          <w:iCs/>
          <w:color w:val="222222"/>
          <w:sz w:val="18"/>
          <w:szCs w:val="18"/>
          <w:lang w:val="es-CO" w:eastAsia="fr-FR"/>
        </w:rPr>
        <w:t>FONPRECON</w:t>
      </w:r>
      <w:proofErr w:type="spellEnd"/>
      <w:r w:rsidRPr="00C76467">
        <w:rPr>
          <w:rFonts w:ascii="Calibri" w:eastAsia="Calibri" w:hAnsi="Calibri" w:cs="Calibri"/>
          <w:bCs/>
          <w:iCs/>
          <w:color w:val="222222"/>
          <w:sz w:val="18"/>
          <w:szCs w:val="18"/>
          <w:lang w:val="es-CO" w:eastAsia="fr-FR"/>
        </w:rPr>
        <w:t xml:space="preserve"> y de la remisión parcial que se efectuó a la </w:t>
      </w:r>
      <w:r w:rsidRPr="00C76467">
        <w:rPr>
          <w:rFonts w:ascii="Calibri" w:eastAsia="Calibri" w:hAnsi="Calibri" w:cs="Calibri"/>
          <w:bCs/>
          <w:color w:val="222222"/>
          <w:sz w:val="18"/>
          <w:szCs w:val="18"/>
          <w:lang w:val="es-CO" w:eastAsia="fr-FR"/>
        </w:rPr>
        <w:t xml:space="preserve">Jefe División de Recursos Humanos del Senado de La República, así como a la Sección de Registro y Control, y </w:t>
      </w:r>
      <w:r w:rsidRPr="00C76467">
        <w:rPr>
          <w:rFonts w:ascii="Calibri" w:eastAsia="Calibri" w:hAnsi="Calibri" w:cs="Calibri"/>
          <w:bCs/>
          <w:iCs/>
          <w:color w:val="222222"/>
          <w:sz w:val="18"/>
          <w:szCs w:val="18"/>
          <w:lang w:val="es-CO" w:eastAsia="fr-FR"/>
        </w:rPr>
        <w:t>cuya dilación en la respuesta es que la que origina la promoción del libelo que, como se desprende de la foliatura, está a cargo de dichos entes así: para la expedición de la copia del acto administrativo solicitado, el Fondo de Previsión Social del Congreso de La República</w:t>
      </w:r>
      <w:r w:rsidRPr="00C76467">
        <w:rPr>
          <w:rFonts w:ascii="Calibri" w:eastAsia="Calibri" w:hAnsi="Calibri" w:cs="Calibri"/>
          <w:bCs/>
          <w:iCs/>
          <w:color w:val="222222"/>
          <w:sz w:val="18"/>
          <w:szCs w:val="18"/>
          <w:lang w:val="es-419" w:eastAsia="fr-FR"/>
        </w:rPr>
        <w:t>,</w:t>
      </w:r>
      <w:r w:rsidRPr="00C76467">
        <w:rPr>
          <w:rFonts w:ascii="Calibri" w:eastAsia="Calibri" w:hAnsi="Calibri" w:cs="Calibri"/>
          <w:bCs/>
          <w:iCs/>
          <w:color w:val="222222"/>
          <w:sz w:val="18"/>
          <w:szCs w:val="18"/>
          <w:lang w:val="es-CO" w:eastAsia="fr-FR"/>
        </w:rPr>
        <w:t xml:space="preserve"> y para los restantes documentos los dos entes citados seguidamente. (…) Y </w:t>
      </w:r>
      <w:r w:rsidRPr="00C76467">
        <w:rPr>
          <w:rFonts w:ascii="Calibri" w:eastAsia="Calibri" w:hAnsi="Calibri" w:cs="Calibri"/>
          <w:bCs/>
          <w:iCs/>
          <w:color w:val="222222"/>
          <w:sz w:val="18"/>
          <w:szCs w:val="18"/>
          <w:lang w:val="es-419" w:eastAsia="fr-FR"/>
        </w:rPr>
        <w:t xml:space="preserve">aunque en esta sede reiteró la entidad que nuevamente puso a disposición de la interesada los documentos requeridos, </w:t>
      </w:r>
      <w:r w:rsidRPr="00C76467">
        <w:rPr>
          <w:rFonts w:ascii="Calibri" w:eastAsia="Calibri" w:hAnsi="Calibri" w:cs="Calibri"/>
          <w:bCs/>
          <w:iCs/>
          <w:color w:val="222222"/>
          <w:sz w:val="18"/>
          <w:szCs w:val="18"/>
          <w:lang w:val="es-CO" w:eastAsia="fr-FR"/>
        </w:rPr>
        <w:t>lo cierto es que no hay evidencia alguna que dé cuenta de que efectivamente hicieron entrega de</w:t>
      </w:r>
      <w:r w:rsidRPr="00C76467">
        <w:rPr>
          <w:rFonts w:ascii="Calibri" w:eastAsia="Calibri" w:hAnsi="Calibri" w:cs="Calibri"/>
          <w:bCs/>
          <w:iCs/>
          <w:color w:val="222222"/>
          <w:sz w:val="18"/>
          <w:szCs w:val="18"/>
          <w:lang w:val="es-419" w:eastAsia="fr-FR"/>
        </w:rPr>
        <w:t>l referido acto administrativo;</w:t>
      </w:r>
      <w:r w:rsidRPr="00C76467">
        <w:rPr>
          <w:rFonts w:ascii="Calibri" w:eastAsia="Calibri" w:hAnsi="Calibri" w:cs="Calibri"/>
          <w:bCs/>
          <w:iCs/>
          <w:color w:val="222222"/>
          <w:sz w:val="18"/>
          <w:szCs w:val="18"/>
          <w:lang w:val="es-CO" w:eastAsia="fr-FR"/>
        </w:rPr>
        <w:t xml:space="preserve"> ni siquiera en el documento visible a folio 22 se </w:t>
      </w:r>
      <w:r w:rsidRPr="00C76467">
        <w:rPr>
          <w:rFonts w:ascii="Calibri" w:eastAsia="Calibri" w:hAnsi="Calibri" w:cs="Calibri"/>
          <w:bCs/>
          <w:iCs/>
          <w:color w:val="222222"/>
          <w:sz w:val="18"/>
          <w:szCs w:val="18"/>
          <w:lang w:val="es-419" w:eastAsia="fr-FR"/>
        </w:rPr>
        <w:t>alude a que se hubiera anexado</w:t>
      </w:r>
      <w:r w:rsidRPr="00C76467">
        <w:rPr>
          <w:rFonts w:ascii="Calibri" w:eastAsia="Calibri" w:hAnsi="Calibri" w:cs="Calibri"/>
          <w:bCs/>
          <w:iCs/>
          <w:color w:val="222222"/>
          <w:sz w:val="18"/>
          <w:szCs w:val="18"/>
          <w:lang w:val="es-CO" w:eastAsia="fr-FR"/>
        </w:rPr>
        <w:t>, lo que permite concluir, que sí se ha trasgredido de su parte</w:t>
      </w:r>
      <w:r w:rsidRPr="00C76467">
        <w:rPr>
          <w:rFonts w:ascii="Calibri" w:eastAsia="Calibri" w:hAnsi="Calibri" w:cs="Calibri"/>
          <w:bCs/>
          <w:iCs/>
          <w:color w:val="222222"/>
          <w:sz w:val="18"/>
          <w:szCs w:val="18"/>
          <w:lang w:val="es-419" w:eastAsia="fr-FR"/>
        </w:rPr>
        <w:t xml:space="preserve"> el derecho de petición. (…) </w:t>
      </w:r>
      <w:r w:rsidRPr="00C76467">
        <w:rPr>
          <w:rFonts w:ascii="Calibri" w:eastAsia="Calibri" w:hAnsi="Calibri" w:cs="Calibri"/>
          <w:bCs/>
          <w:iCs/>
          <w:color w:val="222222"/>
          <w:sz w:val="18"/>
          <w:szCs w:val="18"/>
          <w:lang w:eastAsia="fr-FR"/>
        </w:rPr>
        <w:t>De manera que ha pasado ya el término p</w:t>
      </w:r>
      <w:r w:rsidRPr="00C76467">
        <w:rPr>
          <w:rFonts w:ascii="Calibri" w:eastAsia="Calibri" w:hAnsi="Calibri" w:cs="Calibri"/>
          <w:bCs/>
          <w:iCs/>
          <w:color w:val="222222"/>
          <w:sz w:val="18"/>
          <w:szCs w:val="18"/>
          <w:lang w:val="es-419" w:eastAsia="fr-FR"/>
        </w:rPr>
        <w:t xml:space="preserve">revisto en la </w:t>
      </w:r>
      <w:r w:rsidRPr="00C76467">
        <w:rPr>
          <w:rFonts w:ascii="Calibri" w:eastAsia="Calibri" w:hAnsi="Calibri" w:cs="Calibri"/>
          <w:bCs/>
          <w:iCs/>
          <w:color w:val="222222"/>
          <w:sz w:val="18"/>
          <w:szCs w:val="18"/>
          <w:lang w:eastAsia="fr-FR"/>
        </w:rPr>
        <w:t xml:space="preserve">ley (art. 14, Ley 1755) para dar oportuna y completa respuesta desde cuando se radicó la respectiva petición, </w:t>
      </w:r>
      <w:r w:rsidRPr="00C76467">
        <w:rPr>
          <w:rFonts w:ascii="Calibri" w:eastAsia="Calibri" w:hAnsi="Calibri" w:cs="Calibri"/>
          <w:bCs/>
          <w:iCs/>
          <w:color w:val="222222"/>
          <w:sz w:val="18"/>
          <w:szCs w:val="18"/>
          <w:lang w:val="es-419" w:eastAsia="fr-FR"/>
        </w:rPr>
        <w:t xml:space="preserve">lo que </w:t>
      </w:r>
      <w:r w:rsidRPr="00C76467">
        <w:rPr>
          <w:rFonts w:ascii="Calibri" w:eastAsia="Calibri" w:hAnsi="Calibri" w:cs="Calibri"/>
          <w:bCs/>
          <w:iCs/>
          <w:color w:val="222222"/>
          <w:sz w:val="18"/>
          <w:szCs w:val="18"/>
          <w:lang w:eastAsia="fr-FR"/>
        </w:rPr>
        <w:t>dará lugar al amparo impetrado como única alternativa para salvaguardar el interés perseguido por medio de esta acción.”.</w:t>
      </w:r>
    </w:p>
    <w:p w:rsidR="00C76467" w:rsidRPr="00C76467" w:rsidRDefault="00C76467" w:rsidP="00C76467">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val="es-CO" w:eastAsia="fr-FR"/>
        </w:rPr>
      </w:pPr>
      <w:r w:rsidRPr="00C76467">
        <w:rPr>
          <w:rFonts w:ascii="Calibri" w:eastAsia="Calibri" w:hAnsi="Calibri" w:cs="Calibri"/>
          <w:b/>
          <w:bCs/>
          <w:color w:val="222222"/>
          <w:sz w:val="18"/>
          <w:szCs w:val="18"/>
          <w:lang w:val="es-CO" w:eastAsia="fr-FR"/>
        </w:rPr>
        <w:t>Citación jurisprudencial:</w:t>
      </w:r>
      <w:r w:rsidRPr="00C76467">
        <w:rPr>
          <w:rFonts w:ascii="Calibri" w:eastAsia="Calibri" w:hAnsi="Calibri" w:cs="Calibri"/>
          <w:bCs/>
          <w:color w:val="222222"/>
          <w:sz w:val="18"/>
          <w:szCs w:val="18"/>
          <w:lang w:val="es-CO" w:eastAsia="fr-FR"/>
        </w:rPr>
        <w:t xml:space="preserve"> CORTE CONSTITUCIONAL, Sentencia T-214 de 2006 / </w:t>
      </w:r>
      <w:r w:rsidRPr="00C76467">
        <w:rPr>
          <w:rFonts w:ascii="Calibri" w:eastAsia="Calibri" w:hAnsi="Calibri" w:cs="Calibri"/>
          <w:bCs/>
          <w:color w:val="222222"/>
          <w:sz w:val="18"/>
          <w:szCs w:val="18"/>
          <w:lang w:eastAsia="fr-FR"/>
        </w:rPr>
        <w:t>Sentencia T-192 de 2007 / Sentencia T-</w:t>
      </w:r>
      <w:r w:rsidRPr="00C76467">
        <w:rPr>
          <w:rFonts w:ascii="Calibri" w:eastAsia="Calibri" w:hAnsi="Calibri" w:cs="Calibri"/>
          <w:bCs/>
          <w:color w:val="222222"/>
          <w:sz w:val="18"/>
          <w:szCs w:val="18"/>
          <w:lang w:val="es-419" w:eastAsia="fr-FR"/>
        </w:rPr>
        <w:t>481 de 2016.</w:t>
      </w:r>
    </w:p>
    <w:p w:rsidR="00C76467" w:rsidRPr="00C76467" w:rsidRDefault="00C76467" w:rsidP="00097038">
      <w:pPr>
        <w:keepNext/>
        <w:overflowPunct/>
        <w:spacing w:line="276" w:lineRule="auto"/>
        <w:jc w:val="both"/>
        <w:textAlignment w:val="auto"/>
        <w:rPr>
          <w:rFonts w:ascii="Gadugi" w:hAnsi="Gadugi" w:cs="Arial Narrow"/>
          <w:sz w:val="24"/>
          <w:szCs w:val="24"/>
          <w:lang w:val="es-CO"/>
        </w:rPr>
      </w:pPr>
    </w:p>
    <w:p w:rsidR="00097038" w:rsidRPr="00097038" w:rsidRDefault="00097038" w:rsidP="00097038">
      <w:pPr>
        <w:keepNext/>
        <w:overflowPunct/>
        <w:spacing w:line="276" w:lineRule="auto"/>
        <w:jc w:val="both"/>
        <w:textAlignment w:val="auto"/>
        <w:rPr>
          <w:rFonts w:ascii="Gadugi" w:hAnsi="Gadugi" w:cs="Century Gothic"/>
          <w:b/>
          <w:bCs/>
          <w:sz w:val="26"/>
          <w:szCs w:val="26"/>
          <w14:shadow w14:blurRad="50800" w14:dist="38100" w14:dir="2700000" w14:sx="100000" w14:sy="100000" w14:kx="0" w14:ky="0" w14:algn="tl">
            <w14:srgbClr w14:val="000000">
              <w14:alpha w14:val="60000"/>
            </w14:srgbClr>
          </w14:shadow>
        </w:rPr>
      </w:pPr>
      <w:r w:rsidRPr="00086626">
        <w:rPr>
          <w:rFonts w:ascii="Gadugi" w:hAnsi="Gadugi" w:cs="Arial Narrow"/>
          <w:sz w:val="24"/>
          <w:szCs w:val="24"/>
          <w:lang w:val="es-MX"/>
        </w:rPr>
        <w:t xml:space="preserve">   </w:t>
      </w:r>
      <w:r w:rsidRPr="00086626">
        <w:rPr>
          <w:rFonts w:ascii="Gadugi" w:hAnsi="Gadugi" w:cs="Arial Narrow"/>
          <w:sz w:val="24"/>
          <w:szCs w:val="24"/>
          <w:lang w:val="es-MX"/>
        </w:rPr>
        <w:tab/>
      </w:r>
      <w:r w:rsidRPr="00086626">
        <w:rPr>
          <w:rFonts w:ascii="Gadugi" w:hAnsi="Gadugi" w:cs="Arial Narrow"/>
          <w:sz w:val="24"/>
          <w:szCs w:val="24"/>
          <w:lang w:val="es-MX"/>
        </w:rPr>
        <w:tab/>
      </w:r>
      <w:r w:rsidRPr="00086626">
        <w:rPr>
          <w:rFonts w:ascii="Gadugi" w:hAnsi="Gadugi" w:cs="Arial Narrow"/>
          <w:sz w:val="24"/>
          <w:szCs w:val="24"/>
          <w:lang w:val="es-MX"/>
        </w:rPr>
        <w:tab/>
      </w:r>
      <w:r w:rsidRPr="00086626">
        <w:rPr>
          <w:rFonts w:ascii="Gadugi" w:hAnsi="Gadugi" w:cs="Arial Narrow"/>
          <w:sz w:val="24"/>
          <w:szCs w:val="24"/>
          <w:lang w:val="es-MX"/>
        </w:rPr>
        <w:tab/>
      </w:r>
      <w:r w:rsidRPr="00097038">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TRIBUNAL SUPERIOR DEL DISTRITO JUDICIAL </w:t>
      </w:r>
    </w:p>
    <w:p w:rsidR="00097038" w:rsidRPr="00097038" w:rsidRDefault="00097038" w:rsidP="00097038">
      <w:pPr>
        <w:overflowPunct/>
        <w:spacing w:line="276" w:lineRule="auto"/>
        <w:ind w:firstLine="2835"/>
        <w:jc w:val="both"/>
        <w:textAlignment w:val="auto"/>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097038">
        <w:rPr>
          <w:rFonts w:ascii="Gadugi" w:hAnsi="Gadugi"/>
          <w:sz w:val="26"/>
          <w:szCs w:val="26"/>
          <w14:shadow w14:blurRad="50800" w14:dist="38100" w14:dir="2700000" w14:sx="100000" w14:sy="100000" w14:kx="0" w14:ky="0" w14:algn="tl">
            <w14:srgbClr w14:val="000000">
              <w14:alpha w14:val="60000"/>
            </w14:srgbClr>
          </w14:shadow>
        </w:rPr>
        <w:t xml:space="preserve">      </w:t>
      </w:r>
      <w:r w:rsidRPr="00097038">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  </w:t>
      </w:r>
      <w:r w:rsidRPr="00097038">
        <w:rPr>
          <w:rFonts w:ascii="Gadugi" w:hAnsi="Gadugi" w:cs="Century Gothic"/>
          <w:b/>
          <w:bCs/>
          <w:sz w:val="26"/>
          <w:szCs w:val="26"/>
          <w:lang w:val="es-419"/>
          <w14:shadow w14:blurRad="50800" w14:dist="38100" w14:dir="2700000" w14:sx="100000" w14:sy="100000" w14:kx="0" w14:ky="0" w14:algn="tl">
            <w14:srgbClr w14:val="000000">
              <w14:alpha w14:val="60000"/>
            </w14:srgbClr>
          </w14:shadow>
        </w:rPr>
        <w:t xml:space="preserve">  </w:t>
      </w:r>
      <w:r w:rsidRPr="00097038">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SALA DE DECISIÓN CIVIL- FAMILIA </w:t>
      </w:r>
    </w:p>
    <w:p w:rsidR="00097038" w:rsidRPr="00086626" w:rsidRDefault="00097038" w:rsidP="00097038">
      <w:pPr>
        <w:keepNext/>
        <w:overflowPunct/>
        <w:spacing w:line="276" w:lineRule="auto"/>
        <w:ind w:left="2124"/>
        <w:jc w:val="both"/>
        <w:textAlignment w:val="auto"/>
        <w:rPr>
          <w:rFonts w:ascii="Gadugi" w:hAnsi="Gadugi" w:cs="Arial Narrow"/>
          <w:b/>
          <w:bCs/>
          <w:sz w:val="24"/>
          <w:szCs w:val="24"/>
        </w:rPr>
      </w:pPr>
    </w:p>
    <w:p w:rsidR="00097038" w:rsidRPr="00086626" w:rsidRDefault="00097038" w:rsidP="00097038">
      <w:pPr>
        <w:overflowPunct/>
        <w:spacing w:line="276" w:lineRule="auto"/>
        <w:ind w:firstLine="2835"/>
        <w:textAlignment w:val="auto"/>
        <w:rPr>
          <w:rFonts w:ascii="Gadugi" w:hAnsi="Gadugi" w:cs="Century Gothic"/>
          <w:sz w:val="24"/>
          <w:szCs w:val="24"/>
        </w:rPr>
      </w:pPr>
      <w:r w:rsidRPr="00086626">
        <w:rPr>
          <w:rFonts w:ascii="Gadugi" w:hAnsi="Gadugi" w:cs="Century Gothic"/>
          <w:sz w:val="24"/>
          <w:szCs w:val="24"/>
        </w:rPr>
        <w:t xml:space="preserve">Magistrado: Jaime Alberto Saraza Naranjo  </w:t>
      </w:r>
    </w:p>
    <w:p w:rsidR="00097038" w:rsidRPr="0056514C" w:rsidRDefault="00097038" w:rsidP="00097038">
      <w:pPr>
        <w:overflowPunct/>
        <w:spacing w:line="276" w:lineRule="auto"/>
        <w:ind w:firstLine="2835"/>
        <w:textAlignment w:val="auto"/>
        <w:rPr>
          <w:rFonts w:ascii="Gadugi" w:hAnsi="Gadugi" w:cs="Century Gothic"/>
          <w:sz w:val="24"/>
          <w:szCs w:val="24"/>
          <w:lang w:val="es-419"/>
        </w:rPr>
      </w:pPr>
      <w:r w:rsidRPr="00086626">
        <w:rPr>
          <w:rFonts w:ascii="Gadugi" w:hAnsi="Gadugi" w:cs="Century Gothic"/>
          <w:sz w:val="24"/>
          <w:szCs w:val="24"/>
        </w:rPr>
        <w:t>Pereira</w:t>
      </w:r>
      <w:r>
        <w:rPr>
          <w:rFonts w:ascii="Gadugi" w:hAnsi="Gadugi" w:cs="Century Gothic"/>
          <w:sz w:val="24"/>
          <w:szCs w:val="24"/>
          <w:lang w:val="es-419"/>
        </w:rPr>
        <w:t>, diciembre siete de dos mil dieciséis</w:t>
      </w:r>
    </w:p>
    <w:p w:rsidR="00097038" w:rsidRPr="00086626" w:rsidRDefault="00097038" w:rsidP="00097038">
      <w:pPr>
        <w:overflowPunct/>
        <w:spacing w:line="276" w:lineRule="auto"/>
        <w:ind w:firstLine="2835"/>
        <w:textAlignment w:val="auto"/>
        <w:rPr>
          <w:rFonts w:ascii="Gadugi" w:hAnsi="Gadugi" w:cs="Century Gothic"/>
          <w:sz w:val="24"/>
          <w:szCs w:val="24"/>
        </w:rPr>
      </w:pPr>
      <w:r w:rsidRPr="00086626">
        <w:rPr>
          <w:rFonts w:ascii="Gadugi" w:hAnsi="Gadugi" w:cs="Century Gothic"/>
          <w:sz w:val="24"/>
          <w:szCs w:val="24"/>
        </w:rPr>
        <w:t>Expediente 66001-22-13-000-2016</w:t>
      </w:r>
      <w:r>
        <w:rPr>
          <w:rFonts w:ascii="Gadugi" w:hAnsi="Gadugi" w:cs="Century Gothic"/>
          <w:sz w:val="24"/>
          <w:szCs w:val="24"/>
        </w:rPr>
        <w:t>-01085</w:t>
      </w:r>
      <w:r w:rsidRPr="00086626">
        <w:rPr>
          <w:rFonts w:ascii="Gadugi" w:hAnsi="Gadugi" w:cs="Century Gothic"/>
          <w:sz w:val="24"/>
          <w:szCs w:val="24"/>
        </w:rPr>
        <w:t>-00</w:t>
      </w:r>
    </w:p>
    <w:p w:rsidR="00097038" w:rsidRPr="00482C1B" w:rsidRDefault="00097038" w:rsidP="00097038">
      <w:pPr>
        <w:overflowPunct/>
        <w:spacing w:line="276" w:lineRule="auto"/>
        <w:ind w:firstLine="2835"/>
        <w:jc w:val="both"/>
        <w:textAlignment w:val="auto"/>
        <w:rPr>
          <w:rFonts w:ascii="Gadugi" w:hAnsi="Gadugi" w:cs="Century Gothic"/>
          <w:sz w:val="24"/>
          <w:szCs w:val="24"/>
          <w:lang w:val="es-CO"/>
        </w:rPr>
      </w:pPr>
      <w:r w:rsidRPr="00482C1B">
        <w:rPr>
          <w:rFonts w:ascii="Gadugi" w:hAnsi="Gadugi" w:cs="Century Gothic"/>
          <w:sz w:val="24"/>
          <w:szCs w:val="24"/>
        </w:rPr>
        <w:t>Acta Nro.</w:t>
      </w:r>
      <w:r w:rsidRPr="00482C1B">
        <w:rPr>
          <w:rFonts w:ascii="Gadugi" w:hAnsi="Gadugi" w:cs="Century Gothic"/>
          <w:sz w:val="24"/>
          <w:szCs w:val="24"/>
          <w:lang w:val="es-419"/>
        </w:rPr>
        <w:t xml:space="preserve"> </w:t>
      </w:r>
      <w:r>
        <w:rPr>
          <w:rFonts w:ascii="Gadugi" w:hAnsi="Gadugi" w:cs="Century Gothic"/>
          <w:sz w:val="24"/>
          <w:szCs w:val="24"/>
          <w:lang w:val="es-419"/>
        </w:rPr>
        <w:t>580 de diciembre 7 de 2016</w:t>
      </w:r>
    </w:p>
    <w:p w:rsidR="00097038" w:rsidRPr="00482C1B" w:rsidRDefault="00097038" w:rsidP="00097038">
      <w:pPr>
        <w:overflowPunct/>
        <w:spacing w:line="276" w:lineRule="auto"/>
        <w:ind w:firstLine="2835"/>
        <w:jc w:val="both"/>
        <w:textAlignment w:val="auto"/>
        <w:rPr>
          <w:rFonts w:ascii="Gadugi" w:hAnsi="Gadugi" w:cs="Century Gothic"/>
          <w:sz w:val="24"/>
          <w:szCs w:val="24"/>
        </w:rPr>
      </w:pPr>
    </w:p>
    <w:p w:rsidR="00097038" w:rsidRPr="00482C1B" w:rsidRDefault="00097038" w:rsidP="00097038">
      <w:pPr>
        <w:spacing w:line="276" w:lineRule="auto"/>
        <w:jc w:val="both"/>
        <w:rPr>
          <w:rFonts w:ascii="Gadugi" w:hAnsi="Gadugi" w:cs="Arial"/>
          <w:b/>
          <w:sz w:val="24"/>
          <w:szCs w:val="24"/>
          <w:lang w:val="es-CO"/>
        </w:rPr>
      </w:pPr>
      <w:r w:rsidRPr="00482C1B">
        <w:rPr>
          <w:rFonts w:ascii="Gadugi" w:hAnsi="Gadugi" w:cs="Arial"/>
          <w:sz w:val="24"/>
          <w:szCs w:val="24"/>
        </w:rPr>
        <w:t xml:space="preserve">  </w:t>
      </w:r>
      <w:r w:rsidRPr="00482C1B">
        <w:rPr>
          <w:rFonts w:ascii="Gadugi" w:hAnsi="Gadugi" w:cs="Arial"/>
          <w:sz w:val="24"/>
          <w:szCs w:val="24"/>
        </w:rPr>
        <w:tab/>
      </w:r>
      <w:r w:rsidRPr="00482C1B">
        <w:rPr>
          <w:rFonts w:ascii="Gadugi" w:hAnsi="Gadugi" w:cs="Arial"/>
          <w:sz w:val="24"/>
          <w:szCs w:val="24"/>
        </w:rPr>
        <w:tab/>
      </w:r>
      <w:r w:rsidRPr="00482C1B">
        <w:rPr>
          <w:rFonts w:ascii="Gadugi" w:hAnsi="Gadugi" w:cs="Arial"/>
          <w:sz w:val="24"/>
          <w:szCs w:val="24"/>
        </w:rPr>
        <w:tab/>
      </w:r>
      <w:r w:rsidRPr="00482C1B">
        <w:rPr>
          <w:rFonts w:ascii="Gadugi" w:hAnsi="Gadugi" w:cs="Arial"/>
          <w:sz w:val="24"/>
          <w:szCs w:val="24"/>
        </w:rPr>
        <w:tab/>
        <w:t xml:space="preserve">Procede la Sala a decidir la acción de tutela propuesta por </w:t>
      </w:r>
      <w:r w:rsidRPr="00482C1B">
        <w:rPr>
          <w:rFonts w:ascii="Gadugi" w:hAnsi="Gadugi" w:cs="Arial"/>
          <w:b/>
          <w:sz w:val="24"/>
          <w:szCs w:val="24"/>
        </w:rPr>
        <w:t xml:space="preserve">Rosalba Fernández Vásquez </w:t>
      </w:r>
      <w:r w:rsidRPr="00482C1B">
        <w:rPr>
          <w:rFonts w:ascii="Gadugi" w:hAnsi="Gadugi" w:cs="Arial"/>
          <w:sz w:val="24"/>
          <w:szCs w:val="24"/>
        </w:rPr>
        <w:t xml:space="preserve">contra </w:t>
      </w:r>
      <w:r w:rsidRPr="00482C1B">
        <w:rPr>
          <w:rFonts w:ascii="Gadugi" w:hAnsi="Gadugi" w:cs="Arial"/>
          <w:sz w:val="24"/>
          <w:szCs w:val="24"/>
          <w:lang w:val="es-CO"/>
        </w:rPr>
        <w:t xml:space="preserve">el </w:t>
      </w:r>
      <w:r w:rsidRPr="00482C1B">
        <w:rPr>
          <w:rFonts w:ascii="Gadugi" w:hAnsi="Gadugi" w:cs="Arial"/>
          <w:b/>
          <w:sz w:val="24"/>
          <w:szCs w:val="24"/>
          <w:lang w:val="es-CO"/>
        </w:rPr>
        <w:t xml:space="preserve">Fondo de Previsión Social del Congreso de la República </w:t>
      </w:r>
      <w:proofErr w:type="spellStart"/>
      <w:r w:rsidRPr="00482C1B">
        <w:rPr>
          <w:rFonts w:ascii="Gadugi" w:hAnsi="Gadugi" w:cs="Arial"/>
          <w:b/>
          <w:sz w:val="24"/>
          <w:szCs w:val="24"/>
          <w:lang w:val="es-CO"/>
        </w:rPr>
        <w:t>FONPRECON</w:t>
      </w:r>
      <w:proofErr w:type="spellEnd"/>
      <w:r>
        <w:rPr>
          <w:rFonts w:ascii="Gadugi" w:hAnsi="Gadugi" w:cs="Arial"/>
          <w:b/>
          <w:sz w:val="24"/>
          <w:szCs w:val="24"/>
          <w:lang w:val="es-CO"/>
        </w:rPr>
        <w:t xml:space="preserve">, </w:t>
      </w:r>
      <w:r>
        <w:rPr>
          <w:rFonts w:ascii="Gadugi" w:hAnsi="Gadugi" w:cs="Arial"/>
          <w:sz w:val="24"/>
          <w:szCs w:val="24"/>
          <w:lang w:val="es-CO"/>
        </w:rPr>
        <w:t xml:space="preserve">al que fueron vinculados </w:t>
      </w:r>
      <w:r w:rsidRPr="00482C1B">
        <w:rPr>
          <w:rFonts w:ascii="Gadugi" w:hAnsi="Gadugi" w:cs="Arial"/>
          <w:sz w:val="24"/>
          <w:szCs w:val="24"/>
          <w:lang w:val="es-CO"/>
        </w:rPr>
        <w:t xml:space="preserve">la </w:t>
      </w:r>
      <w:proofErr w:type="spellStart"/>
      <w:r w:rsidRPr="00482C1B">
        <w:rPr>
          <w:rFonts w:ascii="Gadugi" w:hAnsi="Gadugi" w:cs="Arial"/>
          <w:b/>
          <w:sz w:val="24"/>
          <w:szCs w:val="24"/>
          <w:lang w:val="es-CO"/>
        </w:rPr>
        <w:t>Sudirección</w:t>
      </w:r>
      <w:proofErr w:type="spellEnd"/>
      <w:r w:rsidRPr="00482C1B">
        <w:rPr>
          <w:rFonts w:ascii="Gadugi" w:hAnsi="Gadugi" w:cs="Arial"/>
          <w:b/>
          <w:sz w:val="24"/>
          <w:szCs w:val="24"/>
          <w:lang w:val="es-CO"/>
        </w:rPr>
        <w:t xml:space="preserve"> de Prestaciones Económicas </w:t>
      </w:r>
      <w:r>
        <w:rPr>
          <w:rFonts w:ascii="Gadugi" w:hAnsi="Gadugi" w:cs="Arial"/>
          <w:sz w:val="24"/>
          <w:szCs w:val="24"/>
          <w:lang w:val="es-CO"/>
        </w:rPr>
        <w:t xml:space="preserve">del citado Fondo; </w:t>
      </w:r>
      <w:r w:rsidRPr="00482C1B">
        <w:rPr>
          <w:rFonts w:ascii="Gadugi" w:hAnsi="Gadugi" w:cs="Arial"/>
          <w:sz w:val="24"/>
          <w:szCs w:val="24"/>
          <w:lang w:val="es-CO"/>
        </w:rPr>
        <w:t xml:space="preserve">la </w:t>
      </w:r>
      <w:r w:rsidRPr="00482C1B">
        <w:rPr>
          <w:rFonts w:ascii="Gadugi" w:hAnsi="Gadugi" w:cs="Arial"/>
          <w:b/>
          <w:sz w:val="24"/>
          <w:szCs w:val="24"/>
          <w:lang w:val="es-CO"/>
        </w:rPr>
        <w:t xml:space="preserve">Jefe de Sección Registro y Control del Senado de la República </w:t>
      </w:r>
      <w:r w:rsidRPr="00482C1B">
        <w:rPr>
          <w:rFonts w:ascii="Gadugi" w:hAnsi="Gadugi" w:cs="Arial"/>
          <w:sz w:val="24"/>
          <w:szCs w:val="24"/>
          <w:lang w:val="es-CO"/>
        </w:rPr>
        <w:t xml:space="preserve">y la </w:t>
      </w:r>
      <w:r w:rsidRPr="00482C1B">
        <w:rPr>
          <w:rFonts w:ascii="Gadugi" w:hAnsi="Gadugi" w:cs="Arial"/>
          <w:b/>
          <w:sz w:val="24"/>
          <w:szCs w:val="24"/>
          <w:lang w:val="es-CO"/>
        </w:rPr>
        <w:t xml:space="preserve">División de Recursos Humanos </w:t>
      </w:r>
      <w:r w:rsidRPr="00482C1B">
        <w:rPr>
          <w:rFonts w:ascii="Gadugi" w:hAnsi="Gadugi" w:cs="Arial"/>
          <w:sz w:val="24"/>
          <w:szCs w:val="24"/>
          <w:lang w:val="es-CO"/>
        </w:rPr>
        <w:t>del Senado.</w:t>
      </w:r>
    </w:p>
    <w:p w:rsidR="00097038" w:rsidRPr="009257D1" w:rsidRDefault="00097038" w:rsidP="00097038">
      <w:pPr>
        <w:spacing w:line="276" w:lineRule="auto"/>
        <w:ind w:firstLine="2835"/>
        <w:jc w:val="both"/>
        <w:rPr>
          <w:rFonts w:ascii="Gadugi" w:hAnsi="Gadugi" w:cs="Arial"/>
          <w:b/>
          <w:bCs/>
          <w:sz w:val="24"/>
          <w:szCs w:val="24"/>
          <w:lang w:val="es-419"/>
        </w:rPr>
      </w:pPr>
    </w:p>
    <w:p w:rsidR="00097038" w:rsidRPr="00086626" w:rsidRDefault="00097038" w:rsidP="00097038">
      <w:pPr>
        <w:spacing w:line="276" w:lineRule="auto"/>
        <w:rPr>
          <w:rFonts w:ascii="Gadugi" w:hAnsi="Gadugi" w:cs="Arial"/>
          <w:sz w:val="24"/>
          <w:szCs w:val="24"/>
        </w:rPr>
      </w:pPr>
      <w:r w:rsidRPr="00086626">
        <w:rPr>
          <w:rFonts w:ascii="Gadugi" w:hAnsi="Gadugi" w:cs="Arial"/>
          <w:b/>
          <w:bCs/>
          <w:sz w:val="24"/>
          <w:szCs w:val="24"/>
        </w:rPr>
        <w:t xml:space="preserve">  </w:t>
      </w:r>
      <w:r w:rsidRPr="00086626">
        <w:rPr>
          <w:rFonts w:ascii="Gadugi" w:hAnsi="Gadugi" w:cs="Arial"/>
          <w:b/>
          <w:bCs/>
          <w:sz w:val="24"/>
          <w:szCs w:val="24"/>
        </w:rPr>
        <w:tab/>
      </w:r>
      <w:r w:rsidRPr="00086626">
        <w:rPr>
          <w:rFonts w:ascii="Gadugi" w:hAnsi="Gadugi" w:cs="Arial"/>
          <w:b/>
          <w:bCs/>
          <w:sz w:val="24"/>
          <w:szCs w:val="24"/>
        </w:rPr>
        <w:tab/>
      </w:r>
      <w:r w:rsidRPr="00086626">
        <w:rPr>
          <w:rFonts w:ascii="Gadugi" w:hAnsi="Gadugi" w:cs="Arial"/>
          <w:b/>
          <w:bCs/>
          <w:sz w:val="24"/>
          <w:szCs w:val="24"/>
        </w:rPr>
        <w:tab/>
      </w:r>
      <w:r w:rsidRPr="00086626">
        <w:rPr>
          <w:rFonts w:ascii="Gadugi" w:hAnsi="Gadugi" w:cs="Arial"/>
          <w:b/>
          <w:bCs/>
          <w:sz w:val="24"/>
          <w:szCs w:val="24"/>
        </w:rPr>
        <w:tab/>
        <w:t>ANTECEDENTES</w:t>
      </w:r>
    </w:p>
    <w:p w:rsidR="00097038" w:rsidRPr="00086626" w:rsidRDefault="00097038" w:rsidP="00097038">
      <w:pPr>
        <w:spacing w:line="276" w:lineRule="auto"/>
        <w:rPr>
          <w:rFonts w:ascii="Gadugi" w:hAnsi="Gadugi" w:cs="Arial"/>
          <w:sz w:val="24"/>
          <w:szCs w:val="24"/>
        </w:rPr>
      </w:pPr>
    </w:p>
    <w:p w:rsidR="00097038" w:rsidRPr="00482C1B" w:rsidRDefault="00097038" w:rsidP="00097038">
      <w:pPr>
        <w:spacing w:line="276" w:lineRule="auto"/>
        <w:jc w:val="both"/>
        <w:rPr>
          <w:rFonts w:ascii="Gadugi" w:hAnsi="Gadugi" w:cs="Arial"/>
          <w:sz w:val="24"/>
          <w:szCs w:val="24"/>
        </w:rPr>
      </w:pPr>
      <w:r w:rsidRPr="00086626">
        <w:rPr>
          <w:rFonts w:ascii="Gadugi" w:hAnsi="Gadugi" w:cs="Arial"/>
          <w:sz w:val="24"/>
          <w:szCs w:val="24"/>
        </w:rPr>
        <w:tab/>
      </w:r>
      <w:r w:rsidRPr="00086626">
        <w:rPr>
          <w:rFonts w:ascii="Gadugi" w:hAnsi="Gadugi" w:cs="Arial"/>
          <w:sz w:val="24"/>
          <w:szCs w:val="24"/>
        </w:rPr>
        <w:tab/>
      </w:r>
      <w:r w:rsidRPr="00086626">
        <w:rPr>
          <w:rFonts w:ascii="Gadugi" w:hAnsi="Gadugi" w:cs="Arial"/>
          <w:sz w:val="24"/>
          <w:szCs w:val="24"/>
        </w:rPr>
        <w:tab/>
      </w:r>
      <w:r w:rsidRPr="00086626">
        <w:rPr>
          <w:rFonts w:ascii="Gadugi" w:hAnsi="Gadugi" w:cs="Arial"/>
          <w:sz w:val="24"/>
          <w:szCs w:val="24"/>
        </w:rPr>
        <w:tab/>
      </w:r>
      <w:r>
        <w:rPr>
          <w:rFonts w:ascii="Gadugi" w:hAnsi="Gadugi" w:cs="Arial"/>
          <w:sz w:val="24"/>
          <w:szCs w:val="24"/>
        </w:rPr>
        <w:t>Rosalba Fernández Vásquez, quien actúa por intermedio de apoderado judicial,</w:t>
      </w:r>
      <w:r w:rsidRPr="00086626">
        <w:rPr>
          <w:rFonts w:ascii="Gadugi" w:hAnsi="Gadugi" w:cs="Arial"/>
          <w:sz w:val="24"/>
          <w:szCs w:val="24"/>
          <w:lang w:val="es-419"/>
        </w:rPr>
        <w:t xml:space="preserve"> promovió esta acción de tutela </w:t>
      </w:r>
      <w:r w:rsidRPr="00086626">
        <w:rPr>
          <w:rFonts w:ascii="Gadugi" w:hAnsi="Gadugi" w:cs="Arial"/>
          <w:sz w:val="24"/>
          <w:szCs w:val="24"/>
        </w:rPr>
        <w:t>contra</w:t>
      </w:r>
      <w:r>
        <w:rPr>
          <w:rFonts w:ascii="Gadugi" w:hAnsi="Gadugi" w:cs="Arial"/>
          <w:sz w:val="24"/>
          <w:szCs w:val="24"/>
        </w:rPr>
        <w:t xml:space="preserve"> el</w:t>
      </w:r>
      <w:r w:rsidRPr="00086626">
        <w:rPr>
          <w:rFonts w:ascii="Gadugi" w:hAnsi="Gadugi" w:cs="Arial"/>
          <w:sz w:val="24"/>
          <w:szCs w:val="24"/>
        </w:rPr>
        <w:t xml:space="preserve"> </w:t>
      </w:r>
      <w:r w:rsidRPr="00482C1B">
        <w:rPr>
          <w:rFonts w:ascii="Gadugi" w:hAnsi="Gadugi" w:cs="Arial"/>
          <w:sz w:val="24"/>
          <w:szCs w:val="24"/>
          <w:lang w:val="es-CO"/>
        </w:rPr>
        <w:t xml:space="preserve">Fondo de Previsión Social del Congreso de la República </w:t>
      </w:r>
      <w:proofErr w:type="spellStart"/>
      <w:r w:rsidRPr="00482C1B">
        <w:rPr>
          <w:rFonts w:ascii="Gadugi" w:hAnsi="Gadugi" w:cs="Arial"/>
          <w:sz w:val="24"/>
          <w:szCs w:val="24"/>
          <w:lang w:val="es-CO"/>
        </w:rPr>
        <w:t>FONPRECON</w:t>
      </w:r>
      <w:proofErr w:type="spellEnd"/>
      <w:r>
        <w:rPr>
          <w:rFonts w:ascii="Gadugi" w:hAnsi="Gadugi" w:cs="Arial"/>
          <w:sz w:val="24"/>
          <w:szCs w:val="24"/>
        </w:rPr>
        <w:t>, con</w:t>
      </w:r>
      <w:r w:rsidRPr="00086626">
        <w:rPr>
          <w:rFonts w:ascii="Gadugi" w:hAnsi="Gadugi" w:cs="Arial"/>
          <w:sz w:val="24"/>
          <w:szCs w:val="24"/>
          <w:lang w:val="es-CO"/>
        </w:rPr>
        <w:t xml:space="preserve"> el fin de que se protejan sus derechos fundamentales </w:t>
      </w:r>
      <w:r>
        <w:rPr>
          <w:rFonts w:ascii="Gadugi" w:hAnsi="Gadugi" w:cs="Arial"/>
          <w:i/>
          <w:sz w:val="24"/>
          <w:szCs w:val="24"/>
          <w:lang w:val="es-CO"/>
        </w:rPr>
        <w:t>“a la seguridad social y d</w:t>
      </w:r>
      <w:r w:rsidRPr="00086626">
        <w:rPr>
          <w:rFonts w:ascii="Gadugi" w:hAnsi="Gadugi" w:cs="Arial"/>
          <w:i/>
          <w:sz w:val="24"/>
          <w:szCs w:val="24"/>
          <w:lang w:val="es-CO"/>
        </w:rPr>
        <w:t>e petición</w:t>
      </w:r>
      <w:r>
        <w:rPr>
          <w:rFonts w:ascii="Gadugi" w:hAnsi="Gadugi" w:cs="Arial"/>
          <w:i/>
          <w:sz w:val="24"/>
          <w:szCs w:val="24"/>
          <w:lang w:val="es-CO"/>
        </w:rPr>
        <w:t>”</w:t>
      </w:r>
      <w:r>
        <w:rPr>
          <w:rFonts w:ascii="Gadugi" w:hAnsi="Gadugi" w:cs="Arial"/>
          <w:sz w:val="24"/>
          <w:szCs w:val="24"/>
          <w:lang w:val="es-CO"/>
        </w:rPr>
        <w:t>, que estima vulnerados por la entidad frente a la que accionó.</w:t>
      </w:r>
    </w:p>
    <w:p w:rsidR="00097038" w:rsidRDefault="00097038" w:rsidP="00097038">
      <w:pPr>
        <w:spacing w:line="276" w:lineRule="auto"/>
        <w:jc w:val="both"/>
        <w:rPr>
          <w:rFonts w:ascii="Gadugi" w:hAnsi="Gadugi" w:cs="Arial"/>
          <w:sz w:val="24"/>
          <w:szCs w:val="24"/>
          <w:lang w:val="es-419"/>
        </w:rPr>
      </w:pPr>
      <w:r w:rsidRPr="00086626">
        <w:rPr>
          <w:rFonts w:ascii="Gadugi" w:hAnsi="Gadugi" w:cs="Arial"/>
          <w:sz w:val="24"/>
          <w:szCs w:val="24"/>
          <w:lang w:val="es-419"/>
        </w:rPr>
        <w:lastRenderedPageBreak/>
        <w:t xml:space="preserve">  </w:t>
      </w:r>
      <w:r w:rsidRPr="00086626">
        <w:rPr>
          <w:rFonts w:ascii="Gadugi" w:hAnsi="Gadugi" w:cs="Arial"/>
          <w:sz w:val="24"/>
          <w:szCs w:val="24"/>
          <w:lang w:val="es-419"/>
        </w:rPr>
        <w:tab/>
      </w:r>
      <w:r w:rsidRPr="00086626">
        <w:rPr>
          <w:rFonts w:ascii="Gadugi" w:hAnsi="Gadugi" w:cs="Arial"/>
          <w:sz w:val="24"/>
          <w:szCs w:val="24"/>
          <w:lang w:val="es-419"/>
        </w:rPr>
        <w:tab/>
      </w:r>
      <w:r w:rsidRPr="00086626">
        <w:rPr>
          <w:rFonts w:ascii="Gadugi" w:hAnsi="Gadugi" w:cs="Arial"/>
          <w:sz w:val="24"/>
          <w:szCs w:val="24"/>
          <w:lang w:val="es-419"/>
        </w:rPr>
        <w:tab/>
      </w:r>
      <w:r w:rsidRPr="00086626">
        <w:rPr>
          <w:rFonts w:ascii="Gadugi" w:hAnsi="Gadugi" w:cs="Arial"/>
          <w:sz w:val="24"/>
          <w:szCs w:val="24"/>
          <w:lang w:val="es-419"/>
        </w:rPr>
        <w:tab/>
      </w:r>
      <w:r>
        <w:rPr>
          <w:rFonts w:ascii="Gadugi" w:hAnsi="Gadugi" w:cs="Arial"/>
          <w:sz w:val="24"/>
          <w:szCs w:val="24"/>
          <w:lang w:val="es-419"/>
        </w:rPr>
        <w:t>A</w:t>
      </w:r>
      <w:r w:rsidRPr="00086626">
        <w:rPr>
          <w:rFonts w:ascii="Gadugi" w:hAnsi="Gadugi" w:cs="Arial"/>
          <w:sz w:val="24"/>
          <w:szCs w:val="24"/>
          <w:lang w:val="es-419"/>
        </w:rPr>
        <w:t>dujo</w:t>
      </w:r>
      <w:r>
        <w:rPr>
          <w:rFonts w:ascii="Gadugi" w:hAnsi="Gadugi" w:cs="Arial"/>
          <w:sz w:val="24"/>
          <w:szCs w:val="24"/>
          <w:lang w:val="es-CO"/>
        </w:rPr>
        <w:t xml:space="preserve">, en síntesis, que presentó derecho de petición ante </w:t>
      </w:r>
      <w:proofErr w:type="spellStart"/>
      <w:r>
        <w:rPr>
          <w:rFonts w:ascii="Gadugi" w:hAnsi="Gadugi" w:cs="Arial"/>
          <w:sz w:val="24"/>
          <w:szCs w:val="24"/>
          <w:lang w:val="es-CO"/>
        </w:rPr>
        <w:t>FONPRECON</w:t>
      </w:r>
      <w:proofErr w:type="spellEnd"/>
      <w:r>
        <w:rPr>
          <w:rFonts w:ascii="Gadugi" w:hAnsi="Gadugi" w:cs="Arial"/>
          <w:sz w:val="24"/>
          <w:szCs w:val="24"/>
          <w:lang w:val="es-CO"/>
        </w:rPr>
        <w:t xml:space="preserve">, con el fin de que </w:t>
      </w:r>
      <w:r>
        <w:rPr>
          <w:rFonts w:ascii="Gadugi" w:hAnsi="Gadugi" w:cs="Arial"/>
          <w:sz w:val="24"/>
          <w:szCs w:val="24"/>
          <w:lang w:val="es-419"/>
        </w:rPr>
        <w:t>le</w:t>
      </w:r>
      <w:r>
        <w:rPr>
          <w:rFonts w:ascii="Gadugi" w:hAnsi="Gadugi" w:cs="Arial"/>
          <w:sz w:val="24"/>
          <w:szCs w:val="24"/>
          <w:lang w:val="es-CO"/>
        </w:rPr>
        <w:t xml:space="preserve"> expidiera copia de la Resolución No. 00076 del 1º de marzo de 2001, mediante la cual se reconoció </w:t>
      </w:r>
      <w:r>
        <w:rPr>
          <w:rFonts w:ascii="Gadugi" w:hAnsi="Gadugi" w:cs="Arial"/>
          <w:sz w:val="24"/>
          <w:szCs w:val="24"/>
          <w:lang w:val="es-419"/>
        </w:rPr>
        <w:t xml:space="preserve">una </w:t>
      </w:r>
      <w:r>
        <w:rPr>
          <w:rFonts w:ascii="Gadugi" w:hAnsi="Gadugi" w:cs="Arial"/>
          <w:sz w:val="24"/>
          <w:szCs w:val="24"/>
          <w:lang w:val="es-CO"/>
        </w:rPr>
        <w:t xml:space="preserve">pensión mensual vitalicia de jubilación al señor Jaime Antonio Ramírez Ospina; certificaciones salariales de los años 1997 y 1998 debidamente discriminadas y certificación sobre fecha de ingreso y cargo desempeñado por el citado en dicha entidad. Lo anterior, con el fin de presentar solicitud de reliquidación pensional. La accionada dio respuesta el 16/05/2016, en la que </w:t>
      </w:r>
      <w:r>
        <w:rPr>
          <w:rFonts w:ascii="Gadugi" w:hAnsi="Gadugi" w:cs="Arial"/>
          <w:sz w:val="24"/>
          <w:szCs w:val="24"/>
          <w:lang w:val="es-419"/>
        </w:rPr>
        <w:t xml:space="preserve">informó que remitió el escrito </w:t>
      </w:r>
      <w:r>
        <w:rPr>
          <w:rFonts w:ascii="Gadugi" w:hAnsi="Gadugi" w:cs="Arial"/>
          <w:sz w:val="24"/>
          <w:szCs w:val="24"/>
          <w:lang w:val="es-CO"/>
        </w:rPr>
        <w:t xml:space="preserve">por competencia, a la oficina de Recursos Humanos del Senado de la República y Cámara de Representantes, y que </w:t>
      </w:r>
      <w:r>
        <w:rPr>
          <w:rFonts w:ascii="Gadugi" w:hAnsi="Gadugi" w:cs="Arial"/>
          <w:sz w:val="24"/>
          <w:szCs w:val="24"/>
          <w:lang w:val="es-419"/>
        </w:rPr>
        <w:t xml:space="preserve">le </w:t>
      </w:r>
      <w:r>
        <w:rPr>
          <w:rFonts w:ascii="Gadugi" w:hAnsi="Gadugi" w:cs="Arial"/>
          <w:sz w:val="24"/>
          <w:szCs w:val="24"/>
          <w:lang w:val="es-CO"/>
        </w:rPr>
        <w:t xml:space="preserve">anexaban 5 folios del citado acto administrativo, lo que fue mentira, por cuanto solo se anexó el oficio remisorio a la otra dependencia y, por lo tanto, no han </w:t>
      </w:r>
      <w:r>
        <w:rPr>
          <w:rFonts w:ascii="Gadugi" w:hAnsi="Gadugi" w:cs="Arial"/>
          <w:sz w:val="24"/>
          <w:szCs w:val="24"/>
          <w:lang w:val="es-419"/>
        </w:rPr>
        <w:t xml:space="preserve">contestado. </w:t>
      </w:r>
    </w:p>
    <w:p w:rsidR="00097038" w:rsidRPr="00086626" w:rsidRDefault="00097038" w:rsidP="00097038">
      <w:pPr>
        <w:spacing w:line="276" w:lineRule="auto"/>
        <w:jc w:val="both"/>
        <w:rPr>
          <w:rFonts w:ascii="Gadugi" w:hAnsi="Gadugi" w:cs="Arial"/>
          <w:sz w:val="24"/>
          <w:szCs w:val="24"/>
          <w:lang w:val="es-CO"/>
        </w:rPr>
      </w:pPr>
    </w:p>
    <w:p w:rsidR="00097038" w:rsidRDefault="00097038" w:rsidP="00097038">
      <w:pPr>
        <w:spacing w:line="276" w:lineRule="auto"/>
        <w:jc w:val="both"/>
        <w:rPr>
          <w:rFonts w:ascii="Gadugi" w:hAnsi="Gadugi" w:cs="Arial"/>
          <w:sz w:val="24"/>
          <w:szCs w:val="24"/>
          <w:lang w:val="es-CO"/>
        </w:rPr>
      </w:pPr>
      <w:r w:rsidRPr="00086626">
        <w:rPr>
          <w:rFonts w:ascii="Gadugi" w:hAnsi="Gadugi" w:cs="Arial"/>
          <w:sz w:val="24"/>
          <w:szCs w:val="24"/>
          <w:lang w:val="es-CO"/>
        </w:rPr>
        <w:t xml:space="preserve"> </w:t>
      </w:r>
      <w:r w:rsidRPr="00086626">
        <w:rPr>
          <w:rFonts w:ascii="Gadugi" w:hAnsi="Gadugi" w:cs="Arial"/>
          <w:sz w:val="24"/>
          <w:szCs w:val="24"/>
          <w:lang w:val="es-CO"/>
        </w:rPr>
        <w:tab/>
      </w:r>
      <w:r w:rsidRPr="00086626">
        <w:rPr>
          <w:rFonts w:ascii="Gadugi" w:hAnsi="Gadugi" w:cs="Arial"/>
          <w:sz w:val="24"/>
          <w:szCs w:val="24"/>
          <w:lang w:val="es-CO"/>
        </w:rPr>
        <w:tab/>
      </w:r>
      <w:r w:rsidRPr="00086626">
        <w:rPr>
          <w:rFonts w:ascii="Gadugi" w:hAnsi="Gadugi" w:cs="Arial"/>
          <w:sz w:val="24"/>
          <w:szCs w:val="24"/>
          <w:lang w:val="es-CO"/>
        </w:rPr>
        <w:tab/>
      </w:r>
      <w:r w:rsidRPr="00086626">
        <w:rPr>
          <w:rFonts w:ascii="Gadugi" w:hAnsi="Gadugi" w:cs="Arial"/>
          <w:sz w:val="24"/>
          <w:szCs w:val="24"/>
          <w:lang w:val="es-CO"/>
        </w:rPr>
        <w:tab/>
        <w:t xml:space="preserve">Pidió, por tanto, </w:t>
      </w:r>
      <w:r>
        <w:rPr>
          <w:rFonts w:ascii="Gadugi" w:hAnsi="Gadugi" w:cs="Arial"/>
          <w:sz w:val="24"/>
          <w:szCs w:val="24"/>
          <w:lang w:val="es-419"/>
        </w:rPr>
        <w:t xml:space="preserve">que </w:t>
      </w:r>
      <w:r>
        <w:rPr>
          <w:rFonts w:ascii="Gadugi" w:hAnsi="Gadugi" w:cs="Arial"/>
          <w:sz w:val="24"/>
          <w:szCs w:val="24"/>
          <w:lang w:val="es-CO"/>
        </w:rPr>
        <w:t xml:space="preserve">se protejan los derechos fundamentales vulnerados y se ordene a </w:t>
      </w:r>
      <w:proofErr w:type="spellStart"/>
      <w:r>
        <w:rPr>
          <w:rFonts w:ascii="Gadugi" w:hAnsi="Gadugi" w:cs="Arial"/>
          <w:sz w:val="24"/>
          <w:szCs w:val="24"/>
          <w:lang w:val="es-CO"/>
        </w:rPr>
        <w:t>FONPRECON</w:t>
      </w:r>
      <w:proofErr w:type="spellEnd"/>
      <w:r>
        <w:rPr>
          <w:rFonts w:ascii="Gadugi" w:hAnsi="Gadugi" w:cs="Arial"/>
          <w:sz w:val="24"/>
          <w:szCs w:val="24"/>
          <w:lang w:val="es-CO"/>
        </w:rPr>
        <w:t xml:space="preserve"> que en el término de 48 horas, a partir de la notificación del fallo, proceda a dar respuesta de fondo y </w:t>
      </w:r>
      <w:r>
        <w:rPr>
          <w:rFonts w:ascii="Gadugi" w:hAnsi="Gadugi" w:cs="Arial"/>
          <w:sz w:val="24"/>
          <w:szCs w:val="24"/>
          <w:lang w:val="es-419"/>
        </w:rPr>
        <w:t xml:space="preserve">a </w:t>
      </w:r>
      <w:r>
        <w:rPr>
          <w:rFonts w:ascii="Gadugi" w:hAnsi="Gadugi" w:cs="Arial"/>
          <w:sz w:val="24"/>
          <w:szCs w:val="24"/>
          <w:lang w:val="es-CO"/>
        </w:rPr>
        <w:t>la entrega de los documentos solicitados.</w:t>
      </w:r>
    </w:p>
    <w:p w:rsidR="00097038" w:rsidRDefault="00097038" w:rsidP="00097038">
      <w:pPr>
        <w:spacing w:line="276" w:lineRule="auto"/>
        <w:jc w:val="both"/>
        <w:rPr>
          <w:rFonts w:ascii="Gadugi" w:hAnsi="Gadugi" w:cs="Arial"/>
          <w:sz w:val="24"/>
          <w:szCs w:val="24"/>
          <w:lang w:val="es-CO"/>
        </w:rPr>
      </w:pPr>
    </w:p>
    <w:p w:rsidR="00097038" w:rsidRPr="00BF0177" w:rsidRDefault="00097038" w:rsidP="00097038">
      <w:pPr>
        <w:spacing w:line="276" w:lineRule="auto"/>
        <w:jc w:val="both"/>
        <w:rPr>
          <w:rFonts w:ascii="Gadugi" w:hAnsi="Gadugi" w:cs="Arial"/>
          <w:b/>
          <w:sz w:val="24"/>
          <w:szCs w:val="24"/>
          <w:lang w:val="es-CO"/>
        </w:rPr>
      </w:pPr>
      <w:r w:rsidRPr="00086626">
        <w:rPr>
          <w:rFonts w:ascii="Gadugi" w:hAnsi="Gadugi" w:cs="Arial"/>
          <w:sz w:val="24"/>
          <w:szCs w:val="24"/>
          <w:lang w:val="es-CO"/>
        </w:rPr>
        <w:tab/>
      </w:r>
      <w:r w:rsidRPr="00086626">
        <w:rPr>
          <w:rFonts w:ascii="Gadugi" w:hAnsi="Gadugi" w:cs="Arial"/>
          <w:sz w:val="24"/>
          <w:szCs w:val="24"/>
          <w:lang w:val="es-CO"/>
        </w:rPr>
        <w:tab/>
      </w:r>
      <w:r w:rsidRPr="00086626">
        <w:rPr>
          <w:rFonts w:ascii="Gadugi" w:hAnsi="Gadugi" w:cs="Arial"/>
          <w:sz w:val="24"/>
          <w:szCs w:val="24"/>
          <w:lang w:val="es-CO"/>
        </w:rPr>
        <w:tab/>
      </w:r>
      <w:r w:rsidRPr="00086626">
        <w:rPr>
          <w:rFonts w:ascii="Gadugi" w:hAnsi="Gadugi" w:cs="Arial"/>
          <w:sz w:val="24"/>
          <w:szCs w:val="24"/>
          <w:lang w:val="es-CO"/>
        </w:rPr>
        <w:tab/>
      </w:r>
      <w:r w:rsidRPr="00C02A90">
        <w:rPr>
          <w:rFonts w:ascii="Gadugi" w:hAnsi="Gadugi" w:cs="Arial"/>
          <w:sz w:val="24"/>
          <w:szCs w:val="24"/>
          <w:lang w:val="es-419"/>
        </w:rPr>
        <w:t>Se le dio trámite a la acción</w:t>
      </w:r>
      <w:r w:rsidRPr="00C02A90">
        <w:rPr>
          <w:rFonts w:ascii="Gadugi" w:hAnsi="Gadugi" w:cs="Arial"/>
          <w:sz w:val="24"/>
          <w:szCs w:val="24"/>
          <w:lang w:val="es-CO"/>
        </w:rPr>
        <w:t xml:space="preserve"> y se dispuso la vinculación</w:t>
      </w:r>
      <w:r w:rsidRPr="00BF0177">
        <w:rPr>
          <w:rFonts w:ascii="Gadugi" w:hAnsi="Gadugi" w:cs="Arial"/>
          <w:sz w:val="24"/>
          <w:szCs w:val="24"/>
          <w:lang w:val="es-CO"/>
        </w:rPr>
        <w:t xml:space="preserve"> </w:t>
      </w:r>
      <w:r>
        <w:rPr>
          <w:rFonts w:ascii="Gadugi" w:hAnsi="Gadugi" w:cs="Arial"/>
          <w:sz w:val="24"/>
          <w:szCs w:val="24"/>
          <w:lang w:val="es-CO"/>
        </w:rPr>
        <w:t xml:space="preserve">de </w:t>
      </w:r>
      <w:r w:rsidRPr="00BF0177">
        <w:rPr>
          <w:rFonts w:ascii="Gadugi" w:hAnsi="Gadugi" w:cs="Arial"/>
          <w:sz w:val="24"/>
          <w:szCs w:val="24"/>
          <w:lang w:val="es-CO"/>
        </w:rPr>
        <w:t xml:space="preserve">la </w:t>
      </w:r>
      <w:proofErr w:type="spellStart"/>
      <w:r w:rsidRPr="00BF0177">
        <w:rPr>
          <w:rFonts w:ascii="Gadugi" w:hAnsi="Gadugi" w:cs="Arial"/>
          <w:sz w:val="24"/>
          <w:szCs w:val="24"/>
          <w:lang w:val="es-CO"/>
        </w:rPr>
        <w:t>Sudirección</w:t>
      </w:r>
      <w:proofErr w:type="spellEnd"/>
      <w:r w:rsidRPr="00BF0177">
        <w:rPr>
          <w:rFonts w:ascii="Gadugi" w:hAnsi="Gadugi" w:cs="Arial"/>
          <w:sz w:val="24"/>
          <w:szCs w:val="24"/>
          <w:lang w:val="es-CO"/>
        </w:rPr>
        <w:t xml:space="preserve"> de Prestaciones Económicas </w:t>
      </w:r>
      <w:r>
        <w:rPr>
          <w:rFonts w:ascii="Gadugi" w:hAnsi="Gadugi" w:cs="Arial"/>
          <w:sz w:val="24"/>
          <w:szCs w:val="24"/>
          <w:lang w:val="es-CO"/>
        </w:rPr>
        <w:t>del citado Fondo,</w:t>
      </w:r>
      <w:r w:rsidRPr="00BF0177">
        <w:rPr>
          <w:rFonts w:ascii="Gadugi" w:hAnsi="Gadugi" w:cs="Arial"/>
          <w:sz w:val="24"/>
          <w:szCs w:val="24"/>
          <w:lang w:val="es-CO"/>
        </w:rPr>
        <w:t xml:space="preserve"> </w:t>
      </w:r>
      <w:r>
        <w:rPr>
          <w:rFonts w:ascii="Gadugi" w:hAnsi="Gadugi" w:cs="Arial"/>
          <w:sz w:val="24"/>
          <w:szCs w:val="24"/>
          <w:lang w:val="es-CO"/>
        </w:rPr>
        <w:t xml:space="preserve">de </w:t>
      </w:r>
      <w:r w:rsidRPr="00BF0177">
        <w:rPr>
          <w:rFonts w:ascii="Gadugi" w:hAnsi="Gadugi" w:cs="Arial"/>
          <w:sz w:val="24"/>
          <w:szCs w:val="24"/>
          <w:lang w:val="es-CO"/>
        </w:rPr>
        <w:t xml:space="preserve">la Jefe de Sección Registro y Control del Senado de la República y </w:t>
      </w:r>
      <w:r>
        <w:rPr>
          <w:rFonts w:ascii="Gadugi" w:hAnsi="Gadugi" w:cs="Arial"/>
          <w:sz w:val="24"/>
          <w:szCs w:val="24"/>
          <w:lang w:val="es-CO"/>
        </w:rPr>
        <w:t>de</w:t>
      </w:r>
      <w:r w:rsidRPr="00BF0177">
        <w:rPr>
          <w:rFonts w:ascii="Gadugi" w:hAnsi="Gadugi" w:cs="Arial"/>
          <w:sz w:val="24"/>
          <w:szCs w:val="24"/>
          <w:lang w:val="es-CO"/>
        </w:rPr>
        <w:t xml:space="preserve"> la División de Recursos Humanos del Senado</w:t>
      </w:r>
      <w:r>
        <w:rPr>
          <w:rFonts w:ascii="Gadugi" w:hAnsi="Gadugi" w:cs="Arial"/>
          <w:sz w:val="24"/>
          <w:szCs w:val="24"/>
          <w:lang w:val="es-CO"/>
        </w:rPr>
        <w:t>;</w:t>
      </w:r>
      <w:r w:rsidRPr="00086626">
        <w:rPr>
          <w:rFonts w:ascii="Gadugi" w:hAnsi="Gadugi" w:cs="Arial"/>
          <w:sz w:val="24"/>
          <w:szCs w:val="24"/>
          <w:lang w:val="es-CO"/>
        </w:rPr>
        <w:t xml:space="preserve"> se</w:t>
      </w:r>
      <w:r>
        <w:rPr>
          <w:rFonts w:ascii="Gadugi" w:hAnsi="Gadugi" w:cs="Arial"/>
          <w:sz w:val="24"/>
          <w:szCs w:val="24"/>
          <w:lang w:val="es-CO"/>
        </w:rPr>
        <w:t xml:space="preserve"> solicitaron algunas pruebas y se</w:t>
      </w:r>
      <w:r w:rsidRPr="00086626">
        <w:rPr>
          <w:rFonts w:ascii="Gadugi" w:hAnsi="Gadugi" w:cs="Arial"/>
          <w:sz w:val="24"/>
          <w:szCs w:val="24"/>
          <w:lang w:val="es-CO"/>
        </w:rPr>
        <w:t xml:space="preserve"> concedió término de 2 días para que se ejerciera el derecho de defensa. </w:t>
      </w:r>
    </w:p>
    <w:p w:rsidR="00097038" w:rsidRPr="00086626" w:rsidRDefault="00097038" w:rsidP="00097038">
      <w:pPr>
        <w:spacing w:line="276" w:lineRule="auto"/>
        <w:jc w:val="both"/>
        <w:rPr>
          <w:rFonts w:ascii="Gadugi" w:hAnsi="Gadugi" w:cs="Arial"/>
          <w:sz w:val="24"/>
          <w:szCs w:val="24"/>
          <w:lang w:val="es-CO"/>
        </w:rPr>
      </w:pPr>
    </w:p>
    <w:p w:rsidR="00097038" w:rsidRDefault="00097038" w:rsidP="00097038">
      <w:pPr>
        <w:spacing w:line="276" w:lineRule="auto"/>
        <w:jc w:val="both"/>
        <w:rPr>
          <w:rFonts w:ascii="Gadugi" w:hAnsi="Gadugi" w:cs="Arial"/>
          <w:sz w:val="24"/>
          <w:szCs w:val="24"/>
          <w:lang w:val="es-CO"/>
        </w:rPr>
      </w:pPr>
      <w:r w:rsidRPr="00086626">
        <w:rPr>
          <w:rFonts w:ascii="Gadugi" w:hAnsi="Gadugi" w:cs="Arial"/>
          <w:sz w:val="24"/>
          <w:szCs w:val="24"/>
          <w:lang w:val="es-CO"/>
        </w:rPr>
        <w:t xml:space="preserve">  </w:t>
      </w:r>
      <w:r w:rsidRPr="00086626">
        <w:rPr>
          <w:rFonts w:ascii="Gadugi" w:hAnsi="Gadugi" w:cs="Arial"/>
          <w:sz w:val="24"/>
          <w:szCs w:val="24"/>
          <w:lang w:val="es-CO"/>
        </w:rPr>
        <w:tab/>
      </w:r>
      <w:r w:rsidRPr="00086626">
        <w:rPr>
          <w:rFonts w:ascii="Gadugi" w:hAnsi="Gadugi" w:cs="Arial"/>
          <w:sz w:val="24"/>
          <w:szCs w:val="24"/>
          <w:lang w:val="es-CO"/>
        </w:rPr>
        <w:tab/>
      </w:r>
      <w:r w:rsidRPr="00086626">
        <w:rPr>
          <w:rFonts w:ascii="Gadugi" w:hAnsi="Gadugi" w:cs="Arial"/>
          <w:sz w:val="24"/>
          <w:szCs w:val="24"/>
          <w:lang w:val="es-CO"/>
        </w:rPr>
        <w:tab/>
      </w:r>
      <w:r w:rsidRPr="00086626">
        <w:rPr>
          <w:rFonts w:ascii="Gadugi" w:hAnsi="Gadugi" w:cs="Arial"/>
          <w:sz w:val="24"/>
          <w:szCs w:val="24"/>
          <w:lang w:val="es-CO"/>
        </w:rPr>
        <w:tab/>
      </w:r>
      <w:r>
        <w:rPr>
          <w:rFonts w:ascii="Gadugi" w:hAnsi="Gadugi" w:cs="Arial"/>
          <w:sz w:val="24"/>
          <w:szCs w:val="24"/>
          <w:lang w:val="es-CO"/>
        </w:rPr>
        <w:t xml:space="preserve">La </w:t>
      </w:r>
      <w:r w:rsidRPr="00C33B1D">
        <w:rPr>
          <w:rFonts w:ascii="Gadugi" w:hAnsi="Gadugi" w:cs="Arial"/>
          <w:sz w:val="24"/>
          <w:szCs w:val="24"/>
          <w:lang w:val="es-CO"/>
        </w:rPr>
        <w:t xml:space="preserve">Jefe División de Recursos Humanos del Senado de La República, expresó que revisados los archivos en la Sección de Registro y Control, evidenció que mediante oficio </w:t>
      </w:r>
      <w:proofErr w:type="spellStart"/>
      <w:r w:rsidRPr="00C33B1D">
        <w:rPr>
          <w:rFonts w:ascii="Gadugi" w:hAnsi="Gadugi" w:cs="Arial"/>
          <w:sz w:val="24"/>
          <w:szCs w:val="24"/>
          <w:lang w:val="es-CO"/>
        </w:rPr>
        <w:t>SRC</w:t>
      </w:r>
      <w:proofErr w:type="spellEnd"/>
      <w:r w:rsidRPr="00C33B1D">
        <w:rPr>
          <w:rFonts w:ascii="Gadugi" w:hAnsi="Gadugi" w:cs="Arial"/>
          <w:sz w:val="24"/>
          <w:szCs w:val="24"/>
          <w:lang w:val="es-CO"/>
        </w:rPr>
        <w:t>-CS-544-2016 del 9 de julio de 2016, se dio la respuesta de rigor con la remisión de los documentos solicitados en el derecho de petición, lo que se hizo a la dirección aportada para el evento, y que la Jefe de Sección de Registro y Control del Senado remitió a esa División el informe sobre las gestiones adelantadas en torno a esa misma solicitud e indicaron</w:t>
      </w:r>
      <w:r>
        <w:rPr>
          <w:rFonts w:ascii="Gadugi" w:hAnsi="Gadugi" w:cs="Arial"/>
          <w:sz w:val="24"/>
          <w:szCs w:val="24"/>
          <w:lang w:val="es-CO"/>
        </w:rPr>
        <w:t xml:space="preserve"> que procedieron, de nuevo, a remitir los formatos actualizados y, por consiguiente, solicitó se desvinculará a ambas dependencias</w:t>
      </w:r>
      <w:r>
        <w:rPr>
          <w:rFonts w:ascii="Gadugi" w:hAnsi="Gadugi" w:cs="Arial"/>
          <w:sz w:val="24"/>
          <w:szCs w:val="24"/>
          <w:lang w:val="es-419"/>
        </w:rPr>
        <w:t>.</w:t>
      </w:r>
    </w:p>
    <w:p w:rsidR="00097038" w:rsidRDefault="00097038" w:rsidP="00097038">
      <w:pPr>
        <w:spacing w:line="276" w:lineRule="auto"/>
        <w:jc w:val="both"/>
        <w:rPr>
          <w:rFonts w:ascii="Gadugi" w:hAnsi="Gadugi" w:cs="Arial"/>
          <w:sz w:val="24"/>
          <w:szCs w:val="24"/>
          <w:lang w:val="es-CO"/>
        </w:rPr>
      </w:pPr>
    </w:p>
    <w:p w:rsidR="00097038" w:rsidRDefault="00097038" w:rsidP="00097038">
      <w:pPr>
        <w:spacing w:line="276" w:lineRule="auto"/>
        <w:jc w:val="both"/>
        <w:rPr>
          <w:rFonts w:ascii="Gadugi" w:hAnsi="Gadugi" w:cs="Arial"/>
          <w:sz w:val="24"/>
          <w:szCs w:val="24"/>
          <w:lang w:val="es-419"/>
        </w:rPr>
      </w:pPr>
      <w:r>
        <w:rPr>
          <w:rFonts w:ascii="Gadugi" w:hAnsi="Gadugi" w:cs="Arial"/>
          <w:sz w:val="24"/>
          <w:szCs w:val="24"/>
          <w:lang w:val="es-CO"/>
        </w:rPr>
        <w:t xml:space="preserve">  </w:t>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t xml:space="preserve">Por su parte, la Subdirectora de Prestaciones Económicas de </w:t>
      </w:r>
      <w:proofErr w:type="spellStart"/>
      <w:r>
        <w:rPr>
          <w:rFonts w:ascii="Gadugi" w:hAnsi="Gadugi" w:cs="Arial"/>
          <w:sz w:val="24"/>
          <w:szCs w:val="24"/>
          <w:lang w:val="es-CO"/>
        </w:rPr>
        <w:t>FONPRECON</w:t>
      </w:r>
      <w:proofErr w:type="spellEnd"/>
      <w:r>
        <w:rPr>
          <w:rFonts w:ascii="Gadugi" w:hAnsi="Gadugi" w:cs="Arial"/>
          <w:sz w:val="24"/>
          <w:szCs w:val="24"/>
          <w:lang w:val="es-CO"/>
        </w:rPr>
        <w:t xml:space="preserve"> indicó que de la solicitud elevada por la libelista se corrió traslado el 13 de mayo de 2016 a la Sección de Registro y Control del Senado, por ser la entidad competente para resolverla, lo cual se le hizo saber al apoderado de la accionante</w:t>
      </w:r>
      <w:r>
        <w:rPr>
          <w:rFonts w:ascii="Gadugi" w:hAnsi="Gadugi" w:cs="Arial"/>
          <w:sz w:val="24"/>
          <w:szCs w:val="24"/>
          <w:lang w:val="es-419"/>
        </w:rPr>
        <w:t xml:space="preserve">; también, que </w:t>
      </w:r>
      <w:r>
        <w:rPr>
          <w:rFonts w:ascii="Gadugi" w:hAnsi="Gadugi" w:cs="Arial"/>
          <w:sz w:val="24"/>
          <w:szCs w:val="24"/>
          <w:lang w:val="es-CO"/>
        </w:rPr>
        <w:t>l</w:t>
      </w:r>
      <w:r>
        <w:rPr>
          <w:rFonts w:ascii="Gadugi" w:hAnsi="Gadugi" w:cs="Arial"/>
          <w:sz w:val="24"/>
          <w:szCs w:val="24"/>
          <w:lang w:val="es-419"/>
        </w:rPr>
        <w:t xml:space="preserve">e remitió </w:t>
      </w:r>
      <w:r>
        <w:rPr>
          <w:rFonts w:ascii="Gadugi" w:hAnsi="Gadugi" w:cs="Arial"/>
          <w:sz w:val="24"/>
          <w:szCs w:val="24"/>
          <w:lang w:val="es-CO"/>
        </w:rPr>
        <w:t xml:space="preserve">copia del acto administrativo </w:t>
      </w:r>
      <w:r>
        <w:rPr>
          <w:rFonts w:ascii="Gadugi" w:hAnsi="Gadugi" w:cs="Arial"/>
          <w:sz w:val="24"/>
          <w:szCs w:val="24"/>
          <w:lang w:val="es-CO"/>
        </w:rPr>
        <w:lastRenderedPageBreak/>
        <w:t>solicitado, a la dirección registrada en la petición, pero se devolvió  por la causal “Dirección Errada”; frente a ello, se hizo el reenvío y en esta ocasión se hizo efectiva entrega según reporte del número de guía</w:t>
      </w:r>
      <w:r>
        <w:rPr>
          <w:rFonts w:ascii="Gadugi" w:hAnsi="Gadugi" w:cs="Arial"/>
          <w:sz w:val="24"/>
          <w:szCs w:val="24"/>
          <w:lang w:val="es-419"/>
        </w:rPr>
        <w:t xml:space="preserve">. Agregó que </w:t>
      </w:r>
      <w:r>
        <w:rPr>
          <w:rFonts w:ascii="Gadugi" w:hAnsi="Gadugi" w:cs="Arial"/>
          <w:sz w:val="24"/>
          <w:szCs w:val="24"/>
          <w:lang w:val="es-CO"/>
        </w:rPr>
        <w:t>el Jefe División de Personal de la Cámara de Representantes, el 13 de mayo de 2016, mediante radicado 20164000045981, resolvió la solicitud de expedición de copias y las remitió a la dirección registrada por el apoderado de la actora</w:t>
      </w:r>
      <w:r>
        <w:rPr>
          <w:rFonts w:ascii="Gadugi" w:hAnsi="Gadugi" w:cs="Arial"/>
          <w:sz w:val="24"/>
          <w:szCs w:val="24"/>
          <w:lang w:val="es-419"/>
        </w:rPr>
        <w:t xml:space="preserve">. </w:t>
      </w:r>
    </w:p>
    <w:p w:rsidR="00097038" w:rsidRDefault="00097038" w:rsidP="00097038">
      <w:pPr>
        <w:spacing w:line="276" w:lineRule="auto"/>
        <w:jc w:val="both"/>
        <w:rPr>
          <w:rFonts w:ascii="Gadugi" w:hAnsi="Gadugi" w:cs="Arial"/>
          <w:sz w:val="24"/>
          <w:szCs w:val="24"/>
          <w:lang w:val="es-CO"/>
        </w:rPr>
      </w:pPr>
    </w:p>
    <w:p w:rsidR="00097038" w:rsidRPr="00E7234E" w:rsidRDefault="00097038" w:rsidP="00097038">
      <w:pPr>
        <w:spacing w:line="276" w:lineRule="auto"/>
        <w:jc w:val="both"/>
        <w:rPr>
          <w:rFonts w:ascii="Gadugi" w:hAnsi="Gadugi" w:cs="Arial"/>
          <w:sz w:val="24"/>
          <w:szCs w:val="24"/>
          <w:lang w:val="es-CO"/>
        </w:rPr>
      </w:pPr>
      <w:r>
        <w:rPr>
          <w:rFonts w:ascii="Gadugi" w:hAnsi="Gadugi" w:cs="Arial"/>
          <w:sz w:val="24"/>
          <w:szCs w:val="24"/>
          <w:lang w:val="es-CO"/>
        </w:rPr>
        <w:t xml:space="preserve"> </w:t>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p>
    <w:p w:rsidR="00097038" w:rsidRPr="00086626" w:rsidRDefault="00097038" w:rsidP="00097038">
      <w:pPr>
        <w:spacing w:line="276" w:lineRule="auto"/>
        <w:ind w:firstLine="2835"/>
        <w:jc w:val="both"/>
        <w:rPr>
          <w:rFonts w:ascii="Gadugi" w:hAnsi="Gadugi" w:cs="Arial"/>
          <w:b/>
          <w:sz w:val="24"/>
          <w:szCs w:val="24"/>
        </w:rPr>
      </w:pPr>
      <w:r w:rsidRPr="00086626">
        <w:rPr>
          <w:rFonts w:ascii="Gadugi" w:hAnsi="Gadugi" w:cs="Arial"/>
          <w:b/>
          <w:sz w:val="24"/>
          <w:szCs w:val="24"/>
        </w:rPr>
        <w:t>CONSIDERACIONES</w:t>
      </w:r>
    </w:p>
    <w:p w:rsidR="00097038" w:rsidRPr="004D198E" w:rsidRDefault="00097038" w:rsidP="00097038">
      <w:pPr>
        <w:spacing w:line="276" w:lineRule="auto"/>
        <w:ind w:firstLine="2835"/>
        <w:jc w:val="both"/>
        <w:rPr>
          <w:rFonts w:ascii="Gadugi" w:hAnsi="Gadugi" w:cs="Arial"/>
          <w:b/>
          <w:sz w:val="24"/>
          <w:szCs w:val="24"/>
          <w:lang w:val="es-CO"/>
        </w:rPr>
      </w:pPr>
    </w:p>
    <w:p w:rsidR="00097038" w:rsidRPr="00086626" w:rsidRDefault="00097038" w:rsidP="00097038">
      <w:pPr>
        <w:spacing w:line="276" w:lineRule="auto"/>
        <w:jc w:val="both"/>
        <w:rPr>
          <w:rFonts w:ascii="Gadugi" w:hAnsi="Gadugi"/>
          <w:sz w:val="24"/>
          <w:szCs w:val="24"/>
        </w:rPr>
      </w:pPr>
      <w:r w:rsidRPr="00086626">
        <w:rPr>
          <w:rFonts w:ascii="Gadugi" w:hAnsi="Gadugi"/>
          <w:sz w:val="24"/>
          <w:szCs w:val="24"/>
        </w:rPr>
        <w:t xml:space="preserve">  </w:t>
      </w:r>
      <w:r w:rsidRPr="00086626">
        <w:rPr>
          <w:rFonts w:ascii="Gadugi" w:hAnsi="Gadugi"/>
          <w:sz w:val="24"/>
          <w:szCs w:val="24"/>
        </w:rPr>
        <w:tab/>
      </w:r>
      <w:r w:rsidRPr="00086626">
        <w:rPr>
          <w:rFonts w:ascii="Gadugi" w:hAnsi="Gadugi"/>
          <w:sz w:val="24"/>
          <w:szCs w:val="24"/>
        </w:rPr>
        <w:tab/>
      </w:r>
      <w:r w:rsidRPr="00086626">
        <w:rPr>
          <w:rFonts w:ascii="Gadugi" w:hAnsi="Gadugi"/>
          <w:sz w:val="24"/>
          <w:szCs w:val="24"/>
        </w:rPr>
        <w:tab/>
      </w:r>
      <w:r w:rsidRPr="00086626">
        <w:rPr>
          <w:rFonts w:ascii="Gadugi" w:hAnsi="Gadugi"/>
          <w:sz w:val="24"/>
          <w:szCs w:val="24"/>
        </w:rPr>
        <w:tab/>
        <w:t>Con el fin de salvaguardar los derechos fundamentales, se erigió la acción de tutela como un mecanismo expedito que le permite a toda persona reclamar su protección por parte de los jueces, cuando estén siendo vulnerados por la acción u omisión de una autoridad, o de los par</w:t>
      </w:r>
      <w:r>
        <w:rPr>
          <w:rFonts w:ascii="Gadugi" w:hAnsi="Gadugi"/>
          <w:sz w:val="24"/>
          <w:szCs w:val="24"/>
        </w:rPr>
        <w:t>ticulares en determinados casos (art. 86 CN).</w:t>
      </w:r>
    </w:p>
    <w:p w:rsidR="00097038" w:rsidRPr="00086626" w:rsidRDefault="00097038" w:rsidP="00097038">
      <w:pPr>
        <w:pStyle w:val="Corpsdetexte"/>
        <w:spacing w:line="276" w:lineRule="auto"/>
        <w:rPr>
          <w:rFonts w:ascii="Gadugi" w:hAnsi="Gadugi"/>
          <w:szCs w:val="24"/>
        </w:rPr>
      </w:pPr>
    </w:p>
    <w:p w:rsidR="00097038" w:rsidRPr="004D198E" w:rsidRDefault="00097038" w:rsidP="00097038">
      <w:pPr>
        <w:spacing w:line="276" w:lineRule="auto"/>
        <w:ind w:firstLine="2835"/>
        <w:jc w:val="both"/>
        <w:rPr>
          <w:rFonts w:ascii="Gadugi" w:hAnsi="Gadugi" w:cs="Arial"/>
          <w:sz w:val="24"/>
          <w:szCs w:val="24"/>
          <w:lang w:val="es-CO"/>
        </w:rPr>
      </w:pPr>
      <w:r w:rsidRPr="00086626">
        <w:rPr>
          <w:rFonts w:ascii="Gadugi" w:hAnsi="Gadugi"/>
          <w:sz w:val="24"/>
          <w:szCs w:val="24"/>
          <w:lang w:val="es-419"/>
        </w:rPr>
        <w:t xml:space="preserve">En este caso, </w:t>
      </w:r>
      <w:r>
        <w:rPr>
          <w:rFonts w:ascii="Gadugi" w:hAnsi="Gadugi"/>
          <w:sz w:val="24"/>
          <w:szCs w:val="24"/>
          <w:lang w:val="es-CO"/>
        </w:rPr>
        <w:t xml:space="preserve">Rosalba Fernández Vásquez, </w:t>
      </w:r>
      <w:r>
        <w:rPr>
          <w:rFonts w:ascii="Gadugi" w:hAnsi="Gadugi"/>
          <w:sz w:val="24"/>
          <w:szCs w:val="24"/>
          <w:lang w:val="es-419"/>
        </w:rPr>
        <w:t xml:space="preserve">trata de poner a salvo, en esencia, </w:t>
      </w:r>
      <w:r w:rsidRPr="00086626">
        <w:rPr>
          <w:rFonts w:ascii="Gadugi" w:hAnsi="Gadugi"/>
          <w:sz w:val="24"/>
          <w:szCs w:val="24"/>
          <w:lang w:val="es-419"/>
        </w:rPr>
        <w:t>el derecho de petición de</w:t>
      </w:r>
      <w:r w:rsidRPr="00086626">
        <w:rPr>
          <w:rFonts w:ascii="Gadugi" w:hAnsi="Gadugi"/>
          <w:sz w:val="24"/>
          <w:szCs w:val="24"/>
          <w:lang w:val="es-CO"/>
        </w:rPr>
        <w:t>l</w:t>
      </w:r>
      <w:r w:rsidRPr="00086626">
        <w:rPr>
          <w:rFonts w:ascii="Gadugi" w:hAnsi="Gadugi"/>
          <w:sz w:val="24"/>
          <w:szCs w:val="24"/>
          <w:lang w:val="es-419"/>
        </w:rPr>
        <w:t xml:space="preserve"> </w:t>
      </w:r>
      <w:r w:rsidRPr="00086626">
        <w:rPr>
          <w:rFonts w:ascii="Gadugi" w:hAnsi="Gadugi"/>
          <w:sz w:val="24"/>
          <w:szCs w:val="24"/>
          <w:lang w:val="es-CO"/>
        </w:rPr>
        <w:t xml:space="preserve">que es titular, </w:t>
      </w:r>
      <w:r w:rsidRPr="00086626">
        <w:rPr>
          <w:rFonts w:ascii="Gadugi" w:hAnsi="Gadugi"/>
          <w:iCs/>
          <w:sz w:val="24"/>
          <w:szCs w:val="24"/>
          <w:shd w:val="clear" w:color="auto" w:fill="FFFFFF"/>
          <w:lang w:val="es-419"/>
        </w:rPr>
        <w:t xml:space="preserve">que </w:t>
      </w:r>
      <w:r w:rsidRPr="00086626">
        <w:rPr>
          <w:rFonts w:ascii="Gadugi" w:hAnsi="Gadugi"/>
          <w:iCs/>
          <w:sz w:val="24"/>
          <w:szCs w:val="24"/>
          <w:shd w:val="clear" w:color="auto" w:fill="FFFFFF"/>
        </w:rPr>
        <w:t>se garantiza</w:t>
      </w:r>
      <w:r w:rsidRPr="00086626">
        <w:rPr>
          <w:rFonts w:ascii="Gadugi" w:hAnsi="Gadugi"/>
          <w:iCs/>
          <w:sz w:val="24"/>
          <w:szCs w:val="24"/>
          <w:shd w:val="clear" w:color="auto" w:fill="FFFFFF"/>
          <w:lang w:val="es-419"/>
        </w:rPr>
        <w:t xml:space="preserve"> no solo </w:t>
      </w:r>
      <w:r w:rsidRPr="00086626">
        <w:rPr>
          <w:rFonts w:ascii="Gadugi" w:hAnsi="Gadugi"/>
          <w:iCs/>
          <w:sz w:val="24"/>
          <w:szCs w:val="24"/>
          <w:shd w:val="clear" w:color="auto" w:fill="FFFFFF"/>
        </w:rPr>
        <w:t xml:space="preserve">con la implementación de normas que desarrollen el contenido constitucional, </w:t>
      </w:r>
      <w:r w:rsidRPr="00086626">
        <w:rPr>
          <w:rFonts w:ascii="Gadugi" w:hAnsi="Gadugi"/>
          <w:iCs/>
          <w:sz w:val="24"/>
          <w:szCs w:val="24"/>
          <w:shd w:val="clear" w:color="auto" w:fill="FFFFFF"/>
          <w:lang w:val="es-419"/>
        </w:rPr>
        <w:t xml:space="preserve">sino con </w:t>
      </w:r>
      <w:r w:rsidRPr="00086626">
        <w:rPr>
          <w:rFonts w:ascii="Gadugi" w:hAnsi="Gadugi"/>
          <w:iCs/>
          <w:sz w:val="24"/>
          <w:szCs w:val="24"/>
          <w:shd w:val="clear" w:color="auto" w:fill="FFFFFF"/>
        </w:rPr>
        <w:t xml:space="preserve">la posibilidad de presentar solicitudes escritas o verbales para los fines que cada persona estime pertinentes, </w:t>
      </w:r>
      <w:r w:rsidRPr="00086626">
        <w:rPr>
          <w:rFonts w:ascii="Gadugi" w:hAnsi="Gadugi"/>
          <w:iCs/>
          <w:sz w:val="24"/>
          <w:szCs w:val="24"/>
          <w:shd w:val="clear" w:color="auto" w:fill="FFFFFF"/>
          <w:lang w:val="es-419"/>
        </w:rPr>
        <w:t xml:space="preserve">con la </w:t>
      </w:r>
      <w:r w:rsidRPr="00086626">
        <w:rPr>
          <w:rFonts w:ascii="Gadugi" w:hAnsi="Gadugi"/>
          <w:iCs/>
          <w:sz w:val="24"/>
          <w:szCs w:val="24"/>
          <w:shd w:val="clear" w:color="auto" w:fill="FFFFFF"/>
        </w:rPr>
        <w:t xml:space="preserve">obligación correlativa del requerido de ofrecer una respuesta clara, congruente, de fondo y oportuna; esto es, una respuesta que carezca de contenido abstracto o evasivo, que solucione dentro de los límites de lo posible la situación o inquietud del </w:t>
      </w:r>
      <w:proofErr w:type="spellStart"/>
      <w:r w:rsidRPr="00086626">
        <w:rPr>
          <w:rFonts w:ascii="Gadugi" w:hAnsi="Gadugi"/>
          <w:iCs/>
          <w:sz w:val="24"/>
          <w:szCs w:val="24"/>
          <w:shd w:val="clear" w:color="auto" w:fill="FFFFFF"/>
        </w:rPr>
        <w:t>pet</w:t>
      </w:r>
      <w:proofErr w:type="spellEnd"/>
      <w:r w:rsidRPr="00086626">
        <w:rPr>
          <w:rFonts w:ascii="Gadugi" w:hAnsi="Gadugi"/>
          <w:iCs/>
          <w:sz w:val="24"/>
          <w:szCs w:val="24"/>
          <w:shd w:val="clear" w:color="auto" w:fill="FFFFFF"/>
          <w:lang w:val="es-419"/>
        </w:rPr>
        <w:t>icionario;</w:t>
      </w:r>
      <w:r w:rsidRPr="00086626">
        <w:rPr>
          <w:rFonts w:ascii="Gadugi" w:hAnsi="Gadugi"/>
          <w:iCs/>
          <w:sz w:val="24"/>
          <w:szCs w:val="24"/>
          <w:shd w:val="clear" w:color="auto" w:fill="FFFFFF"/>
        </w:rPr>
        <w:t xml:space="preserve"> </w:t>
      </w:r>
      <w:r w:rsidRPr="00086626">
        <w:rPr>
          <w:rFonts w:ascii="Gadugi" w:hAnsi="Gadugi"/>
          <w:iCs/>
          <w:sz w:val="24"/>
          <w:szCs w:val="24"/>
          <w:shd w:val="clear" w:color="auto" w:fill="FFFFFF"/>
          <w:lang w:val="es-419"/>
        </w:rPr>
        <w:t xml:space="preserve">que respete </w:t>
      </w:r>
      <w:r w:rsidRPr="00086626">
        <w:rPr>
          <w:rFonts w:ascii="Gadugi" w:hAnsi="Gadugi"/>
          <w:iCs/>
          <w:sz w:val="24"/>
          <w:szCs w:val="24"/>
          <w:shd w:val="clear" w:color="auto" w:fill="FFFFFF"/>
        </w:rPr>
        <w:t xml:space="preserve">los límites temporales que </w:t>
      </w:r>
      <w:r w:rsidRPr="00086626">
        <w:rPr>
          <w:rFonts w:ascii="Gadugi" w:hAnsi="Gadugi"/>
          <w:iCs/>
          <w:sz w:val="24"/>
          <w:szCs w:val="24"/>
          <w:shd w:val="clear" w:color="auto" w:fill="FFFFFF"/>
          <w:lang w:val="es-419"/>
        </w:rPr>
        <w:t xml:space="preserve">la ley ha </w:t>
      </w:r>
      <w:r w:rsidRPr="00086626">
        <w:rPr>
          <w:rFonts w:ascii="Gadugi" w:hAnsi="Gadugi"/>
          <w:iCs/>
          <w:sz w:val="24"/>
          <w:szCs w:val="24"/>
          <w:shd w:val="clear" w:color="auto" w:fill="FFFFFF"/>
        </w:rPr>
        <w:t xml:space="preserve">fijado para </w:t>
      </w:r>
      <w:r w:rsidRPr="00086626">
        <w:rPr>
          <w:rFonts w:ascii="Gadugi" w:hAnsi="Gadugi"/>
          <w:iCs/>
          <w:sz w:val="24"/>
          <w:szCs w:val="24"/>
          <w:shd w:val="clear" w:color="auto" w:fill="FFFFFF"/>
          <w:lang w:val="es-419"/>
        </w:rPr>
        <w:t xml:space="preserve">emitir un pronunciamiento y, por </w:t>
      </w:r>
      <w:r w:rsidRPr="00086626">
        <w:rPr>
          <w:rFonts w:ascii="Gadugi" w:hAnsi="Gadugi"/>
          <w:iCs/>
          <w:sz w:val="24"/>
          <w:szCs w:val="24"/>
          <w:shd w:val="clear" w:color="auto" w:fill="FFFFFF"/>
          <w:lang w:val="es-CO"/>
        </w:rPr>
        <w:t xml:space="preserve">último, </w:t>
      </w:r>
      <w:r w:rsidRPr="00086626">
        <w:rPr>
          <w:rFonts w:ascii="Gadugi" w:hAnsi="Gadugi" w:cs="Arial"/>
          <w:sz w:val="24"/>
          <w:szCs w:val="24"/>
        </w:rPr>
        <w:t xml:space="preserve">que </w:t>
      </w:r>
      <w:r w:rsidRPr="00086626">
        <w:rPr>
          <w:rFonts w:ascii="Gadugi" w:hAnsi="Gadugi" w:cs="Arial"/>
          <w:sz w:val="24"/>
          <w:szCs w:val="24"/>
          <w:lang w:val="es-419"/>
        </w:rPr>
        <w:t xml:space="preserve">se le ponga en conocimiento al </w:t>
      </w:r>
      <w:r w:rsidRPr="00086626">
        <w:rPr>
          <w:rFonts w:ascii="Gadugi" w:hAnsi="Gadugi" w:cs="Arial"/>
          <w:sz w:val="24"/>
          <w:szCs w:val="24"/>
        </w:rPr>
        <w:t>solicitante</w:t>
      </w:r>
      <w:r w:rsidRPr="00086626">
        <w:rPr>
          <w:rFonts w:ascii="Gadugi" w:hAnsi="Gadugi" w:cs="Arial"/>
          <w:sz w:val="24"/>
          <w:szCs w:val="24"/>
          <w:lang w:val="es-419"/>
        </w:rPr>
        <w:t xml:space="preserve">, </w:t>
      </w:r>
      <w:r w:rsidRPr="00086626">
        <w:rPr>
          <w:rFonts w:ascii="Gadugi" w:hAnsi="Gadugi" w:cs="Arial"/>
          <w:sz w:val="24"/>
          <w:szCs w:val="24"/>
        </w:rPr>
        <w:t>pues de lo contrario ningún efecto produciría</w:t>
      </w:r>
      <w:r>
        <w:rPr>
          <w:rFonts w:ascii="Gadugi" w:hAnsi="Gadugi" w:cs="Arial"/>
          <w:sz w:val="24"/>
          <w:szCs w:val="24"/>
          <w:lang w:val="es-CO"/>
        </w:rPr>
        <w:t>,</w:t>
      </w:r>
      <w:r w:rsidRPr="001D4003">
        <w:rPr>
          <w:rFonts w:ascii="Gadugi" w:hAnsi="Gadugi" w:cs="Arial"/>
          <w:sz w:val="24"/>
          <w:szCs w:val="24"/>
          <w:lang w:val="es-419"/>
        </w:rPr>
        <w:t xml:space="preserve"> </w:t>
      </w:r>
      <w:r w:rsidRPr="00086626">
        <w:rPr>
          <w:rFonts w:ascii="Gadugi" w:hAnsi="Gadugi" w:cs="Arial"/>
          <w:sz w:val="24"/>
          <w:szCs w:val="24"/>
          <w:lang w:val="es-419"/>
        </w:rPr>
        <w:t xml:space="preserve">al </w:t>
      </w:r>
      <w:r w:rsidRPr="00086626">
        <w:rPr>
          <w:rFonts w:ascii="Gadugi" w:hAnsi="Gadugi" w:cs="Arial"/>
          <w:sz w:val="24"/>
          <w:szCs w:val="24"/>
        </w:rPr>
        <w:t>margen del sentido de la respuesta,</w:t>
      </w:r>
      <w:r w:rsidRPr="00086626">
        <w:rPr>
          <w:rFonts w:ascii="Gadugi" w:hAnsi="Gadugi" w:cs="Arial"/>
          <w:sz w:val="24"/>
          <w:szCs w:val="24"/>
          <w:lang w:val="es-419"/>
        </w:rPr>
        <w:t xml:space="preserve"> esto es, que sea favorable o desfavorable</w:t>
      </w:r>
    </w:p>
    <w:p w:rsidR="00097038" w:rsidRPr="00C76467" w:rsidRDefault="00097038" w:rsidP="00097038">
      <w:pPr>
        <w:pStyle w:val="Corpsdetexte"/>
        <w:spacing w:line="276" w:lineRule="auto"/>
        <w:rPr>
          <w:rFonts w:ascii="Gadugi" w:hAnsi="Gadugi"/>
          <w:iCs/>
          <w:sz w:val="10"/>
          <w:szCs w:val="10"/>
          <w:shd w:val="clear" w:color="auto" w:fill="FFFFFF"/>
          <w:lang w:val="es-CO"/>
        </w:rPr>
      </w:pPr>
    </w:p>
    <w:p w:rsidR="00097038" w:rsidRPr="00086626" w:rsidRDefault="00097038" w:rsidP="00097038">
      <w:pPr>
        <w:spacing w:line="276" w:lineRule="auto"/>
        <w:jc w:val="both"/>
        <w:rPr>
          <w:rFonts w:ascii="Arial" w:hAnsi="Arial" w:cs="Arial"/>
          <w:sz w:val="24"/>
          <w:szCs w:val="24"/>
        </w:rPr>
      </w:pPr>
      <w:r w:rsidRPr="00086626">
        <w:rPr>
          <w:rFonts w:ascii="Gadugi" w:hAnsi="Gadugi"/>
          <w:sz w:val="24"/>
          <w:szCs w:val="24"/>
          <w:lang w:val="es-419"/>
        </w:rPr>
        <w:t xml:space="preserve">  </w:t>
      </w:r>
      <w:r w:rsidRPr="00086626">
        <w:rPr>
          <w:rFonts w:ascii="Gadugi" w:hAnsi="Gadugi"/>
          <w:sz w:val="24"/>
          <w:szCs w:val="24"/>
          <w:lang w:val="es-419"/>
        </w:rPr>
        <w:tab/>
      </w:r>
      <w:r w:rsidRPr="00086626">
        <w:rPr>
          <w:rFonts w:ascii="Gadugi" w:hAnsi="Gadugi"/>
          <w:sz w:val="24"/>
          <w:szCs w:val="24"/>
          <w:lang w:val="es-419"/>
        </w:rPr>
        <w:tab/>
      </w:r>
      <w:r w:rsidRPr="00086626">
        <w:rPr>
          <w:rFonts w:ascii="Gadugi" w:hAnsi="Gadugi"/>
          <w:sz w:val="24"/>
          <w:szCs w:val="24"/>
          <w:lang w:val="es-419"/>
        </w:rPr>
        <w:tab/>
      </w:r>
      <w:r w:rsidRPr="00086626">
        <w:rPr>
          <w:rFonts w:ascii="Gadugi" w:hAnsi="Gadugi"/>
          <w:sz w:val="24"/>
          <w:szCs w:val="24"/>
          <w:lang w:val="es-419"/>
        </w:rPr>
        <w:tab/>
      </w:r>
      <w:r w:rsidRPr="00086626">
        <w:rPr>
          <w:rFonts w:ascii="Gadugi" w:hAnsi="Gadugi"/>
          <w:sz w:val="24"/>
          <w:szCs w:val="24"/>
        </w:rPr>
        <w:t xml:space="preserve">Sobre el particular ha </w:t>
      </w:r>
      <w:r w:rsidRPr="00086626">
        <w:rPr>
          <w:rFonts w:ascii="Gadugi" w:hAnsi="Gadugi"/>
          <w:sz w:val="24"/>
          <w:szCs w:val="24"/>
          <w:lang w:val="es-419"/>
        </w:rPr>
        <w:t>sido reiterativa la Corte  Constitucional; en un pronunciamiento reciente</w:t>
      </w:r>
      <w:r w:rsidRPr="00086626">
        <w:rPr>
          <w:rStyle w:val="Appelnotedebasdep"/>
          <w:rFonts w:ascii="Gadugi" w:hAnsi="Gadugi"/>
          <w:sz w:val="24"/>
          <w:szCs w:val="24"/>
        </w:rPr>
        <w:footnoteReference w:id="1"/>
      </w:r>
      <w:r w:rsidRPr="00086626">
        <w:rPr>
          <w:rFonts w:ascii="Gadugi" w:hAnsi="Gadugi"/>
          <w:sz w:val="24"/>
          <w:szCs w:val="24"/>
          <w:lang w:val="es-419"/>
        </w:rPr>
        <w:t xml:space="preserve"> recordó que</w:t>
      </w:r>
      <w:r w:rsidRPr="00086626">
        <w:rPr>
          <w:rFonts w:ascii="Gadugi" w:hAnsi="Gadugi"/>
          <w:sz w:val="24"/>
          <w:szCs w:val="24"/>
        </w:rPr>
        <w:t>:</w:t>
      </w:r>
    </w:p>
    <w:p w:rsidR="00097038" w:rsidRPr="005B4013" w:rsidRDefault="00097038" w:rsidP="00097038">
      <w:pPr>
        <w:spacing w:line="276" w:lineRule="auto"/>
        <w:ind w:left="851" w:right="618" w:firstLine="1984"/>
        <w:jc w:val="both"/>
        <w:rPr>
          <w:rFonts w:ascii="Arial Narrow" w:hAnsi="Arial Narrow" w:cs="Arial"/>
          <w:sz w:val="24"/>
          <w:szCs w:val="24"/>
          <w:lang w:val="es-CO"/>
        </w:rPr>
      </w:pPr>
    </w:p>
    <w:p w:rsidR="00097038" w:rsidRPr="005B4013" w:rsidRDefault="00097038" w:rsidP="00097038">
      <w:pPr>
        <w:tabs>
          <w:tab w:val="left" w:pos="540"/>
        </w:tabs>
        <w:ind w:left="851" w:right="618" w:firstLine="1984"/>
        <w:jc w:val="both"/>
        <w:rPr>
          <w:rFonts w:ascii="Arial Narrow" w:hAnsi="Arial Narrow"/>
          <w:sz w:val="24"/>
          <w:szCs w:val="24"/>
        </w:rPr>
      </w:pPr>
      <w:r w:rsidRPr="005B4013">
        <w:rPr>
          <w:rFonts w:ascii="Arial Narrow" w:hAnsi="Arial Narrow"/>
          <w:sz w:val="24"/>
          <w:szCs w:val="24"/>
        </w:rPr>
        <w:t xml:space="preserve">Así las cosas, se puede afirmar que, conforme al mandato constitucional en comentario, todas las personas tienen derecho a elevar peticiones respetuosas a las autoridades y a exigir de éstas una respuesta oportuna que las resuelva de manera clara, precisa y congruente; es decir, una respuesta sin confusiones ni ambigüedades y en la que exista concordancia entre lo solicitado y lo resuelto, independientemente de que acceda o no a las pretensiones, pues, como ya se indicó, no es mandatario que la administración reconozca lo pedido. Finalmente, se resalta que la respuesta debe obedecer a los parámetros </w:t>
      </w:r>
      <w:r w:rsidRPr="005B4013">
        <w:rPr>
          <w:rFonts w:ascii="Arial Narrow" w:hAnsi="Arial Narrow"/>
          <w:sz w:val="24"/>
          <w:szCs w:val="24"/>
        </w:rPr>
        <w:lastRenderedPageBreak/>
        <w:t>establecidos por la Ley para el tipo de petición elevada y debe ser finalmente notificada al peticionario</w:t>
      </w:r>
      <w:r w:rsidRPr="005B4013">
        <w:rPr>
          <w:rStyle w:val="Appelnotedebasdep"/>
          <w:rFonts w:ascii="Arial Narrow" w:hAnsi="Arial Narrow"/>
          <w:sz w:val="24"/>
          <w:szCs w:val="24"/>
        </w:rPr>
        <w:footnoteReference w:id="2"/>
      </w:r>
      <w:r w:rsidRPr="005B4013">
        <w:rPr>
          <w:rFonts w:ascii="Arial Narrow" w:hAnsi="Arial Narrow"/>
          <w:sz w:val="24"/>
          <w:szCs w:val="24"/>
        </w:rPr>
        <w:t>.</w:t>
      </w:r>
    </w:p>
    <w:p w:rsidR="00097038" w:rsidRDefault="00097038" w:rsidP="00097038">
      <w:pPr>
        <w:spacing w:line="276" w:lineRule="auto"/>
        <w:ind w:right="760"/>
        <w:jc w:val="both"/>
        <w:rPr>
          <w:rFonts w:ascii="Gadugi" w:hAnsi="Gadugi"/>
          <w:iCs/>
          <w:szCs w:val="24"/>
          <w:shd w:val="clear" w:color="auto" w:fill="FFFFFF"/>
          <w:lang w:val="es-419"/>
        </w:rPr>
      </w:pPr>
    </w:p>
    <w:p w:rsidR="00097038" w:rsidRDefault="00097038" w:rsidP="00097038">
      <w:pPr>
        <w:spacing w:line="276" w:lineRule="auto"/>
        <w:ind w:right="51"/>
        <w:jc w:val="both"/>
        <w:rPr>
          <w:rFonts w:ascii="Gadugi" w:hAnsi="Gadugi"/>
          <w:iCs/>
          <w:sz w:val="24"/>
          <w:szCs w:val="24"/>
          <w:shd w:val="clear" w:color="auto" w:fill="FFFFFF"/>
          <w:lang w:val="es-CO"/>
        </w:rPr>
      </w:pPr>
      <w:r>
        <w:rPr>
          <w:rFonts w:ascii="Gadugi" w:hAnsi="Gadugi"/>
          <w:iCs/>
          <w:szCs w:val="24"/>
          <w:shd w:val="clear" w:color="auto" w:fill="FFFFFF"/>
          <w:lang w:val="es-CO"/>
        </w:rPr>
        <w:t xml:space="preserve">  </w:t>
      </w:r>
      <w:r>
        <w:rPr>
          <w:rFonts w:ascii="Gadugi" w:hAnsi="Gadugi"/>
          <w:iCs/>
          <w:szCs w:val="24"/>
          <w:shd w:val="clear" w:color="auto" w:fill="FFFFFF"/>
          <w:lang w:val="es-CO"/>
        </w:rPr>
        <w:tab/>
      </w:r>
      <w:r>
        <w:rPr>
          <w:rFonts w:ascii="Gadugi" w:hAnsi="Gadugi"/>
          <w:iCs/>
          <w:szCs w:val="24"/>
          <w:shd w:val="clear" w:color="auto" w:fill="FFFFFF"/>
          <w:lang w:val="es-CO"/>
        </w:rPr>
        <w:tab/>
      </w:r>
      <w:r>
        <w:rPr>
          <w:rFonts w:ascii="Gadugi" w:hAnsi="Gadugi"/>
          <w:iCs/>
          <w:szCs w:val="24"/>
          <w:shd w:val="clear" w:color="auto" w:fill="FFFFFF"/>
          <w:lang w:val="es-CO"/>
        </w:rPr>
        <w:tab/>
      </w:r>
      <w:r>
        <w:rPr>
          <w:rFonts w:ascii="Gadugi" w:hAnsi="Gadugi"/>
          <w:iCs/>
          <w:szCs w:val="24"/>
          <w:shd w:val="clear" w:color="auto" w:fill="FFFFFF"/>
          <w:lang w:val="es-CO"/>
        </w:rPr>
        <w:tab/>
      </w:r>
      <w:r w:rsidRPr="00B86697">
        <w:rPr>
          <w:rFonts w:ascii="Gadugi" w:hAnsi="Gadugi"/>
          <w:iCs/>
          <w:sz w:val="24"/>
          <w:szCs w:val="24"/>
          <w:shd w:val="clear" w:color="auto" w:fill="FFFFFF"/>
          <w:lang w:val="es-419"/>
        </w:rPr>
        <w:t xml:space="preserve">Descendiendo al caso concreto, </w:t>
      </w:r>
      <w:r w:rsidRPr="00B86697">
        <w:rPr>
          <w:rFonts w:ascii="Gadugi" w:hAnsi="Gadugi"/>
          <w:iCs/>
          <w:sz w:val="24"/>
          <w:szCs w:val="24"/>
          <w:shd w:val="clear" w:color="auto" w:fill="FFFFFF"/>
          <w:lang w:val="es-CO"/>
        </w:rPr>
        <w:t xml:space="preserve">no existe ninguna duda acerca de la solicitud de que da cuenta la demanda frente a </w:t>
      </w:r>
      <w:proofErr w:type="spellStart"/>
      <w:r w:rsidRPr="00B86697">
        <w:rPr>
          <w:rFonts w:ascii="Gadugi" w:hAnsi="Gadugi"/>
          <w:iCs/>
          <w:sz w:val="24"/>
          <w:szCs w:val="24"/>
          <w:shd w:val="clear" w:color="auto" w:fill="FFFFFF"/>
          <w:lang w:val="es-CO"/>
        </w:rPr>
        <w:t>FONPRECON</w:t>
      </w:r>
      <w:proofErr w:type="spellEnd"/>
      <w:r w:rsidRPr="00B86697">
        <w:rPr>
          <w:rFonts w:ascii="Gadugi" w:hAnsi="Gadugi"/>
          <w:iCs/>
          <w:sz w:val="24"/>
          <w:szCs w:val="24"/>
          <w:shd w:val="clear" w:color="auto" w:fill="FFFFFF"/>
          <w:lang w:val="es-CO"/>
        </w:rPr>
        <w:t xml:space="preserve"> y de la remisión parcial que se efectuó a la </w:t>
      </w:r>
      <w:r w:rsidRPr="00B86697">
        <w:rPr>
          <w:rFonts w:ascii="Gadugi" w:hAnsi="Gadugi" w:cs="Arial"/>
          <w:sz w:val="24"/>
          <w:szCs w:val="24"/>
          <w:lang w:val="es-CO"/>
        </w:rPr>
        <w:t xml:space="preserve">Jefe División de Recursos Humanos del Senado de La República, así como a la Sección de Registro y Control, y </w:t>
      </w:r>
      <w:r w:rsidRPr="00B86697">
        <w:rPr>
          <w:rFonts w:ascii="Gadugi" w:hAnsi="Gadugi"/>
          <w:iCs/>
          <w:sz w:val="24"/>
          <w:szCs w:val="24"/>
          <w:shd w:val="clear" w:color="auto" w:fill="FFFFFF"/>
          <w:lang w:val="es-CO"/>
        </w:rPr>
        <w:t>cuya dilación en la respuesta es que la que origina la promoción del libelo que, como se desprende de la foliatura, está a cargo de dichos entes así: para la</w:t>
      </w:r>
      <w:r>
        <w:rPr>
          <w:rFonts w:ascii="Gadugi" w:hAnsi="Gadugi"/>
          <w:iCs/>
          <w:sz w:val="24"/>
          <w:szCs w:val="24"/>
          <w:shd w:val="clear" w:color="auto" w:fill="FFFFFF"/>
          <w:lang w:val="es-CO"/>
        </w:rPr>
        <w:t xml:space="preserve"> expedición de la copia del acto administrativo solicitado, el Fondo de Previsión Social del Congreso de La República</w:t>
      </w:r>
      <w:r>
        <w:rPr>
          <w:rFonts w:ascii="Gadugi" w:hAnsi="Gadugi"/>
          <w:iCs/>
          <w:sz w:val="24"/>
          <w:szCs w:val="24"/>
          <w:shd w:val="clear" w:color="auto" w:fill="FFFFFF"/>
          <w:lang w:val="es-419"/>
        </w:rPr>
        <w:t>,</w:t>
      </w:r>
      <w:r>
        <w:rPr>
          <w:rFonts w:ascii="Gadugi" w:hAnsi="Gadugi"/>
          <w:iCs/>
          <w:sz w:val="24"/>
          <w:szCs w:val="24"/>
          <w:shd w:val="clear" w:color="auto" w:fill="FFFFFF"/>
          <w:lang w:val="es-CO"/>
        </w:rPr>
        <w:t xml:space="preserve"> y para los restantes documentos los dos entes citados seguidamente. </w:t>
      </w:r>
    </w:p>
    <w:p w:rsidR="00097038" w:rsidRDefault="00097038" w:rsidP="00097038">
      <w:pPr>
        <w:spacing w:line="276" w:lineRule="auto"/>
        <w:ind w:right="51"/>
        <w:jc w:val="both"/>
        <w:rPr>
          <w:rFonts w:ascii="Gadugi" w:hAnsi="Gadugi"/>
          <w:iCs/>
          <w:sz w:val="24"/>
          <w:szCs w:val="24"/>
          <w:shd w:val="clear" w:color="auto" w:fill="FFFFFF"/>
          <w:lang w:val="es-CO"/>
        </w:rPr>
      </w:pPr>
    </w:p>
    <w:p w:rsidR="00097038" w:rsidRDefault="00097038" w:rsidP="00097038">
      <w:pPr>
        <w:spacing w:line="276" w:lineRule="auto"/>
        <w:ind w:right="51"/>
        <w:jc w:val="both"/>
        <w:rPr>
          <w:rFonts w:ascii="Gadugi" w:hAnsi="Gadugi"/>
          <w:iCs/>
          <w:sz w:val="24"/>
          <w:szCs w:val="24"/>
          <w:shd w:val="clear" w:color="auto" w:fill="FFFFFF"/>
          <w:lang w:val="es-CO"/>
        </w:rPr>
      </w:pPr>
      <w:r>
        <w:rPr>
          <w:rFonts w:ascii="Gadugi" w:hAnsi="Gadugi"/>
          <w:iCs/>
          <w:sz w:val="24"/>
          <w:szCs w:val="24"/>
          <w:shd w:val="clear" w:color="auto" w:fill="FFFFFF"/>
          <w:lang w:val="es-419"/>
        </w:rPr>
        <w:t xml:space="preserve">  </w:t>
      </w:r>
      <w:r>
        <w:rPr>
          <w:rFonts w:ascii="Gadugi" w:hAnsi="Gadugi"/>
          <w:iCs/>
          <w:sz w:val="24"/>
          <w:szCs w:val="24"/>
          <w:shd w:val="clear" w:color="auto" w:fill="FFFFFF"/>
          <w:lang w:val="es-419"/>
        </w:rPr>
        <w:tab/>
      </w:r>
      <w:r>
        <w:rPr>
          <w:rFonts w:ascii="Gadugi" w:hAnsi="Gadugi"/>
          <w:iCs/>
          <w:sz w:val="24"/>
          <w:szCs w:val="24"/>
          <w:shd w:val="clear" w:color="auto" w:fill="FFFFFF"/>
          <w:lang w:val="es-419"/>
        </w:rPr>
        <w:tab/>
      </w:r>
      <w:r>
        <w:rPr>
          <w:rFonts w:ascii="Gadugi" w:hAnsi="Gadugi"/>
          <w:iCs/>
          <w:sz w:val="24"/>
          <w:szCs w:val="24"/>
          <w:shd w:val="clear" w:color="auto" w:fill="FFFFFF"/>
          <w:lang w:val="es-419"/>
        </w:rPr>
        <w:tab/>
      </w:r>
      <w:r>
        <w:rPr>
          <w:rFonts w:ascii="Gadugi" w:hAnsi="Gadugi"/>
          <w:iCs/>
          <w:sz w:val="24"/>
          <w:szCs w:val="24"/>
          <w:shd w:val="clear" w:color="auto" w:fill="FFFFFF"/>
          <w:lang w:val="es-419"/>
        </w:rPr>
        <w:tab/>
        <w:t>P</w:t>
      </w:r>
      <w:r>
        <w:rPr>
          <w:rFonts w:ascii="Gadugi" w:hAnsi="Gadugi"/>
          <w:iCs/>
          <w:sz w:val="24"/>
          <w:szCs w:val="24"/>
          <w:shd w:val="clear" w:color="auto" w:fill="FFFFFF"/>
          <w:lang w:val="es-CO"/>
        </w:rPr>
        <w:t xml:space="preserve">ara lo que interesa, </w:t>
      </w:r>
      <w:proofErr w:type="spellStart"/>
      <w:r>
        <w:rPr>
          <w:rFonts w:ascii="Gadugi" w:hAnsi="Gadugi"/>
          <w:iCs/>
          <w:sz w:val="24"/>
          <w:szCs w:val="24"/>
          <w:shd w:val="clear" w:color="auto" w:fill="FFFFFF"/>
          <w:lang w:val="es-CO"/>
        </w:rPr>
        <w:t>FONPRECON</w:t>
      </w:r>
      <w:proofErr w:type="spellEnd"/>
      <w:r w:rsidRPr="00154980">
        <w:rPr>
          <w:rFonts w:ascii="Gadugi" w:hAnsi="Gadugi"/>
          <w:iCs/>
          <w:sz w:val="24"/>
          <w:szCs w:val="24"/>
          <w:shd w:val="clear" w:color="auto" w:fill="FFFFFF"/>
          <w:lang w:val="es-CO"/>
        </w:rPr>
        <w:t xml:space="preserve"> cimienta su defensa en el hecho de que procedió</w:t>
      </w:r>
      <w:r>
        <w:rPr>
          <w:rFonts w:ascii="Gadugi" w:hAnsi="Gadugi"/>
          <w:iCs/>
          <w:sz w:val="24"/>
          <w:szCs w:val="24"/>
          <w:shd w:val="clear" w:color="auto" w:fill="FFFFFF"/>
          <w:lang w:val="es-CO"/>
        </w:rPr>
        <w:t xml:space="preserve"> a remitir por competencia a aquella División lo relacionado con expedición de las certificaciones laboral y salarial, de lo que no hay asomo de duda, y en el hecho de haber remitido al interesado la copia de la Resolución N. 076 solicitada</w:t>
      </w:r>
      <w:r>
        <w:rPr>
          <w:rFonts w:ascii="Gadugi" w:hAnsi="Gadugi"/>
          <w:iCs/>
          <w:sz w:val="24"/>
          <w:szCs w:val="24"/>
          <w:shd w:val="clear" w:color="auto" w:fill="FFFFFF"/>
          <w:lang w:val="es-419"/>
        </w:rPr>
        <w:t xml:space="preserve">, a lo que </w:t>
      </w:r>
      <w:r>
        <w:rPr>
          <w:rFonts w:ascii="Gadugi" w:hAnsi="Gadugi"/>
          <w:iCs/>
          <w:sz w:val="24"/>
          <w:szCs w:val="24"/>
          <w:shd w:val="clear" w:color="auto" w:fill="FFFFFF"/>
          <w:lang w:val="es-CO"/>
        </w:rPr>
        <w:t xml:space="preserve">se </w:t>
      </w:r>
      <w:r>
        <w:rPr>
          <w:rFonts w:ascii="Gadugi" w:hAnsi="Gadugi"/>
          <w:iCs/>
          <w:sz w:val="24"/>
          <w:szCs w:val="24"/>
          <w:shd w:val="clear" w:color="auto" w:fill="FFFFFF"/>
          <w:lang w:val="es-419"/>
        </w:rPr>
        <w:t>o</w:t>
      </w:r>
      <w:r>
        <w:rPr>
          <w:rFonts w:ascii="Gadugi" w:hAnsi="Gadugi"/>
          <w:iCs/>
          <w:sz w:val="24"/>
          <w:szCs w:val="24"/>
          <w:shd w:val="clear" w:color="auto" w:fill="FFFFFF"/>
          <w:lang w:val="es-CO"/>
        </w:rPr>
        <w:t xml:space="preserve">pone la parte interesada </w:t>
      </w:r>
      <w:r>
        <w:rPr>
          <w:rFonts w:ascii="Gadugi" w:hAnsi="Gadugi"/>
          <w:iCs/>
          <w:sz w:val="24"/>
          <w:szCs w:val="24"/>
          <w:shd w:val="clear" w:color="auto" w:fill="FFFFFF"/>
          <w:lang w:val="es-419"/>
        </w:rPr>
        <w:t xml:space="preserve">que afirma que solo se le enviaron </w:t>
      </w:r>
      <w:r>
        <w:rPr>
          <w:rFonts w:ascii="Gadugi" w:hAnsi="Gadugi"/>
          <w:iCs/>
          <w:sz w:val="24"/>
          <w:szCs w:val="24"/>
          <w:shd w:val="clear" w:color="auto" w:fill="FFFFFF"/>
          <w:lang w:val="es-CO"/>
        </w:rPr>
        <w:t xml:space="preserve">copias de los oficios remisorios a otra dependencia. Y </w:t>
      </w:r>
      <w:r>
        <w:rPr>
          <w:rFonts w:ascii="Gadugi" w:hAnsi="Gadugi"/>
          <w:iCs/>
          <w:sz w:val="24"/>
          <w:szCs w:val="24"/>
          <w:shd w:val="clear" w:color="auto" w:fill="FFFFFF"/>
          <w:lang w:val="es-419"/>
        </w:rPr>
        <w:t xml:space="preserve">aunque en esta sede reiteró la entidad que nuevamente puso a disposición de la interesada los documentos requeridos, </w:t>
      </w:r>
      <w:r>
        <w:rPr>
          <w:rFonts w:ascii="Gadugi" w:hAnsi="Gadugi"/>
          <w:iCs/>
          <w:sz w:val="24"/>
          <w:szCs w:val="24"/>
          <w:shd w:val="clear" w:color="auto" w:fill="FFFFFF"/>
          <w:lang w:val="es-CO"/>
        </w:rPr>
        <w:t>lo cierto es que no hay evidencia alguna que dé cuenta de que efectivamente hicieron entrega de</w:t>
      </w:r>
      <w:r>
        <w:rPr>
          <w:rFonts w:ascii="Gadugi" w:hAnsi="Gadugi"/>
          <w:iCs/>
          <w:sz w:val="24"/>
          <w:szCs w:val="24"/>
          <w:shd w:val="clear" w:color="auto" w:fill="FFFFFF"/>
          <w:lang w:val="es-419"/>
        </w:rPr>
        <w:t>l referido acto administrativo;</w:t>
      </w:r>
      <w:r>
        <w:rPr>
          <w:rFonts w:ascii="Gadugi" w:hAnsi="Gadugi"/>
          <w:iCs/>
          <w:sz w:val="24"/>
          <w:szCs w:val="24"/>
          <w:shd w:val="clear" w:color="auto" w:fill="FFFFFF"/>
          <w:lang w:val="es-CO"/>
        </w:rPr>
        <w:t xml:space="preserve"> ni siquiera en el documento visible a folio 22 se </w:t>
      </w:r>
      <w:r>
        <w:rPr>
          <w:rFonts w:ascii="Gadugi" w:hAnsi="Gadugi"/>
          <w:iCs/>
          <w:sz w:val="24"/>
          <w:szCs w:val="24"/>
          <w:shd w:val="clear" w:color="auto" w:fill="FFFFFF"/>
          <w:lang w:val="es-419"/>
        </w:rPr>
        <w:t>alude a que se hubiera anexado</w:t>
      </w:r>
      <w:r>
        <w:rPr>
          <w:rFonts w:ascii="Gadugi" w:hAnsi="Gadugi"/>
          <w:iCs/>
          <w:sz w:val="24"/>
          <w:szCs w:val="24"/>
          <w:shd w:val="clear" w:color="auto" w:fill="FFFFFF"/>
          <w:lang w:val="es-CO"/>
        </w:rPr>
        <w:t>, lo que permite concluir, que sí se ha trasgredido de su parte</w:t>
      </w:r>
      <w:r>
        <w:rPr>
          <w:rFonts w:ascii="Gadugi" w:hAnsi="Gadugi"/>
          <w:iCs/>
          <w:sz w:val="24"/>
          <w:szCs w:val="24"/>
          <w:shd w:val="clear" w:color="auto" w:fill="FFFFFF"/>
          <w:lang w:val="es-419"/>
        </w:rPr>
        <w:t xml:space="preserve"> el derecho de petición. </w:t>
      </w:r>
    </w:p>
    <w:p w:rsidR="00097038" w:rsidRPr="00C76467" w:rsidRDefault="00097038" w:rsidP="00097038">
      <w:pPr>
        <w:spacing w:line="276" w:lineRule="auto"/>
        <w:ind w:right="51"/>
        <w:jc w:val="both"/>
        <w:rPr>
          <w:rFonts w:ascii="Gadugi" w:hAnsi="Gadugi"/>
          <w:iCs/>
          <w:sz w:val="10"/>
          <w:szCs w:val="10"/>
          <w:shd w:val="clear" w:color="auto" w:fill="FFFFFF"/>
          <w:lang w:val="es-CO"/>
        </w:rPr>
      </w:pPr>
      <w:r>
        <w:rPr>
          <w:rFonts w:ascii="Gadugi" w:hAnsi="Gadugi"/>
          <w:iCs/>
          <w:sz w:val="24"/>
          <w:szCs w:val="24"/>
          <w:shd w:val="clear" w:color="auto" w:fill="FFFFFF"/>
          <w:lang w:val="es-CO"/>
        </w:rPr>
        <w:t xml:space="preserve"> </w:t>
      </w:r>
      <w:r w:rsidRPr="00C76467">
        <w:rPr>
          <w:rFonts w:ascii="Gadugi" w:hAnsi="Gadugi"/>
          <w:iCs/>
          <w:sz w:val="10"/>
          <w:szCs w:val="10"/>
          <w:shd w:val="clear" w:color="auto" w:fill="FFFFFF"/>
          <w:lang w:val="es-CO"/>
        </w:rPr>
        <w:t xml:space="preserve"> </w:t>
      </w:r>
      <w:r w:rsidRPr="00C76467">
        <w:rPr>
          <w:rFonts w:ascii="Gadugi" w:hAnsi="Gadugi"/>
          <w:iCs/>
          <w:sz w:val="10"/>
          <w:szCs w:val="10"/>
          <w:shd w:val="clear" w:color="auto" w:fill="FFFFFF"/>
          <w:lang w:val="es-CO"/>
        </w:rPr>
        <w:tab/>
      </w:r>
      <w:r w:rsidRPr="00C76467">
        <w:rPr>
          <w:rFonts w:ascii="Gadugi" w:hAnsi="Gadugi"/>
          <w:iCs/>
          <w:sz w:val="10"/>
          <w:szCs w:val="10"/>
          <w:shd w:val="clear" w:color="auto" w:fill="FFFFFF"/>
          <w:lang w:val="es-CO"/>
        </w:rPr>
        <w:tab/>
      </w:r>
      <w:r w:rsidRPr="00C76467">
        <w:rPr>
          <w:rFonts w:ascii="Gadugi" w:hAnsi="Gadugi"/>
          <w:iCs/>
          <w:sz w:val="10"/>
          <w:szCs w:val="10"/>
          <w:shd w:val="clear" w:color="auto" w:fill="FFFFFF"/>
          <w:lang w:val="es-CO"/>
        </w:rPr>
        <w:tab/>
      </w:r>
    </w:p>
    <w:p w:rsidR="00097038" w:rsidRDefault="00097038" w:rsidP="00097038">
      <w:pPr>
        <w:spacing w:line="276" w:lineRule="auto"/>
        <w:ind w:right="51"/>
        <w:jc w:val="both"/>
        <w:rPr>
          <w:rFonts w:ascii="Gadugi" w:hAnsi="Gadugi"/>
          <w:iCs/>
          <w:sz w:val="24"/>
          <w:szCs w:val="24"/>
          <w:shd w:val="clear" w:color="auto" w:fill="FFFFFF"/>
          <w:lang w:val="es-CO"/>
        </w:rPr>
      </w:pPr>
      <w:r>
        <w:rPr>
          <w:rFonts w:ascii="Gadugi" w:hAnsi="Gadugi"/>
          <w:iCs/>
          <w:sz w:val="24"/>
          <w:szCs w:val="24"/>
          <w:shd w:val="clear" w:color="auto" w:fill="FFFFFF"/>
          <w:lang w:val="es-419"/>
        </w:rPr>
        <w:t xml:space="preserve"> </w:t>
      </w:r>
      <w:r>
        <w:rPr>
          <w:rFonts w:ascii="Gadugi" w:hAnsi="Gadugi"/>
          <w:iCs/>
          <w:sz w:val="24"/>
          <w:szCs w:val="24"/>
          <w:shd w:val="clear" w:color="auto" w:fill="FFFFFF"/>
          <w:lang w:val="es-419"/>
        </w:rPr>
        <w:tab/>
      </w:r>
      <w:r>
        <w:rPr>
          <w:rFonts w:ascii="Gadugi" w:hAnsi="Gadugi"/>
          <w:iCs/>
          <w:sz w:val="24"/>
          <w:szCs w:val="24"/>
          <w:shd w:val="clear" w:color="auto" w:fill="FFFFFF"/>
          <w:lang w:val="es-419"/>
        </w:rPr>
        <w:tab/>
      </w:r>
      <w:r>
        <w:rPr>
          <w:rFonts w:ascii="Gadugi" w:hAnsi="Gadugi"/>
          <w:iCs/>
          <w:sz w:val="24"/>
          <w:szCs w:val="24"/>
          <w:shd w:val="clear" w:color="auto" w:fill="FFFFFF"/>
          <w:lang w:val="es-419"/>
        </w:rPr>
        <w:tab/>
      </w:r>
      <w:r>
        <w:rPr>
          <w:rFonts w:ascii="Gadugi" w:hAnsi="Gadugi"/>
          <w:iCs/>
          <w:sz w:val="24"/>
          <w:szCs w:val="24"/>
          <w:shd w:val="clear" w:color="auto" w:fill="FFFFFF"/>
          <w:lang w:val="es-CO"/>
        </w:rPr>
        <w:tab/>
      </w:r>
      <w:r>
        <w:rPr>
          <w:rFonts w:ascii="Gadugi" w:hAnsi="Gadugi"/>
          <w:iCs/>
          <w:sz w:val="24"/>
          <w:szCs w:val="24"/>
          <w:shd w:val="clear" w:color="auto" w:fill="FFFFFF"/>
          <w:lang w:val="es-419"/>
        </w:rPr>
        <w:t xml:space="preserve">Por otro lado, </w:t>
      </w:r>
      <w:r>
        <w:rPr>
          <w:rFonts w:ascii="Gadugi" w:hAnsi="Gadugi"/>
          <w:iCs/>
          <w:sz w:val="24"/>
          <w:szCs w:val="24"/>
          <w:shd w:val="clear" w:color="auto" w:fill="FFFFFF"/>
          <w:lang w:val="es-CO"/>
        </w:rPr>
        <w:t xml:space="preserve">tampoco se </w:t>
      </w:r>
      <w:r>
        <w:rPr>
          <w:rFonts w:ascii="Gadugi" w:hAnsi="Gadugi"/>
          <w:iCs/>
          <w:sz w:val="24"/>
          <w:szCs w:val="24"/>
          <w:shd w:val="clear" w:color="auto" w:fill="FFFFFF"/>
          <w:lang w:val="es-419"/>
        </w:rPr>
        <w:t xml:space="preserve">demostró la efectiva entrega </w:t>
      </w:r>
      <w:r>
        <w:rPr>
          <w:rFonts w:ascii="Gadugi" w:hAnsi="Gadugi"/>
          <w:iCs/>
          <w:sz w:val="24"/>
          <w:szCs w:val="24"/>
          <w:shd w:val="clear" w:color="auto" w:fill="FFFFFF"/>
          <w:lang w:val="es-CO"/>
        </w:rPr>
        <w:t>por parte de la Jefe División de Recursos Humanos del Senado de La República</w:t>
      </w:r>
      <w:r w:rsidRPr="00914A1B">
        <w:rPr>
          <w:rFonts w:ascii="Gadugi" w:hAnsi="Gadugi"/>
          <w:iCs/>
          <w:sz w:val="24"/>
          <w:szCs w:val="24"/>
          <w:shd w:val="clear" w:color="auto" w:fill="FFFFFF"/>
          <w:lang w:val="es-CO"/>
        </w:rPr>
        <w:t xml:space="preserve"> </w:t>
      </w:r>
      <w:r>
        <w:rPr>
          <w:rFonts w:ascii="Gadugi" w:hAnsi="Gadugi"/>
          <w:iCs/>
          <w:sz w:val="24"/>
          <w:szCs w:val="24"/>
          <w:shd w:val="clear" w:color="auto" w:fill="FFFFFF"/>
          <w:lang w:val="es-CO"/>
        </w:rPr>
        <w:t>de los certificados expedidos conforme a la solicitud, pues con la información suministrada (f. 15) surge que la interesada no ha tenido conocimiento de los documentos</w:t>
      </w:r>
      <w:r>
        <w:rPr>
          <w:rFonts w:ascii="Gadugi" w:hAnsi="Gadugi"/>
          <w:iCs/>
          <w:sz w:val="24"/>
          <w:szCs w:val="24"/>
          <w:shd w:val="clear" w:color="auto" w:fill="FFFFFF"/>
          <w:lang w:val="es-419"/>
        </w:rPr>
        <w:t>.</w:t>
      </w:r>
      <w:r>
        <w:rPr>
          <w:rFonts w:ascii="Gadugi" w:hAnsi="Gadugi"/>
          <w:iCs/>
          <w:sz w:val="24"/>
          <w:szCs w:val="24"/>
          <w:shd w:val="clear" w:color="auto" w:fill="FFFFFF"/>
          <w:lang w:val="es-CO"/>
        </w:rPr>
        <w:t xml:space="preserve"> Es más, se registró la dirección de destino que efectivamente se plasmó en el derecho de petición, </w:t>
      </w:r>
      <w:r>
        <w:rPr>
          <w:rFonts w:ascii="Gadugi" w:hAnsi="Gadugi"/>
          <w:iCs/>
          <w:sz w:val="24"/>
          <w:szCs w:val="24"/>
          <w:shd w:val="clear" w:color="auto" w:fill="FFFFFF"/>
          <w:lang w:val="es-419"/>
        </w:rPr>
        <w:t>pero,</w:t>
      </w:r>
      <w:r>
        <w:rPr>
          <w:rFonts w:ascii="Gadugi" w:hAnsi="Gadugi"/>
          <w:iCs/>
          <w:sz w:val="24"/>
          <w:szCs w:val="24"/>
          <w:shd w:val="clear" w:color="auto" w:fill="FFFFFF"/>
          <w:lang w:val="es-CO"/>
        </w:rPr>
        <w:t xml:space="preserve"> según se </w:t>
      </w:r>
      <w:r>
        <w:rPr>
          <w:rFonts w:ascii="Gadugi" w:hAnsi="Gadugi"/>
          <w:iCs/>
          <w:sz w:val="24"/>
          <w:szCs w:val="24"/>
          <w:shd w:val="clear" w:color="auto" w:fill="FFFFFF"/>
          <w:lang w:val="es-419"/>
        </w:rPr>
        <w:t xml:space="preserve">observa, es errada, lo que </w:t>
      </w:r>
      <w:r>
        <w:rPr>
          <w:rFonts w:ascii="Gadugi" w:hAnsi="Gadugi"/>
          <w:iCs/>
          <w:sz w:val="24"/>
          <w:szCs w:val="24"/>
          <w:shd w:val="clear" w:color="auto" w:fill="FFFFFF"/>
          <w:lang w:val="es-CO"/>
        </w:rPr>
        <w:t>hace inferir que</w:t>
      </w:r>
      <w:r>
        <w:rPr>
          <w:rFonts w:ascii="Gadugi" w:hAnsi="Gadugi"/>
          <w:iCs/>
          <w:sz w:val="24"/>
          <w:szCs w:val="24"/>
          <w:shd w:val="clear" w:color="auto" w:fill="FFFFFF"/>
          <w:lang w:val="es-419"/>
        </w:rPr>
        <w:t xml:space="preserve"> está en entredicho </w:t>
      </w:r>
      <w:r>
        <w:rPr>
          <w:rFonts w:ascii="Gadugi" w:hAnsi="Gadugi"/>
          <w:iCs/>
          <w:sz w:val="24"/>
          <w:szCs w:val="24"/>
          <w:shd w:val="clear" w:color="auto" w:fill="FFFFFF"/>
          <w:lang w:val="es-CO"/>
        </w:rPr>
        <w:t>su efectiva entrega</w:t>
      </w:r>
      <w:r>
        <w:rPr>
          <w:rFonts w:ascii="Gadugi" w:hAnsi="Gadugi"/>
          <w:iCs/>
          <w:sz w:val="24"/>
          <w:szCs w:val="24"/>
          <w:shd w:val="clear" w:color="auto" w:fill="FFFFFF"/>
          <w:lang w:val="es-419"/>
        </w:rPr>
        <w:t xml:space="preserve">; </w:t>
      </w:r>
      <w:r>
        <w:rPr>
          <w:rFonts w:ascii="Gadugi" w:hAnsi="Gadugi"/>
          <w:iCs/>
          <w:sz w:val="24"/>
          <w:szCs w:val="24"/>
          <w:shd w:val="clear" w:color="auto" w:fill="FFFFFF"/>
          <w:lang w:val="es-CO"/>
        </w:rPr>
        <w:t xml:space="preserve">todo parece indicar que la </w:t>
      </w:r>
      <w:r>
        <w:rPr>
          <w:rFonts w:ascii="Gadugi" w:hAnsi="Gadugi"/>
          <w:iCs/>
          <w:sz w:val="24"/>
          <w:szCs w:val="24"/>
          <w:shd w:val="clear" w:color="auto" w:fill="FFFFFF"/>
          <w:lang w:val="es-419"/>
        </w:rPr>
        <w:t xml:space="preserve">dirección exacta es la </w:t>
      </w:r>
      <w:r>
        <w:rPr>
          <w:rFonts w:ascii="Gadugi" w:hAnsi="Gadugi"/>
          <w:iCs/>
          <w:sz w:val="24"/>
          <w:szCs w:val="24"/>
          <w:shd w:val="clear" w:color="auto" w:fill="FFFFFF"/>
          <w:lang w:val="es-CO"/>
        </w:rPr>
        <w:t>que se radicó en la acción de tutela</w:t>
      </w:r>
      <w:r>
        <w:rPr>
          <w:rFonts w:ascii="Gadugi" w:hAnsi="Gadugi"/>
          <w:iCs/>
          <w:sz w:val="24"/>
          <w:szCs w:val="24"/>
          <w:shd w:val="clear" w:color="auto" w:fill="FFFFFF"/>
          <w:lang w:val="es-419"/>
        </w:rPr>
        <w:t xml:space="preserve">, esto es, </w:t>
      </w:r>
      <w:r>
        <w:rPr>
          <w:rFonts w:ascii="Gadugi" w:hAnsi="Gadugi"/>
          <w:iCs/>
          <w:sz w:val="24"/>
          <w:szCs w:val="24"/>
          <w:shd w:val="clear" w:color="auto" w:fill="FFFFFF"/>
          <w:lang w:val="es-CO"/>
        </w:rPr>
        <w:t xml:space="preserve"> calle 41 # 8-17</w:t>
      </w:r>
      <w:r>
        <w:rPr>
          <w:rFonts w:ascii="Gadugi" w:hAnsi="Gadugi"/>
          <w:iCs/>
          <w:sz w:val="24"/>
          <w:szCs w:val="24"/>
          <w:shd w:val="clear" w:color="auto" w:fill="FFFFFF"/>
          <w:lang w:val="es-419"/>
        </w:rPr>
        <w:t>,</w:t>
      </w:r>
      <w:r>
        <w:rPr>
          <w:rFonts w:ascii="Gadugi" w:hAnsi="Gadugi"/>
          <w:iCs/>
          <w:sz w:val="24"/>
          <w:szCs w:val="24"/>
          <w:shd w:val="clear" w:color="auto" w:fill="FFFFFF"/>
          <w:lang w:val="es-CO"/>
        </w:rPr>
        <w:t xml:space="preserve"> </w:t>
      </w:r>
      <w:r>
        <w:rPr>
          <w:rFonts w:ascii="Gadugi" w:hAnsi="Gadugi"/>
          <w:iCs/>
          <w:sz w:val="24"/>
          <w:szCs w:val="24"/>
          <w:shd w:val="clear" w:color="auto" w:fill="FFFFFF"/>
          <w:lang w:val="es-419"/>
        </w:rPr>
        <w:t xml:space="preserve">y no </w:t>
      </w:r>
      <w:r>
        <w:rPr>
          <w:rFonts w:ascii="Gadugi" w:hAnsi="Gadugi"/>
          <w:iCs/>
          <w:sz w:val="24"/>
          <w:szCs w:val="24"/>
          <w:shd w:val="clear" w:color="auto" w:fill="FFFFFF"/>
          <w:lang w:val="es-CO"/>
        </w:rPr>
        <w:t>carrera 41</w:t>
      </w:r>
      <w:r>
        <w:rPr>
          <w:rFonts w:ascii="Gadugi" w:hAnsi="Gadugi"/>
          <w:iCs/>
          <w:sz w:val="24"/>
          <w:szCs w:val="24"/>
          <w:shd w:val="clear" w:color="auto" w:fill="FFFFFF"/>
          <w:lang w:val="es-419"/>
        </w:rPr>
        <w:t xml:space="preserve">. Esto relevaría a la entidad de la vulneración del derecho, si no fuera porque ninguna comunicación se intentó </w:t>
      </w:r>
      <w:r>
        <w:rPr>
          <w:rFonts w:ascii="Gadugi" w:hAnsi="Gadugi"/>
          <w:iCs/>
          <w:sz w:val="24"/>
          <w:szCs w:val="24"/>
          <w:shd w:val="clear" w:color="auto" w:fill="FFFFFF"/>
          <w:lang w:val="es-CO"/>
        </w:rPr>
        <w:t xml:space="preserve">con el destinatario </w:t>
      </w:r>
      <w:r>
        <w:rPr>
          <w:rFonts w:ascii="Gadugi" w:hAnsi="Gadugi"/>
          <w:iCs/>
          <w:sz w:val="24"/>
          <w:szCs w:val="24"/>
          <w:shd w:val="clear" w:color="auto" w:fill="FFFFFF"/>
          <w:lang w:val="es-419"/>
        </w:rPr>
        <w:t xml:space="preserve">a los </w:t>
      </w:r>
      <w:r>
        <w:rPr>
          <w:rFonts w:ascii="Gadugi" w:hAnsi="Gadugi"/>
          <w:iCs/>
          <w:sz w:val="24"/>
          <w:szCs w:val="24"/>
          <w:shd w:val="clear" w:color="auto" w:fill="FFFFFF"/>
          <w:lang w:val="es-CO"/>
        </w:rPr>
        <w:t>números móviles anotados en el derecho de petición (f. 6), tal como ha orientado igualmente la alta Corporación</w:t>
      </w:r>
      <w:r>
        <w:rPr>
          <w:rStyle w:val="Appelnotedebasdep"/>
          <w:rFonts w:ascii="Gadugi" w:hAnsi="Gadugi"/>
          <w:iCs/>
          <w:sz w:val="24"/>
          <w:szCs w:val="24"/>
          <w:shd w:val="clear" w:color="auto" w:fill="FFFFFF"/>
          <w:lang w:val="es-CO"/>
        </w:rPr>
        <w:footnoteReference w:id="3"/>
      </w:r>
      <w:r>
        <w:rPr>
          <w:rFonts w:ascii="Gadugi" w:hAnsi="Gadugi"/>
          <w:iCs/>
          <w:sz w:val="24"/>
          <w:szCs w:val="24"/>
          <w:shd w:val="clear" w:color="auto" w:fill="FFFFFF"/>
          <w:lang w:val="es-CO"/>
        </w:rPr>
        <w:t xml:space="preserve"> sobre el particular; cambiando lo que hay que cambiar, precisó:</w:t>
      </w:r>
    </w:p>
    <w:p w:rsidR="00097038" w:rsidRPr="00C67179" w:rsidRDefault="00097038" w:rsidP="00097038">
      <w:pPr>
        <w:spacing w:line="276" w:lineRule="auto"/>
        <w:ind w:left="709" w:right="902" w:firstLine="2126"/>
        <w:jc w:val="both"/>
        <w:rPr>
          <w:rFonts w:ascii="Arial Narrow" w:hAnsi="Arial Narrow"/>
          <w:iCs/>
          <w:color w:val="2D2D2D"/>
          <w:sz w:val="22"/>
          <w:szCs w:val="22"/>
          <w:bdr w:val="none" w:sz="0" w:space="0" w:color="auto" w:frame="1"/>
          <w:lang w:val="es-CO"/>
        </w:rPr>
      </w:pPr>
      <w:r w:rsidRPr="00C67179">
        <w:rPr>
          <w:rFonts w:ascii="Arial Narrow" w:hAnsi="Arial Narrow"/>
          <w:iCs/>
          <w:color w:val="2D2D2D"/>
          <w:sz w:val="22"/>
          <w:szCs w:val="22"/>
          <w:bdr w:val="none" w:sz="0" w:space="0" w:color="auto" w:frame="1"/>
          <w:lang w:val="es-CO"/>
        </w:rPr>
        <w:lastRenderedPageBreak/>
        <w:t>Muchos los medios –sic- que la administración tiene para poner en conocimiento sus actos y por lo tanto, no se pude limitar al envío de una comunicación por correo a la dirección que el administrado haya notificado al intervenir por primera vez en la actuación, pues éste es el último medio que establece la ley cuando se han agotado los demás. Así, la administración tiene la carga de demostrar que no hay un medio más eficaz que la notificación por correo y que agotó otros medios para dar a conocer sus actos. Es claro que la administración no cuenta sólo con el correo para dar a conocer sus actos, sino que puede tener acceso a bases de datos como las de las Cámaras de Comercio en donde se pueden ubicar los teléfonos y verificar el domicilio de los administrados -en especial tratándose de personas jurídicas-, los directorios telefónicos para conocer número telefónicos o de fax, bases de datos tributarias para conocer  el domicilio reportado por el administrado, las páginas electrónicas de la red Internet, etc. </w:t>
      </w:r>
    </w:p>
    <w:p w:rsidR="00097038" w:rsidRPr="00C67179" w:rsidRDefault="00097038" w:rsidP="00097038">
      <w:pPr>
        <w:spacing w:line="276" w:lineRule="auto"/>
        <w:ind w:left="709" w:right="902" w:firstLine="1701"/>
        <w:jc w:val="both"/>
        <w:rPr>
          <w:rFonts w:ascii="Arial Narrow" w:hAnsi="Arial Narrow"/>
          <w:iCs/>
          <w:color w:val="2D2D2D"/>
          <w:sz w:val="22"/>
          <w:szCs w:val="22"/>
          <w:bdr w:val="none" w:sz="0" w:space="0" w:color="auto" w:frame="1"/>
          <w:lang w:val="es-CO"/>
        </w:rPr>
      </w:pPr>
      <w:r w:rsidRPr="00C67179">
        <w:rPr>
          <w:rFonts w:ascii="Arial Narrow" w:hAnsi="Arial Narrow"/>
          <w:iCs/>
          <w:color w:val="2D2D2D"/>
          <w:sz w:val="22"/>
          <w:szCs w:val="22"/>
          <w:bdr w:val="none" w:sz="0" w:space="0" w:color="auto" w:frame="1"/>
          <w:lang w:val="es-CO"/>
        </w:rPr>
        <w:t xml:space="preserve">   </w:t>
      </w:r>
    </w:p>
    <w:p w:rsidR="00097038" w:rsidRPr="00C67179" w:rsidRDefault="00097038" w:rsidP="00097038">
      <w:pPr>
        <w:spacing w:line="276" w:lineRule="auto"/>
        <w:ind w:left="709" w:right="902" w:firstLine="2126"/>
        <w:jc w:val="both"/>
        <w:rPr>
          <w:rFonts w:ascii="Arial Narrow" w:hAnsi="Arial Narrow"/>
          <w:iCs/>
          <w:color w:val="2D2D2D"/>
          <w:sz w:val="22"/>
          <w:szCs w:val="22"/>
          <w:bdr w:val="none" w:sz="0" w:space="0" w:color="auto" w:frame="1"/>
          <w:lang w:val="es-CO"/>
        </w:rPr>
      </w:pPr>
      <w:r w:rsidRPr="00C67179">
        <w:rPr>
          <w:rFonts w:ascii="Arial Narrow" w:hAnsi="Arial Narrow"/>
          <w:iCs/>
          <w:color w:val="2D2D2D"/>
          <w:sz w:val="22"/>
          <w:szCs w:val="22"/>
          <w:bdr w:val="none" w:sz="0" w:space="0" w:color="auto" w:frame="1"/>
          <w:lang w:val="es-CO"/>
        </w:rPr>
        <w:t>(…)</w:t>
      </w:r>
    </w:p>
    <w:p w:rsidR="00097038" w:rsidRPr="00C67179" w:rsidRDefault="00097038" w:rsidP="00097038">
      <w:pPr>
        <w:spacing w:line="276" w:lineRule="auto"/>
        <w:ind w:left="709" w:right="902" w:firstLine="1701"/>
        <w:jc w:val="both"/>
        <w:rPr>
          <w:rFonts w:ascii="Arial Narrow" w:hAnsi="Arial Narrow"/>
          <w:color w:val="2D2D2D"/>
          <w:sz w:val="22"/>
          <w:szCs w:val="22"/>
          <w:bdr w:val="none" w:sz="0" w:space="0" w:color="auto" w:frame="1"/>
          <w:lang w:val="es-CO"/>
        </w:rPr>
      </w:pPr>
      <w:r w:rsidRPr="00C67179">
        <w:rPr>
          <w:rFonts w:ascii="Arial Narrow" w:hAnsi="Arial Narrow"/>
          <w:color w:val="2D2D2D"/>
          <w:sz w:val="22"/>
          <w:szCs w:val="22"/>
          <w:bdr w:val="none" w:sz="0" w:space="0" w:color="auto" w:frame="1"/>
          <w:lang w:val="es-CO"/>
        </w:rPr>
        <w:t>     </w:t>
      </w:r>
    </w:p>
    <w:p w:rsidR="00097038" w:rsidRPr="00C67179" w:rsidRDefault="00097038" w:rsidP="00097038">
      <w:pPr>
        <w:spacing w:line="276" w:lineRule="auto"/>
        <w:ind w:left="709" w:right="902" w:firstLine="1701"/>
        <w:jc w:val="both"/>
        <w:rPr>
          <w:rFonts w:ascii="Arial Narrow" w:hAnsi="Arial Narrow" w:cs="Century Gothic"/>
          <w:bCs/>
          <w:sz w:val="22"/>
          <w:szCs w:val="22"/>
        </w:rPr>
      </w:pPr>
      <w:r w:rsidRPr="00C67179">
        <w:rPr>
          <w:rFonts w:ascii="Arial Narrow" w:hAnsi="Arial Narrow"/>
          <w:color w:val="2D2D2D"/>
          <w:sz w:val="22"/>
          <w:szCs w:val="22"/>
          <w:bdr w:val="none" w:sz="0" w:space="0" w:color="auto" w:frame="1"/>
          <w:lang w:val="es-419"/>
        </w:rPr>
        <w:t xml:space="preserve"> </w:t>
      </w:r>
      <w:r w:rsidRPr="00C67179">
        <w:rPr>
          <w:rFonts w:ascii="Arial Narrow" w:hAnsi="Arial Narrow"/>
          <w:color w:val="2D2D2D"/>
          <w:sz w:val="22"/>
          <w:szCs w:val="22"/>
          <w:bdr w:val="none" w:sz="0" w:space="0" w:color="auto" w:frame="1"/>
          <w:lang w:val="es-419"/>
        </w:rPr>
        <w:tab/>
      </w:r>
      <w:r w:rsidRPr="00C67179">
        <w:rPr>
          <w:rFonts w:ascii="Arial Narrow" w:hAnsi="Arial Narrow"/>
          <w:color w:val="2D2D2D"/>
          <w:sz w:val="22"/>
          <w:szCs w:val="22"/>
          <w:bdr w:val="none" w:sz="0" w:space="0" w:color="auto" w:frame="1"/>
          <w:shd w:val="clear" w:color="auto" w:fill="FFFFFF"/>
          <w:lang w:val="es-CO"/>
        </w:rPr>
        <w:t xml:space="preserve">La Superintendencia, conoció, por vía de derecho de petición, una nueva dirección de la Empresa el 13 de mayo de 2003; tal y como se enunció en el numeral 5.2 de la parte motiva de esta providencia, cuando se examinaron las actuaciones extra procesales de la Superintendencia y de la empresa Transportes Luz </w:t>
      </w:r>
      <w:proofErr w:type="spellStart"/>
      <w:r w:rsidRPr="00C67179">
        <w:rPr>
          <w:rFonts w:ascii="Arial Narrow" w:hAnsi="Arial Narrow"/>
          <w:color w:val="2D2D2D"/>
          <w:sz w:val="22"/>
          <w:szCs w:val="22"/>
          <w:bdr w:val="none" w:sz="0" w:space="0" w:color="auto" w:frame="1"/>
          <w:shd w:val="clear" w:color="auto" w:fill="FFFFFF"/>
          <w:lang w:val="es-CO"/>
        </w:rPr>
        <w:t>S.C.A</w:t>
      </w:r>
      <w:proofErr w:type="spellEnd"/>
      <w:r w:rsidRPr="00C67179">
        <w:rPr>
          <w:rFonts w:ascii="Arial Narrow" w:hAnsi="Arial Narrow"/>
          <w:color w:val="2D2D2D"/>
          <w:sz w:val="22"/>
          <w:szCs w:val="22"/>
          <w:bdr w:val="none" w:sz="0" w:space="0" w:color="auto" w:frame="1"/>
          <w:shd w:val="clear" w:color="auto" w:fill="FFFFFF"/>
          <w:lang w:val="es-CO"/>
        </w:rPr>
        <w:t>. A pesar de este conocimiento no realizó la notificación a la nueva dirección.</w:t>
      </w:r>
    </w:p>
    <w:p w:rsidR="00097038" w:rsidRPr="00553313" w:rsidRDefault="00097038" w:rsidP="00097038">
      <w:pPr>
        <w:pStyle w:val="Corpsdetexte"/>
        <w:spacing w:line="276" w:lineRule="auto"/>
        <w:ind w:left="709" w:right="902" w:firstLine="1701"/>
        <w:rPr>
          <w:rFonts w:ascii="Arial Narrow" w:hAnsi="Arial Narrow" w:cs="Arial"/>
          <w:i/>
          <w:sz w:val="22"/>
          <w:szCs w:val="22"/>
        </w:rPr>
      </w:pPr>
    </w:p>
    <w:p w:rsidR="00097038" w:rsidRDefault="00097038" w:rsidP="00097038">
      <w:pPr>
        <w:spacing w:line="276" w:lineRule="auto"/>
        <w:ind w:right="4"/>
        <w:jc w:val="both"/>
        <w:rPr>
          <w:rFonts w:ascii="Gadugi" w:hAnsi="Gadugi" w:cs="Arial"/>
          <w:sz w:val="24"/>
          <w:szCs w:val="24"/>
        </w:rPr>
      </w:pPr>
      <w:r w:rsidRPr="00154980">
        <w:rPr>
          <w:rFonts w:ascii="Gadugi" w:hAnsi="Gadugi" w:cs="Arial"/>
          <w:sz w:val="24"/>
          <w:szCs w:val="24"/>
        </w:rPr>
        <w:t xml:space="preserve">  </w:t>
      </w:r>
      <w:r w:rsidRPr="00154980">
        <w:rPr>
          <w:rFonts w:ascii="Gadugi" w:hAnsi="Gadugi" w:cs="Arial"/>
          <w:sz w:val="24"/>
          <w:szCs w:val="24"/>
        </w:rPr>
        <w:tab/>
      </w:r>
      <w:r w:rsidRPr="00154980">
        <w:rPr>
          <w:rFonts w:ascii="Gadugi" w:hAnsi="Gadugi" w:cs="Arial"/>
          <w:sz w:val="24"/>
          <w:szCs w:val="24"/>
        </w:rPr>
        <w:tab/>
      </w:r>
      <w:r w:rsidRPr="00154980">
        <w:rPr>
          <w:rFonts w:ascii="Gadugi" w:hAnsi="Gadugi" w:cs="Arial"/>
          <w:sz w:val="24"/>
          <w:szCs w:val="24"/>
        </w:rPr>
        <w:tab/>
      </w:r>
      <w:r w:rsidRPr="00154980">
        <w:rPr>
          <w:rFonts w:ascii="Gadugi" w:hAnsi="Gadugi" w:cs="Arial"/>
          <w:sz w:val="24"/>
          <w:szCs w:val="24"/>
        </w:rPr>
        <w:tab/>
        <w:t>De manera que ha pasado ya el término p</w:t>
      </w:r>
      <w:r w:rsidRPr="00154980">
        <w:rPr>
          <w:rFonts w:ascii="Gadugi" w:hAnsi="Gadugi" w:cs="Arial"/>
          <w:sz w:val="24"/>
          <w:szCs w:val="24"/>
          <w:lang w:val="es-419"/>
        </w:rPr>
        <w:t xml:space="preserve">revisto en la </w:t>
      </w:r>
      <w:r w:rsidRPr="00154980">
        <w:rPr>
          <w:rFonts w:ascii="Gadugi" w:hAnsi="Gadugi" w:cs="Arial"/>
          <w:sz w:val="24"/>
          <w:szCs w:val="24"/>
        </w:rPr>
        <w:t>ley (art. 14, Ley 1755) para dar oportuna</w:t>
      </w:r>
      <w:r>
        <w:rPr>
          <w:rFonts w:ascii="Gadugi" w:hAnsi="Gadugi" w:cs="Arial"/>
          <w:sz w:val="24"/>
          <w:szCs w:val="24"/>
        </w:rPr>
        <w:t xml:space="preserve"> y completa</w:t>
      </w:r>
      <w:r w:rsidRPr="00154980">
        <w:rPr>
          <w:rFonts w:ascii="Gadugi" w:hAnsi="Gadugi" w:cs="Arial"/>
          <w:sz w:val="24"/>
          <w:szCs w:val="24"/>
        </w:rPr>
        <w:t xml:space="preserve"> respuesta desde cuando se radicó la respectiva petición, </w:t>
      </w:r>
      <w:r>
        <w:rPr>
          <w:rFonts w:ascii="Gadugi" w:hAnsi="Gadugi" w:cs="Arial"/>
          <w:sz w:val="24"/>
          <w:szCs w:val="24"/>
          <w:lang w:val="es-419"/>
        </w:rPr>
        <w:t xml:space="preserve">lo que </w:t>
      </w:r>
      <w:r w:rsidRPr="00154980">
        <w:rPr>
          <w:rFonts w:ascii="Gadugi" w:hAnsi="Gadugi" w:cs="Arial"/>
          <w:sz w:val="24"/>
          <w:szCs w:val="24"/>
        </w:rPr>
        <w:t xml:space="preserve">dará lugar al amparo impetrado como única alternativa para salvaguardar el interés perseguido por medio de esta acción. </w:t>
      </w:r>
      <w:r w:rsidRPr="00154980">
        <w:rPr>
          <w:rFonts w:ascii="Gadugi" w:hAnsi="Gadugi" w:cs="Arial"/>
          <w:sz w:val="24"/>
          <w:szCs w:val="24"/>
          <w:lang w:val="es-419"/>
        </w:rPr>
        <w:t>Por consiguiente</w:t>
      </w:r>
      <w:r w:rsidRPr="00154980">
        <w:rPr>
          <w:rFonts w:ascii="Gadugi" w:hAnsi="Gadugi" w:cs="Arial"/>
          <w:sz w:val="24"/>
          <w:szCs w:val="24"/>
        </w:rPr>
        <w:t xml:space="preserve">, en el tiempo que se señale, </w:t>
      </w:r>
      <w:r>
        <w:rPr>
          <w:rFonts w:ascii="Gadugi" w:hAnsi="Gadugi" w:cs="Arial"/>
          <w:sz w:val="24"/>
          <w:szCs w:val="24"/>
          <w:lang w:val="es-CO"/>
        </w:rPr>
        <w:t xml:space="preserve">la Subdirectora de Prestaciones Económicas de </w:t>
      </w:r>
      <w:proofErr w:type="spellStart"/>
      <w:r>
        <w:rPr>
          <w:rFonts w:ascii="Gadugi" w:hAnsi="Gadugi" w:cs="Arial"/>
          <w:sz w:val="24"/>
          <w:szCs w:val="24"/>
          <w:lang w:val="es-CO"/>
        </w:rPr>
        <w:t>FONPRECON</w:t>
      </w:r>
      <w:proofErr w:type="spellEnd"/>
      <w:r>
        <w:rPr>
          <w:rFonts w:ascii="Gadugi" w:hAnsi="Gadugi" w:cs="Arial"/>
          <w:sz w:val="24"/>
          <w:szCs w:val="24"/>
        </w:rPr>
        <w:t xml:space="preserve">, </w:t>
      </w:r>
      <w:proofErr w:type="spellStart"/>
      <w:r>
        <w:rPr>
          <w:rFonts w:ascii="Gadugi" w:hAnsi="Gadugi" w:cs="Arial"/>
          <w:sz w:val="24"/>
          <w:szCs w:val="24"/>
        </w:rPr>
        <w:t>Nakarith</w:t>
      </w:r>
      <w:proofErr w:type="spellEnd"/>
      <w:r>
        <w:rPr>
          <w:rFonts w:ascii="Gadugi" w:hAnsi="Gadugi" w:cs="Arial"/>
          <w:sz w:val="24"/>
          <w:szCs w:val="24"/>
        </w:rPr>
        <w:t xml:space="preserve"> Posada Romero, </w:t>
      </w:r>
      <w:r w:rsidRPr="00154980">
        <w:rPr>
          <w:rFonts w:ascii="Gadugi" w:hAnsi="Gadugi" w:cs="Arial"/>
          <w:sz w:val="24"/>
          <w:szCs w:val="24"/>
        </w:rPr>
        <w:t>deberá materializar la remisión</w:t>
      </w:r>
      <w:r>
        <w:rPr>
          <w:rFonts w:ascii="Gadugi" w:hAnsi="Gadugi" w:cs="Arial"/>
          <w:sz w:val="24"/>
          <w:szCs w:val="24"/>
        </w:rPr>
        <w:t xml:space="preserve"> y entrega efectiva</w:t>
      </w:r>
      <w:r w:rsidRPr="00154980">
        <w:rPr>
          <w:rFonts w:ascii="Gadugi" w:hAnsi="Gadugi" w:cs="Arial"/>
          <w:sz w:val="24"/>
          <w:szCs w:val="24"/>
        </w:rPr>
        <w:t xml:space="preserve"> de </w:t>
      </w:r>
      <w:r>
        <w:rPr>
          <w:rFonts w:ascii="Gadugi" w:hAnsi="Gadugi" w:cs="Arial"/>
          <w:sz w:val="24"/>
          <w:szCs w:val="24"/>
        </w:rPr>
        <w:t>copia de la Resolución No. 00076 de marzo de 2001</w:t>
      </w:r>
      <w:r>
        <w:rPr>
          <w:rFonts w:ascii="Gadugi" w:hAnsi="Gadugi" w:cs="Arial"/>
          <w:sz w:val="24"/>
          <w:szCs w:val="24"/>
          <w:lang w:val="es-419"/>
        </w:rPr>
        <w:t>;</w:t>
      </w:r>
      <w:r>
        <w:rPr>
          <w:rFonts w:ascii="Gadugi" w:hAnsi="Gadugi" w:cs="Arial"/>
          <w:sz w:val="24"/>
          <w:szCs w:val="24"/>
        </w:rPr>
        <w:t xml:space="preserve"> igual</w:t>
      </w:r>
      <w:r>
        <w:rPr>
          <w:rFonts w:ascii="Gadugi" w:hAnsi="Gadugi" w:cs="Arial"/>
          <w:sz w:val="24"/>
          <w:szCs w:val="24"/>
          <w:lang w:val="es-419"/>
        </w:rPr>
        <w:t>mente</w:t>
      </w:r>
      <w:r>
        <w:rPr>
          <w:rFonts w:ascii="Gadugi" w:hAnsi="Gadugi" w:cs="Arial"/>
          <w:sz w:val="24"/>
          <w:szCs w:val="24"/>
        </w:rPr>
        <w:t xml:space="preserve"> </w:t>
      </w:r>
      <w:r w:rsidRPr="00154980">
        <w:rPr>
          <w:rFonts w:ascii="Gadugi" w:hAnsi="Gadugi" w:cs="Arial"/>
          <w:sz w:val="24"/>
          <w:szCs w:val="24"/>
        </w:rPr>
        <w:t xml:space="preserve">la </w:t>
      </w:r>
      <w:r>
        <w:rPr>
          <w:rFonts w:ascii="Gadugi" w:hAnsi="Gadugi" w:cs="Arial"/>
          <w:sz w:val="24"/>
          <w:szCs w:val="24"/>
        </w:rPr>
        <w:t xml:space="preserve">Jefe de División de Recursos Humanos del Senado de La República, </w:t>
      </w:r>
      <w:proofErr w:type="spellStart"/>
      <w:r>
        <w:rPr>
          <w:rFonts w:ascii="Gadugi" w:hAnsi="Gadugi" w:cs="Arial"/>
          <w:sz w:val="24"/>
          <w:szCs w:val="24"/>
        </w:rPr>
        <w:t>Yury</w:t>
      </w:r>
      <w:proofErr w:type="spellEnd"/>
      <w:r>
        <w:rPr>
          <w:rFonts w:ascii="Gadugi" w:hAnsi="Gadugi" w:cs="Arial"/>
          <w:sz w:val="24"/>
          <w:szCs w:val="24"/>
        </w:rPr>
        <w:t xml:space="preserve"> </w:t>
      </w:r>
      <w:proofErr w:type="spellStart"/>
      <w:r>
        <w:rPr>
          <w:rFonts w:ascii="Gadugi" w:hAnsi="Gadugi" w:cs="Arial"/>
          <w:sz w:val="24"/>
          <w:szCs w:val="24"/>
        </w:rPr>
        <w:t>Heltmhur</w:t>
      </w:r>
      <w:proofErr w:type="spellEnd"/>
      <w:r>
        <w:rPr>
          <w:rFonts w:ascii="Gadugi" w:hAnsi="Gadugi" w:cs="Arial"/>
          <w:sz w:val="24"/>
          <w:szCs w:val="24"/>
        </w:rPr>
        <w:t xml:space="preserve"> García Torres y la Jefe Sección Registro y Control del Congreso de la República, Marisol Rincón Rozo, </w:t>
      </w:r>
      <w:r>
        <w:rPr>
          <w:rFonts w:ascii="Gadugi" w:hAnsi="Gadugi" w:cs="Arial"/>
          <w:sz w:val="24"/>
          <w:szCs w:val="24"/>
          <w:lang w:val="es-419"/>
        </w:rPr>
        <w:t>deberán remitirle</w:t>
      </w:r>
      <w:r>
        <w:rPr>
          <w:rFonts w:ascii="Gadugi" w:hAnsi="Gadugi" w:cs="Arial"/>
          <w:sz w:val="24"/>
          <w:szCs w:val="24"/>
        </w:rPr>
        <w:t xml:space="preserve"> las certificaciones salariales y laboral solicitadas.</w:t>
      </w:r>
    </w:p>
    <w:p w:rsidR="00097038" w:rsidRPr="00154980" w:rsidRDefault="00097038" w:rsidP="00097038">
      <w:pPr>
        <w:spacing w:line="276" w:lineRule="auto"/>
        <w:ind w:right="4"/>
        <w:jc w:val="both"/>
        <w:rPr>
          <w:rFonts w:ascii="Gadugi" w:hAnsi="Gadugi" w:cs="Arial"/>
          <w:sz w:val="24"/>
          <w:szCs w:val="24"/>
        </w:rPr>
      </w:pPr>
    </w:p>
    <w:p w:rsidR="00097038" w:rsidRPr="00154980" w:rsidRDefault="00097038" w:rsidP="00097038">
      <w:pPr>
        <w:spacing w:line="276" w:lineRule="auto"/>
        <w:ind w:right="4"/>
        <w:jc w:val="both"/>
        <w:rPr>
          <w:rFonts w:ascii="Gadugi" w:hAnsi="Gadugi" w:cs="Century Gothic"/>
          <w:sz w:val="24"/>
          <w:szCs w:val="24"/>
          <w:lang w:val="es-CO"/>
        </w:rPr>
      </w:pPr>
      <w:r w:rsidRPr="00154980">
        <w:rPr>
          <w:rFonts w:ascii="Gadugi" w:hAnsi="Gadugi" w:cs="Century Gothic"/>
          <w:sz w:val="24"/>
          <w:szCs w:val="24"/>
        </w:rPr>
        <w:t xml:space="preserve">  </w:t>
      </w:r>
      <w:r w:rsidRPr="00154980">
        <w:rPr>
          <w:rFonts w:ascii="Gadugi" w:hAnsi="Gadugi" w:cs="Century Gothic"/>
          <w:sz w:val="24"/>
          <w:szCs w:val="24"/>
        </w:rPr>
        <w:tab/>
      </w:r>
      <w:r w:rsidRPr="00154980">
        <w:rPr>
          <w:rFonts w:ascii="Gadugi" w:hAnsi="Gadugi" w:cs="Century Gothic"/>
          <w:sz w:val="24"/>
          <w:szCs w:val="24"/>
        </w:rPr>
        <w:tab/>
      </w:r>
      <w:r w:rsidRPr="00154980">
        <w:rPr>
          <w:rFonts w:ascii="Gadugi" w:hAnsi="Gadugi" w:cs="Century Gothic"/>
          <w:sz w:val="24"/>
          <w:szCs w:val="24"/>
        </w:rPr>
        <w:tab/>
      </w:r>
      <w:r w:rsidRPr="00154980">
        <w:rPr>
          <w:rFonts w:ascii="Gadugi" w:hAnsi="Gadugi" w:cs="Century Gothic"/>
          <w:sz w:val="24"/>
          <w:szCs w:val="24"/>
        </w:rPr>
        <w:tab/>
        <w:t>Se absolverá a las demás entidades, toda vez que</w:t>
      </w:r>
      <w:r>
        <w:rPr>
          <w:rFonts w:ascii="Gadugi" w:hAnsi="Gadugi" w:cs="Century Gothic"/>
          <w:sz w:val="24"/>
          <w:szCs w:val="24"/>
          <w:lang w:val="es-419"/>
        </w:rPr>
        <w:t xml:space="preserve"> </w:t>
      </w:r>
      <w:r w:rsidRPr="00154980">
        <w:rPr>
          <w:rFonts w:ascii="Gadugi" w:hAnsi="Gadugi" w:cs="Century Gothic"/>
          <w:sz w:val="24"/>
          <w:szCs w:val="24"/>
        </w:rPr>
        <w:t>no hay circunstancias que indiquen que han vulnerado derechos fundamentales de</w:t>
      </w:r>
      <w:r>
        <w:rPr>
          <w:rFonts w:ascii="Gadugi" w:hAnsi="Gadugi" w:cs="Century Gothic"/>
          <w:sz w:val="24"/>
          <w:szCs w:val="24"/>
        </w:rPr>
        <w:t xml:space="preserve"> </w:t>
      </w:r>
      <w:r w:rsidRPr="00154980">
        <w:rPr>
          <w:rFonts w:ascii="Gadugi" w:hAnsi="Gadugi" w:cs="Century Gothic"/>
          <w:sz w:val="24"/>
          <w:szCs w:val="24"/>
        </w:rPr>
        <w:t>l</w:t>
      </w:r>
      <w:r>
        <w:rPr>
          <w:rFonts w:ascii="Gadugi" w:hAnsi="Gadugi" w:cs="Century Gothic"/>
          <w:sz w:val="24"/>
          <w:szCs w:val="24"/>
        </w:rPr>
        <w:t>a</w:t>
      </w:r>
      <w:r w:rsidRPr="00154980">
        <w:rPr>
          <w:rFonts w:ascii="Gadugi" w:hAnsi="Gadugi" w:cs="Century Gothic"/>
          <w:sz w:val="24"/>
          <w:szCs w:val="24"/>
        </w:rPr>
        <w:t xml:space="preserve"> accionante. </w:t>
      </w:r>
    </w:p>
    <w:p w:rsidR="00097038" w:rsidRPr="00154980" w:rsidRDefault="00097038" w:rsidP="00097038">
      <w:pPr>
        <w:spacing w:line="276" w:lineRule="auto"/>
        <w:jc w:val="both"/>
        <w:rPr>
          <w:rFonts w:ascii="Gadugi" w:hAnsi="Gadugi" w:cs="Century Gothic"/>
          <w:b/>
          <w:bCs/>
          <w:sz w:val="24"/>
          <w:szCs w:val="24"/>
        </w:rPr>
      </w:pPr>
    </w:p>
    <w:p w:rsidR="00097038" w:rsidRPr="00154980" w:rsidRDefault="00097038" w:rsidP="00097038">
      <w:pPr>
        <w:spacing w:line="276" w:lineRule="auto"/>
        <w:ind w:firstLine="2835"/>
        <w:jc w:val="both"/>
        <w:rPr>
          <w:rFonts w:ascii="Gadugi" w:hAnsi="Gadugi" w:cs="Century Gothic"/>
          <w:b/>
          <w:bCs/>
          <w:sz w:val="24"/>
          <w:szCs w:val="24"/>
        </w:rPr>
      </w:pPr>
      <w:r w:rsidRPr="00154980">
        <w:rPr>
          <w:rFonts w:ascii="Gadugi" w:hAnsi="Gadugi" w:cs="Century Gothic"/>
          <w:b/>
          <w:bCs/>
          <w:sz w:val="24"/>
          <w:szCs w:val="24"/>
        </w:rPr>
        <w:t>DECISIÓN</w:t>
      </w:r>
    </w:p>
    <w:p w:rsidR="00097038" w:rsidRPr="00154980" w:rsidRDefault="00097038" w:rsidP="00097038">
      <w:pPr>
        <w:spacing w:line="276" w:lineRule="auto"/>
        <w:ind w:firstLine="2835"/>
        <w:jc w:val="both"/>
        <w:rPr>
          <w:rFonts w:ascii="Gadugi" w:hAnsi="Gadugi" w:cs="Century Gothic"/>
          <w:sz w:val="24"/>
          <w:szCs w:val="24"/>
        </w:rPr>
      </w:pPr>
    </w:p>
    <w:p w:rsidR="00097038" w:rsidRPr="00154980" w:rsidRDefault="00097038" w:rsidP="00097038">
      <w:pPr>
        <w:spacing w:line="276" w:lineRule="auto"/>
        <w:ind w:firstLine="2835"/>
        <w:jc w:val="both"/>
        <w:rPr>
          <w:rFonts w:ascii="Gadugi" w:hAnsi="Gadugi"/>
          <w:sz w:val="24"/>
          <w:szCs w:val="24"/>
        </w:rPr>
      </w:pPr>
      <w:r w:rsidRPr="00154980">
        <w:rPr>
          <w:rFonts w:ascii="Gadugi" w:hAnsi="Gadugi" w:cs="Century Gothic"/>
          <w:sz w:val="24"/>
          <w:szCs w:val="24"/>
        </w:rPr>
        <w:t xml:space="preserve">Por lo expuesto, el </w:t>
      </w:r>
      <w:r w:rsidRPr="00154980">
        <w:rPr>
          <w:rFonts w:ascii="Gadugi" w:hAnsi="Gadugi" w:cs="Century Gothic"/>
          <w:b/>
          <w:bCs/>
          <w:sz w:val="24"/>
          <w:szCs w:val="24"/>
        </w:rPr>
        <w:t>Tribunal Superior del Distrito Judicial de Pereira</w:t>
      </w:r>
      <w:r w:rsidRPr="00154980">
        <w:rPr>
          <w:rFonts w:ascii="Gadugi" w:hAnsi="Gadugi" w:cs="Century Gothic"/>
          <w:sz w:val="24"/>
          <w:szCs w:val="24"/>
        </w:rPr>
        <w:t xml:space="preserve">, </w:t>
      </w:r>
      <w:r w:rsidRPr="00154980">
        <w:rPr>
          <w:rFonts w:ascii="Gadugi" w:hAnsi="Gadugi" w:cs="Century Gothic"/>
          <w:b/>
          <w:bCs/>
          <w:sz w:val="24"/>
          <w:szCs w:val="24"/>
        </w:rPr>
        <w:t>Sala de Decisión Civil Familia</w:t>
      </w:r>
      <w:r w:rsidRPr="00154980">
        <w:rPr>
          <w:rFonts w:ascii="Gadugi" w:hAnsi="Gadugi" w:cs="Century Gothic"/>
          <w:sz w:val="24"/>
          <w:szCs w:val="24"/>
        </w:rPr>
        <w:t xml:space="preserve">, administrando justicia en nombre de </w:t>
      </w:r>
      <w:smartTag w:uri="urn:schemas-microsoft-com:office:smarttags" w:element="PersonName">
        <w:smartTagPr>
          <w:attr w:name="ProductID" w:val="la C.P"/>
        </w:smartTagPr>
        <w:r w:rsidRPr="00154980">
          <w:rPr>
            <w:rFonts w:ascii="Gadugi" w:hAnsi="Gadugi" w:cs="Century Gothic"/>
            <w:sz w:val="24"/>
            <w:szCs w:val="24"/>
          </w:rPr>
          <w:t>la República</w:t>
        </w:r>
      </w:smartTag>
      <w:r w:rsidRPr="00154980">
        <w:rPr>
          <w:rFonts w:ascii="Gadugi" w:hAnsi="Gadugi" w:cs="Century Gothic"/>
          <w:sz w:val="24"/>
          <w:szCs w:val="24"/>
        </w:rPr>
        <w:t xml:space="preserve"> y por autoridad de la ley, </w:t>
      </w:r>
      <w:r w:rsidRPr="00154980">
        <w:rPr>
          <w:rFonts w:ascii="Gadugi" w:hAnsi="Gadugi" w:cs="Century Gothic"/>
          <w:b/>
          <w:sz w:val="24"/>
          <w:szCs w:val="24"/>
        </w:rPr>
        <w:t xml:space="preserve">CONCEDE </w:t>
      </w:r>
      <w:r w:rsidRPr="00154980">
        <w:rPr>
          <w:rFonts w:ascii="Gadugi" w:hAnsi="Gadugi" w:cs="Century Gothic"/>
          <w:sz w:val="24"/>
          <w:szCs w:val="24"/>
        </w:rPr>
        <w:t xml:space="preserve">la protección del derecho de petición que invoca </w:t>
      </w:r>
      <w:r>
        <w:rPr>
          <w:rFonts w:ascii="Gadugi" w:hAnsi="Gadugi"/>
          <w:b/>
          <w:sz w:val="24"/>
          <w:szCs w:val="24"/>
        </w:rPr>
        <w:t>Rosalba Fernández Vásquez</w:t>
      </w:r>
      <w:r w:rsidRPr="00154980">
        <w:rPr>
          <w:rFonts w:ascii="Gadugi" w:hAnsi="Gadugi"/>
          <w:b/>
          <w:sz w:val="24"/>
          <w:szCs w:val="24"/>
        </w:rPr>
        <w:t>.</w:t>
      </w:r>
    </w:p>
    <w:p w:rsidR="00097038" w:rsidRDefault="00097038" w:rsidP="00097038">
      <w:pPr>
        <w:spacing w:line="276" w:lineRule="auto"/>
        <w:ind w:right="4"/>
        <w:jc w:val="both"/>
        <w:rPr>
          <w:rFonts w:ascii="Gadugi" w:hAnsi="Gadugi" w:cs="Arial"/>
          <w:sz w:val="24"/>
          <w:szCs w:val="24"/>
        </w:rPr>
      </w:pPr>
      <w:r w:rsidRPr="00154980">
        <w:rPr>
          <w:rFonts w:ascii="Gadugi" w:hAnsi="Gadugi" w:cs="Arial"/>
          <w:b/>
          <w:sz w:val="24"/>
          <w:szCs w:val="24"/>
        </w:rPr>
        <w:lastRenderedPageBreak/>
        <w:tab/>
      </w:r>
      <w:r w:rsidRPr="00154980">
        <w:rPr>
          <w:rFonts w:ascii="Gadugi" w:hAnsi="Gadugi" w:cs="Arial"/>
          <w:b/>
          <w:sz w:val="24"/>
          <w:szCs w:val="24"/>
        </w:rPr>
        <w:tab/>
      </w:r>
      <w:r w:rsidRPr="00154980">
        <w:rPr>
          <w:rFonts w:ascii="Gadugi" w:hAnsi="Gadugi" w:cs="Arial"/>
          <w:b/>
          <w:sz w:val="24"/>
          <w:szCs w:val="24"/>
        </w:rPr>
        <w:tab/>
      </w:r>
      <w:r w:rsidRPr="00154980">
        <w:rPr>
          <w:rFonts w:ascii="Gadugi" w:hAnsi="Gadugi" w:cs="Century Gothic"/>
          <w:sz w:val="24"/>
          <w:szCs w:val="24"/>
        </w:rPr>
        <w:tab/>
      </w:r>
      <w:r>
        <w:rPr>
          <w:rFonts w:ascii="Gadugi" w:hAnsi="Gadugi" w:cs="Century Gothic"/>
          <w:sz w:val="24"/>
          <w:szCs w:val="24"/>
        </w:rPr>
        <w:t xml:space="preserve">En consecuencia, se </w:t>
      </w:r>
      <w:proofErr w:type="gramStart"/>
      <w:r>
        <w:rPr>
          <w:rFonts w:ascii="Gadugi" w:hAnsi="Gadugi" w:cs="Century Gothic"/>
          <w:sz w:val="24"/>
          <w:szCs w:val="24"/>
        </w:rPr>
        <w:t>les</w:t>
      </w:r>
      <w:proofErr w:type="gramEnd"/>
      <w:r>
        <w:rPr>
          <w:rFonts w:ascii="Gadugi" w:hAnsi="Gadugi" w:cs="Century Gothic"/>
          <w:sz w:val="24"/>
          <w:szCs w:val="24"/>
        </w:rPr>
        <w:t xml:space="preserve"> ordena a</w:t>
      </w:r>
      <w:r w:rsidRPr="00154980">
        <w:rPr>
          <w:rFonts w:ascii="Gadugi" w:hAnsi="Gadugi" w:cs="Arial"/>
          <w:sz w:val="24"/>
          <w:szCs w:val="24"/>
        </w:rPr>
        <w:t xml:space="preserve"> </w:t>
      </w:r>
      <w:r>
        <w:rPr>
          <w:rFonts w:ascii="Gadugi" w:hAnsi="Gadugi" w:cs="Arial"/>
          <w:sz w:val="24"/>
          <w:szCs w:val="24"/>
          <w:lang w:val="es-CO"/>
        </w:rPr>
        <w:t xml:space="preserve">la </w:t>
      </w:r>
      <w:r w:rsidRPr="00D62A29">
        <w:rPr>
          <w:rFonts w:ascii="Gadugi" w:hAnsi="Gadugi" w:cs="Arial"/>
          <w:b/>
          <w:sz w:val="24"/>
          <w:szCs w:val="24"/>
          <w:lang w:val="es-CO"/>
        </w:rPr>
        <w:t xml:space="preserve">Subdirectora de Prestaciones Económicas de </w:t>
      </w:r>
      <w:proofErr w:type="spellStart"/>
      <w:r w:rsidRPr="00D62A29">
        <w:rPr>
          <w:rFonts w:ascii="Gadugi" w:hAnsi="Gadugi" w:cs="Arial"/>
          <w:b/>
          <w:sz w:val="24"/>
          <w:szCs w:val="24"/>
          <w:lang w:val="es-CO"/>
        </w:rPr>
        <w:t>FONPRECON</w:t>
      </w:r>
      <w:proofErr w:type="spellEnd"/>
      <w:r>
        <w:rPr>
          <w:rFonts w:ascii="Gadugi" w:hAnsi="Gadugi" w:cs="Arial"/>
          <w:sz w:val="24"/>
          <w:szCs w:val="24"/>
        </w:rPr>
        <w:t xml:space="preserve">, </w:t>
      </w:r>
      <w:proofErr w:type="spellStart"/>
      <w:r>
        <w:rPr>
          <w:rFonts w:ascii="Gadugi" w:hAnsi="Gadugi" w:cs="Arial"/>
          <w:sz w:val="24"/>
          <w:szCs w:val="24"/>
        </w:rPr>
        <w:t>Nakarith</w:t>
      </w:r>
      <w:proofErr w:type="spellEnd"/>
      <w:r>
        <w:rPr>
          <w:rFonts w:ascii="Gadugi" w:hAnsi="Gadugi" w:cs="Arial"/>
          <w:sz w:val="24"/>
          <w:szCs w:val="24"/>
        </w:rPr>
        <w:t xml:space="preserve"> Posada Romero, o quien haga sus veces, </w:t>
      </w:r>
      <w:r w:rsidRPr="00154980">
        <w:rPr>
          <w:rFonts w:ascii="Gadugi" w:hAnsi="Gadugi" w:cs="Arial"/>
          <w:sz w:val="24"/>
          <w:szCs w:val="24"/>
        </w:rPr>
        <w:t>que dentro de las cuarenta y ocho (48) horas siguientes a la notificación de esta providencia</w:t>
      </w:r>
      <w:r>
        <w:rPr>
          <w:rFonts w:ascii="Gadugi" w:hAnsi="Gadugi" w:cs="Arial"/>
          <w:sz w:val="24"/>
          <w:szCs w:val="24"/>
          <w:lang w:val="es-419"/>
        </w:rPr>
        <w:t xml:space="preserve">, </w:t>
      </w:r>
      <w:r w:rsidRPr="00154980">
        <w:rPr>
          <w:rFonts w:ascii="Gadugi" w:hAnsi="Gadugi" w:cs="Arial"/>
          <w:sz w:val="24"/>
          <w:szCs w:val="24"/>
        </w:rPr>
        <w:t>deberá materializar la remisión</w:t>
      </w:r>
      <w:r>
        <w:rPr>
          <w:rFonts w:ascii="Gadugi" w:hAnsi="Gadugi" w:cs="Arial"/>
          <w:sz w:val="24"/>
          <w:szCs w:val="24"/>
        </w:rPr>
        <w:t xml:space="preserve"> y entrega efectiva</w:t>
      </w:r>
      <w:r w:rsidRPr="00154980">
        <w:rPr>
          <w:rFonts w:ascii="Gadugi" w:hAnsi="Gadugi" w:cs="Arial"/>
          <w:sz w:val="24"/>
          <w:szCs w:val="24"/>
        </w:rPr>
        <w:t xml:space="preserve"> de </w:t>
      </w:r>
      <w:r>
        <w:rPr>
          <w:rFonts w:ascii="Gadugi" w:hAnsi="Gadugi" w:cs="Arial"/>
          <w:sz w:val="24"/>
          <w:szCs w:val="24"/>
        </w:rPr>
        <w:t>copia de la Resolución No. 00076 de marzo de 2001 a la actora.</w:t>
      </w:r>
    </w:p>
    <w:p w:rsidR="00097038" w:rsidRDefault="00097038" w:rsidP="00097038">
      <w:pPr>
        <w:spacing w:line="276" w:lineRule="auto"/>
        <w:ind w:right="4"/>
        <w:jc w:val="both"/>
        <w:rPr>
          <w:rFonts w:ascii="Gadugi" w:hAnsi="Gadugi" w:cs="Arial"/>
          <w:sz w:val="24"/>
          <w:szCs w:val="24"/>
        </w:rPr>
      </w:pPr>
    </w:p>
    <w:p w:rsidR="00097038" w:rsidRDefault="00097038" w:rsidP="00097038">
      <w:pPr>
        <w:spacing w:line="276" w:lineRule="auto"/>
        <w:ind w:right="4"/>
        <w:jc w:val="both"/>
        <w:rPr>
          <w:rFonts w:ascii="Gadugi" w:hAnsi="Gadugi" w:cs="Arial"/>
          <w:sz w:val="24"/>
          <w:szCs w:val="24"/>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t>E</w:t>
      </w:r>
      <w:r>
        <w:rPr>
          <w:rFonts w:ascii="Gadugi" w:hAnsi="Gadugi" w:cs="Arial"/>
          <w:sz w:val="24"/>
          <w:szCs w:val="24"/>
        </w:rPr>
        <w:t xml:space="preserve">n el mismo término, se ordena a </w:t>
      </w:r>
      <w:r w:rsidRPr="00154980">
        <w:rPr>
          <w:rFonts w:ascii="Gadugi" w:hAnsi="Gadugi" w:cs="Arial"/>
          <w:sz w:val="24"/>
          <w:szCs w:val="24"/>
        </w:rPr>
        <w:t xml:space="preserve">la </w:t>
      </w:r>
      <w:r w:rsidRPr="00D62A29">
        <w:rPr>
          <w:rFonts w:ascii="Gadugi" w:hAnsi="Gadugi" w:cs="Arial"/>
          <w:b/>
          <w:sz w:val="24"/>
          <w:szCs w:val="24"/>
        </w:rPr>
        <w:t>Jefe de División de Recursos Humanos del Senado de La República</w:t>
      </w:r>
      <w:r>
        <w:rPr>
          <w:rFonts w:ascii="Gadugi" w:hAnsi="Gadugi" w:cs="Arial"/>
          <w:sz w:val="24"/>
          <w:szCs w:val="24"/>
        </w:rPr>
        <w:t xml:space="preserve">, </w:t>
      </w:r>
      <w:proofErr w:type="spellStart"/>
      <w:r>
        <w:rPr>
          <w:rFonts w:ascii="Gadugi" w:hAnsi="Gadugi" w:cs="Arial"/>
          <w:sz w:val="24"/>
          <w:szCs w:val="24"/>
        </w:rPr>
        <w:t>Yury</w:t>
      </w:r>
      <w:proofErr w:type="spellEnd"/>
      <w:r>
        <w:rPr>
          <w:rFonts w:ascii="Gadugi" w:hAnsi="Gadugi" w:cs="Arial"/>
          <w:sz w:val="24"/>
          <w:szCs w:val="24"/>
        </w:rPr>
        <w:t xml:space="preserve"> </w:t>
      </w:r>
      <w:proofErr w:type="spellStart"/>
      <w:r>
        <w:rPr>
          <w:rFonts w:ascii="Gadugi" w:hAnsi="Gadugi" w:cs="Arial"/>
          <w:sz w:val="24"/>
          <w:szCs w:val="24"/>
        </w:rPr>
        <w:t>Heltmhur</w:t>
      </w:r>
      <w:proofErr w:type="spellEnd"/>
      <w:r>
        <w:rPr>
          <w:rFonts w:ascii="Gadugi" w:hAnsi="Gadugi" w:cs="Arial"/>
          <w:sz w:val="24"/>
          <w:szCs w:val="24"/>
        </w:rPr>
        <w:t xml:space="preserve"> García Torres y a la </w:t>
      </w:r>
      <w:r w:rsidRPr="00D62A29">
        <w:rPr>
          <w:rFonts w:ascii="Gadugi" w:hAnsi="Gadugi" w:cs="Arial"/>
          <w:b/>
          <w:sz w:val="24"/>
          <w:szCs w:val="24"/>
        </w:rPr>
        <w:t>Jefe Sección Registro y Control del Congreso</w:t>
      </w:r>
      <w:r>
        <w:rPr>
          <w:rFonts w:ascii="Gadugi" w:hAnsi="Gadugi" w:cs="Arial"/>
          <w:sz w:val="24"/>
          <w:szCs w:val="24"/>
        </w:rPr>
        <w:t xml:space="preserve"> </w:t>
      </w:r>
      <w:r w:rsidRPr="00D62A29">
        <w:rPr>
          <w:rFonts w:ascii="Gadugi" w:hAnsi="Gadugi" w:cs="Arial"/>
          <w:b/>
          <w:sz w:val="24"/>
          <w:szCs w:val="24"/>
        </w:rPr>
        <w:t>de la República</w:t>
      </w:r>
      <w:r>
        <w:rPr>
          <w:rFonts w:ascii="Gadugi" w:hAnsi="Gadugi" w:cs="Arial"/>
          <w:sz w:val="24"/>
          <w:szCs w:val="24"/>
        </w:rPr>
        <w:t xml:space="preserve">, Marisol Rincón Rozo, o quienes hagan sus veces, </w:t>
      </w:r>
      <w:r>
        <w:rPr>
          <w:rFonts w:ascii="Gadugi" w:hAnsi="Gadugi" w:cs="Arial"/>
          <w:sz w:val="24"/>
          <w:szCs w:val="24"/>
          <w:lang w:val="es-419"/>
        </w:rPr>
        <w:t xml:space="preserve">que expidan y remitan a la interesada </w:t>
      </w:r>
      <w:r>
        <w:rPr>
          <w:rFonts w:ascii="Gadugi" w:hAnsi="Gadugi" w:cs="Arial"/>
          <w:sz w:val="24"/>
          <w:szCs w:val="24"/>
        </w:rPr>
        <w:t>las certificaciones salarial y laborales pedidas.</w:t>
      </w:r>
    </w:p>
    <w:p w:rsidR="00097038" w:rsidRDefault="00097038" w:rsidP="00097038">
      <w:pPr>
        <w:spacing w:line="276" w:lineRule="auto"/>
        <w:ind w:right="4"/>
        <w:jc w:val="both"/>
        <w:rPr>
          <w:rFonts w:ascii="Gadugi" w:hAnsi="Gadugi" w:cs="Arial"/>
          <w:sz w:val="24"/>
          <w:szCs w:val="24"/>
        </w:rPr>
      </w:pPr>
    </w:p>
    <w:p w:rsidR="00097038" w:rsidRPr="00154980" w:rsidRDefault="00097038" w:rsidP="00097038">
      <w:pPr>
        <w:spacing w:line="276" w:lineRule="auto"/>
        <w:ind w:right="4"/>
        <w:jc w:val="both"/>
        <w:rPr>
          <w:rFonts w:ascii="Gadugi" w:hAnsi="Gadugi" w:cs="Arial"/>
          <w:sz w:val="24"/>
          <w:szCs w:val="24"/>
        </w:rPr>
      </w:pPr>
      <w:r w:rsidRPr="00154980">
        <w:rPr>
          <w:rFonts w:ascii="Gadugi" w:hAnsi="Gadugi" w:cs="Arial"/>
          <w:sz w:val="24"/>
          <w:szCs w:val="24"/>
        </w:rPr>
        <w:t xml:space="preserve">  </w:t>
      </w:r>
      <w:r w:rsidRPr="00154980">
        <w:rPr>
          <w:rFonts w:ascii="Gadugi" w:hAnsi="Gadugi" w:cs="Arial"/>
          <w:sz w:val="24"/>
          <w:szCs w:val="24"/>
        </w:rPr>
        <w:tab/>
      </w:r>
      <w:r w:rsidRPr="00154980">
        <w:rPr>
          <w:rFonts w:ascii="Gadugi" w:hAnsi="Gadugi" w:cs="Arial"/>
          <w:sz w:val="24"/>
          <w:szCs w:val="24"/>
        </w:rPr>
        <w:tab/>
      </w:r>
      <w:r w:rsidRPr="00154980">
        <w:rPr>
          <w:rFonts w:ascii="Gadugi" w:hAnsi="Gadugi" w:cs="Arial"/>
          <w:sz w:val="24"/>
          <w:szCs w:val="24"/>
        </w:rPr>
        <w:tab/>
      </w:r>
      <w:r>
        <w:rPr>
          <w:rFonts w:ascii="Gadugi" w:hAnsi="Gadugi" w:cs="Arial"/>
          <w:sz w:val="24"/>
          <w:szCs w:val="24"/>
        </w:rPr>
        <w:tab/>
        <w:t xml:space="preserve">De estas circunstancias darán </w:t>
      </w:r>
      <w:r w:rsidRPr="00154980">
        <w:rPr>
          <w:rFonts w:ascii="Gadugi" w:hAnsi="Gadugi" w:cs="Arial"/>
          <w:sz w:val="24"/>
          <w:szCs w:val="24"/>
        </w:rPr>
        <w:t xml:space="preserve">cuenta a este despacho. </w:t>
      </w:r>
    </w:p>
    <w:p w:rsidR="00097038" w:rsidRPr="00154980" w:rsidRDefault="00097038" w:rsidP="00097038">
      <w:pPr>
        <w:spacing w:line="276" w:lineRule="auto"/>
        <w:ind w:right="4"/>
        <w:jc w:val="both"/>
        <w:rPr>
          <w:rFonts w:ascii="Gadugi" w:hAnsi="Gadugi" w:cs="Arial"/>
          <w:sz w:val="24"/>
          <w:szCs w:val="24"/>
        </w:rPr>
      </w:pPr>
      <w:r w:rsidRPr="00154980">
        <w:rPr>
          <w:rFonts w:ascii="Gadugi" w:hAnsi="Gadugi" w:cs="Arial"/>
          <w:sz w:val="24"/>
          <w:szCs w:val="24"/>
        </w:rPr>
        <w:t xml:space="preserve">   </w:t>
      </w:r>
      <w:r w:rsidRPr="00154980">
        <w:rPr>
          <w:rFonts w:ascii="Gadugi" w:hAnsi="Gadugi" w:cs="Arial"/>
          <w:sz w:val="24"/>
          <w:szCs w:val="24"/>
        </w:rPr>
        <w:tab/>
      </w:r>
      <w:r w:rsidRPr="00154980">
        <w:rPr>
          <w:rFonts w:ascii="Gadugi" w:hAnsi="Gadugi" w:cs="Arial"/>
          <w:sz w:val="24"/>
          <w:szCs w:val="24"/>
        </w:rPr>
        <w:tab/>
      </w:r>
      <w:r w:rsidRPr="00154980">
        <w:rPr>
          <w:rFonts w:ascii="Gadugi" w:hAnsi="Gadugi" w:cs="Arial"/>
          <w:sz w:val="24"/>
          <w:szCs w:val="24"/>
        </w:rPr>
        <w:tab/>
      </w:r>
      <w:r w:rsidRPr="00154980">
        <w:rPr>
          <w:rFonts w:ascii="Gadugi" w:hAnsi="Gadugi" w:cs="Arial"/>
          <w:sz w:val="24"/>
          <w:szCs w:val="24"/>
        </w:rPr>
        <w:tab/>
      </w:r>
    </w:p>
    <w:p w:rsidR="00097038" w:rsidRPr="00154980" w:rsidRDefault="00097038" w:rsidP="00097038">
      <w:pPr>
        <w:spacing w:line="276" w:lineRule="auto"/>
        <w:ind w:right="4"/>
        <w:jc w:val="both"/>
        <w:rPr>
          <w:rFonts w:ascii="Gadugi" w:hAnsi="Gadugi"/>
          <w:sz w:val="24"/>
          <w:szCs w:val="24"/>
        </w:rPr>
      </w:pPr>
      <w:r w:rsidRPr="00154980">
        <w:rPr>
          <w:rFonts w:ascii="Gadugi" w:hAnsi="Gadugi" w:cs="Arial"/>
          <w:sz w:val="24"/>
          <w:szCs w:val="24"/>
        </w:rPr>
        <w:t xml:space="preserve">   </w:t>
      </w:r>
      <w:r w:rsidRPr="00154980">
        <w:rPr>
          <w:rFonts w:ascii="Gadugi" w:hAnsi="Gadugi" w:cs="Arial"/>
          <w:sz w:val="24"/>
          <w:szCs w:val="24"/>
        </w:rPr>
        <w:tab/>
      </w:r>
      <w:r w:rsidRPr="00154980">
        <w:rPr>
          <w:rFonts w:ascii="Gadugi" w:hAnsi="Gadugi" w:cs="Arial"/>
          <w:sz w:val="24"/>
          <w:szCs w:val="24"/>
        </w:rPr>
        <w:tab/>
      </w:r>
      <w:r w:rsidRPr="00154980">
        <w:rPr>
          <w:rFonts w:ascii="Gadugi" w:hAnsi="Gadugi" w:cs="Arial"/>
          <w:sz w:val="24"/>
          <w:szCs w:val="24"/>
        </w:rPr>
        <w:tab/>
      </w:r>
      <w:r w:rsidRPr="00154980">
        <w:rPr>
          <w:rFonts w:ascii="Gadugi" w:hAnsi="Gadugi" w:cs="Arial"/>
          <w:sz w:val="24"/>
          <w:szCs w:val="24"/>
        </w:rPr>
        <w:tab/>
      </w:r>
      <w:r w:rsidRPr="00154980">
        <w:rPr>
          <w:rFonts w:ascii="Gadugi" w:hAnsi="Gadugi"/>
          <w:sz w:val="24"/>
          <w:szCs w:val="24"/>
        </w:rPr>
        <w:t xml:space="preserve">Se absuelve </w:t>
      </w:r>
      <w:r>
        <w:rPr>
          <w:rFonts w:ascii="Gadugi" w:hAnsi="Gadugi"/>
          <w:sz w:val="24"/>
          <w:szCs w:val="24"/>
        </w:rPr>
        <w:t>a las demás involucrados en el asunto.</w:t>
      </w:r>
      <w:r w:rsidRPr="00154980">
        <w:rPr>
          <w:rFonts w:ascii="Gadugi" w:hAnsi="Gadugi"/>
          <w:sz w:val="24"/>
          <w:szCs w:val="24"/>
        </w:rPr>
        <w:t xml:space="preserve"> </w:t>
      </w:r>
    </w:p>
    <w:p w:rsidR="00097038" w:rsidRPr="00154980" w:rsidRDefault="00097038" w:rsidP="00097038">
      <w:pPr>
        <w:spacing w:line="276" w:lineRule="auto"/>
        <w:ind w:right="4"/>
        <w:jc w:val="both"/>
        <w:rPr>
          <w:rFonts w:ascii="Gadugi" w:hAnsi="Gadugi" w:cs="Century Gothic"/>
          <w:sz w:val="24"/>
          <w:szCs w:val="24"/>
        </w:rPr>
      </w:pPr>
    </w:p>
    <w:p w:rsidR="00097038" w:rsidRPr="00154980" w:rsidRDefault="00097038" w:rsidP="00097038">
      <w:pPr>
        <w:spacing w:line="276" w:lineRule="auto"/>
        <w:ind w:firstLine="2835"/>
        <w:jc w:val="both"/>
        <w:rPr>
          <w:rFonts w:ascii="Gadugi" w:hAnsi="Gadugi" w:cs="Century Gothic"/>
          <w:sz w:val="24"/>
          <w:szCs w:val="24"/>
        </w:rPr>
      </w:pPr>
      <w:r w:rsidRPr="00154980">
        <w:rPr>
          <w:rFonts w:ascii="Gadugi" w:hAnsi="Gadugi" w:cs="Century Gothic"/>
          <w:sz w:val="24"/>
          <w:szCs w:val="24"/>
        </w:rPr>
        <w:t xml:space="preserve">Notifíquese esta decisión a los intervinientes por el medio más expedito.  </w:t>
      </w:r>
    </w:p>
    <w:p w:rsidR="00097038" w:rsidRPr="00154980" w:rsidRDefault="00097038" w:rsidP="00097038">
      <w:pPr>
        <w:spacing w:line="276" w:lineRule="auto"/>
        <w:ind w:firstLine="2835"/>
        <w:jc w:val="both"/>
        <w:rPr>
          <w:rFonts w:ascii="Gadugi" w:hAnsi="Gadugi" w:cs="Century Gothic"/>
          <w:sz w:val="24"/>
          <w:szCs w:val="24"/>
        </w:rPr>
      </w:pPr>
    </w:p>
    <w:p w:rsidR="00097038" w:rsidRPr="00154980" w:rsidRDefault="00097038" w:rsidP="00097038">
      <w:pPr>
        <w:spacing w:line="276" w:lineRule="auto"/>
        <w:ind w:firstLine="2835"/>
        <w:jc w:val="both"/>
        <w:rPr>
          <w:rFonts w:ascii="Gadugi" w:hAnsi="Gadugi" w:cs="Century Gothic"/>
          <w:sz w:val="24"/>
          <w:szCs w:val="24"/>
        </w:rPr>
      </w:pPr>
      <w:r w:rsidRPr="00154980">
        <w:rPr>
          <w:rFonts w:ascii="Gadugi" w:hAnsi="Gadugi" w:cs="Century Gothic"/>
          <w:sz w:val="24"/>
          <w:szCs w:val="24"/>
        </w:rPr>
        <w:t xml:space="preserve">Si no es impugnada, remítase el expediente a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154980">
            <w:rPr>
              <w:rFonts w:ascii="Gadugi" w:hAnsi="Gadugi" w:cs="Century Gothic"/>
              <w:sz w:val="24"/>
              <w:szCs w:val="24"/>
            </w:rPr>
            <w:t>la Corte</w:t>
          </w:r>
        </w:smartTag>
        <w:r w:rsidRPr="00154980">
          <w:rPr>
            <w:rFonts w:ascii="Gadugi" w:hAnsi="Gadugi" w:cs="Century Gothic"/>
            <w:sz w:val="24"/>
            <w:szCs w:val="24"/>
          </w:rPr>
          <w:t xml:space="preserve"> Constitucional</w:t>
        </w:r>
      </w:smartTag>
      <w:r w:rsidRPr="00154980">
        <w:rPr>
          <w:rFonts w:ascii="Gadugi" w:hAnsi="Gadugi" w:cs="Century Gothic"/>
          <w:sz w:val="24"/>
          <w:szCs w:val="24"/>
        </w:rPr>
        <w:t xml:space="preserve"> para su eventual revisión. </w:t>
      </w:r>
    </w:p>
    <w:p w:rsidR="00097038" w:rsidRDefault="00097038" w:rsidP="00097038">
      <w:pPr>
        <w:spacing w:line="276" w:lineRule="auto"/>
        <w:jc w:val="both"/>
        <w:rPr>
          <w:rFonts w:ascii="Gadugi" w:hAnsi="Gadugi" w:cs="Century Gothic"/>
          <w:sz w:val="24"/>
          <w:szCs w:val="24"/>
        </w:rPr>
      </w:pPr>
    </w:p>
    <w:p w:rsidR="00097038" w:rsidRDefault="00097038" w:rsidP="00097038">
      <w:pPr>
        <w:spacing w:line="276" w:lineRule="auto"/>
        <w:jc w:val="both"/>
        <w:rPr>
          <w:rFonts w:ascii="Gadugi" w:hAnsi="Gadugi" w:cs="Century Gothic"/>
          <w:sz w:val="24"/>
          <w:szCs w:val="24"/>
        </w:rPr>
      </w:pP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t>A su regreso, archívese el expediente.</w:t>
      </w:r>
    </w:p>
    <w:p w:rsidR="00097038" w:rsidRPr="00154980" w:rsidRDefault="00097038" w:rsidP="00097038">
      <w:pPr>
        <w:spacing w:line="276" w:lineRule="auto"/>
        <w:ind w:firstLine="2835"/>
        <w:jc w:val="both"/>
        <w:rPr>
          <w:rFonts w:ascii="Gadugi" w:hAnsi="Gadugi" w:cs="Century Gothic"/>
          <w:sz w:val="24"/>
          <w:szCs w:val="24"/>
        </w:rPr>
      </w:pPr>
    </w:p>
    <w:p w:rsidR="00097038" w:rsidRPr="00154980" w:rsidRDefault="00097038" w:rsidP="00097038">
      <w:pPr>
        <w:spacing w:line="276" w:lineRule="auto"/>
        <w:ind w:firstLine="2835"/>
        <w:jc w:val="both"/>
        <w:rPr>
          <w:rFonts w:ascii="Gadugi" w:hAnsi="Gadugi" w:cs="Century Gothic"/>
          <w:sz w:val="24"/>
          <w:szCs w:val="24"/>
        </w:rPr>
      </w:pPr>
      <w:r w:rsidRPr="00154980">
        <w:rPr>
          <w:rFonts w:ascii="Gadugi" w:hAnsi="Gadugi" w:cs="Century Gothic"/>
          <w:sz w:val="24"/>
          <w:szCs w:val="24"/>
        </w:rPr>
        <w:t>Los Magistrados,</w:t>
      </w:r>
    </w:p>
    <w:p w:rsidR="00097038" w:rsidRDefault="00097038" w:rsidP="00097038">
      <w:pPr>
        <w:spacing w:line="276" w:lineRule="auto"/>
        <w:jc w:val="both"/>
        <w:rPr>
          <w:rFonts w:ascii="Gadugi" w:hAnsi="Gadugi" w:cs="Century Gothic"/>
          <w:sz w:val="24"/>
          <w:szCs w:val="24"/>
        </w:rPr>
      </w:pPr>
    </w:p>
    <w:p w:rsidR="00097038" w:rsidRPr="00154980" w:rsidRDefault="00097038" w:rsidP="00097038">
      <w:pPr>
        <w:spacing w:line="276" w:lineRule="auto"/>
        <w:jc w:val="both"/>
        <w:rPr>
          <w:rFonts w:ascii="Gadugi" w:hAnsi="Gadugi" w:cs="Century Gothic"/>
          <w:sz w:val="24"/>
          <w:szCs w:val="24"/>
        </w:rPr>
      </w:pPr>
    </w:p>
    <w:p w:rsidR="00097038" w:rsidRPr="00154980" w:rsidRDefault="00097038" w:rsidP="00097038">
      <w:pPr>
        <w:spacing w:line="276" w:lineRule="auto"/>
        <w:jc w:val="both"/>
        <w:rPr>
          <w:rFonts w:ascii="Gadugi" w:hAnsi="Gadugi" w:cs="Century Gothic"/>
          <w:sz w:val="24"/>
          <w:szCs w:val="24"/>
        </w:rPr>
      </w:pPr>
    </w:p>
    <w:p w:rsidR="00097038" w:rsidRPr="00154980" w:rsidRDefault="00097038" w:rsidP="00097038">
      <w:pPr>
        <w:spacing w:line="276" w:lineRule="auto"/>
        <w:jc w:val="both"/>
        <w:rPr>
          <w:rFonts w:ascii="Gadugi" w:hAnsi="Gadugi" w:cs="Century Gothic"/>
          <w:sz w:val="24"/>
          <w:szCs w:val="24"/>
        </w:rPr>
      </w:pPr>
    </w:p>
    <w:p w:rsidR="00097038" w:rsidRPr="00154980" w:rsidRDefault="00097038" w:rsidP="00097038">
      <w:pPr>
        <w:spacing w:line="276" w:lineRule="auto"/>
        <w:jc w:val="both"/>
        <w:rPr>
          <w:rFonts w:ascii="Gadugi" w:hAnsi="Gadugi" w:cs="Century Gothic"/>
          <w:b/>
          <w:bCs/>
          <w:sz w:val="24"/>
          <w:szCs w:val="24"/>
        </w:rPr>
      </w:pPr>
      <w:r w:rsidRPr="00154980">
        <w:rPr>
          <w:rFonts w:ascii="Gadugi" w:hAnsi="Gadugi" w:cs="Century Gothic"/>
          <w:sz w:val="24"/>
          <w:szCs w:val="24"/>
        </w:rPr>
        <w:t xml:space="preserve">  </w:t>
      </w:r>
      <w:r w:rsidRPr="00154980">
        <w:rPr>
          <w:rFonts w:ascii="Gadugi" w:hAnsi="Gadugi" w:cs="Century Gothic"/>
          <w:sz w:val="24"/>
          <w:szCs w:val="24"/>
        </w:rPr>
        <w:tab/>
      </w:r>
      <w:r w:rsidRPr="00154980">
        <w:rPr>
          <w:rFonts w:ascii="Gadugi" w:hAnsi="Gadugi" w:cs="Century Gothic"/>
          <w:sz w:val="24"/>
          <w:szCs w:val="24"/>
        </w:rPr>
        <w:tab/>
      </w:r>
      <w:r w:rsidRPr="00154980">
        <w:rPr>
          <w:rFonts w:ascii="Gadugi" w:hAnsi="Gadugi" w:cs="Century Gothic"/>
          <w:sz w:val="24"/>
          <w:szCs w:val="24"/>
        </w:rPr>
        <w:tab/>
      </w:r>
      <w:r w:rsidRPr="00154980">
        <w:rPr>
          <w:rFonts w:ascii="Gadugi" w:hAnsi="Gadugi" w:cs="Century Gothic"/>
          <w:sz w:val="24"/>
          <w:szCs w:val="24"/>
        </w:rPr>
        <w:tab/>
      </w:r>
      <w:r w:rsidRPr="00154980">
        <w:rPr>
          <w:rFonts w:ascii="Gadugi" w:hAnsi="Gadugi" w:cs="Century Gothic"/>
          <w:b/>
          <w:bCs/>
          <w:sz w:val="24"/>
          <w:szCs w:val="24"/>
        </w:rPr>
        <w:t xml:space="preserve">JAIME ALBERTO SARAZA NARANJO </w:t>
      </w:r>
    </w:p>
    <w:p w:rsidR="00097038" w:rsidRPr="00154980" w:rsidRDefault="00097038" w:rsidP="00097038">
      <w:pPr>
        <w:spacing w:line="276" w:lineRule="auto"/>
        <w:ind w:left="2124" w:firstLine="2835"/>
        <w:jc w:val="both"/>
        <w:rPr>
          <w:rFonts w:ascii="Gadugi" w:hAnsi="Gadugi" w:cs="Century Gothic"/>
          <w:b/>
          <w:bCs/>
          <w:sz w:val="24"/>
          <w:szCs w:val="24"/>
        </w:rPr>
      </w:pPr>
    </w:p>
    <w:p w:rsidR="00097038" w:rsidRPr="00154980" w:rsidRDefault="00097038" w:rsidP="00097038">
      <w:pPr>
        <w:spacing w:line="276" w:lineRule="auto"/>
        <w:jc w:val="both"/>
        <w:rPr>
          <w:rFonts w:ascii="Gadugi" w:hAnsi="Gadugi" w:cs="Century Gothic"/>
          <w:b/>
          <w:bCs/>
          <w:sz w:val="24"/>
          <w:szCs w:val="24"/>
        </w:rPr>
      </w:pPr>
    </w:p>
    <w:p w:rsidR="00097038" w:rsidRPr="00154980" w:rsidRDefault="00097038" w:rsidP="00097038">
      <w:pPr>
        <w:spacing w:line="276" w:lineRule="auto"/>
        <w:jc w:val="both"/>
        <w:rPr>
          <w:rFonts w:ascii="Gadugi" w:hAnsi="Gadugi" w:cs="Century Gothic"/>
          <w:b/>
          <w:bCs/>
          <w:sz w:val="24"/>
          <w:szCs w:val="24"/>
        </w:rPr>
      </w:pPr>
    </w:p>
    <w:p w:rsidR="00097038" w:rsidRPr="00154980" w:rsidRDefault="00097038" w:rsidP="00097038">
      <w:pPr>
        <w:spacing w:line="276" w:lineRule="auto"/>
        <w:jc w:val="both"/>
        <w:rPr>
          <w:rFonts w:ascii="Gadugi" w:hAnsi="Gadugi" w:cs="Century Gothic"/>
          <w:b/>
          <w:bCs/>
          <w:sz w:val="24"/>
          <w:szCs w:val="24"/>
        </w:rPr>
      </w:pPr>
    </w:p>
    <w:p w:rsidR="00097038" w:rsidRDefault="00097038" w:rsidP="00097038">
      <w:pPr>
        <w:spacing w:line="276" w:lineRule="auto"/>
        <w:ind w:left="708" w:hanging="708"/>
        <w:jc w:val="both"/>
        <w:rPr>
          <w:rFonts w:ascii="Gadugi" w:hAnsi="Gadugi" w:cs="Century Gothic"/>
          <w:b/>
          <w:bCs/>
          <w:sz w:val="24"/>
          <w:szCs w:val="24"/>
          <w:lang w:val="es-419"/>
        </w:rPr>
      </w:pPr>
      <w:r w:rsidRPr="00154980">
        <w:rPr>
          <w:rFonts w:ascii="Gadugi" w:hAnsi="Gadugi" w:cs="Century Gothic"/>
          <w:b/>
          <w:bCs/>
          <w:sz w:val="24"/>
          <w:szCs w:val="24"/>
        </w:rPr>
        <w:t xml:space="preserve">CLAUDIA MARÍA ARCILA RÍOS </w:t>
      </w:r>
      <w:r w:rsidRPr="00154980">
        <w:rPr>
          <w:rFonts w:ascii="Gadugi" w:hAnsi="Gadugi" w:cs="Century Gothic"/>
          <w:b/>
          <w:bCs/>
          <w:sz w:val="24"/>
          <w:szCs w:val="24"/>
        </w:rPr>
        <w:tab/>
      </w:r>
      <w:r w:rsidRPr="00154980">
        <w:rPr>
          <w:rFonts w:ascii="Gadugi" w:hAnsi="Gadugi" w:cs="Century Gothic"/>
          <w:b/>
          <w:bCs/>
          <w:sz w:val="24"/>
          <w:szCs w:val="24"/>
        </w:rPr>
        <w:tab/>
      </w:r>
      <w:r w:rsidRPr="00154980">
        <w:rPr>
          <w:rFonts w:ascii="Gadugi" w:hAnsi="Gadugi" w:cs="Century Gothic"/>
          <w:b/>
          <w:bCs/>
          <w:sz w:val="24"/>
          <w:szCs w:val="24"/>
        </w:rPr>
        <w:tab/>
      </w:r>
      <w:proofErr w:type="spellStart"/>
      <w:r>
        <w:rPr>
          <w:rFonts w:ascii="Gadugi" w:hAnsi="Gadugi" w:cs="Century Gothic"/>
          <w:b/>
          <w:bCs/>
          <w:sz w:val="24"/>
          <w:szCs w:val="24"/>
        </w:rPr>
        <w:t>DUBERNEY</w:t>
      </w:r>
      <w:proofErr w:type="spellEnd"/>
      <w:r>
        <w:rPr>
          <w:rFonts w:ascii="Gadugi" w:hAnsi="Gadugi" w:cs="Century Gothic"/>
          <w:b/>
          <w:bCs/>
          <w:sz w:val="24"/>
          <w:szCs w:val="24"/>
        </w:rPr>
        <w:t xml:space="preserve"> GRISALES HERRERA       </w:t>
      </w:r>
      <w:r>
        <w:rPr>
          <w:rFonts w:ascii="Gadugi" w:hAnsi="Gadugi" w:cs="Century Gothic"/>
          <w:b/>
          <w:bCs/>
          <w:sz w:val="24"/>
          <w:szCs w:val="24"/>
          <w:lang w:val="es-419"/>
        </w:rPr>
        <w:t xml:space="preserve">       </w:t>
      </w:r>
    </w:p>
    <w:p w:rsidR="00097038" w:rsidRPr="00D62A29" w:rsidRDefault="00097038" w:rsidP="00097038">
      <w:pPr>
        <w:spacing w:line="276" w:lineRule="auto"/>
        <w:ind w:left="708" w:hanging="708"/>
        <w:jc w:val="both"/>
        <w:rPr>
          <w:rFonts w:ascii="Gadugi" w:hAnsi="Gadugi" w:cs="Century Gothic"/>
          <w:b/>
          <w:bCs/>
          <w:sz w:val="24"/>
          <w:szCs w:val="24"/>
        </w:rPr>
      </w:pPr>
      <w:r>
        <w:rPr>
          <w:rFonts w:ascii="Gadugi" w:hAnsi="Gadugi" w:cs="Century Gothic"/>
          <w:b/>
          <w:bCs/>
          <w:sz w:val="24"/>
          <w:szCs w:val="24"/>
          <w:lang w:val="es-419"/>
        </w:rPr>
        <w:t xml:space="preserve">      </w:t>
      </w:r>
      <w:r>
        <w:rPr>
          <w:rFonts w:ascii="Gadugi" w:hAnsi="Gadugi" w:cs="Century Gothic"/>
          <w:bCs/>
          <w:sz w:val="24"/>
          <w:szCs w:val="24"/>
        </w:rPr>
        <w:t>En ausencia justificada</w:t>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t xml:space="preserve">    </w:t>
      </w:r>
    </w:p>
    <w:p w:rsidR="005F1135" w:rsidRDefault="009F4894">
      <w:bookmarkStart w:id="0" w:name="_GoBack"/>
      <w:bookmarkEnd w:id="0"/>
    </w:p>
    <w:sectPr w:rsidR="005F1135" w:rsidSect="00097038">
      <w:headerReference w:type="default" r:id="rId7"/>
      <w:footerReference w:type="default" r:id="rId8"/>
      <w:pgSz w:w="12242" w:h="18711" w:code="120"/>
      <w:pgMar w:top="2268" w:right="1701" w:bottom="1985" w:left="1701"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94" w:rsidRDefault="009F4894" w:rsidP="00097038">
      <w:r>
        <w:separator/>
      </w:r>
    </w:p>
  </w:endnote>
  <w:endnote w:type="continuationSeparator" w:id="0">
    <w:p w:rsidR="009F4894" w:rsidRDefault="009F4894" w:rsidP="0009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CD" w:rsidRDefault="00015CEA">
    <w:pPr>
      <w:pStyle w:val="Pieddepage"/>
      <w:jc w:val="right"/>
    </w:pPr>
    <w:r>
      <w:fldChar w:fldCharType="begin"/>
    </w:r>
    <w:r>
      <w:instrText>PAGE   \* MERGEFORMAT</w:instrText>
    </w:r>
    <w:r>
      <w:fldChar w:fldCharType="separate"/>
    </w:r>
    <w:r w:rsidR="00C76467">
      <w:rPr>
        <w:noProof/>
      </w:rPr>
      <w:t>6</w:t>
    </w:r>
    <w:r>
      <w:fldChar w:fldCharType="end"/>
    </w:r>
  </w:p>
  <w:p w:rsidR="00627CCD" w:rsidRDefault="009F48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94" w:rsidRDefault="009F4894" w:rsidP="00097038">
      <w:r>
        <w:separator/>
      </w:r>
    </w:p>
  </w:footnote>
  <w:footnote w:type="continuationSeparator" w:id="0">
    <w:p w:rsidR="009F4894" w:rsidRDefault="009F4894" w:rsidP="00097038">
      <w:r>
        <w:continuationSeparator/>
      </w:r>
    </w:p>
  </w:footnote>
  <w:footnote w:id="1">
    <w:p w:rsidR="00097038" w:rsidRPr="005B4013" w:rsidRDefault="00097038" w:rsidP="00097038">
      <w:pPr>
        <w:pStyle w:val="Notedebasdepage"/>
        <w:rPr>
          <w:rFonts w:ascii="Agency FB" w:hAnsi="Agency FB"/>
          <w:sz w:val="24"/>
          <w:szCs w:val="24"/>
          <w:lang w:val="es-419"/>
        </w:rPr>
      </w:pPr>
      <w:r w:rsidRPr="005B4013">
        <w:rPr>
          <w:rStyle w:val="Appelnotedebasdep"/>
          <w:rFonts w:ascii="Agency FB" w:hAnsi="Agency FB"/>
          <w:sz w:val="24"/>
          <w:szCs w:val="24"/>
        </w:rPr>
        <w:footnoteRef/>
      </w:r>
      <w:r w:rsidRPr="005B4013">
        <w:rPr>
          <w:rFonts w:ascii="Agency FB" w:hAnsi="Agency FB"/>
          <w:sz w:val="24"/>
          <w:szCs w:val="24"/>
        </w:rPr>
        <w:t xml:space="preserve"> Sentencia T-</w:t>
      </w:r>
      <w:r w:rsidRPr="005B4013">
        <w:rPr>
          <w:rFonts w:ascii="Agency FB" w:hAnsi="Agency FB"/>
          <w:sz w:val="24"/>
          <w:szCs w:val="24"/>
          <w:lang w:val="es-419"/>
        </w:rPr>
        <w:t>481 de 2016</w:t>
      </w:r>
    </w:p>
  </w:footnote>
  <w:footnote w:id="2">
    <w:p w:rsidR="00097038" w:rsidRDefault="00097038" w:rsidP="00097038">
      <w:pPr>
        <w:pStyle w:val="Notedebasdepage"/>
        <w:jc w:val="both"/>
      </w:pPr>
      <w:r w:rsidRPr="005B4013">
        <w:rPr>
          <w:rStyle w:val="Appelnotedebasdep"/>
          <w:rFonts w:ascii="Agency FB" w:hAnsi="Agency FB"/>
          <w:sz w:val="24"/>
          <w:szCs w:val="24"/>
        </w:rPr>
        <w:footnoteRef/>
      </w:r>
      <w:r w:rsidRPr="005B4013">
        <w:rPr>
          <w:rFonts w:ascii="Agency FB" w:hAnsi="Agency FB"/>
          <w:sz w:val="24"/>
          <w:szCs w:val="24"/>
        </w:rPr>
        <w:t xml:space="preserve"> Sentencia T-192 de 2007.</w:t>
      </w:r>
    </w:p>
  </w:footnote>
  <w:footnote w:id="3">
    <w:p w:rsidR="00097038" w:rsidRPr="00553313" w:rsidRDefault="00097038" w:rsidP="00097038">
      <w:pPr>
        <w:pStyle w:val="Notedebasdepage"/>
        <w:rPr>
          <w:rFonts w:ascii="Agency FB" w:hAnsi="Agency FB"/>
          <w:sz w:val="24"/>
          <w:szCs w:val="24"/>
          <w:lang w:val="es-CO"/>
        </w:rPr>
      </w:pPr>
      <w:r w:rsidRPr="00553313">
        <w:rPr>
          <w:rStyle w:val="Appelnotedebasdep"/>
          <w:rFonts w:ascii="Agency FB" w:hAnsi="Agency FB"/>
          <w:sz w:val="24"/>
          <w:szCs w:val="24"/>
        </w:rPr>
        <w:footnoteRef/>
      </w:r>
      <w:r w:rsidRPr="00553313">
        <w:rPr>
          <w:rFonts w:ascii="Agency FB" w:hAnsi="Agency FB"/>
          <w:sz w:val="24"/>
          <w:szCs w:val="24"/>
        </w:rPr>
        <w:t xml:space="preserve"> </w:t>
      </w:r>
      <w:r w:rsidRPr="00553313">
        <w:rPr>
          <w:rFonts w:ascii="Agency FB" w:hAnsi="Agency FB"/>
          <w:sz w:val="24"/>
          <w:szCs w:val="24"/>
          <w:lang w:val="es-CO"/>
        </w:rPr>
        <w:t>Sentencia T-214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8B" w:rsidRDefault="00015CEA" w:rsidP="00C11097">
    <w:pPr>
      <w:spacing w:line="360" w:lineRule="auto"/>
      <w:ind w:left="-1418"/>
      <w:rPr>
        <w:rFonts w:ascii="Arial Narrow" w:hAnsi="Arial Narrow"/>
        <w:sz w:val="18"/>
        <w:szCs w:val="18"/>
      </w:rPr>
    </w:pP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rial Narrow" w:hAnsi="Arial Narrow"/>
        <w:b/>
        <w:spacing w:val="-3"/>
        <w:sz w:val="18"/>
        <w:szCs w:val="18"/>
      </w:rPr>
      <w:t xml:space="preserve">              </w:t>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t xml:space="preserve">                     </w:t>
    </w:r>
  </w:p>
  <w:p w:rsidR="00E5518B" w:rsidRDefault="00015CEA">
    <w:pPr>
      <w:tabs>
        <w:tab w:val="left" w:pos="-720"/>
      </w:tabs>
      <w:suppressAutoHyphens/>
      <w:ind w:left="-1418"/>
      <w:rPr>
        <w:rFonts w:ascii="Algerian" w:hAnsi="Algerian"/>
        <w:b/>
      </w:rPr>
    </w:pPr>
    <w:r>
      <w:rPr>
        <w:rFonts w:ascii="Algerian" w:hAnsi="Algerian"/>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3D"/>
    <w:rsid w:val="00015CEA"/>
    <w:rsid w:val="00097038"/>
    <w:rsid w:val="008C2308"/>
    <w:rsid w:val="009F4894"/>
    <w:rsid w:val="00B82871"/>
    <w:rsid w:val="00C76467"/>
    <w:rsid w:val="00EA11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97038"/>
    <w:pPr>
      <w:spacing w:line="360" w:lineRule="auto"/>
      <w:jc w:val="both"/>
    </w:pPr>
    <w:rPr>
      <w:rFonts w:ascii="Courier New" w:hAnsi="Courier New"/>
      <w:sz w:val="24"/>
      <w:lang w:val="es-MX"/>
    </w:rPr>
  </w:style>
  <w:style w:type="character" w:customStyle="1" w:styleId="TextoindependienteCar">
    <w:name w:val="Texto independiente Car"/>
    <w:basedOn w:val="Policepardfaut"/>
    <w:uiPriority w:val="99"/>
    <w:semiHidden/>
    <w:rsid w:val="00097038"/>
    <w:rPr>
      <w:rFonts w:ascii="Times New Roman" w:eastAsia="Times New Roman" w:hAnsi="Times New Roman" w:cs="Times New Roman"/>
      <w:sz w:val="20"/>
      <w:szCs w:val="20"/>
      <w:lang w:eastAsia="es-ES"/>
    </w:rPr>
  </w:style>
  <w:style w:type="character" w:customStyle="1" w:styleId="CorpsdetexteCar">
    <w:name w:val="Corps de texte Car"/>
    <w:link w:val="Corpsdetexte"/>
    <w:locked/>
    <w:rsid w:val="00097038"/>
    <w:rPr>
      <w:rFonts w:ascii="Courier New" w:eastAsia="Times New Roman" w:hAnsi="Courier New" w:cs="Times New Roman"/>
      <w:sz w:val="24"/>
      <w:szCs w:val="20"/>
      <w:lang w:val="es-MX" w:eastAsia="es-ES"/>
    </w:rPr>
  </w:style>
  <w:style w:type="paragraph" w:styleId="Pieddepage">
    <w:name w:val="footer"/>
    <w:basedOn w:val="Normal"/>
    <w:link w:val="PieddepageCar"/>
    <w:uiPriority w:val="99"/>
    <w:rsid w:val="00097038"/>
    <w:pPr>
      <w:tabs>
        <w:tab w:val="center" w:pos="4419"/>
        <w:tab w:val="right" w:pos="8838"/>
      </w:tabs>
    </w:pPr>
  </w:style>
  <w:style w:type="character" w:customStyle="1" w:styleId="PiedepginaCar">
    <w:name w:val="Pie de página Car"/>
    <w:basedOn w:val="Policepardfaut"/>
    <w:uiPriority w:val="99"/>
    <w:semiHidden/>
    <w:rsid w:val="00097038"/>
    <w:rPr>
      <w:rFonts w:ascii="Times New Roman" w:eastAsia="Times New Roman" w:hAnsi="Times New Roman" w:cs="Times New Roman"/>
      <w:sz w:val="20"/>
      <w:szCs w:val="20"/>
      <w:lang w:eastAsia="es-ES"/>
    </w:rPr>
  </w:style>
  <w:style w:type="character" w:customStyle="1" w:styleId="PieddepageCar">
    <w:name w:val="Pied de page Car"/>
    <w:link w:val="Pieddepage"/>
    <w:uiPriority w:val="99"/>
    <w:locked/>
    <w:rsid w:val="00097038"/>
    <w:rPr>
      <w:rFonts w:ascii="Times New Roman" w:eastAsia="Times New Roman" w:hAnsi="Times New Roman" w:cs="Times New Roman"/>
      <w:sz w:val="20"/>
      <w:szCs w:val="20"/>
      <w:lang w:eastAsia="es-ES"/>
    </w:rPr>
  </w:style>
  <w:style w:type="paragraph" w:styleId="Notedebasdepag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NotedebasdepageCar"/>
    <w:uiPriority w:val="99"/>
    <w:qFormat/>
    <w:rsid w:val="00097038"/>
  </w:style>
  <w:style w:type="character" w:customStyle="1" w:styleId="TextonotapieCar">
    <w:name w:val="Texto nota pie Car"/>
    <w:basedOn w:val="Policepardfaut"/>
    <w:uiPriority w:val="99"/>
    <w:semiHidden/>
    <w:rsid w:val="00097038"/>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ar,Footnote Text Char Char Char Char Car,Footnote Text Char Char Char Char Char Char Char Char Car,Footnote Text Char Char Char Char Char Char1 Car,Footnote Text Char Char Char Char Char Char Char1 Car,f Car"/>
    <w:link w:val="Notedebasdepage"/>
    <w:uiPriority w:val="99"/>
    <w:locked/>
    <w:rsid w:val="00097038"/>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Footnote number,BVI fnr,4_G,16 Point,Superscript 6 Point,Ref. de nota al pie 2,Nota a pie,Footnote symbol,FA Fu Car2"/>
    <w:uiPriority w:val="99"/>
    <w:semiHidden/>
    <w:rsid w:val="000970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97038"/>
    <w:pPr>
      <w:spacing w:line="360" w:lineRule="auto"/>
      <w:jc w:val="both"/>
    </w:pPr>
    <w:rPr>
      <w:rFonts w:ascii="Courier New" w:hAnsi="Courier New"/>
      <w:sz w:val="24"/>
      <w:lang w:val="es-MX"/>
    </w:rPr>
  </w:style>
  <w:style w:type="character" w:customStyle="1" w:styleId="TextoindependienteCar">
    <w:name w:val="Texto independiente Car"/>
    <w:basedOn w:val="Policepardfaut"/>
    <w:uiPriority w:val="99"/>
    <w:semiHidden/>
    <w:rsid w:val="00097038"/>
    <w:rPr>
      <w:rFonts w:ascii="Times New Roman" w:eastAsia="Times New Roman" w:hAnsi="Times New Roman" w:cs="Times New Roman"/>
      <w:sz w:val="20"/>
      <w:szCs w:val="20"/>
      <w:lang w:eastAsia="es-ES"/>
    </w:rPr>
  </w:style>
  <w:style w:type="character" w:customStyle="1" w:styleId="CorpsdetexteCar">
    <w:name w:val="Corps de texte Car"/>
    <w:link w:val="Corpsdetexte"/>
    <w:locked/>
    <w:rsid w:val="00097038"/>
    <w:rPr>
      <w:rFonts w:ascii="Courier New" w:eastAsia="Times New Roman" w:hAnsi="Courier New" w:cs="Times New Roman"/>
      <w:sz w:val="24"/>
      <w:szCs w:val="20"/>
      <w:lang w:val="es-MX" w:eastAsia="es-ES"/>
    </w:rPr>
  </w:style>
  <w:style w:type="paragraph" w:styleId="Pieddepage">
    <w:name w:val="footer"/>
    <w:basedOn w:val="Normal"/>
    <w:link w:val="PieddepageCar"/>
    <w:uiPriority w:val="99"/>
    <w:rsid w:val="00097038"/>
    <w:pPr>
      <w:tabs>
        <w:tab w:val="center" w:pos="4419"/>
        <w:tab w:val="right" w:pos="8838"/>
      </w:tabs>
    </w:pPr>
  </w:style>
  <w:style w:type="character" w:customStyle="1" w:styleId="PiedepginaCar">
    <w:name w:val="Pie de página Car"/>
    <w:basedOn w:val="Policepardfaut"/>
    <w:uiPriority w:val="99"/>
    <w:semiHidden/>
    <w:rsid w:val="00097038"/>
    <w:rPr>
      <w:rFonts w:ascii="Times New Roman" w:eastAsia="Times New Roman" w:hAnsi="Times New Roman" w:cs="Times New Roman"/>
      <w:sz w:val="20"/>
      <w:szCs w:val="20"/>
      <w:lang w:eastAsia="es-ES"/>
    </w:rPr>
  </w:style>
  <w:style w:type="character" w:customStyle="1" w:styleId="PieddepageCar">
    <w:name w:val="Pied de page Car"/>
    <w:link w:val="Pieddepage"/>
    <w:uiPriority w:val="99"/>
    <w:locked/>
    <w:rsid w:val="00097038"/>
    <w:rPr>
      <w:rFonts w:ascii="Times New Roman" w:eastAsia="Times New Roman" w:hAnsi="Times New Roman" w:cs="Times New Roman"/>
      <w:sz w:val="20"/>
      <w:szCs w:val="20"/>
      <w:lang w:eastAsia="es-ES"/>
    </w:rPr>
  </w:style>
  <w:style w:type="paragraph" w:styleId="Notedebasdepag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NotedebasdepageCar"/>
    <w:uiPriority w:val="99"/>
    <w:qFormat/>
    <w:rsid w:val="00097038"/>
  </w:style>
  <w:style w:type="character" w:customStyle="1" w:styleId="TextonotapieCar">
    <w:name w:val="Texto nota pie Car"/>
    <w:basedOn w:val="Policepardfaut"/>
    <w:uiPriority w:val="99"/>
    <w:semiHidden/>
    <w:rsid w:val="00097038"/>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ar,Footnote Text Char Char Char Char Car,Footnote Text Char Char Char Char Char Char Char Char Car,Footnote Text Char Char Char Char Char Char1 Car,Footnote Text Char Char Char Char Char Char Char1 Car,f Car"/>
    <w:link w:val="Notedebasdepage"/>
    <w:uiPriority w:val="99"/>
    <w:locked/>
    <w:rsid w:val="00097038"/>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Footnote number,BVI fnr,4_G,16 Point,Superscript 6 Point,Ref. de nota al pie 2,Nota a pie,Footnote symbol,FA Fu Car2"/>
    <w:uiPriority w:val="99"/>
    <w:semiHidden/>
    <w:rsid w:val="00097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2226</Words>
  <Characters>12245</Characters>
  <Application>Microsoft Office Word</Application>
  <DocSecurity>0</DocSecurity>
  <Lines>102</Lines>
  <Paragraphs>28</Paragraphs>
  <ScaleCrop>false</ScaleCrop>
  <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2017-02-27T19:12:00Z</dcterms:created>
  <dcterms:modified xsi:type="dcterms:W3CDTF">2017-03-01T15:17:00Z</dcterms:modified>
</cp:coreProperties>
</file>