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47" w:rsidRPr="00115C47" w:rsidRDefault="00115C47" w:rsidP="00115C47">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4"/>
          <w:lang w:val="es-CO" w:eastAsia="fr-FR"/>
        </w:rPr>
      </w:pPr>
      <w:r w:rsidRPr="00115C47">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115C47">
        <w:rPr>
          <w:rFonts w:cs="Calibri"/>
          <w:color w:val="222222"/>
          <w:sz w:val="18"/>
          <w:szCs w:val="18"/>
          <w:lang w:val="es-CO" w:eastAsia="fr-FR"/>
        </w:rPr>
        <w:t> </w:t>
      </w:r>
    </w:p>
    <w:p w:rsidR="00115C47" w:rsidRPr="00115C47" w:rsidRDefault="00115C47" w:rsidP="00115C47">
      <w:pPr>
        <w:shd w:val="clear" w:color="auto" w:fill="FFFFFF"/>
        <w:spacing w:after="0" w:line="240" w:lineRule="auto"/>
        <w:ind w:left="2124" w:hanging="2124"/>
        <w:jc w:val="both"/>
        <w:rPr>
          <w:rFonts w:cs="Calibri"/>
          <w:color w:val="222222"/>
          <w:sz w:val="18"/>
          <w:szCs w:val="18"/>
          <w:lang w:val="es-CO" w:eastAsia="fr-FR"/>
        </w:rPr>
      </w:pPr>
      <w:r w:rsidRPr="00115C47">
        <w:rPr>
          <w:rFonts w:eastAsia="Times New Roman" w:cs="Calibri"/>
          <w:color w:val="222222"/>
          <w:sz w:val="18"/>
          <w:szCs w:val="18"/>
          <w:lang w:val="es-CO" w:eastAsia="fr-FR"/>
        </w:rPr>
        <w:t>Providencia:</w:t>
      </w:r>
      <w:r w:rsidRPr="00115C47">
        <w:rPr>
          <w:rFonts w:eastAsia="Times New Roman" w:cs="Calibri"/>
          <w:color w:val="222222"/>
          <w:sz w:val="18"/>
          <w:szCs w:val="18"/>
          <w:lang w:val="es-CO" w:eastAsia="fr-FR"/>
        </w:rPr>
        <w:tab/>
        <w:t>SENTENCIA DE TUTELA – 1ª Instancia – 14 de diciembre de 2016</w:t>
      </w:r>
    </w:p>
    <w:p w:rsidR="00115C47" w:rsidRPr="00115C47" w:rsidRDefault="00115C47" w:rsidP="00115C47">
      <w:pPr>
        <w:shd w:val="clear" w:color="auto" w:fill="FFFFFF"/>
        <w:tabs>
          <w:tab w:val="left" w:pos="1418"/>
          <w:tab w:val="left" w:pos="2106"/>
        </w:tabs>
        <w:spacing w:after="0" w:line="240" w:lineRule="auto"/>
        <w:jc w:val="both"/>
        <w:rPr>
          <w:rFonts w:cs="Calibri"/>
          <w:color w:val="222222"/>
          <w:sz w:val="18"/>
          <w:szCs w:val="18"/>
          <w:lang w:eastAsia="fr-FR"/>
        </w:rPr>
      </w:pPr>
      <w:r w:rsidRPr="00115C47">
        <w:rPr>
          <w:rFonts w:cs="Calibri"/>
          <w:color w:val="222222"/>
          <w:sz w:val="18"/>
          <w:szCs w:val="18"/>
          <w:lang w:val="es-CO" w:eastAsia="fr-FR"/>
        </w:rPr>
        <w:t>Radicación Nro. :</w:t>
      </w:r>
      <w:r w:rsidRPr="00115C47">
        <w:rPr>
          <w:rFonts w:cs="Calibri"/>
          <w:color w:val="222222"/>
          <w:sz w:val="18"/>
          <w:szCs w:val="18"/>
          <w:lang w:val="es-CO" w:eastAsia="fr-FR"/>
        </w:rPr>
        <w:tab/>
        <w:t xml:space="preserve">  </w:t>
      </w:r>
      <w:r w:rsidRPr="00115C47">
        <w:rPr>
          <w:rFonts w:cs="Calibri"/>
          <w:color w:val="222222"/>
          <w:sz w:val="18"/>
          <w:szCs w:val="18"/>
          <w:lang w:val="es-CO" w:eastAsia="fr-FR"/>
        </w:rPr>
        <w:tab/>
      </w:r>
      <w:r w:rsidRPr="00115C47">
        <w:rPr>
          <w:rFonts w:cs="Calibri"/>
          <w:color w:val="222222"/>
          <w:sz w:val="18"/>
          <w:szCs w:val="18"/>
          <w:lang w:eastAsia="fr-FR"/>
        </w:rPr>
        <w:t>66001-22-13-000-2016-01097-00</w:t>
      </w:r>
      <w:r w:rsidRPr="00115C47">
        <w:rPr>
          <w:rFonts w:cs="Calibri"/>
          <w:color w:val="222222"/>
          <w:sz w:val="18"/>
          <w:szCs w:val="18"/>
          <w:lang w:eastAsia="fr-FR"/>
        </w:rPr>
        <w:tab/>
      </w:r>
    </w:p>
    <w:p w:rsidR="00115C47" w:rsidRPr="00115C47" w:rsidRDefault="00115C47" w:rsidP="00115C47">
      <w:pPr>
        <w:shd w:val="clear" w:color="auto" w:fill="FFFFFF"/>
        <w:tabs>
          <w:tab w:val="left" w:pos="1418"/>
          <w:tab w:val="left" w:pos="2106"/>
        </w:tabs>
        <w:spacing w:after="0" w:line="240" w:lineRule="auto"/>
        <w:jc w:val="both"/>
        <w:rPr>
          <w:rFonts w:cs="Calibri"/>
          <w:color w:val="222222"/>
          <w:sz w:val="18"/>
          <w:szCs w:val="18"/>
          <w:lang w:eastAsia="fr-FR"/>
        </w:rPr>
      </w:pPr>
      <w:r w:rsidRPr="00115C47">
        <w:rPr>
          <w:rFonts w:cs="Calibri"/>
          <w:color w:val="222222"/>
          <w:sz w:val="18"/>
          <w:szCs w:val="18"/>
          <w:lang w:val="es-CO" w:eastAsia="fr-FR"/>
        </w:rPr>
        <w:t>Accionante:</w:t>
      </w:r>
      <w:r w:rsidRPr="00115C47">
        <w:rPr>
          <w:rFonts w:cs="Calibri"/>
          <w:color w:val="222222"/>
          <w:sz w:val="18"/>
          <w:szCs w:val="18"/>
          <w:lang w:val="es-CO" w:eastAsia="fr-FR"/>
        </w:rPr>
        <w:tab/>
      </w:r>
      <w:r w:rsidRPr="00115C47">
        <w:rPr>
          <w:rFonts w:cs="Calibri"/>
          <w:color w:val="222222"/>
          <w:sz w:val="18"/>
          <w:szCs w:val="18"/>
          <w:lang w:val="es-CO" w:eastAsia="fr-FR"/>
        </w:rPr>
        <w:tab/>
      </w:r>
      <w:r w:rsidRPr="00115C47">
        <w:rPr>
          <w:rFonts w:cs="Calibri"/>
          <w:bCs/>
          <w:color w:val="222222"/>
          <w:sz w:val="18"/>
          <w:szCs w:val="18"/>
          <w:lang w:eastAsia="fr-FR"/>
        </w:rPr>
        <w:t xml:space="preserve">JAVIER ELÍAS ARIAS </w:t>
      </w:r>
      <w:proofErr w:type="spellStart"/>
      <w:r w:rsidRPr="00115C47">
        <w:rPr>
          <w:rFonts w:cs="Calibri"/>
          <w:bCs/>
          <w:color w:val="222222"/>
          <w:sz w:val="18"/>
          <w:szCs w:val="18"/>
          <w:lang w:eastAsia="fr-FR"/>
        </w:rPr>
        <w:t>IDÁRRAGA</w:t>
      </w:r>
      <w:proofErr w:type="spellEnd"/>
    </w:p>
    <w:p w:rsidR="00115C47" w:rsidRPr="00115C47" w:rsidRDefault="00115C47" w:rsidP="00115C47">
      <w:pPr>
        <w:shd w:val="clear" w:color="auto" w:fill="FFFFFF"/>
        <w:tabs>
          <w:tab w:val="left" w:pos="1418"/>
          <w:tab w:val="left" w:pos="2106"/>
        </w:tabs>
        <w:spacing w:after="0" w:line="240" w:lineRule="auto"/>
        <w:ind w:left="2100" w:hanging="2100"/>
        <w:jc w:val="both"/>
        <w:rPr>
          <w:rFonts w:cs="Calibri"/>
          <w:bCs/>
          <w:color w:val="222222"/>
          <w:sz w:val="18"/>
          <w:szCs w:val="18"/>
          <w:lang w:val="es-CO" w:eastAsia="fr-FR"/>
        </w:rPr>
      </w:pPr>
      <w:r w:rsidRPr="00115C47">
        <w:rPr>
          <w:rFonts w:cs="Calibri"/>
          <w:bCs/>
          <w:color w:val="222222"/>
          <w:sz w:val="18"/>
          <w:szCs w:val="18"/>
          <w:lang w:val="es-ES_tradnl" w:eastAsia="fr-FR"/>
        </w:rPr>
        <w:t>A</w:t>
      </w:r>
      <w:proofErr w:type="spellStart"/>
      <w:r w:rsidRPr="00115C47">
        <w:rPr>
          <w:rFonts w:cs="Calibri"/>
          <w:color w:val="222222"/>
          <w:sz w:val="18"/>
          <w:szCs w:val="18"/>
          <w:lang w:val="es-CO" w:eastAsia="fr-FR"/>
        </w:rPr>
        <w:t>ccionados</w:t>
      </w:r>
      <w:proofErr w:type="spellEnd"/>
      <w:r w:rsidRPr="00115C47">
        <w:rPr>
          <w:rFonts w:cs="Calibri"/>
          <w:color w:val="222222"/>
          <w:sz w:val="18"/>
          <w:szCs w:val="18"/>
          <w:lang w:val="es-CO" w:eastAsia="fr-FR"/>
        </w:rPr>
        <w:t>:</w:t>
      </w:r>
      <w:r w:rsidRPr="00115C47">
        <w:rPr>
          <w:rFonts w:cs="Calibri"/>
          <w:color w:val="222222"/>
          <w:sz w:val="18"/>
          <w:szCs w:val="18"/>
          <w:lang w:val="es-CO" w:eastAsia="fr-FR"/>
        </w:rPr>
        <w:tab/>
        <w:t>     </w:t>
      </w:r>
      <w:r w:rsidRPr="00115C47">
        <w:rPr>
          <w:rFonts w:cs="Calibri"/>
          <w:color w:val="222222"/>
          <w:sz w:val="18"/>
          <w:szCs w:val="18"/>
          <w:lang w:val="es-CO" w:eastAsia="fr-FR"/>
        </w:rPr>
        <w:tab/>
      </w:r>
      <w:r w:rsidRPr="00115C47">
        <w:rPr>
          <w:rFonts w:cs="Calibri"/>
          <w:bCs/>
          <w:color w:val="222222"/>
          <w:sz w:val="18"/>
          <w:szCs w:val="18"/>
          <w:lang w:eastAsia="fr-FR"/>
        </w:rPr>
        <w:t>JUZGADO SEGUNDO CIVIL DEL CIRCUITO LOCAL</w:t>
      </w:r>
    </w:p>
    <w:p w:rsidR="00115C47" w:rsidRPr="00115C47" w:rsidRDefault="00115C47" w:rsidP="00115C47">
      <w:pPr>
        <w:shd w:val="clear" w:color="auto" w:fill="FFFFFF"/>
        <w:spacing w:after="0" w:line="240" w:lineRule="auto"/>
        <w:ind w:left="2124" w:hanging="2124"/>
        <w:jc w:val="both"/>
        <w:rPr>
          <w:rFonts w:cs="Calibri"/>
          <w:color w:val="222222"/>
          <w:sz w:val="18"/>
          <w:szCs w:val="18"/>
          <w:lang w:val="es-CO" w:eastAsia="fr-FR"/>
        </w:rPr>
      </w:pPr>
      <w:r w:rsidRPr="00115C47">
        <w:rPr>
          <w:rFonts w:cs="Calibri"/>
          <w:color w:val="222222"/>
          <w:sz w:val="18"/>
          <w:szCs w:val="18"/>
          <w:lang w:val="es-CO" w:eastAsia="fr-FR"/>
        </w:rPr>
        <w:t>Proceso:                </w:t>
      </w:r>
      <w:r w:rsidRPr="00115C47">
        <w:rPr>
          <w:rFonts w:cs="Calibri"/>
          <w:color w:val="222222"/>
          <w:sz w:val="18"/>
          <w:szCs w:val="18"/>
          <w:lang w:val="es-CO" w:eastAsia="fr-FR"/>
        </w:rPr>
        <w:tab/>
        <w:t xml:space="preserve">Acción de Tutela – Niega el amparo solicitado </w:t>
      </w:r>
    </w:p>
    <w:p w:rsidR="00115C47" w:rsidRPr="00115C47" w:rsidRDefault="00115C47" w:rsidP="00115C47">
      <w:pPr>
        <w:shd w:val="clear" w:color="auto" w:fill="FFFFFF"/>
        <w:spacing w:after="0" w:line="240" w:lineRule="auto"/>
        <w:ind w:left="2124" w:hanging="2124"/>
        <w:jc w:val="both"/>
        <w:rPr>
          <w:rFonts w:cs="Calibri"/>
          <w:bCs/>
          <w:color w:val="222222"/>
          <w:sz w:val="18"/>
          <w:szCs w:val="18"/>
          <w:lang w:val="es-CO" w:eastAsia="fr-FR"/>
        </w:rPr>
      </w:pPr>
      <w:r w:rsidRPr="00115C47">
        <w:rPr>
          <w:rFonts w:cs="Calibri"/>
          <w:color w:val="222222"/>
          <w:sz w:val="18"/>
          <w:szCs w:val="18"/>
          <w:lang w:val="es-CO" w:eastAsia="fr-FR"/>
        </w:rPr>
        <w:t>Magistrado Ponente: </w:t>
      </w:r>
      <w:r w:rsidRPr="00115C47">
        <w:rPr>
          <w:rFonts w:cs="Calibri"/>
          <w:color w:val="222222"/>
          <w:sz w:val="18"/>
          <w:szCs w:val="18"/>
          <w:lang w:val="es-CO" w:eastAsia="fr-FR"/>
        </w:rPr>
        <w:tab/>
      </w:r>
      <w:r w:rsidRPr="00115C47">
        <w:rPr>
          <w:rFonts w:cs="Calibri"/>
          <w:bCs/>
          <w:iCs/>
          <w:color w:val="222222"/>
          <w:sz w:val="18"/>
          <w:szCs w:val="18"/>
          <w:lang w:eastAsia="fr-FR"/>
        </w:rPr>
        <w:t>JAIME ALBERTO SARAZA NARANJO</w:t>
      </w:r>
    </w:p>
    <w:p w:rsidR="00115C47" w:rsidRPr="00115C47" w:rsidRDefault="00115C47" w:rsidP="00115C47">
      <w:pPr>
        <w:shd w:val="clear" w:color="auto" w:fill="FFFFFF"/>
        <w:spacing w:after="0" w:line="240" w:lineRule="auto"/>
        <w:jc w:val="both"/>
        <w:rPr>
          <w:rFonts w:cs="Calibri"/>
          <w:b/>
          <w:bCs/>
          <w:color w:val="222222"/>
          <w:sz w:val="10"/>
          <w:szCs w:val="10"/>
          <w:lang w:val="es-CO" w:eastAsia="fr-FR"/>
        </w:rPr>
      </w:pPr>
    </w:p>
    <w:p w:rsidR="00115C47" w:rsidRPr="00115C47" w:rsidRDefault="00115C47" w:rsidP="00115C47">
      <w:pPr>
        <w:spacing w:after="0" w:line="240" w:lineRule="auto"/>
        <w:jc w:val="both"/>
        <w:rPr>
          <w:rFonts w:cs="Calibri"/>
          <w:sz w:val="18"/>
          <w:szCs w:val="18"/>
          <w:lang w:val="es-419" w:eastAsia="fr-FR"/>
        </w:rPr>
      </w:pPr>
      <w:r w:rsidRPr="00115C47">
        <w:rPr>
          <w:rFonts w:cs="Calibri"/>
          <w:b/>
          <w:bCs/>
          <w:color w:val="222222"/>
          <w:sz w:val="18"/>
          <w:szCs w:val="18"/>
          <w:lang w:val="es-CO" w:eastAsia="fr-FR"/>
        </w:rPr>
        <w:t>Temas:</w:t>
      </w:r>
      <w:r w:rsidRPr="00115C47">
        <w:rPr>
          <w:rFonts w:cs="Calibri"/>
          <w:b/>
          <w:bCs/>
          <w:color w:val="222222"/>
          <w:sz w:val="18"/>
          <w:szCs w:val="18"/>
          <w:lang w:val="es-CO" w:eastAsia="fr-FR"/>
        </w:rPr>
        <w:tab/>
      </w:r>
      <w:r w:rsidRPr="00115C47">
        <w:rPr>
          <w:rFonts w:cs="Calibri"/>
          <w:b/>
          <w:bCs/>
          <w:color w:val="222222"/>
          <w:sz w:val="18"/>
          <w:szCs w:val="18"/>
          <w:lang w:val="es-CO" w:eastAsia="fr-FR"/>
        </w:rPr>
        <w:tab/>
      </w:r>
      <w:r w:rsidRPr="00115C47">
        <w:rPr>
          <w:rFonts w:cs="Calibri"/>
          <w:b/>
          <w:bCs/>
          <w:color w:val="222222"/>
          <w:sz w:val="18"/>
          <w:szCs w:val="18"/>
          <w:lang w:val="es-CO" w:eastAsia="fr-FR"/>
        </w:rPr>
        <w:tab/>
      </w:r>
      <w:r w:rsidRPr="00115C47">
        <w:rPr>
          <w:rFonts w:cs="Calibri"/>
          <w:b/>
          <w:sz w:val="18"/>
          <w:szCs w:val="18"/>
          <w:lang w:val="es-CO" w:eastAsia="fr-FR"/>
        </w:rPr>
        <w:t>DEBIDO PROCESO / TUTELA CONTRA ACTUACIÓN JUDICIAL / NIEGA / NO EXISTE MORA EN EL TRAMITE DE LA ACCIÓN POPULAR.</w:t>
      </w:r>
      <w:r w:rsidRPr="00115C47">
        <w:rPr>
          <w:rFonts w:cs="Calibri"/>
          <w:sz w:val="18"/>
          <w:szCs w:val="18"/>
          <w:lang w:val="es-CO" w:eastAsia="fr-FR"/>
        </w:rPr>
        <w:t xml:space="preserve"> “</w:t>
      </w:r>
      <w:r w:rsidRPr="00115C47">
        <w:rPr>
          <w:rFonts w:cs="Calibri"/>
          <w:sz w:val="18"/>
          <w:szCs w:val="18"/>
          <w:lang w:val="es-419" w:eastAsia="fr-FR"/>
        </w:rPr>
        <w:t>En cualquier caso, entre</w:t>
      </w:r>
      <w:r w:rsidRPr="00115C47">
        <w:rPr>
          <w:rFonts w:cs="Calibri"/>
          <w:sz w:val="18"/>
          <w:szCs w:val="18"/>
          <w:lang w:val="es-CO" w:eastAsia="fr-FR"/>
        </w:rPr>
        <w:t xml:space="preserve"> el </w:t>
      </w:r>
      <w:proofErr w:type="spellStart"/>
      <w:r w:rsidRPr="00115C47">
        <w:rPr>
          <w:rFonts w:cs="Calibri"/>
          <w:sz w:val="18"/>
          <w:szCs w:val="18"/>
          <w:lang w:val="es-CO" w:eastAsia="fr-FR"/>
        </w:rPr>
        <w:t>env</w:t>
      </w:r>
      <w:proofErr w:type="spellEnd"/>
      <w:r w:rsidRPr="00115C47">
        <w:rPr>
          <w:rFonts w:cs="Calibri"/>
          <w:sz w:val="18"/>
          <w:szCs w:val="18"/>
          <w:lang w:val="es-419" w:eastAsia="fr-FR"/>
        </w:rPr>
        <w:t>ío</w:t>
      </w:r>
      <w:r w:rsidRPr="00115C47">
        <w:rPr>
          <w:rFonts w:cs="Calibri"/>
          <w:sz w:val="18"/>
          <w:szCs w:val="18"/>
          <w:lang w:val="es-CO" w:eastAsia="fr-FR"/>
        </w:rPr>
        <w:t xml:space="preserve"> de las comunicaciones </w:t>
      </w:r>
      <w:r w:rsidRPr="00115C47">
        <w:rPr>
          <w:rFonts w:cs="Calibri"/>
          <w:sz w:val="18"/>
          <w:szCs w:val="18"/>
          <w:lang w:val="es-419" w:eastAsia="fr-FR"/>
        </w:rPr>
        <w:t>y la fecha de promoción de esta acción</w:t>
      </w:r>
      <w:r w:rsidRPr="00115C47">
        <w:rPr>
          <w:rFonts w:cs="Calibri"/>
          <w:sz w:val="18"/>
          <w:szCs w:val="18"/>
          <w:lang w:val="es-CO" w:eastAsia="fr-FR"/>
        </w:rPr>
        <w:t xml:space="preserve"> (28 de noviembre de 2016)</w:t>
      </w:r>
      <w:r w:rsidRPr="00115C47">
        <w:rPr>
          <w:rFonts w:cs="Calibri"/>
          <w:sz w:val="18"/>
          <w:szCs w:val="18"/>
          <w:lang w:val="es-419" w:eastAsia="fr-FR"/>
        </w:rPr>
        <w:t xml:space="preserve">, no trascurrieron más de 2 días, por supuesto insuficientes para endilgarle al despacho judicial una mora judicial, tanto más cuando las mismas copias muestran que el asunto ya había sido resuelto con sentencia de fondo, que se vino a menos, producto de una nulidad declarada en segunda instancia. Es decir, el Juzgado está actuando ahora, siguiendo los lineamientos trazados por el superior. En consecuencia, se negará el amparo contra el Juzgado, en lo que atañe a la mora que se le endilga.”. </w:t>
      </w:r>
    </w:p>
    <w:p w:rsidR="00115C47" w:rsidRPr="00115C47" w:rsidRDefault="00115C47" w:rsidP="00115C47">
      <w:pPr>
        <w:spacing w:after="0" w:line="240" w:lineRule="auto"/>
        <w:jc w:val="both"/>
        <w:rPr>
          <w:rFonts w:cs="Calibri"/>
          <w:sz w:val="18"/>
          <w:szCs w:val="18"/>
          <w:lang w:val="es-419" w:eastAsia="fr-FR"/>
        </w:rPr>
      </w:pPr>
    </w:p>
    <w:p w:rsidR="00115C47" w:rsidRPr="00115C47" w:rsidRDefault="00115C47" w:rsidP="00115C47">
      <w:pPr>
        <w:shd w:val="clear" w:color="auto" w:fill="FFFFFF"/>
        <w:spacing w:after="200" w:line="240" w:lineRule="auto"/>
        <w:jc w:val="both"/>
        <w:rPr>
          <w:rFonts w:cs="Calibri"/>
          <w:bCs/>
          <w:color w:val="222222"/>
          <w:sz w:val="18"/>
          <w:szCs w:val="18"/>
          <w:lang w:val="es-CO" w:eastAsia="fr-FR"/>
        </w:rPr>
      </w:pPr>
      <w:r w:rsidRPr="00115C47">
        <w:rPr>
          <w:rFonts w:cs="Calibri"/>
          <w:b/>
          <w:bCs/>
          <w:color w:val="222222"/>
          <w:sz w:val="18"/>
          <w:szCs w:val="18"/>
          <w:lang w:val="es-CO" w:eastAsia="fr-FR"/>
        </w:rPr>
        <w:t xml:space="preserve">CORTE CONSTITUCIONAL, </w:t>
      </w:r>
      <w:r w:rsidRPr="00115C47">
        <w:rPr>
          <w:rFonts w:cs="Calibri"/>
          <w:bCs/>
          <w:color w:val="222222"/>
          <w:sz w:val="18"/>
          <w:szCs w:val="18"/>
          <w:lang w:val="es-CO" w:eastAsia="fr-FR"/>
        </w:rPr>
        <w:t>Sentencia T-527 de 2009 /</w:t>
      </w:r>
      <w:r w:rsidRPr="00115C47">
        <w:rPr>
          <w:rFonts w:ascii="Gadugi" w:eastAsia="Times New Roman" w:hAnsi="Gadugi"/>
          <w:sz w:val="24"/>
          <w:szCs w:val="24"/>
          <w:lang w:val="es-419" w:eastAsia="es-ES"/>
        </w:rPr>
        <w:t xml:space="preserve"> </w:t>
      </w:r>
      <w:r w:rsidRPr="00115C47">
        <w:rPr>
          <w:rFonts w:cs="Calibri"/>
          <w:bCs/>
          <w:color w:val="222222"/>
          <w:sz w:val="18"/>
          <w:szCs w:val="18"/>
          <w:lang w:val="es-419" w:eastAsia="fr-FR"/>
        </w:rPr>
        <w:t>Sentencia T-230 de 2013</w:t>
      </w:r>
      <w:r w:rsidRPr="00115C47">
        <w:rPr>
          <w:rFonts w:cs="Calibri"/>
          <w:bCs/>
          <w:color w:val="222222"/>
          <w:sz w:val="18"/>
          <w:szCs w:val="18"/>
          <w:lang w:val="es-CO" w:eastAsia="fr-FR"/>
        </w:rPr>
        <w:t xml:space="preserve"> / </w:t>
      </w:r>
      <w:r w:rsidRPr="00115C47">
        <w:rPr>
          <w:rFonts w:cs="Calibri"/>
          <w:bCs/>
          <w:color w:val="222222"/>
          <w:sz w:val="18"/>
          <w:szCs w:val="18"/>
          <w:lang w:eastAsia="fr-FR"/>
        </w:rPr>
        <w:t xml:space="preserve">Sentencia C-543 de 1992 / </w:t>
      </w:r>
      <w:r w:rsidRPr="00115C47">
        <w:rPr>
          <w:rFonts w:cs="Calibri"/>
          <w:bCs/>
          <w:color w:val="222222"/>
          <w:sz w:val="18"/>
          <w:szCs w:val="18"/>
          <w:lang w:val="es-CO" w:eastAsia="fr-FR"/>
        </w:rPr>
        <w:t>S</w:t>
      </w:r>
      <w:proofErr w:type="spellStart"/>
      <w:r w:rsidRPr="00115C47">
        <w:rPr>
          <w:rFonts w:cs="Calibri"/>
          <w:bCs/>
          <w:color w:val="222222"/>
          <w:sz w:val="18"/>
          <w:szCs w:val="18"/>
          <w:lang w:eastAsia="fr-FR"/>
        </w:rPr>
        <w:t>entencia</w:t>
      </w:r>
      <w:proofErr w:type="spellEnd"/>
      <w:r w:rsidRPr="00115C47">
        <w:rPr>
          <w:rFonts w:cs="Calibri"/>
          <w:bCs/>
          <w:color w:val="222222"/>
          <w:sz w:val="18"/>
          <w:szCs w:val="18"/>
          <w:lang w:eastAsia="fr-FR"/>
        </w:rPr>
        <w:t xml:space="preserve"> T-107 de 2016 / Sentencia C-590 de 2005.</w:t>
      </w:r>
    </w:p>
    <w:p w:rsidR="00115C47" w:rsidRPr="00115C47" w:rsidRDefault="00115C47" w:rsidP="0028596E">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val="es-CO" w:eastAsia="es-ES"/>
        </w:rPr>
      </w:pPr>
    </w:p>
    <w:p w:rsidR="0028596E" w:rsidRPr="0059568A"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59568A">
        <w:rPr>
          <w:rFonts w:ascii="Gadugi" w:eastAsia="Times New Roman" w:hAnsi="Gadugi"/>
          <w:b/>
          <w:sz w:val="26"/>
          <w:szCs w:val="26"/>
          <w:lang w:eastAsia="es-ES"/>
        </w:rPr>
        <w:t xml:space="preserve">TRIBUNAL SUPERIOR DEL DISTRITO JUDICIAL </w:t>
      </w:r>
    </w:p>
    <w:p w:rsidR="0028596E" w:rsidRPr="0059568A"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b/>
          <w:sz w:val="26"/>
          <w:szCs w:val="26"/>
          <w:lang w:eastAsia="es-ES"/>
        </w:rPr>
      </w:pPr>
      <w:r w:rsidRPr="0059568A">
        <w:rPr>
          <w:rFonts w:ascii="Gadugi" w:eastAsia="Times New Roman" w:hAnsi="Gadugi"/>
          <w:b/>
          <w:sz w:val="26"/>
          <w:szCs w:val="26"/>
          <w:lang w:eastAsia="es-ES"/>
        </w:rPr>
        <w:t xml:space="preserve">           SALA DE DECISIÓN CIVIL FAMILIA </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B77C66">
        <w:rPr>
          <w:rFonts w:ascii="Gadugi" w:eastAsia="Times New Roman" w:hAnsi="Gadugi"/>
          <w:sz w:val="24"/>
          <w:szCs w:val="24"/>
          <w:lang w:eastAsia="es-ES"/>
        </w:rPr>
        <w:t>Magistrado: Jaime Alberto Saraza Naranjo</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B77C66">
        <w:rPr>
          <w:rFonts w:ascii="Gadugi" w:eastAsia="Times New Roman" w:hAnsi="Gadugi"/>
          <w:sz w:val="24"/>
          <w:szCs w:val="24"/>
          <w:lang w:eastAsia="es-ES"/>
        </w:rPr>
        <w:t xml:space="preserve">Pereira, </w:t>
      </w:r>
      <w:r>
        <w:rPr>
          <w:rFonts w:ascii="Gadugi" w:eastAsia="Times New Roman" w:hAnsi="Gadugi"/>
          <w:sz w:val="24"/>
          <w:szCs w:val="24"/>
          <w:lang w:eastAsia="es-ES"/>
        </w:rPr>
        <w:t xml:space="preserve">diciembre </w:t>
      </w:r>
      <w:r>
        <w:rPr>
          <w:rFonts w:ascii="Gadugi" w:eastAsia="Times New Roman" w:hAnsi="Gadugi"/>
          <w:sz w:val="24"/>
          <w:szCs w:val="24"/>
          <w:lang w:val="es-419" w:eastAsia="es-ES"/>
        </w:rPr>
        <w:t xml:space="preserve">catorce </w:t>
      </w:r>
      <w:r w:rsidRPr="00B77C66">
        <w:rPr>
          <w:rFonts w:ascii="Gadugi" w:eastAsia="Times New Roman" w:hAnsi="Gadugi"/>
          <w:sz w:val="24"/>
          <w:szCs w:val="24"/>
          <w:lang w:val="es-419" w:eastAsia="es-ES"/>
        </w:rPr>
        <w:t>de dos mil dieciséis</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B77C66">
        <w:rPr>
          <w:rFonts w:ascii="Gadugi" w:eastAsia="Times New Roman" w:hAnsi="Gadugi"/>
          <w:sz w:val="24"/>
          <w:szCs w:val="24"/>
          <w:lang w:eastAsia="es-ES"/>
        </w:rPr>
        <w:t>Expediente 66001-22-13-000-2016-0</w:t>
      </w:r>
      <w:r>
        <w:rPr>
          <w:rFonts w:ascii="Gadugi" w:eastAsia="Times New Roman" w:hAnsi="Gadugi"/>
          <w:sz w:val="24"/>
          <w:szCs w:val="24"/>
          <w:lang w:eastAsia="es-ES"/>
        </w:rPr>
        <w:t>1097</w:t>
      </w:r>
      <w:r w:rsidRPr="00B77C66">
        <w:rPr>
          <w:rFonts w:ascii="Gadugi" w:eastAsia="Times New Roman" w:hAnsi="Gadugi"/>
          <w:sz w:val="24"/>
          <w:szCs w:val="24"/>
          <w:lang w:eastAsia="es-ES"/>
        </w:rPr>
        <w:t>-00</w:t>
      </w:r>
      <w:r w:rsidRPr="00B77C66">
        <w:rPr>
          <w:rFonts w:ascii="Gadugi" w:eastAsia="Times New Roman" w:hAnsi="Gadugi"/>
          <w:sz w:val="24"/>
          <w:szCs w:val="24"/>
          <w:lang w:val="es-419" w:eastAsia="es-ES"/>
        </w:rPr>
        <w:t xml:space="preserve"> </w:t>
      </w:r>
      <w:r w:rsidRPr="00B77C66">
        <w:rPr>
          <w:rFonts w:ascii="Gadugi" w:eastAsia="Times New Roman" w:hAnsi="Gadugi"/>
          <w:sz w:val="24"/>
          <w:szCs w:val="24"/>
          <w:lang w:eastAsia="es-ES"/>
        </w:rPr>
        <w:t xml:space="preserve"> </w:t>
      </w:r>
      <w:r w:rsidRPr="00B77C66">
        <w:rPr>
          <w:rFonts w:ascii="Gadugi" w:eastAsia="Times New Roman" w:hAnsi="Gadugi"/>
          <w:sz w:val="24"/>
          <w:szCs w:val="24"/>
          <w:lang w:eastAsia="es-ES"/>
        </w:rPr>
        <w:tab/>
      </w:r>
    </w:p>
    <w:p w:rsidR="0028596E" w:rsidRPr="004C34E7"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77C66">
        <w:rPr>
          <w:rFonts w:ascii="Gadugi" w:eastAsia="Times New Roman" w:hAnsi="Gadugi"/>
          <w:sz w:val="24"/>
          <w:szCs w:val="24"/>
          <w:lang w:eastAsia="es-ES"/>
        </w:rPr>
        <w:t xml:space="preserve">  </w:t>
      </w:r>
      <w:r w:rsidRPr="00B77C66">
        <w:rPr>
          <w:rFonts w:ascii="Gadugi" w:eastAsia="Times New Roman" w:hAnsi="Gadugi"/>
          <w:sz w:val="24"/>
          <w:szCs w:val="24"/>
          <w:lang w:eastAsia="es-ES"/>
        </w:rPr>
        <w:tab/>
      </w:r>
      <w:r w:rsidRPr="00B77C66">
        <w:rPr>
          <w:rFonts w:ascii="Gadugi" w:eastAsia="Times New Roman" w:hAnsi="Gadugi"/>
          <w:sz w:val="24"/>
          <w:szCs w:val="24"/>
          <w:lang w:eastAsia="es-ES"/>
        </w:rPr>
        <w:tab/>
      </w:r>
      <w:r w:rsidRPr="00B77C66">
        <w:rPr>
          <w:rFonts w:ascii="Gadugi" w:eastAsia="Times New Roman" w:hAnsi="Gadugi"/>
          <w:sz w:val="24"/>
          <w:szCs w:val="24"/>
          <w:lang w:eastAsia="es-ES"/>
        </w:rPr>
        <w:tab/>
      </w:r>
      <w:r w:rsidRPr="00B77C66">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592 de diciembre 14 de 2016</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r w:rsidRPr="00B77C66">
        <w:rPr>
          <w:rFonts w:ascii="Gadugi" w:eastAsia="Times New Roman" w:hAnsi="Gadugi" w:cs="Century Gothic"/>
          <w:sz w:val="24"/>
          <w:szCs w:val="24"/>
          <w:lang w:eastAsia="es-ES"/>
        </w:rPr>
        <w:t xml:space="preserve">Decide la Sala la </w:t>
      </w:r>
      <w:proofErr w:type="spellStart"/>
      <w:r w:rsidRPr="00B77C66">
        <w:rPr>
          <w:rFonts w:ascii="Gadugi" w:eastAsia="Times New Roman" w:hAnsi="Gadugi" w:cs="Century Gothic"/>
          <w:sz w:val="24"/>
          <w:szCs w:val="24"/>
          <w:lang w:eastAsia="es-ES"/>
        </w:rPr>
        <w:t>acci</w:t>
      </w:r>
      <w:proofErr w:type="spellEnd"/>
      <w:r w:rsidRPr="00B77C66">
        <w:rPr>
          <w:rFonts w:ascii="Gadugi" w:eastAsia="Times New Roman" w:hAnsi="Gadugi" w:cs="Century Gothic"/>
          <w:sz w:val="24"/>
          <w:szCs w:val="24"/>
          <w:lang w:val="es-419" w:eastAsia="es-ES"/>
        </w:rPr>
        <w:t>ón</w:t>
      </w:r>
      <w:r w:rsidRPr="00B77C66">
        <w:rPr>
          <w:rFonts w:ascii="Gadugi" w:eastAsia="Times New Roman" w:hAnsi="Gadugi" w:cs="Century Gothic"/>
          <w:sz w:val="24"/>
          <w:szCs w:val="24"/>
          <w:lang w:eastAsia="es-ES"/>
        </w:rPr>
        <w:t xml:space="preserve"> de tutela </w:t>
      </w:r>
      <w:r w:rsidRPr="00B77C66">
        <w:rPr>
          <w:rFonts w:ascii="Gadugi" w:eastAsia="Times New Roman" w:hAnsi="Gadugi" w:cs="Century Gothic"/>
          <w:sz w:val="24"/>
          <w:szCs w:val="24"/>
          <w:lang w:val="es-419" w:eastAsia="es-ES"/>
        </w:rPr>
        <w:t xml:space="preserve">de la referencia, </w:t>
      </w:r>
      <w:r w:rsidRPr="00B77C66">
        <w:rPr>
          <w:rFonts w:ascii="Gadugi" w:eastAsia="Times New Roman" w:hAnsi="Gadugi" w:cs="Century Gothic"/>
          <w:sz w:val="24"/>
          <w:szCs w:val="24"/>
          <w:lang w:eastAsia="es-ES"/>
        </w:rPr>
        <w:t xml:space="preserve">propuesta por </w:t>
      </w:r>
      <w:r w:rsidRPr="00B77C66">
        <w:rPr>
          <w:rFonts w:ascii="Gadugi" w:eastAsia="Times New Roman" w:hAnsi="Gadugi" w:cs="Century Gothic"/>
          <w:b/>
          <w:sz w:val="24"/>
          <w:szCs w:val="24"/>
          <w:lang w:eastAsia="es-ES"/>
        </w:rPr>
        <w:t xml:space="preserve">Javier Elías Arias </w:t>
      </w:r>
      <w:proofErr w:type="spellStart"/>
      <w:r w:rsidRPr="00B77C66">
        <w:rPr>
          <w:rFonts w:ascii="Gadugi" w:eastAsia="Times New Roman" w:hAnsi="Gadugi" w:cs="Century Gothic"/>
          <w:b/>
          <w:sz w:val="24"/>
          <w:szCs w:val="24"/>
          <w:lang w:eastAsia="es-ES"/>
        </w:rPr>
        <w:t>Idárraga</w:t>
      </w:r>
      <w:proofErr w:type="spellEnd"/>
      <w:r w:rsidRPr="00B77C66">
        <w:rPr>
          <w:rFonts w:ascii="Gadugi" w:eastAsia="Times New Roman" w:hAnsi="Gadugi" w:cs="Century Gothic"/>
          <w:b/>
          <w:sz w:val="24"/>
          <w:szCs w:val="24"/>
          <w:lang w:eastAsia="es-ES"/>
        </w:rPr>
        <w:t xml:space="preserve"> </w:t>
      </w:r>
      <w:r w:rsidRPr="00B77C66">
        <w:rPr>
          <w:rFonts w:ascii="Gadugi" w:eastAsia="Times New Roman" w:hAnsi="Gadugi" w:cs="Century Gothic"/>
          <w:bCs/>
          <w:sz w:val="24"/>
          <w:szCs w:val="24"/>
          <w:lang w:eastAsia="es-ES"/>
        </w:rPr>
        <w:t>contra</w:t>
      </w:r>
      <w:r w:rsidRPr="00B77C66">
        <w:rPr>
          <w:rFonts w:ascii="Gadugi" w:eastAsia="Times New Roman" w:hAnsi="Gadugi" w:cs="Century Gothic"/>
          <w:sz w:val="24"/>
          <w:szCs w:val="24"/>
          <w:lang w:eastAsia="es-ES"/>
        </w:rPr>
        <w:t xml:space="preserve"> el </w:t>
      </w:r>
      <w:r w:rsidRPr="00B77C66">
        <w:rPr>
          <w:rFonts w:ascii="Gadugi" w:eastAsia="Times New Roman" w:hAnsi="Gadugi" w:cs="Century Gothic"/>
          <w:b/>
          <w:sz w:val="24"/>
          <w:szCs w:val="24"/>
          <w:lang w:eastAsia="es-ES"/>
        </w:rPr>
        <w:t xml:space="preserve">Juzgado </w:t>
      </w:r>
      <w:r>
        <w:rPr>
          <w:rFonts w:ascii="Gadugi" w:eastAsia="Times New Roman" w:hAnsi="Gadugi" w:cs="Century Gothic"/>
          <w:b/>
          <w:sz w:val="24"/>
          <w:szCs w:val="24"/>
          <w:lang w:val="es-419" w:eastAsia="es-ES"/>
        </w:rPr>
        <w:t xml:space="preserve">Segundo Civil del Circuito local </w:t>
      </w:r>
      <w:r w:rsidRPr="00B77C66">
        <w:rPr>
          <w:rFonts w:ascii="Gadugi" w:eastAsia="Times New Roman" w:hAnsi="Gadugi" w:cs="Century Gothic"/>
          <w:sz w:val="24"/>
          <w:szCs w:val="24"/>
          <w:lang w:val="es-419" w:eastAsia="es-ES"/>
        </w:rPr>
        <w:t xml:space="preserve">y </w:t>
      </w:r>
      <w:r>
        <w:rPr>
          <w:rFonts w:ascii="Gadugi" w:eastAsia="Times New Roman" w:hAnsi="Gadugi" w:cs="Century Gothic"/>
          <w:sz w:val="24"/>
          <w:szCs w:val="24"/>
          <w:lang w:val="es-CO" w:eastAsia="es-ES"/>
        </w:rPr>
        <w:t xml:space="preserve">el </w:t>
      </w:r>
      <w:r>
        <w:rPr>
          <w:rFonts w:ascii="Gadugi" w:eastAsia="Times New Roman" w:hAnsi="Gadugi" w:cs="Century Gothic"/>
          <w:b/>
          <w:sz w:val="24"/>
          <w:szCs w:val="24"/>
          <w:lang w:val="es-419" w:eastAsia="es-ES"/>
        </w:rPr>
        <w:t>Agente del Ministerio P</w:t>
      </w:r>
      <w:proofErr w:type="spellStart"/>
      <w:r>
        <w:rPr>
          <w:rFonts w:ascii="Gadugi" w:eastAsia="Times New Roman" w:hAnsi="Gadugi" w:cs="Century Gothic"/>
          <w:b/>
          <w:sz w:val="24"/>
          <w:szCs w:val="24"/>
          <w:lang w:val="es-CO" w:eastAsia="es-ES"/>
        </w:rPr>
        <w:t>úblico</w:t>
      </w:r>
      <w:proofErr w:type="spellEnd"/>
      <w:r w:rsidRPr="00B77C66">
        <w:rPr>
          <w:rFonts w:ascii="Gadugi" w:eastAsia="Times New Roman" w:hAnsi="Gadugi" w:cs="Century Gothic"/>
          <w:b/>
          <w:sz w:val="24"/>
          <w:szCs w:val="24"/>
          <w:lang w:val="es-419" w:eastAsia="es-ES"/>
        </w:rPr>
        <w:t xml:space="preserve">, </w:t>
      </w:r>
      <w:r w:rsidRPr="00B77C66">
        <w:rPr>
          <w:rFonts w:ascii="Gadugi" w:eastAsia="Times New Roman" w:hAnsi="Gadugi" w:cs="Century Gothic"/>
          <w:sz w:val="24"/>
          <w:szCs w:val="24"/>
          <w:lang w:eastAsia="es-ES"/>
        </w:rPr>
        <w:t>a la que fue</w:t>
      </w:r>
      <w:r w:rsidRPr="00B77C66">
        <w:rPr>
          <w:rFonts w:ascii="Gadugi" w:eastAsia="Times New Roman" w:hAnsi="Gadugi" w:cs="Century Gothic"/>
          <w:sz w:val="24"/>
          <w:szCs w:val="24"/>
          <w:lang w:val="es-419" w:eastAsia="es-ES"/>
        </w:rPr>
        <w:t xml:space="preserve">ron vinculados la </w:t>
      </w:r>
      <w:r w:rsidRPr="00B77C66">
        <w:rPr>
          <w:rFonts w:ascii="Gadugi" w:eastAsia="Times New Roman" w:hAnsi="Gadugi" w:cs="Century Gothic"/>
          <w:b/>
          <w:sz w:val="24"/>
          <w:szCs w:val="24"/>
          <w:lang w:val="es-419" w:eastAsia="es-ES"/>
        </w:rPr>
        <w:t>Defensoría del Pueblo</w:t>
      </w:r>
      <w:r w:rsidRPr="00B77C66">
        <w:rPr>
          <w:rFonts w:ascii="Gadugi" w:eastAsia="Times New Roman" w:hAnsi="Gadugi" w:cs="Century Gothic"/>
          <w:sz w:val="24"/>
          <w:szCs w:val="24"/>
          <w:lang w:val="es-419" w:eastAsia="es-ES"/>
        </w:rPr>
        <w:t xml:space="preserve"> </w:t>
      </w:r>
      <w:r w:rsidRPr="00B77C66">
        <w:rPr>
          <w:rFonts w:ascii="Gadugi" w:eastAsia="Times New Roman" w:hAnsi="Gadugi" w:cs="Century Gothic"/>
          <w:b/>
          <w:sz w:val="24"/>
          <w:szCs w:val="24"/>
          <w:lang w:val="es-419" w:eastAsia="es-ES"/>
        </w:rPr>
        <w:t>Risaralda,</w:t>
      </w:r>
      <w:r w:rsidRPr="00B77C66">
        <w:rPr>
          <w:rFonts w:ascii="Gadugi" w:eastAsia="Times New Roman" w:hAnsi="Gadugi" w:cs="Century Gothic"/>
          <w:sz w:val="24"/>
          <w:szCs w:val="24"/>
          <w:lang w:val="es-CO" w:eastAsia="es-ES"/>
        </w:rPr>
        <w:t xml:space="preserve"> </w:t>
      </w:r>
      <w:r w:rsidRPr="00B77C66">
        <w:rPr>
          <w:rFonts w:ascii="Gadugi" w:eastAsia="Times New Roman" w:hAnsi="Gadugi" w:cs="Century Gothic"/>
          <w:sz w:val="24"/>
          <w:szCs w:val="24"/>
          <w:lang w:val="es-419" w:eastAsia="es-ES"/>
        </w:rPr>
        <w:t xml:space="preserve">la </w:t>
      </w:r>
      <w:r w:rsidRPr="00B77C66">
        <w:rPr>
          <w:rFonts w:ascii="Gadugi" w:eastAsia="Times New Roman" w:hAnsi="Gadugi" w:cs="Century Gothic"/>
          <w:b/>
          <w:sz w:val="24"/>
          <w:szCs w:val="24"/>
          <w:lang w:val="es-419" w:eastAsia="es-ES"/>
        </w:rPr>
        <w:t xml:space="preserve">Alcaldía Municipal de </w:t>
      </w:r>
      <w:r>
        <w:rPr>
          <w:rFonts w:ascii="Gadugi" w:eastAsia="Times New Roman" w:hAnsi="Gadugi" w:cs="Century Gothic"/>
          <w:b/>
          <w:sz w:val="24"/>
          <w:szCs w:val="24"/>
          <w:lang w:val="es-CO" w:eastAsia="es-ES"/>
        </w:rPr>
        <w:t xml:space="preserve">Pereira </w:t>
      </w:r>
      <w:r w:rsidRPr="00B77C66">
        <w:rPr>
          <w:rFonts w:ascii="Gadugi" w:eastAsia="Times New Roman" w:hAnsi="Gadugi" w:cs="Century Gothic"/>
          <w:sz w:val="24"/>
          <w:szCs w:val="24"/>
          <w:lang w:val="es-419" w:eastAsia="es-ES"/>
        </w:rPr>
        <w:t xml:space="preserve">y la </w:t>
      </w:r>
      <w:r>
        <w:rPr>
          <w:rFonts w:ascii="Gadugi" w:eastAsia="Times New Roman" w:hAnsi="Gadugi" w:cs="Century Gothic"/>
          <w:b/>
          <w:sz w:val="24"/>
          <w:szCs w:val="24"/>
          <w:lang w:val="es-419" w:eastAsia="es-ES"/>
        </w:rPr>
        <w:t>C</w:t>
      </w:r>
      <w:proofErr w:type="spellStart"/>
      <w:r>
        <w:rPr>
          <w:rFonts w:ascii="Gadugi" w:eastAsia="Times New Roman" w:hAnsi="Gadugi" w:cs="Century Gothic"/>
          <w:b/>
          <w:sz w:val="24"/>
          <w:szCs w:val="24"/>
          <w:lang w:val="es-CO" w:eastAsia="es-ES"/>
        </w:rPr>
        <w:t>ámara</w:t>
      </w:r>
      <w:proofErr w:type="spellEnd"/>
      <w:r>
        <w:rPr>
          <w:rFonts w:ascii="Gadugi" w:eastAsia="Times New Roman" w:hAnsi="Gadugi" w:cs="Century Gothic"/>
          <w:b/>
          <w:sz w:val="24"/>
          <w:szCs w:val="24"/>
          <w:lang w:val="es-CO" w:eastAsia="es-ES"/>
        </w:rPr>
        <w:t xml:space="preserve"> de Comercio </w:t>
      </w:r>
      <w:r w:rsidRPr="00B77C66">
        <w:rPr>
          <w:rFonts w:ascii="Gadugi" w:eastAsia="Times New Roman" w:hAnsi="Gadugi" w:cs="Century Gothic"/>
          <w:sz w:val="24"/>
          <w:szCs w:val="24"/>
          <w:lang w:val="es-CO" w:eastAsia="es-ES"/>
        </w:rPr>
        <w:t>de la misma ciudad</w:t>
      </w:r>
      <w:r w:rsidRPr="00B77C66">
        <w:rPr>
          <w:rFonts w:ascii="Gadugi" w:eastAsia="Times New Roman" w:hAnsi="Gadugi" w:cs="Century Gothic"/>
          <w:sz w:val="24"/>
          <w:szCs w:val="24"/>
          <w:lang w:val="es-419" w:eastAsia="es-ES"/>
        </w:rPr>
        <w:t xml:space="preserve">. </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Century Gothic"/>
          <w:bCs/>
          <w:sz w:val="24"/>
          <w:szCs w:val="24"/>
          <w:lang w:eastAsia="es-ES"/>
        </w:rPr>
      </w:pPr>
    </w:p>
    <w:p w:rsidR="0028596E" w:rsidRPr="00B77C66" w:rsidRDefault="0028596E" w:rsidP="0028596E">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B77C66">
        <w:rPr>
          <w:rFonts w:ascii="Gadugi" w:eastAsia="Times New Roman" w:hAnsi="Gadugi"/>
          <w:b/>
          <w:sz w:val="24"/>
          <w:szCs w:val="24"/>
          <w:lang w:val="es-MX" w:eastAsia="es-ES"/>
        </w:rPr>
        <w:t>ANTECEDENTES</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28596E" w:rsidRPr="00B77C66" w:rsidRDefault="0028596E" w:rsidP="0028596E">
      <w:pPr>
        <w:spacing w:after="0" w:line="276" w:lineRule="auto"/>
        <w:ind w:firstLine="2835"/>
        <w:jc w:val="both"/>
        <w:rPr>
          <w:rFonts w:ascii="Gadugi" w:eastAsia="Times New Roman" w:hAnsi="Gadugi" w:cs="Century Gothic"/>
          <w:sz w:val="24"/>
          <w:szCs w:val="24"/>
          <w:lang w:val="es-419" w:eastAsia="es-ES"/>
        </w:rPr>
      </w:pPr>
      <w:r w:rsidRPr="00B77C66">
        <w:rPr>
          <w:rFonts w:ascii="Gadugi" w:eastAsia="Times New Roman" w:hAnsi="Gadugi" w:cs="Century Gothic"/>
          <w:sz w:val="24"/>
          <w:szCs w:val="24"/>
          <w:lang w:eastAsia="es-ES"/>
        </w:rPr>
        <w:t xml:space="preserve">Javier Elías Arias </w:t>
      </w:r>
      <w:proofErr w:type="spellStart"/>
      <w:r w:rsidRPr="00B77C66">
        <w:rPr>
          <w:rFonts w:ascii="Gadugi" w:eastAsia="Times New Roman" w:hAnsi="Gadugi" w:cs="Century Gothic"/>
          <w:sz w:val="24"/>
          <w:szCs w:val="24"/>
          <w:lang w:eastAsia="es-ES"/>
        </w:rPr>
        <w:t>Idárraga</w:t>
      </w:r>
      <w:proofErr w:type="spellEnd"/>
      <w:r w:rsidRPr="00B77C66">
        <w:rPr>
          <w:rFonts w:ascii="Gadugi" w:eastAsia="Times New Roman" w:hAnsi="Gadugi" w:cs="Century Gothic"/>
          <w:sz w:val="24"/>
          <w:szCs w:val="24"/>
          <w:lang w:eastAsia="es-ES"/>
        </w:rPr>
        <w:t xml:space="preserve">, actuando en su propio nombre, presentó acción de tutela por la presunta violación de los derechos </w:t>
      </w:r>
      <w:r w:rsidRPr="00B77C66">
        <w:rPr>
          <w:rFonts w:ascii="Gadugi" w:eastAsia="Times New Roman" w:hAnsi="Gadugi" w:cs="Century Gothic"/>
          <w:i/>
          <w:sz w:val="24"/>
          <w:szCs w:val="24"/>
          <w:lang w:eastAsia="es-ES"/>
        </w:rPr>
        <w:t>“a</w:t>
      </w:r>
      <w:r>
        <w:rPr>
          <w:rFonts w:ascii="Gadugi" w:eastAsia="Times New Roman" w:hAnsi="Gadugi" w:cs="Century Gothic"/>
          <w:i/>
          <w:sz w:val="24"/>
          <w:szCs w:val="24"/>
          <w:lang w:eastAsia="es-ES"/>
        </w:rPr>
        <w:t xml:space="preserve"> las garantías procesales</w:t>
      </w:r>
      <w:r w:rsidRPr="00B77C66">
        <w:rPr>
          <w:rFonts w:ascii="Gadugi" w:eastAsia="Times New Roman" w:hAnsi="Gadugi" w:cs="Century Gothic"/>
          <w:sz w:val="24"/>
          <w:szCs w:val="24"/>
          <w:lang w:eastAsia="es-ES"/>
        </w:rPr>
        <w:t>, cuya protección deprecó</w:t>
      </w:r>
      <w:r w:rsidRPr="00B77C66">
        <w:rPr>
          <w:rFonts w:ascii="Gadugi" w:eastAsia="Times New Roman" w:hAnsi="Gadugi" w:cs="Century Gothic"/>
          <w:sz w:val="24"/>
          <w:szCs w:val="24"/>
          <w:lang w:val="es-419" w:eastAsia="es-ES"/>
        </w:rPr>
        <w:t xml:space="preserve">. </w:t>
      </w:r>
    </w:p>
    <w:p w:rsidR="0028596E" w:rsidRPr="00B77C66" w:rsidRDefault="0028596E" w:rsidP="0028596E">
      <w:pPr>
        <w:spacing w:after="0" w:line="276" w:lineRule="auto"/>
        <w:ind w:firstLine="2835"/>
        <w:jc w:val="both"/>
        <w:rPr>
          <w:rFonts w:ascii="Gadugi" w:eastAsia="Times New Roman" w:hAnsi="Gadugi" w:cs="Century Gothic"/>
          <w:sz w:val="24"/>
          <w:szCs w:val="24"/>
          <w:lang w:val="es-419" w:eastAsia="es-ES"/>
        </w:rPr>
      </w:pPr>
    </w:p>
    <w:p w:rsidR="0028596E" w:rsidRPr="00B77C66" w:rsidRDefault="0028596E" w:rsidP="0028596E">
      <w:pPr>
        <w:spacing w:after="0" w:line="276" w:lineRule="auto"/>
        <w:ind w:firstLine="2835"/>
        <w:jc w:val="both"/>
        <w:rPr>
          <w:rFonts w:ascii="Gadugi" w:eastAsia="Times New Roman" w:hAnsi="Gadugi" w:cs="Century Gothic"/>
          <w:sz w:val="24"/>
          <w:szCs w:val="24"/>
          <w:lang w:val="es-419" w:eastAsia="es-ES"/>
        </w:rPr>
      </w:pPr>
      <w:r w:rsidRPr="00B77C66">
        <w:rPr>
          <w:rFonts w:ascii="Gadugi" w:eastAsia="Times New Roman" w:hAnsi="Gadugi" w:cs="Century Gothic"/>
          <w:sz w:val="24"/>
          <w:szCs w:val="24"/>
          <w:lang w:val="es-419" w:eastAsia="es-ES"/>
        </w:rPr>
        <w:t>C</w:t>
      </w:r>
      <w:proofErr w:type="spellStart"/>
      <w:r w:rsidRPr="00B77C66">
        <w:rPr>
          <w:rFonts w:ascii="Gadugi" w:eastAsia="Times New Roman" w:hAnsi="Gadugi" w:cs="Century Gothic"/>
          <w:sz w:val="24"/>
          <w:szCs w:val="24"/>
          <w:lang w:eastAsia="es-ES"/>
        </w:rPr>
        <w:t>omo</w:t>
      </w:r>
      <w:proofErr w:type="spellEnd"/>
      <w:r w:rsidRPr="00B77C66">
        <w:rPr>
          <w:rFonts w:ascii="Gadugi" w:eastAsia="Times New Roman" w:hAnsi="Gadugi" w:cs="Century Gothic"/>
          <w:sz w:val="24"/>
          <w:szCs w:val="24"/>
          <w:lang w:eastAsia="es-ES"/>
        </w:rPr>
        <w:t xml:space="preserve"> consecuencia de ello, </w:t>
      </w:r>
      <w:r w:rsidRPr="00B77C66">
        <w:rPr>
          <w:rFonts w:ascii="Gadugi" w:eastAsia="Times New Roman" w:hAnsi="Gadugi" w:cs="Century Gothic"/>
          <w:sz w:val="24"/>
          <w:szCs w:val="24"/>
          <w:lang w:val="es-419" w:eastAsia="es-ES"/>
        </w:rPr>
        <w:t xml:space="preserve">pidió que se </w:t>
      </w:r>
      <w:r w:rsidRPr="00B77C66">
        <w:rPr>
          <w:rFonts w:ascii="Gadugi" w:eastAsia="Times New Roman" w:hAnsi="Gadugi" w:cs="Century Gothic"/>
          <w:sz w:val="24"/>
          <w:szCs w:val="24"/>
          <w:lang w:eastAsia="es-ES"/>
        </w:rPr>
        <w:t>ordene al Juzgado</w:t>
      </w:r>
      <w:r>
        <w:rPr>
          <w:rFonts w:ascii="Gadugi" w:eastAsia="Times New Roman" w:hAnsi="Gadugi" w:cs="Century Gothic"/>
          <w:sz w:val="24"/>
          <w:szCs w:val="24"/>
          <w:lang w:eastAsia="es-ES"/>
        </w:rPr>
        <w:t xml:space="preserve"> accionado </w:t>
      </w:r>
      <w:r w:rsidRPr="00B77C66">
        <w:rPr>
          <w:rFonts w:ascii="Gadugi" w:eastAsia="Times New Roman" w:hAnsi="Gadugi" w:cs="Century Gothic"/>
          <w:sz w:val="24"/>
          <w:szCs w:val="24"/>
          <w:lang w:eastAsia="es-ES"/>
        </w:rPr>
        <w:t>dar trámite inmediato y oficioso a la acción popular radicada allí con el número “201</w:t>
      </w:r>
      <w:r w:rsidRPr="00B77C66">
        <w:rPr>
          <w:rFonts w:ascii="Gadugi" w:eastAsia="Times New Roman" w:hAnsi="Gadugi" w:cs="Century Gothic"/>
          <w:sz w:val="24"/>
          <w:szCs w:val="24"/>
          <w:lang w:val="es-419" w:eastAsia="es-ES"/>
        </w:rPr>
        <w:t>5</w:t>
      </w:r>
      <w:r w:rsidRPr="00B77C66">
        <w:rPr>
          <w:rFonts w:ascii="Gadugi" w:eastAsia="Times New Roman" w:hAnsi="Gadugi" w:cs="Century Gothic"/>
          <w:sz w:val="24"/>
          <w:szCs w:val="24"/>
          <w:lang w:eastAsia="es-ES"/>
        </w:rPr>
        <w:t>-</w:t>
      </w:r>
      <w:r>
        <w:rPr>
          <w:rFonts w:ascii="Gadugi" w:eastAsia="Times New Roman" w:hAnsi="Gadugi" w:cs="Century Gothic"/>
          <w:sz w:val="24"/>
          <w:szCs w:val="24"/>
          <w:lang w:eastAsia="es-ES"/>
        </w:rPr>
        <w:t>264</w:t>
      </w:r>
      <w:r w:rsidRPr="00B77C66">
        <w:rPr>
          <w:rFonts w:ascii="Gadugi" w:eastAsia="Times New Roman" w:hAnsi="Gadugi" w:cs="Century Gothic"/>
          <w:sz w:val="24"/>
          <w:szCs w:val="24"/>
          <w:lang w:eastAsia="es-ES"/>
        </w:rPr>
        <w:t xml:space="preserve">”, en cumplimiento de lo previsto por los artículos 5 y 84 de la Ley 472 de 1998; </w:t>
      </w:r>
      <w:r>
        <w:rPr>
          <w:rFonts w:ascii="Gadugi" w:eastAsia="Times New Roman" w:hAnsi="Gadugi" w:cs="Century Gothic"/>
          <w:sz w:val="24"/>
          <w:szCs w:val="24"/>
          <w:lang w:eastAsia="es-ES"/>
        </w:rPr>
        <w:t xml:space="preserve">se le brinde información completa de las acciones populares que se hayan terminado por desistimiento tácito, al igual que un listado, tanto de los memoriales en el que pidió celeridad en los procesos, como de las </w:t>
      </w:r>
      <w:r>
        <w:rPr>
          <w:rFonts w:ascii="Gadugi" w:eastAsia="Times New Roman" w:hAnsi="Gadugi" w:cs="Century Gothic"/>
          <w:sz w:val="24"/>
          <w:szCs w:val="24"/>
          <w:lang w:eastAsia="es-ES"/>
        </w:rPr>
        <w:lastRenderedPageBreak/>
        <w:t>sentencias en procesos ordinarios desde el 2015 a la fecha</w:t>
      </w:r>
      <w:r w:rsidRPr="00B77C66">
        <w:rPr>
          <w:rFonts w:ascii="Gadugi" w:eastAsia="Times New Roman" w:hAnsi="Gadugi" w:cs="Century Gothic"/>
          <w:sz w:val="24"/>
          <w:szCs w:val="24"/>
          <w:lang w:eastAsia="es-ES"/>
        </w:rPr>
        <w:t>; se ordene al despacho judicial accionado que aporte copias de todos los documentos que solicita como pruebas para que obren en esta tutela;</w:t>
      </w:r>
      <w:r w:rsidRPr="00B77C66">
        <w:rPr>
          <w:rFonts w:ascii="Gadugi" w:eastAsia="Times New Roman" w:hAnsi="Gadugi" w:cs="Century Gothic"/>
          <w:sz w:val="24"/>
          <w:szCs w:val="24"/>
          <w:lang w:val="es-CO" w:eastAsia="es-ES"/>
        </w:rPr>
        <w:t xml:space="preserve"> y que se </w:t>
      </w:r>
      <w:r w:rsidRPr="00B77C66">
        <w:rPr>
          <w:rFonts w:ascii="Gadugi" w:eastAsia="Times New Roman" w:hAnsi="Gadugi" w:cs="Century Gothic"/>
          <w:sz w:val="24"/>
          <w:szCs w:val="24"/>
          <w:lang w:val="es-419" w:eastAsia="es-ES"/>
        </w:rPr>
        <w:t xml:space="preserve">ordenara al Ministerio Público certificar cuál ha sido su actuación dentro de la acción popular y si ha solicitado celeridad. </w:t>
      </w:r>
    </w:p>
    <w:p w:rsidR="0028596E" w:rsidRPr="00115C47" w:rsidRDefault="0028596E" w:rsidP="0028596E">
      <w:pPr>
        <w:spacing w:after="0" w:line="276" w:lineRule="auto"/>
        <w:ind w:firstLine="2835"/>
        <w:jc w:val="both"/>
        <w:rPr>
          <w:rFonts w:ascii="Gadugi" w:eastAsia="Times New Roman" w:hAnsi="Gadugi" w:cs="Century Gothic"/>
          <w:sz w:val="16"/>
          <w:szCs w:val="16"/>
          <w:lang w:val="es-419" w:eastAsia="es-ES"/>
        </w:rPr>
      </w:pPr>
    </w:p>
    <w:p w:rsidR="0028596E" w:rsidRPr="00B77C66" w:rsidRDefault="0028596E" w:rsidP="0028596E">
      <w:pPr>
        <w:spacing w:after="0" w:line="276"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eastAsia="es-ES"/>
        </w:rPr>
        <w:t xml:space="preserve">Narra en su escrito </w:t>
      </w:r>
      <w:r w:rsidRPr="00B77C66">
        <w:rPr>
          <w:rFonts w:ascii="Gadugi" w:eastAsia="Times New Roman" w:hAnsi="Gadugi" w:cs="Century Gothic"/>
          <w:sz w:val="24"/>
          <w:szCs w:val="24"/>
          <w:lang w:eastAsia="es-ES"/>
        </w:rPr>
        <w:t>que presentó acción popular ante el despacho accionado, radicada al número “201</w:t>
      </w:r>
      <w:r w:rsidRPr="00B77C66">
        <w:rPr>
          <w:rFonts w:ascii="Gadugi" w:eastAsia="Times New Roman" w:hAnsi="Gadugi" w:cs="Century Gothic"/>
          <w:sz w:val="24"/>
          <w:szCs w:val="24"/>
          <w:lang w:val="es-419" w:eastAsia="es-ES"/>
        </w:rPr>
        <w:t>5</w:t>
      </w:r>
      <w:r>
        <w:rPr>
          <w:rFonts w:ascii="Gadugi" w:eastAsia="Times New Roman" w:hAnsi="Gadugi" w:cs="Century Gothic"/>
          <w:sz w:val="24"/>
          <w:szCs w:val="24"/>
          <w:lang w:eastAsia="es-ES"/>
        </w:rPr>
        <w:t>-264</w:t>
      </w:r>
      <w:r w:rsidRPr="00B77C66">
        <w:rPr>
          <w:rFonts w:ascii="Gadugi" w:eastAsia="Times New Roman" w:hAnsi="Gadugi" w:cs="Century Gothic"/>
          <w:sz w:val="24"/>
          <w:szCs w:val="24"/>
          <w:lang w:eastAsia="es-ES"/>
        </w:rPr>
        <w:t>”, y nunca se ha aplicado por parte del juez la normativa en mención</w:t>
      </w:r>
      <w:r>
        <w:rPr>
          <w:rFonts w:ascii="Gadugi" w:eastAsia="Times New Roman" w:hAnsi="Gadugi" w:cs="Century Gothic"/>
          <w:sz w:val="24"/>
          <w:szCs w:val="24"/>
          <w:lang w:val="es-419" w:eastAsia="es-ES"/>
        </w:rPr>
        <w:t xml:space="preserve"> y agrega que “</w:t>
      </w:r>
      <w:r>
        <w:rPr>
          <w:rFonts w:ascii="Gadugi" w:eastAsia="Times New Roman" w:hAnsi="Gadugi" w:cs="Century Gothic"/>
          <w:sz w:val="24"/>
          <w:szCs w:val="24"/>
          <w:lang w:val="es-CO" w:eastAsia="es-ES"/>
        </w:rPr>
        <w:t xml:space="preserve">Pese que el Despacho tutelado ha decretado desistimiento tácito en gran número de acciones populares amparado en el </w:t>
      </w:r>
      <w:proofErr w:type="spellStart"/>
      <w:r>
        <w:rPr>
          <w:rFonts w:ascii="Gadugi" w:eastAsia="Times New Roman" w:hAnsi="Gadugi" w:cs="Century Gothic"/>
          <w:sz w:val="24"/>
          <w:szCs w:val="24"/>
          <w:lang w:val="es-CO" w:eastAsia="es-ES"/>
        </w:rPr>
        <w:t>C.G.P</w:t>
      </w:r>
      <w:proofErr w:type="spellEnd"/>
      <w:r>
        <w:rPr>
          <w:rFonts w:ascii="Gadugi" w:eastAsia="Times New Roman" w:hAnsi="Gadugi" w:cs="Century Gothic"/>
          <w:sz w:val="24"/>
          <w:szCs w:val="24"/>
          <w:lang w:val="es-CO" w:eastAsia="es-ES"/>
        </w:rPr>
        <w:t xml:space="preserve">., NUNCA aplica el artículo 121 del </w:t>
      </w:r>
      <w:proofErr w:type="spellStart"/>
      <w:r>
        <w:rPr>
          <w:rFonts w:ascii="Gadugi" w:eastAsia="Times New Roman" w:hAnsi="Gadugi" w:cs="Century Gothic"/>
          <w:sz w:val="24"/>
          <w:szCs w:val="24"/>
          <w:lang w:val="es-CO" w:eastAsia="es-ES"/>
        </w:rPr>
        <w:t>C.G.P</w:t>
      </w:r>
      <w:proofErr w:type="spellEnd"/>
      <w:r>
        <w:rPr>
          <w:rFonts w:ascii="Gadugi" w:eastAsia="Times New Roman" w:hAnsi="Gadugi" w:cs="Century Gothic"/>
          <w:sz w:val="24"/>
          <w:szCs w:val="24"/>
          <w:lang w:val="es-CO" w:eastAsia="es-ES"/>
        </w:rPr>
        <w:t>.”</w:t>
      </w:r>
      <w:r w:rsidRPr="00B77C66">
        <w:rPr>
          <w:rFonts w:ascii="Gadugi" w:eastAsia="Times New Roman" w:hAnsi="Gadugi" w:cs="Century Gothic"/>
          <w:sz w:val="24"/>
          <w:szCs w:val="24"/>
          <w:lang w:val="es-419" w:eastAsia="es-ES"/>
        </w:rPr>
        <w:t xml:space="preserve"> </w:t>
      </w:r>
    </w:p>
    <w:p w:rsidR="0028596E" w:rsidRPr="00B77C66" w:rsidRDefault="0028596E" w:rsidP="0028596E">
      <w:pPr>
        <w:spacing w:after="0" w:line="276" w:lineRule="auto"/>
        <w:ind w:firstLine="2835"/>
        <w:jc w:val="both"/>
        <w:rPr>
          <w:rFonts w:ascii="Gadugi" w:eastAsia="Times New Roman" w:hAnsi="Gadugi" w:cs="Century Gothic"/>
          <w:sz w:val="24"/>
          <w:szCs w:val="24"/>
          <w:lang w:eastAsia="es-ES"/>
        </w:rPr>
      </w:pPr>
    </w:p>
    <w:p w:rsidR="0028596E" w:rsidRPr="00B77C66" w:rsidRDefault="0028596E" w:rsidP="0028596E">
      <w:pPr>
        <w:spacing w:after="0" w:line="276" w:lineRule="auto"/>
        <w:ind w:firstLine="2835"/>
        <w:jc w:val="both"/>
        <w:rPr>
          <w:rFonts w:ascii="Gadugi" w:eastAsia="Times New Roman" w:hAnsi="Gadugi" w:cs="Century Gothic"/>
          <w:sz w:val="24"/>
          <w:szCs w:val="24"/>
          <w:lang w:val="es-419" w:eastAsia="es-ES"/>
        </w:rPr>
      </w:pPr>
      <w:r w:rsidRPr="00B77C66">
        <w:rPr>
          <w:rFonts w:ascii="Gadugi" w:eastAsia="Times New Roman" w:hAnsi="Gadugi" w:cs="Century Gothic"/>
          <w:sz w:val="24"/>
          <w:szCs w:val="24"/>
          <w:lang w:val="es-419" w:eastAsia="es-ES"/>
        </w:rPr>
        <w:t xml:space="preserve">Se dispuso darle </w:t>
      </w:r>
      <w:r w:rsidRPr="00B77C66">
        <w:rPr>
          <w:rFonts w:ascii="Gadugi" w:eastAsia="Times New Roman" w:hAnsi="Gadugi" w:cs="Century Gothic"/>
          <w:sz w:val="24"/>
          <w:szCs w:val="24"/>
          <w:lang w:eastAsia="es-ES"/>
        </w:rPr>
        <w:t xml:space="preserve">el trámite frente al juzgado y </w:t>
      </w:r>
      <w:r>
        <w:rPr>
          <w:rFonts w:ascii="Gadugi" w:eastAsia="Times New Roman" w:hAnsi="Gadugi" w:cs="Century Gothic"/>
          <w:sz w:val="24"/>
          <w:szCs w:val="24"/>
          <w:lang w:eastAsia="es-ES"/>
        </w:rPr>
        <w:t>el Agente del Ministerio Público</w:t>
      </w:r>
      <w:r w:rsidRPr="00B77C66">
        <w:rPr>
          <w:rFonts w:ascii="Gadugi" w:eastAsia="Times New Roman" w:hAnsi="Gadugi" w:cs="Century Gothic"/>
          <w:sz w:val="24"/>
          <w:szCs w:val="24"/>
          <w:lang w:val="es-419" w:eastAsia="es-ES"/>
        </w:rPr>
        <w:t xml:space="preserve">; además, fueron vinculados la Defensoría del Pueblo </w:t>
      </w:r>
      <w:r>
        <w:rPr>
          <w:rFonts w:ascii="Gadugi" w:eastAsia="Times New Roman" w:hAnsi="Gadugi" w:cs="Century Gothic"/>
          <w:sz w:val="24"/>
          <w:szCs w:val="24"/>
          <w:lang w:val="es-CO" w:eastAsia="es-ES"/>
        </w:rPr>
        <w:t xml:space="preserve">Regional </w:t>
      </w:r>
      <w:r w:rsidRPr="00B77C66">
        <w:rPr>
          <w:rFonts w:ascii="Gadugi" w:eastAsia="Times New Roman" w:hAnsi="Gadugi" w:cs="Century Gothic"/>
          <w:sz w:val="24"/>
          <w:szCs w:val="24"/>
          <w:lang w:val="es-419" w:eastAsia="es-ES"/>
        </w:rPr>
        <w:t>Risaralda,</w:t>
      </w:r>
      <w:r w:rsidRPr="00B77C66">
        <w:rPr>
          <w:rFonts w:ascii="Gadugi" w:eastAsia="Times New Roman" w:hAnsi="Gadugi" w:cs="Century Gothic"/>
          <w:sz w:val="24"/>
          <w:szCs w:val="24"/>
          <w:lang w:val="es-CO" w:eastAsia="es-ES"/>
        </w:rPr>
        <w:t xml:space="preserve"> </w:t>
      </w:r>
      <w:r w:rsidRPr="00B77C66">
        <w:rPr>
          <w:rFonts w:ascii="Gadugi" w:eastAsia="Times New Roman" w:hAnsi="Gadugi" w:cs="Century Gothic"/>
          <w:sz w:val="24"/>
          <w:szCs w:val="24"/>
          <w:lang w:val="es-419" w:eastAsia="es-ES"/>
        </w:rPr>
        <w:t xml:space="preserve">la Alcaldía Municipal </w:t>
      </w:r>
      <w:r>
        <w:rPr>
          <w:rFonts w:ascii="Gadugi" w:eastAsia="Times New Roman" w:hAnsi="Gadugi" w:cs="Century Gothic"/>
          <w:sz w:val="24"/>
          <w:szCs w:val="24"/>
          <w:lang w:val="es-CO" w:eastAsia="es-ES"/>
        </w:rPr>
        <w:t xml:space="preserve">de Pereira </w:t>
      </w:r>
      <w:r w:rsidRPr="00B77C66">
        <w:rPr>
          <w:rFonts w:ascii="Gadugi" w:eastAsia="Times New Roman" w:hAnsi="Gadugi" w:cs="Century Gothic"/>
          <w:sz w:val="24"/>
          <w:szCs w:val="24"/>
          <w:lang w:val="es-419" w:eastAsia="es-ES"/>
        </w:rPr>
        <w:t xml:space="preserve">y la </w:t>
      </w:r>
      <w:r>
        <w:rPr>
          <w:rFonts w:ascii="Gadugi" w:eastAsia="Times New Roman" w:hAnsi="Gadugi" w:cs="Century Gothic"/>
          <w:sz w:val="24"/>
          <w:szCs w:val="24"/>
          <w:lang w:val="es-CO" w:eastAsia="es-ES"/>
        </w:rPr>
        <w:t>Cámara de Comercio de ese municipio.</w:t>
      </w:r>
      <w:r w:rsidRPr="00B77C66">
        <w:rPr>
          <w:rFonts w:ascii="Gadugi" w:eastAsia="Times New Roman" w:hAnsi="Gadugi" w:cs="Century Gothic"/>
          <w:sz w:val="24"/>
          <w:szCs w:val="24"/>
          <w:lang w:val="es-419" w:eastAsia="es-ES"/>
        </w:rPr>
        <w:t xml:space="preserve"> </w:t>
      </w:r>
    </w:p>
    <w:p w:rsidR="0028596E" w:rsidRPr="00B77C66" w:rsidRDefault="0028596E" w:rsidP="0028596E">
      <w:pPr>
        <w:spacing w:after="0" w:line="276" w:lineRule="auto"/>
        <w:ind w:firstLine="2835"/>
        <w:jc w:val="both"/>
        <w:rPr>
          <w:rFonts w:ascii="Gadugi" w:eastAsia="Times New Roman" w:hAnsi="Gadugi" w:cs="Century Gothic"/>
          <w:sz w:val="24"/>
          <w:szCs w:val="24"/>
          <w:lang w:val="es-419" w:eastAsia="es-ES"/>
        </w:rPr>
      </w:pPr>
    </w:p>
    <w:p w:rsidR="0028596E" w:rsidRDefault="0028596E" w:rsidP="0028596E">
      <w:pPr>
        <w:spacing w:after="0" w:line="276" w:lineRule="auto"/>
        <w:ind w:firstLine="2835"/>
        <w:jc w:val="both"/>
        <w:rPr>
          <w:rFonts w:ascii="Gadugi" w:eastAsia="Times New Roman" w:hAnsi="Gadugi" w:cs="Century Gothic"/>
          <w:sz w:val="24"/>
          <w:szCs w:val="24"/>
          <w:lang w:eastAsia="es-ES"/>
        </w:rPr>
      </w:pPr>
      <w:r w:rsidRPr="00B77C66">
        <w:rPr>
          <w:rFonts w:ascii="Gadugi" w:eastAsia="Times New Roman" w:hAnsi="Gadugi" w:cs="Century Gothic"/>
          <w:sz w:val="24"/>
          <w:szCs w:val="24"/>
          <w:lang w:val="es-419" w:eastAsia="es-ES"/>
        </w:rPr>
        <w:t xml:space="preserve">El titular </w:t>
      </w:r>
      <w:r w:rsidRPr="00B77C66">
        <w:rPr>
          <w:rFonts w:ascii="Gadugi" w:eastAsia="Times New Roman" w:hAnsi="Gadugi" w:cs="Century Gothic"/>
          <w:sz w:val="24"/>
          <w:szCs w:val="24"/>
          <w:lang w:eastAsia="es-ES"/>
        </w:rPr>
        <w:t xml:space="preserve">del Juzgado </w:t>
      </w:r>
      <w:r>
        <w:rPr>
          <w:rFonts w:ascii="Gadugi" w:eastAsia="Times New Roman" w:hAnsi="Gadugi" w:cs="Century Gothic"/>
          <w:sz w:val="24"/>
          <w:szCs w:val="24"/>
          <w:lang w:eastAsia="es-ES"/>
        </w:rPr>
        <w:t>procedió a remitir en CD las piezas procesales solicitadas como prueba en el auto que le dio curso a la acción constitucional (</w:t>
      </w:r>
      <w:proofErr w:type="spellStart"/>
      <w:r>
        <w:rPr>
          <w:rFonts w:ascii="Gadugi" w:eastAsia="Times New Roman" w:hAnsi="Gadugi" w:cs="Century Gothic"/>
          <w:sz w:val="24"/>
          <w:szCs w:val="24"/>
          <w:lang w:eastAsia="es-ES"/>
        </w:rPr>
        <w:t>fl</w:t>
      </w:r>
      <w:proofErr w:type="spellEnd"/>
      <w:r>
        <w:rPr>
          <w:rFonts w:ascii="Gadugi" w:eastAsia="Times New Roman" w:hAnsi="Gadugi" w:cs="Century Gothic"/>
          <w:sz w:val="24"/>
          <w:szCs w:val="24"/>
          <w:lang w:eastAsia="es-ES"/>
        </w:rPr>
        <w:t xml:space="preserve">. 5, c. 1). </w:t>
      </w:r>
    </w:p>
    <w:p w:rsidR="0028596E" w:rsidRPr="00B77C66" w:rsidRDefault="0028596E" w:rsidP="0028596E">
      <w:pPr>
        <w:spacing w:after="0" w:line="276" w:lineRule="auto"/>
        <w:jc w:val="both"/>
        <w:rPr>
          <w:rFonts w:ascii="Gadugi" w:eastAsia="Times New Roman" w:hAnsi="Gadugi" w:cs="Century Gothic"/>
          <w:bCs/>
          <w:sz w:val="24"/>
          <w:szCs w:val="24"/>
          <w:lang w:val="es-419" w:eastAsia="es-ES"/>
        </w:rPr>
      </w:pPr>
    </w:p>
    <w:p w:rsidR="0028596E" w:rsidRPr="00B77C66" w:rsidRDefault="0028596E" w:rsidP="0028596E">
      <w:pPr>
        <w:spacing w:after="0" w:line="276" w:lineRule="auto"/>
        <w:ind w:firstLine="2835"/>
        <w:jc w:val="both"/>
        <w:rPr>
          <w:rFonts w:ascii="Gadugi" w:eastAsia="Times New Roman" w:hAnsi="Gadugi" w:cs="Century Gothic"/>
          <w:bCs/>
          <w:sz w:val="24"/>
          <w:szCs w:val="24"/>
          <w:lang w:val="es-419" w:eastAsia="es-ES"/>
        </w:rPr>
      </w:pPr>
      <w:r w:rsidRPr="00B77C66">
        <w:rPr>
          <w:rFonts w:ascii="Gadugi" w:eastAsia="Times New Roman" w:hAnsi="Gadugi" w:cs="Century Gothic"/>
          <w:bCs/>
          <w:sz w:val="24"/>
          <w:szCs w:val="24"/>
          <w:lang w:val="es-419" w:eastAsia="es-ES"/>
        </w:rPr>
        <w:t>El Ministerio Público, señaló que su intervención se limita a la protección de los derechos colectivos</w:t>
      </w:r>
      <w:r>
        <w:rPr>
          <w:rFonts w:ascii="Gadugi" w:eastAsia="Times New Roman" w:hAnsi="Gadugi" w:cs="Century Gothic"/>
          <w:bCs/>
          <w:sz w:val="24"/>
          <w:szCs w:val="24"/>
          <w:lang w:val="es-CO" w:eastAsia="es-ES"/>
        </w:rPr>
        <w:t xml:space="preserve"> (</w:t>
      </w:r>
      <w:proofErr w:type="spellStart"/>
      <w:r>
        <w:rPr>
          <w:rFonts w:ascii="Gadugi" w:eastAsia="Times New Roman" w:hAnsi="Gadugi" w:cs="Century Gothic"/>
          <w:bCs/>
          <w:sz w:val="24"/>
          <w:szCs w:val="24"/>
          <w:lang w:val="es-CO" w:eastAsia="es-ES"/>
        </w:rPr>
        <w:t>fl</w:t>
      </w:r>
      <w:proofErr w:type="spellEnd"/>
      <w:r>
        <w:rPr>
          <w:rFonts w:ascii="Gadugi" w:eastAsia="Times New Roman" w:hAnsi="Gadugi" w:cs="Century Gothic"/>
          <w:bCs/>
          <w:sz w:val="24"/>
          <w:szCs w:val="24"/>
          <w:lang w:val="es-CO" w:eastAsia="es-ES"/>
        </w:rPr>
        <w:t>. 8, c. 1)</w:t>
      </w:r>
      <w:r w:rsidRPr="00B77C66">
        <w:rPr>
          <w:rFonts w:ascii="Gadugi" w:eastAsia="Times New Roman" w:hAnsi="Gadugi" w:cs="Century Gothic"/>
          <w:bCs/>
          <w:sz w:val="24"/>
          <w:szCs w:val="24"/>
          <w:lang w:val="es-419" w:eastAsia="es-ES"/>
        </w:rPr>
        <w:t>; y la Alcaldía Municipal de</w:t>
      </w:r>
      <w:r>
        <w:rPr>
          <w:rFonts w:ascii="Gadugi" w:eastAsia="Times New Roman" w:hAnsi="Gadugi" w:cs="Century Gothic"/>
          <w:bCs/>
          <w:sz w:val="24"/>
          <w:szCs w:val="24"/>
          <w:lang w:val="es-CO" w:eastAsia="es-ES"/>
        </w:rPr>
        <w:t xml:space="preserve"> Pereira, presentó dos excepciones de fondo, orientadas a la falta de legitimación por pasiva y el principio de autonomía judicial del juzgado accionado “… en el sentido de interpretar y de aplicar la ley, de acuerdo a los límites existentes en nuestro ordenamiento jurídico.” (</w:t>
      </w:r>
      <w:proofErr w:type="spellStart"/>
      <w:r>
        <w:rPr>
          <w:rFonts w:ascii="Gadugi" w:eastAsia="Times New Roman" w:hAnsi="Gadugi" w:cs="Century Gothic"/>
          <w:bCs/>
          <w:sz w:val="24"/>
          <w:szCs w:val="24"/>
          <w:lang w:val="es-CO" w:eastAsia="es-ES"/>
        </w:rPr>
        <w:t>fls</w:t>
      </w:r>
      <w:proofErr w:type="spellEnd"/>
      <w:r>
        <w:rPr>
          <w:rFonts w:ascii="Gadugi" w:eastAsia="Times New Roman" w:hAnsi="Gadugi" w:cs="Century Gothic"/>
          <w:bCs/>
          <w:sz w:val="24"/>
          <w:szCs w:val="24"/>
          <w:lang w:val="es-CO" w:eastAsia="es-ES"/>
        </w:rPr>
        <w:t>. 10 a 12, c. 1)</w:t>
      </w:r>
      <w:r w:rsidRPr="00B77C66">
        <w:rPr>
          <w:rFonts w:ascii="Gadugi" w:eastAsia="Times New Roman" w:hAnsi="Gadugi" w:cs="Century Gothic"/>
          <w:bCs/>
          <w:sz w:val="24"/>
          <w:szCs w:val="24"/>
          <w:lang w:val="es-419" w:eastAsia="es-ES"/>
        </w:rPr>
        <w:t xml:space="preserve"> </w:t>
      </w:r>
    </w:p>
    <w:p w:rsidR="0028596E" w:rsidRPr="00B77C66" w:rsidRDefault="0028596E" w:rsidP="0028596E">
      <w:pPr>
        <w:spacing w:after="0" w:line="276" w:lineRule="auto"/>
        <w:ind w:firstLine="2835"/>
        <w:jc w:val="both"/>
        <w:rPr>
          <w:rFonts w:ascii="Gadugi" w:eastAsia="Times New Roman" w:hAnsi="Gadugi" w:cs="Century Gothic"/>
          <w:bCs/>
          <w:sz w:val="24"/>
          <w:szCs w:val="24"/>
          <w:lang w:val="es-419"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
          <w:color w:val="7030A0"/>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77C66">
        <w:rPr>
          <w:rFonts w:ascii="Gadugi" w:eastAsia="Times New Roman" w:hAnsi="Gadugi" w:cs="Arial"/>
          <w:b/>
          <w:sz w:val="24"/>
          <w:szCs w:val="24"/>
          <w:lang w:eastAsia="es-ES"/>
        </w:rPr>
        <w:t>CONSIDERACIONES</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eastAsia="es-ES"/>
        </w:rPr>
      </w:pPr>
    </w:p>
    <w:p w:rsidR="0028596E" w:rsidRDefault="0028596E" w:rsidP="0028596E">
      <w:pPr>
        <w:spacing w:after="0" w:line="276" w:lineRule="auto"/>
        <w:ind w:firstLine="2835"/>
        <w:jc w:val="both"/>
        <w:rPr>
          <w:rFonts w:ascii="Gadugi" w:eastAsia="Times New Roman" w:hAnsi="Gadugi"/>
          <w:sz w:val="24"/>
          <w:szCs w:val="24"/>
          <w:lang w:eastAsia="es-ES"/>
        </w:rPr>
      </w:pPr>
      <w:r w:rsidRPr="00B77C66">
        <w:rPr>
          <w:rFonts w:ascii="Gadugi" w:eastAsia="Times New Roman" w:hAnsi="Gadugi"/>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8596E" w:rsidRPr="00B77C66" w:rsidRDefault="0028596E" w:rsidP="0028596E">
      <w:pPr>
        <w:spacing w:after="0" w:line="276" w:lineRule="auto"/>
        <w:ind w:firstLine="2835"/>
        <w:jc w:val="both"/>
        <w:rPr>
          <w:rFonts w:ascii="Gadugi" w:eastAsia="Times New Roman" w:hAnsi="Gadugi"/>
          <w:sz w:val="24"/>
          <w:szCs w:val="24"/>
          <w:lang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cs="Arial"/>
          <w:sz w:val="24"/>
          <w:szCs w:val="24"/>
          <w:u w:val="single"/>
          <w:lang w:eastAsia="es-ES"/>
        </w:rPr>
      </w:pPr>
      <w:r w:rsidRPr="00B77C66">
        <w:rPr>
          <w:rFonts w:ascii="Gadugi" w:eastAsia="Times New Roman" w:hAnsi="Gadugi"/>
          <w:sz w:val="24"/>
          <w:szCs w:val="24"/>
          <w:lang w:eastAsia="es-ES"/>
        </w:rPr>
        <w:t xml:space="preserve">  </w:t>
      </w:r>
      <w:r w:rsidRPr="00B77C66">
        <w:rPr>
          <w:rFonts w:ascii="Gadugi" w:eastAsia="Times New Roman" w:hAnsi="Gadugi"/>
          <w:sz w:val="24"/>
          <w:szCs w:val="24"/>
          <w:lang w:eastAsia="es-ES"/>
        </w:rPr>
        <w:tab/>
      </w:r>
      <w:r w:rsidRPr="00B77C66">
        <w:rPr>
          <w:rFonts w:ascii="Gadugi" w:eastAsia="Times New Roman" w:hAnsi="Gadugi"/>
          <w:sz w:val="24"/>
          <w:szCs w:val="24"/>
          <w:lang w:eastAsia="es-ES"/>
        </w:rPr>
        <w:tab/>
      </w:r>
      <w:r w:rsidRPr="00B77C66">
        <w:rPr>
          <w:rFonts w:ascii="Gadugi" w:eastAsia="Times New Roman" w:hAnsi="Gadugi"/>
          <w:sz w:val="24"/>
          <w:szCs w:val="24"/>
          <w:lang w:eastAsia="es-ES"/>
        </w:rPr>
        <w:tab/>
      </w:r>
      <w:r w:rsidRPr="00B77C66">
        <w:rPr>
          <w:rFonts w:ascii="Gadugi" w:eastAsia="Times New Roman" w:hAnsi="Gadugi"/>
          <w:sz w:val="24"/>
          <w:szCs w:val="24"/>
          <w:lang w:eastAsia="es-ES"/>
        </w:rPr>
        <w:tab/>
        <w:t xml:space="preserve">Se acude en esta oportunidad </w:t>
      </w:r>
      <w:r>
        <w:rPr>
          <w:rFonts w:ascii="Gadugi" w:eastAsia="Times New Roman" w:hAnsi="Gadugi" w:cs="Arial"/>
          <w:sz w:val="24"/>
          <w:szCs w:val="24"/>
          <w:lang w:eastAsia="es-ES"/>
        </w:rPr>
        <w:t xml:space="preserve">en procura del derecho fundamental </w:t>
      </w:r>
      <w:r w:rsidRPr="00B77C66">
        <w:rPr>
          <w:rFonts w:ascii="Gadugi" w:eastAsia="Times New Roman" w:hAnsi="Gadugi" w:cs="Arial"/>
          <w:i/>
          <w:sz w:val="24"/>
          <w:szCs w:val="24"/>
          <w:lang w:eastAsia="es-ES"/>
        </w:rPr>
        <w:t>“</w:t>
      </w:r>
      <w:r>
        <w:rPr>
          <w:rFonts w:ascii="Gadugi" w:eastAsia="Times New Roman" w:hAnsi="Gadugi" w:cs="Arial"/>
          <w:i/>
          <w:sz w:val="24"/>
          <w:szCs w:val="24"/>
          <w:lang w:eastAsia="es-ES"/>
        </w:rPr>
        <w:t>a las garantías procesales</w:t>
      </w:r>
      <w:r w:rsidRPr="00B77C66">
        <w:rPr>
          <w:rFonts w:ascii="Gadugi" w:eastAsia="Times New Roman" w:hAnsi="Gadugi" w:cs="Arial"/>
          <w:i/>
          <w:sz w:val="24"/>
          <w:szCs w:val="24"/>
          <w:lang w:eastAsia="es-ES"/>
        </w:rPr>
        <w:t>”</w:t>
      </w:r>
      <w:r w:rsidRPr="00B77C66">
        <w:rPr>
          <w:rFonts w:ascii="Gadugi" w:eastAsia="Times New Roman" w:hAnsi="Gadugi" w:cs="Arial"/>
          <w:sz w:val="24"/>
          <w:szCs w:val="24"/>
          <w:lang w:eastAsia="es-ES"/>
        </w:rPr>
        <w:t xml:space="preserve">, bajo la premisa de una mora judicial, por </w:t>
      </w:r>
      <w:r w:rsidRPr="00B77C66">
        <w:rPr>
          <w:rFonts w:ascii="Gadugi" w:eastAsia="Times New Roman" w:hAnsi="Gadugi" w:cs="Arial"/>
          <w:sz w:val="24"/>
          <w:szCs w:val="24"/>
          <w:lang w:eastAsia="es-ES"/>
        </w:rPr>
        <w:lastRenderedPageBreak/>
        <w:t>el incumplimiento de algunas normas de la ley 472 de 1998 que prevén el impulso oficioso de la acción popular</w:t>
      </w:r>
      <w:r w:rsidRPr="00B77C66">
        <w:rPr>
          <w:rFonts w:ascii="Gadugi" w:eastAsia="Times New Roman" w:hAnsi="Gadugi" w:cs="Arial"/>
          <w:sz w:val="24"/>
          <w:szCs w:val="24"/>
          <w:lang w:val="es-419" w:eastAsia="es-ES"/>
        </w:rPr>
        <w:t xml:space="preserve">. </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28596E" w:rsidRPr="00B77C66" w:rsidRDefault="0028596E" w:rsidP="0028596E">
      <w:pPr>
        <w:spacing w:after="0" w:line="276" w:lineRule="auto"/>
        <w:ind w:right="51" w:firstLine="2835"/>
        <w:jc w:val="both"/>
        <w:rPr>
          <w:rFonts w:ascii="Gadugi" w:eastAsia="Times New Roman" w:hAnsi="Gadugi" w:cs="Arial"/>
          <w:sz w:val="24"/>
          <w:szCs w:val="24"/>
          <w:lang w:val="es-CO" w:eastAsia="es-ES"/>
        </w:rPr>
      </w:pPr>
      <w:r w:rsidRPr="00B77C66">
        <w:rPr>
          <w:rFonts w:ascii="Gadugi" w:eastAsia="Times New Roman" w:hAnsi="Gadugi" w:cs="Arial"/>
          <w:sz w:val="24"/>
          <w:szCs w:val="24"/>
          <w:lang w:eastAsia="es-ES"/>
        </w:rPr>
        <w:t xml:space="preserve">Reiteradamente se ha expuesto que </w:t>
      </w:r>
      <w:r w:rsidRPr="00B77C66">
        <w:rPr>
          <w:rFonts w:ascii="Gadugi" w:eastAsia="Times New Roman" w:hAnsi="Gadugi"/>
          <w:sz w:val="24"/>
          <w:szCs w:val="24"/>
          <w:lang w:eastAsia="es-ES"/>
        </w:rPr>
        <w:t xml:space="preserve">a pesar de la </w:t>
      </w:r>
      <w:proofErr w:type="spellStart"/>
      <w:r w:rsidRPr="00B77C66">
        <w:rPr>
          <w:rFonts w:ascii="Gadugi" w:eastAsia="Times New Roman" w:hAnsi="Gadugi"/>
          <w:sz w:val="24"/>
          <w:szCs w:val="24"/>
          <w:lang w:eastAsia="es-ES"/>
        </w:rPr>
        <w:t>inexequibilidad</w:t>
      </w:r>
      <w:proofErr w:type="spellEnd"/>
      <w:r w:rsidRPr="00B77C66">
        <w:rPr>
          <w:rFonts w:ascii="Gadugi" w:eastAsia="Times New Roman" w:hAnsi="Gadugi"/>
          <w:sz w:val="24"/>
          <w:szCs w:val="24"/>
          <w:lang w:eastAsia="es-ES"/>
        </w:rPr>
        <w:t xml:space="preserve"> de las normas que en el Decreto 2591 de 1991 preveían la acción de tutela contra providencias judiciales</w:t>
      </w:r>
      <w:r w:rsidRPr="00B77C66">
        <w:rPr>
          <w:rFonts w:ascii="Gadugi" w:eastAsia="Times New Roman" w:hAnsi="Gadugi"/>
          <w:sz w:val="24"/>
          <w:szCs w:val="24"/>
          <w:vertAlign w:val="superscript"/>
          <w:lang w:eastAsia="es-ES"/>
        </w:rPr>
        <w:footnoteReference w:id="1"/>
      </w:r>
      <w:r w:rsidRPr="00B77C66">
        <w:rPr>
          <w:rFonts w:ascii="Gadugi" w:eastAsia="Times New Roman" w:hAnsi="Gadugi"/>
          <w:sz w:val="24"/>
          <w:szCs w:val="24"/>
          <w:lang w:eastAsia="es-ES"/>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B77C66">
        <w:rPr>
          <w:rFonts w:ascii="Gadugi" w:eastAsia="Times New Roman" w:hAnsi="Gadugi" w:cs="Arial"/>
          <w:sz w:val="24"/>
          <w:szCs w:val="24"/>
          <w:lang w:eastAsia="es-ES"/>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B77C66">
        <w:rPr>
          <w:rFonts w:ascii="Gadugi" w:eastAsia="Times New Roman" w:hAnsi="Gadugi"/>
          <w:sz w:val="24"/>
          <w:szCs w:val="24"/>
          <w:lang w:eastAsia="es-ES"/>
        </w:rPr>
        <w:t xml:space="preserve">la parte actora identifique de manera razonable tanto los hechos que generaron la vulneración como los derechos vulnerados </w:t>
      </w:r>
      <w:r w:rsidRPr="00B77C66">
        <w:rPr>
          <w:rFonts w:ascii="Gadugi" w:eastAsia="Times New Roman" w:hAnsi="Gadugi"/>
          <w:sz w:val="24"/>
          <w:szCs w:val="24"/>
          <w:lang w:val="es-419" w:eastAsia="es-ES"/>
        </w:rPr>
        <w:t xml:space="preserve">y </w:t>
      </w:r>
      <w:r w:rsidRPr="00B77C66">
        <w:rPr>
          <w:rFonts w:ascii="Gadugi" w:eastAsia="Times New Roman" w:hAnsi="Gadugi" w:cs="Arial"/>
          <w:sz w:val="24"/>
          <w:szCs w:val="24"/>
          <w:lang w:eastAsia="es-ES"/>
        </w:rPr>
        <w:t>los hechos hayan sido cuestionados dentro del proceso; y (vi) que el fallo censurado no sea de tutela.</w:t>
      </w:r>
      <w:r w:rsidRPr="00B77C66">
        <w:rPr>
          <w:rFonts w:ascii="Gadugi" w:eastAsia="Times New Roman" w:hAnsi="Gadugi" w:cs="Arial"/>
          <w:sz w:val="24"/>
          <w:szCs w:val="24"/>
          <w:lang w:val="es-419" w:eastAsia="es-ES"/>
        </w:rPr>
        <w:t xml:space="preserve"> </w:t>
      </w:r>
      <w:r w:rsidRPr="00B77C66">
        <w:rPr>
          <w:rFonts w:ascii="Gadugi" w:eastAsia="Times New Roman" w:hAnsi="Gadugi" w:cs="Arial"/>
          <w:sz w:val="24"/>
          <w:szCs w:val="24"/>
          <w:lang w:eastAsia="es-ES"/>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77C66">
        <w:rPr>
          <w:rFonts w:ascii="Times New Roman" w:eastAsia="Times New Roman" w:hAnsi="Times New Roman"/>
          <w:sz w:val="20"/>
          <w:szCs w:val="20"/>
          <w:lang w:val="es-419" w:eastAsia="es-ES"/>
        </w:rPr>
        <w:t xml:space="preserve">  </w:t>
      </w:r>
      <w:r w:rsidRPr="00B77C66">
        <w:rPr>
          <w:rFonts w:ascii="Times New Roman" w:eastAsia="Times New Roman" w:hAnsi="Times New Roman"/>
          <w:sz w:val="20"/>
          <w:szCs w:val="20"/>
          <w:lang w:val="es-419" w:eastAsia="es-ES"/>
        </w:rPr>
        <w:tab/>
      </w:r>
      <w:r w:rsidRPr="00B77C66">
        <w:rPr>
          <w:rFonts w:ascii="Times New Roman" w:eastAsia="Times New Roman" w:hAnsi="Times New Roman"/>
          <w:sz w:val="20"/>
          <w:szCs w:val="20"/>
          <w:lang w:val="es-419" w:eastAsia="es-ES"/>
        </w:rPr>
        <w:tab/>
      </w:r>
      <w:r w:rsidRPr="00B77C66">
        <w:rPr>
          <w:rFonts w:ascii="Times New Roman" w:eastAsia="Times New Roman" w:hAnsi="Times New Roman"/>
          <w:sz w:val="20"/>
          <w:szCs w:val="20"/>
          <w:lang w:val="es-419" w:eastAsia="es-ES"/>
        </w:rPr>
        <w:tab/>
      </w:r>
      <w:r w:rsidRPr="00B77C66">
        <w:rPr>
          <w:rFonts w:ascii="Times New Roman" w:eastAsia="Times New Roman" w:hAnsi="Times New Roman"/>
          <w:sz w:val="20"/>
          <w:szCs w:val="20"/>
          <w:lang w:val="es-419" w:eastAsia="es-ES"/>
        </w:rPr>
        <w:tab/>
      </w:r>
      <w:r w:rsidRPr="00B77C66">
        <w:rPr>
          <w:rFonts w:ascii="Gadugi" w:eastAsia="Times New Roman" w:hAnsi="Gadugi"/>
          <w:sz w:val="24"/>
          <w:szCs w:val="24"/>
          <w:lang w:val="es-419" w:eastAsia="es-ES"/>
        </w:rPr>
        <w:t xml:space="preserve">En el caso de la mora judicial, tiene dicho la jurisprudencia que debe valorarse el presupuesto de la subsidiariedad en la medida en que, en principio, es dentro del proceso mismo que debe ventilarse la cuestión, valiéndose de los mecanismos que brinda la ley, entre ellos, que con antelación a una acción constitucional, se requiera al juez ordinario el cumplimiento de los términos procesales. A ello se sigue que la demora en el trámite de un proceso, no solo debe ser real, sino producto de una desidia atribuible a la autoridad judicial respectiva. </w:t>
      </w:r>
    </w:p>
    <w:p w:rsidR="0028596E" w:rsidRPr="00B77C66" w:rsidRDefault="00115C47"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sidR="0028596E" w:rsidRPr="00B77C66">
        <w:rPr>
          <w:rFonts w:ascii="Gadugi" w:eastAsia="Times New Roman" w:hAnsi="Gadugi"/>
          <w:sz w:val="24"/>
          <w:szCs w:val="24"/>
          <w:lang w:val="es-419" w:eastAsia="es-ES"/>
        </w:rPr>
        <w:t>En la sentencia T-230 de 2013, quedó dicho que:</w:t>
      </w:r>
    </w:p>
    <w:p w:rsidR="0028596E" w:rsidRPr="00B77C66" w:rsidRDefault="0028596E" w:rsidP="0028596E">
      <w:pPr>
        <w:overflowPunct w:val="0"/>
        <w:autoSpaceDE w:val="0"/>
        <w:autoSpaceDN w:val="0"/>
        <w:adjustRightInd w:val="0"/>
        <w:spacing w:after="0" w:line="276" w:lineRule="auto"/>
        <w:ind w:left="851" w:right="760"/>
        <w:jc w:val="both"/>
        <w:textAlignment w:val="baseline"/>
        <w:rPr>
          <w:rFonts w:ascii="Arial Narrow" w:eastAsia="Times New Roman" w:hAnsi="Arial Narrow"/>
          <w:sz w:val="24"/>
          <w:szCs w:val="24"/>
          <w:lang w:val="es-419" w:eastAsia="es-ES"/>
        </w:rPr>
      </w:pPr>
    </w:p>
    <w:p w:rsidR="0028596E" w:rsidRPr="00B77C66"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i/>
          <w:sz w:val="24"/>
          <w:szCs w:val="24"/>
          <w:lang w:eastAsia="es-ES"/>
        </w:rPr>
      </w:pPr>
      <w:r w:rsidRPr="00B77C66">
        <w:rPr>
          <w:rFonts w:ascii="Arial Narrow" w:eastAsia="Times New Roman" w:hAnsi="Arial Narrow"/>
          <w:sz w:val="24"/>
          <w:szCs w:val="24"/>
          <w:lang w:val="es-419" w:eastAsia="es-ES"/>
        </w:rPr>
        <w:t xml:space="preserve">  </w:t>
      </w:r>
      <w:r w:rsidRPr="00B77C66">
        <w:rPr>
          <w:rFonts w:ascii="Arial Narrow" w:eastAsia="Times New Roman" w:hAnsi="Arial Narrow"/>
          <w:sz w:val="24"/>
          <w:szCs w:val="24"/>
          <w:lang w:val="es-419" w:eastAsia="es-ES"/>
        </w:rPr>
        <w:tab/>
      </w:r>
      <w:r w:rsidRPr="00B77C66">
        <w:rPr>
          <w:rFonts w:ascii="Arial Narrow" w:eastAsia="Times New Roman" w:hAnsi="Arial Narrow"/>
          <w:sz w:val="24"/>
          <w:szCs w:val="24"/>
          <w:lang w:val="es-CO" w:eastAsia="es-ES"/>
        </w:rPr>
        <w:t xml:space="preserve">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w:t>
      </w:r>
      <w:r w:rsidRPr="00B77C66">
        <w:rPr>
          <w:rFonts w:ascii="Arial Narrow" w:eastAsia="Times New Roman" w:hAnsi="Arial Narrow"/>
          <w:sz w:val="24"/>
          <w:szCs w:val="24"/>
          <w:lang w:val="es-CO" w:eastAsia="es-ES"/>
        </w:rPr>
        <w:lastRenderedPageBreak/>
        <w:t>de idoneidad</w:t>
      </w:r>
      <w:r w:rsidRPr="00B77C66">
        <w:rPr>
          <w:rFonts w:ascii="Arial Narrow" w:eastAsia="Times New Roman" w:hAnsi="Arial Narrow"/>
          <w:sz w:val="24"/>
          <w:szCs w:val="24"/>
          <w:vertAlign w:val="superscript"/>
          <w:lang w:val="es-CO" w:eastAsia="es-ES"/>
        </w:rPr>
        <w:footnoteReference w:id="2"/>
      </w:r>
      <w:r w:rsidRPr="00B77C66">
        <w:rPr>
          <w:rFonts w:ascii="Arial Narrow" w:eastAsia="Times New Roman" w:hAnsi="Arial Narrow"/>
          <w:sz w:val="24"/>
          <w:szCs w:val="24"/>
          <w:lang w:val="es-CO" w:eastAsia="es-ES"/>
        </w:rPr>
        <w:t xml:space="preserve"> o la posible ocurrencia de un perjuicio irremediable. </w:t>
      </w:r>
      <w:r w:rsidRPr="00B77C66">
        <w:rPr>
          <w:rFonts w:ascii="Arial Narrow" w:eastAsia="Times New Roman" w:hAnsi="Arial Narrow"/>
          <w:sz w:val="24"/>
          <w:szCs w:val="24"/>
          <w:lang w:eastAsia="es-ES"/>
        </w:rPr>
        <w:t xml:space="preserve">Precisamente, en la Sentencia T-527 de 2009 se dijo que: </w:t>
      </w:r>
      <w:r w:rsidRPr="00B77C66">
        <w:rPr>
          <w:rFonts w:ascii="Arial Narrow" w:eastAsia="Times New Roman" w:hAnsi="Arial Narrow"/>
          <w:i/>
          <w:sz w:val="24"/>
          <w:szCs w:val="24"/>
          <w:lang w:eastAsia="es-ES"/>
        </w:rPr>
        <w:t xml:space="preserve">“Así, se ha puntualizado que la acción de tutela no procede de plano por la inobservancia de los términos dentro de un proceso, </w:t>
      </w:r>
      <w:r w:rsidRPr="00B77C66">
        <w:rPr>
          <w:rFonts w:ascii="Arial Narrow" w:eastAsia="Times New Roman" w:hAnsi="Arial Narrow"/>
          <w:b/>
          <w:i/>
          <w:sz w:val="24"/>
          <w:szCs w:val="24"/>
          <w:u w:val="single"/>
          <w:lang w:eastAsia="es-ES"/>
        </w:rPr>
        <w:t>pues además de demostrarse que el demandante no cuenta con otro medio de defensa eficaz</w:t>
      </w:r>
      <w:r w:rsidRPr="00B77C66">
        <w:rPr>
          <w:rFonts w:ascii="Arial Narrow" w:eastAsia="Times New Roman" w:hAnsi="Arial Narrow"/>
          <w:i/>
          <w:sz w:val="24"/>
          <w:szCs w:val="24"/>
          <w:lang w:eastAsia="es-ES"/>
        </w:rPr>
        <w:t>, debe acreditarse que la demora es consecuencia directa de la falta de diligencia de la autoridad pública.</w:t>
      </w:r>
      <w:r w:rsidRPr="00B77C66">
        <w:rPr>
          <w:rFonts w:ascii="Arial Narrow" w:eastAsia="Times New Roman" w:hAnsi="Arial Narrow"/>
          <w:sz w:val="24"/>
          <w:szCs w:val="24"/>
          <w:lang w:eastAsia="es-ES"/>
        </w:rPr>
        <w:t>”</w:t>
      </w:r>
      <w:r w:rsidRPr="00B77C66">
        <w:rPr>
          <w:rFonts w:ascii="Arial Narrow" w:eastAsia="Times New Roman" w:hAnsi="Arial Narrow"/>
          <w:sz w:val="24"/>
          <w:szCs w:val="24"/>
          <w:vertAlign w:val="superscript"/>
          <w:lang w:val="es-CO" w:eastAsia="es-ES"/>
        </w:rPr>
        <w:t xml:space="preserve"> </w:t>
      </w:r>
      <w:r w:rsidRPr="00B77C66">
        <w:rPr>
          <w:rFonts w:ascii="Arial Narrow" w:eastAsia="Times New Roman" w:hAnsi="Arial Narrow"/>
          <w:sz w:val="24"/>
          <w:szCs w:val="24"/>
          <w:vertAlign w:val="superscript"/>
          <w:lang w:val="es-CO" w:eastAsia="es-ES"/>
        </w:rPr>
        <w:footnoteReference w:id="3"/>
      </w:r>
    </w:p>
    <w:p w:rsidR="0028596E" w:rsidRPr="00115C47"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sz w:val="10"/>
          <w:szCs w:val="10"/>
          <w:lang w:val="es-419" w:eastAsia="es-ES"/>
        </w:rPr>
      </w:pPr>
      <w:r w:rsidRPr="00B77C66">
        <w:rPr>
          <w:rFonts w:ascii="Arial Narrow" w:eastAsia="Times New Roman" w:hAnsi="Arial Narrow"/>
          <w:sz w:val="24"/>
          <w:szCs w:val="24"/>
          <w:lang w:val="es-419" w:eastAsia="es-ES"/>
        </w:rPr>
        <w:t xml:space="preserve">  </w:t>
      </w:r>
      <w:r w:rsidRPr="00B77C66">
        <w:rPr>
          <w:rFonts w:ascii="Arial Narrow" w:eastAsia="Times New Roman" w:hAnsi="Arial Narrow"/>
          <w:sz w:val="24"/>
          <w:szCs w:val="24"/>
          <w:lang w:val="es-419" w:eastAsia="es-ES"/>
        </w:rPr>
        <w:tab/>
      </w:r>
      <w:r w:rsidRPr="00115C47">
        <w:rPr>
          <w:rFonts w:ascii="Arial Narrow" w:eastAsia="Times New Roman" w:hAnsi="Arial Narrow"/>
          <w:sz w:val="10"/>
          <w:szCs w:val="10"/>
          <w:lang w:val="es-419" w:eastAsia="es-ES"/>
        </w:rPr>
        <w:tab/>
      </w:r>
      <w:r w:rsidRPr="00115C47">
        <w:rPr>
          <w:rFonts w:ascii="Arial Narrow" w:eastAsia="Times New Roman" w:hAnsi="Arial Narrow"/>
          <w:sz w:val="10"/>
          <w:szCs w:val="10"/>
          <w:lang w:val="es-419" w:eastAsia="es-ES"/>
        </w:rPr>
        <w:tab/>
      </w:r>
      <w:r w:rsidRPr="00115C47">
        <w:rPr>
          <w:rFonts w:ascii="Arial Narrow" w:eastAsia="Times New Roman" w:hAnsi="Arial Narrow"/>
          <w:sz w:val="10"/>
          <w:szCs w:val="10"/>
          <w:lang w:val="es-419" w:eastAsia="es-ES"/>
        </w:rPr>
        <w:tab/>
      </w:r>
    </w:p>
    <w:p w:rsidR="0028596E" w:rsidRPr="00B77C66"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iCs/>
          <w:sz w:val="24"/>
          <w:szCs w:val="24"/>
          <w:lang w:val="es-419" w:eastAsia="es-ES"/>
        </w:rPr>
      </w:pPr>
      <w:r>
        <w:rPr>
          <w:rFonts w:ascii="Arial Narrow" w:eastAsia="Times New Roman" w:hAnsi="Arial Narrow"/>
          <w:sz w:val="24"/>
          <w:szCs w:val="24"/>
          <w:lang w:val="es-419" w:eastAsia="es-ES"/>
        </w:rPr>
        <w:t xml:space="preserve">  </w:t>
      </w:r>
      <w:r>
        <w:rPr>
          <w:rFonts w:ascii="Arial Narrow" w:eastAsia="Times New Roman" w:hAnsi="Arial Narrow"/>
          <w:sz w:val="24"/>
          <w:szCs w:val="24"/>
          <w:lang w:val="es-419" w:eastAsia="es-ES"/>
        </w:rPr>
        <w:tab/>
      </w:r>
      <w:r w:rsidRPr="00B77C66">
        <w:rPr>
          <w:rFonts w:ascii="Arial Narrow" w:eastAsia="Times New Roman" w:hAnsi="Arial Narrow"/>
          <w:sz w:val="24"/>
          <w:szCs w:val="24"/>
          <w:lang w:val="es-419" w:eastAsia="es-ES"/>
        </w:rPr>
        <w:t>(…</w:t>
      </w:r>
      <w:r w:rsidRPr="00B77C66">
        <w:rPr>
          <w:rFonts w:ascii="Arial Narrow" w:eastAsia="Times New Roman" w:hAnsi="Arial Narrow"/>
          <w:iCs/>
          <w:sz w:val="24"/>
          <w:szCs w:val="24"/>
          <w:lang w:val="es-419" w:eastAsia="es-ES"/>
        </w:rPr>
        <w:t>)</w:t>
      </w:r>
    </w:p>
    <w:p w:rsidR="0028596E" w:rsidRPr="00115C47"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iCs/>
          <w:sz w:val="10"/>
          <w:szCs w:val="10"/>
          <w:lang w:val="es-ES_tradnl" w:eastAsia="es-ES"/>
        </w:rPr>
      </w:pPr>
    </w:p>
    <w:p w:rsidR="0028596E" w:rsidRPr="00B77C66"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iCs/>
          <w:sz w:val="24"/>
          <w:szCs w:val="24"/>
          <w:lang w:eastAsia="es-ES"/>
        </w:rPr>
      </w:pPr>
      <w:r w:rsidRPr="00B77C66">
        <w:rPr>
          <w:rFonts w:ascii="Arial Narrow" w:eastAsia="Times New Roman" w:hAnsi="Arial Narrow"/>
          <w:iCs/>
          <w:sz w:val="24"/>
          <w:szCs w:val="24"/>
          <w:lang w:val="es-419" w:eastAsia="es-ES"/>
        </w:rPr>
        <w:t xml:space="preserve">  </w:t>
      </w:r>
      <w:r w:rsidRPr="00B77C66">
        <w:rPr>
          <w:rFonts w:ascii="Arial Narrow" w:eastAsia="Times New Roman" w:hAnsi="Arial Narrow"/>
          <w:iCs/>
          <w:sz w:val="24"/>
          <w:szCs w:val="24"/>
          <w:lang w:val="es-419" w:eastAsia="es-ES"/>
        </w:rPr>
        <w:tab/>
      </w:r>
      <w:r>
        <w:rPr>
          <w:rFonts w:ascii="Arial Narrow" w:eastAsia="Times New Roman" w:hAnsi="Arial Narrow"/>
          <w:iCs/>
          <w:sz w:val="24"/>
          <w:szCs w:val="24"/>
          <w:lang w:val="es-419" w:eastAsia="es-ES"/>
        </w:rPr>
        <w:t>3</w:t>
      </w:r>
      <w:r w:rsidRPr="00B77C66">
        <w:rPr>
          <w:rFonts w:ascii="Arial Narrow" w:eastAsia="Times New Roman" w:hAnsi="Arial Narrow"/>
          <w:iCs/>
          <w:sz w:val="24"/>
          <w:szCs w:val="24"/>
          <w:lang w:val="es-ES_tradnl" w:eastAsia="es-ES"/>
        </w:rPr>
        <w:t xml:space="preserve">.4.2.3. </w:t>
      </w:r>
      <w:r w:rsidRPr="00B77C66">
        <w:rPr>
          <w:rFonts w:ascii="Arial Narrow" w:eastAsia="Times New Roman" w:hAnsi="Arial Narrow"/>
          <w:sz w:val="24"/>
          <w:szCs w:val="24"/>
          <w:lang w:val="es-CO" w:eastAsia="es-ES"/>
        </w:rPr>
        <w:t xml:space="preserve">En todo caso, con el ánimo de preservar el carácter residual de la acción de amparo constitucional, la Corte también ha dicho que la procedibilidad de la tutela en los casos de mora judicial, exige que la persona </w:t>
      </w:r>
      <w:r w:rsidRPr="00B77C66">
        <w:rPr>
          <w:rFonts w:ascii="Arial Narrow" w:eastAsia="Times New Roman" w:hAnsi="Arial Narrow"/>
          <w:sz w:val="24"/>
          <w:szCs w:val="24"/>
          <w:lang w:eastAsia="es-ES"/>
        </w:rPr>
        <w:t>afectada haya elevado una petición o solicitud al funcionario o despacho accionado, en la que pida la pronta resolución de su pretensión</w:t>
      </w:r>
      <w:r w:rsidRPr="00B77C66">
        <w:rPr>
          <w:rFonts w:ascii="Arial Narrow" w:eastAsia="Times New Roman" w:hAnsi="Arial Narrow"/>
          <w:sz w:val="24"/>
          <w:szCs w:val="24"/>
          <w:vertAlign w:val="superscript"/>
          <w:lang w:val="es-ES_tradnl" w:eastAsia="es-ES"/>
        </w:rPr>
        <w:footnoteReference w:id="4"/>
      </w:r>
      <w:r w:rsidRPr="00B77C66">
        <w:rPr>
          <w:rFonts w:ascii="Arial Narrow" w:eastAsia="Times New Roman" w:hAnsi="Arial Narrow"/>
          <w:sz w:val="24"/>
          <w:szCs w:val="24"/>
          <w:lang w:val="es-ES_tradnl" w:eastAsia="es-ES"/>
        </w:rPr>
        <w:t>. En el asunto</w:t>
      </w:r>
      <w:r w:rsidRPr="00B77C66">
        <w:rPr>
          <w:rFonts w:ascii="Arial Narrow" w:eastAsia="Times New Roman" w:hAnsi="Arial Narrow"/>
          <w:i/>
          <w:sz w:val="24"/>
          <w:szCs w:val="24"/>
          <w:lang w:val="es-ES_tradnl" w:eastAsia="es-ES"/>
        </w:rPr>
        <w:t xml:space="preserve"> sub-judice</w:t>
      </w:r>
      <w:r w:rsidRPr="00B77C66">
        <w:rPr>
          <w:rFonts w:ascii="Arial Narrow" w:eastAsia="Times New Roman" w:hAnsi="Arial Narrow"/>
          <w:sz w:val="24"/>
          <w:szCs w:val="24"/>
          <w:lang w:val="es-ES_tradnl" w:eastAsia="es-ES"/>
        </w:rPr>
        <w:t xml:space="preserve">, </w:t>
      </w:r>
      <w:r w:rsidRPr="00B77C66">
        <w:rPr>
          <w:rFonts w:ascii="Arial Narrow" w:eastAsia="Times New Roman" w:hAnsi="Arial Narrow"/>
          <w:iCs/>
          <w:sz w:val="24"/>
          <w:szCs w:val="24"/>
          <w:lang w:eastAsia="es-ES"/>
        </w:rPr>
        <w:t xml:space="preserve">las pruebas aportadas al proceso demuestran que la accionante instauró varios derechos de petición, en los que no sólo solicitó que se </w:t>
      </w:r>
      <w:proofErr w:type="spellStart"/>
      <w:r w:rsidRPr="00B77C66">
        <w:rPr>
          <w:rFonts w:ascii="Arial Narrow" w:eastAsia="Times New Roman" w:hAnsi="Arial Narrow"/>
          <w:iCs/>
          <w:sz w:val="24"/>
          <w:szCs w:val="24"/>
          <w:lang w:eastAsia="es-ES"/>
        </w:rPr>
        <w:t>de</w:t>
      </w:r>
      <w:proofErr w:type="spellEnd"/>
      <w:r w:rsidRPr="00B77C66">
        <w:rPr>
          <w:rFonts w:ascii="Arial Narrow" w:eastAsia="Times New Roman" w:hAnsi="Arial Narrow"/>
          <w:iCs/>
          <w:sz w:val="24"/>
          <w:szCs w:val="24"/>
          <w:lang w:eastAsia="es-ES"/>
        </w:rPr>
        <w:t xml:space="preserve"> prioridad a su caso sino que se defina con prontitud el recurso de casación. Sin embargo, como se mencionó en el acápite de antecedentes, hasta el momento no se ha proferido sentencia que le ponga fin al proceso. </w:t>
      </w:r>
    </w:p>
    <w:p w:rsidR="0028596E" w:rsidRPr="00115C47"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iCs/>
          <w:sz w:val="10"/>
          <w:szCs w:val="10"/>
          <w:lang w:eastAsia="es-ES"/>
        </w:rPr>
      </w:pPr>
    </w:p>
    <w:p w:rsidR="0028596E" w:rsidRPr="00B77C66" w:rsidRDefault="0028596E" w:rsidP="0028596E">
      <w:pPr>
        <w:tabs>
          <w:tab w:val="left" w:pos="2835"/>
        </w:tabs>
        <w:overflowPunct w:val="0"/>
        <w:autoSpaceDE w:val="0"/>
        <w:autoSpaceDN w:val="0"/>
        <w:adjustRightInd w:val="0"/>
        <w:spacing w:after="0" w:line="240" w:lineRule="auto"/>
        <w:ind w:left="567" w:right="618"/>
        <w:jc w:val="both"/>
        <w:textAlignment w:val="baseline"/>
        <w:rPr>
          <w:rFonts w:ascii="Arial Narrow" w:eastAsia="Times New Roman" w:hAnsi="Arial Narrow"/>
          <w:iCs/>
          <w:sz w:val="24"/>
          <w:szCs w:val="24"/>
          <w:lang w:eastAsia="es-ES"/>
        </w:rPr>
      </w:pPr>
      <w:r w:rsidRPr="00B77C66">
        <w:rPr>
          <w:rFonts w:ascii="Arial Narrow" w:eastAsia="Times New Roman" w:hAnsi="Arial Narrow"/>
          <w:iCs/>
          <w:sz w:val="24"/>
          <w:szCs w:val="24"/>
          <w:lang w:val="es-419" w:eastAsia="es-ES"/>
        </w:rPr>
        <w:t xml:space="preserve"> </w:t>
      </w:r>
      <w:r w:rsidRPr="00B77C66">
        <w:rPr>
          <w:rFonts w:ascii="Arial Narrow" w:eastAsia="Times New Roman" w:hAnsi="Arial Narrow"/>
          <w:iCs/>
          <w:sz w:val="24"/>
          <w:szCs w:val="24"/>
          <w:lang w:val="es-419" w:eastAsia="es-ES"/>
        </w:rPr>
        <w:tab/>
      </w:r>
      <w:r>
        <w:rPr>
          <w:rFonts w:ascii="Arial Narrow" w:eastAsia="Times New Roman" w:hAnsi="Arial Narrow"/>
          <w:iCs/>
          <w:sz w:val="24"/>
          <w:szCs w:val="24"/>
          <w:lang w:val="es-419" w:eastAsia="es-ES"/>
        </w:rPr>
        <w:t>C</w:t>
      </w:r>
      <w:proofErr w:type="spellStart"/>
      <w:r w:rsidRPr="00B77C66">
        <w:rPr>
          <w:rFonts w:ascii="Arial Narrow" w:eastAsia="Times New Roman" w:hAnsi="Arial Narrow"/>
          <w:iCs/>
          <w:sz w:val="24"/>
          <w:szCs w:val="24"/>
          <w:lang w:eastAsia="es-ES"/>
        </w:rPr>
        <w:t>on</w:t>
      </w:r>
      <w:proofErr w:type="spellEnd"/>
      <w:r w:rsidRPr="00B77C66">
        <w:rPr>
          <w:rFonts w:ascii="Arial Narrow" w:eastAsia="Times New Roman" w:hAnsi="Arial Narrow"/>
          <w:iCs/>
          <w:sz w:val="24"/>
          <w:szCs w:val="24"/>
          <w:lang w:eastAsia="es-ES"/>
        </w:rPr>
        <w:t xml:space="preserve"> fundamento en lo expuesto, se cumple con el requisito de subsidiaridad, en los términos previstos por la jurisprudencia de esta Corporación, pues –como ya se dijo– no existe otro medio de defensa judicial y, además, se impetró por la accionante varios derechos de petición con el propósito de impulsar el proceso. </w:t>
      </w:r>
    </w:p>
    <w:p w:rsidR="0028596E" w:rsidRPr="00115C47" w:rsidRDefault="0028596E" w:rsidP="0028596E">
      <w:pPr>
        <w:overflowPunct w:val="0"/>
        <w:autoSpaceDE w:val="0"/>
        <w:autoSpaceDN w:val="0"/>
        <w:adjustRightInd w:val="0"/>
        <w:spacing w:after="0" w:line="276" w:lineRule="auto"/>
        <w:jc w:val="both"/>
        <w:textAlignment w:val="baseline"/>
        <w:rPr>
          <w:rFonts w:ascii="Times New Roman" w:eastAsia="Times New Roman" w:hAnsi="Times New Roman"/>
          <w:sz w:val="28"/>
          <w:szCs w:val="28"/>
          <w:lang w:val="es-419"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CO" w:eastAsia="es-ES"/>
        </w:rPr>
      </w:pPr>
      <w:r w:rsidRPr="00B77C66">
        <w:rPr>
          <w:rFonts w:ascii="Gadugi" w:eastAsia="Times New Roman" w:hAnsi="Gadugi"/>
          <w:sz w:val="24"/>
          <w:szCs w:val="24"/>
          <w:lang w:val="es-419" w:eastAsia="es-ES"/>
        </w:rPr>
        <w:t xml:space="preserve">  </w:t>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t xml:space="preserve">En el caso presente, pueden </w:t>
      </w:r>
      <w:r w:rsidRPr="00B77C66">
        <w:rPr>
          <w:rFonts w:ascii="Gadugi" w:eastAsia="Times New Roman" w:hAnsi="Gadugi"/>
          <w:sz w:val="24"/>
          <w:szCs w:val="24"/>
          <w:lang w:val="es-CO" w:eastAsia="es-ES"/>
        </w:rPr>
        <w:t xml:space="preserve">darse por satisfechos los requisitos generales anunciados, en cuanto se </w:t>
      </w:r>
      <w:r w:rsidRPr="00B77C66">
        <w:rPr>
          <w:rFonts w:ascii="Gadugi" w:eastAsia="Times New Roman" w:hAnsi="Gadugi"/>
          <w:sz w:val="24"/>
          <w:szCs w:val="24"/>
          <w:lang w:val="es-419" w:eastAsia="es-ES"/>
        </w:rPr>
        <w:t>busca</w:t>
      </w:r>
      <w:r w:rsidRPr="00B77C66">
        <w:rPr>
          <w:rFonts w:ascii="Gadugi" w:eastAsia="Times New Roman" w:hAnsi="Gadugi"/>
          <w:sz w:val="24"/>
          <w:szCs w:val="24"/>
          <w:lang w:val="es-CO" w:eastAsia="es-ES"/>
        </w:rPr>
        <w:t xml:space="preserve"> la protección del derecho </w:t>
      </w:r>
      <w:r>
        <w:rPr>
          <w:rFonts w:ascii="Gadugi" w:eastAsia="Times New Roman" w:hAnsi="Gadugi"/>
          <w:sz w:val="24"/>
          <w:szCs w:val="24"/>
          <w:lang w:val="es-CO" w:eastAsia="es-ES"/>
        </w:rPr>
        <w:t xml:space="preserve">a las garantías procesales y </w:t>
      </w:r>
      <w:r w:rsidRPr="00B77C66">
        <w:rPr>
          <w:rFonts w:ascii="Gadugi" w:eastAsia="Times New Roman" w:hAnsi="Gadugi"/>
          <w:sz w:val="24"/>
          <w:szCs w:val="24"/>
          <w:lang w:val="es-CO" w:eastAsia="es-ES"/>
        </w:rPr>
        <w:t xml:space="preserve">fundamental al debido proceso, </w:t>
      </w:r>
      <w:r w:rsidRPr="00B77C66">
        <w:rPr>
          <w:rFonts w:ascii="Gadugi" w:eastAsia="Times New Roman" w:hAnsi="Gadugi"/>
          <w:sz w:val="24"/>
          <w:szCs w:val="24"/>
          <w:lang w:val="es-419" w:eastAsia="es-ES"/>
        </w:rPr>
        <w:t>se solicitó del juzgado el impulso de la acción popular</w:t>
      </w:r>
      <w:r>
        <w:rPr>
          <w:rFonts w:ascii="Gadugi" w:eastAsia="Times New Roman" w:hAnsi="Gadugi"/>
          <w:sz w:val="24"/>
          <w:szCs w:val="24"/>
          <w:lang w:val="es-CO" w:eastAsia="es-ES"/>
        </w:rPr>
        <w:t xml:space="preserve"> por parte del actor conforme a lo indicado por esta Corporación</w:t>
      </w:r>
      <w:r w:rsidRPr="00B77C66">
        <w:rPr>
          <w:rFonts w:ascii="Gadugi" w:eastAsia="Times New Roman" w:hAnsi="Gadugi"/>
          <w:sz w:val="24"/>
          <w:szCs w:val="24"/>
          <w:lang w:val="es-419" w:eastAsia="es-ES"/>
        </w:rPr>
        <w:t xml:space="preserve">, según se advierte del auto del </w:t>
      </w:r>
      <w:r>
        <w:rPr>
          <w:rFonts w:ascii="Gadugi" w:eastAsia="Times New Roman" w:hAnsi="Gadugi"/>
          <w:sz w:val="24"/>
          <w:szCs w:val="24"/>
          <w:lang w:val="es-CO" w:eastAsia="es-ES"/>
        </w:rPr>
        <w:t xml:space="preserve">23 de noviembre de 2016 </w:t>
      </w:r>
      <w:r w:rsidRPr="00B77C66">
        <w:rPr>
          <w:rFonts w:ascii="Gadugi" w:eastAsia="Times New Roman" w:hAnsi="Gadugi"/>
          <w:sz w:val="24"/>
          <w:szCs w:val="24"/>
          <w:lang w:val="es-419" w:eastAsia="es-ES"/>
        </w:rPr>
        <w:t xml:space="preserve">(f. </w:t>
      </w:r>
      <w:r>
        <w:rPr>
          <w:rFonts w:ascii="Gadugi" w:eastAsia="Times New Roman" w:hAnsi="Gadugi"/>
          <w:sz w:val="24"/>
          <w:szCs w:val="24"/>
          <w:lang w:val="es-CO" w:eastAsia="es-ES"/>
        </w:rPr>
        <w:t>122, CD)</w:t>
      </w:r>
      <w:r w:rsidRPr="00B77C66">
        <w:rPr>
          <w:rFonts w:ascii="Gadugi" w:eastAsia="Times New Roman" w:hAnsi="Gadugi"/>
          <w:sz w:val="24"/>
          <w:szCs w:val="24"/>
          <w:lang w:val="es-CO" w:eastAsia="es-ES"/>
        </w:rPr>
        <w:t xml:space="preserve">, </w:t>
      </w:r>
      <w:r w:rsidRPr="00B77C66">
        <w:rPr>
          <w:rFonts w:ascii="Gadugi" w:eastAsia="Times New Roman" w:hAnsi="Gadugi"/>
          <w:sz w:val="24"/>
          <w:szCs w:val="24"/>
          <w:lang w:val="es-CO" w:eastAsia="es-ES"/>
        </w:rPr>
        <w:lastRenderedPageBreak/>
        <w:t xml:space="preserve">la </w:t>
      </w:r>
      <w:r w:rsidRPr="00B77C66">
        <w:rPr>
          <w:rFonts w:ascii="Gadugi" w:eastAsia="Times New Roman" w:hAnsi="Gadugi"/>
          <w:sz w:val="24"/>
          <w:szCs w:val="24"/>
          <w:lang w:val="es-419" w:eastAsia="es-ES"/>
        </w:rPr>
        <w:t xml:space="preserve">última actuación en ese asunto data del mes de </w:t>
      </w:r>
      <w:r>
        <w:rPr>
          <w:rFonts w:ascii="Gadugi" w:eastAsia="Times New Roman" w:hAnsi="Gadugi"/>
          <w:sz w:val="24"/>
          <w:szCs w:val="24"/>
          <w:lang w:val="es-CO" w:eastAsia="es-ES"/>
        </w:rPr>
        <w:t xml:space="preserve">noviembre </w:t>
      </w:r>
      <w:r w:rsidRPr="00B77C66">
        <w:rPr>
          <w:rFonts w:ascii="Gadugi" w:eastAsia="Times New Roman" w:hAnsi="Gadugi"/>
          <w:sz w:val="24"/>
          <w:szCs w:val="24"/>
          <w:lang w:val="es-419" w:eastAsia="es-ES"/>
        </w:rPr>
        <w:t xml:space="preserve">del presente año; y </w:t>
      </w:r>
      <w:r w:rsidRPr="00B77C66">
        <w:rPr>
          <w:rFonts w:ascii="Gadugi" w:eastAsia="Times New Roman" w:hAnsi="Gadugi"/>
          <w:sz w:val="24"/>
          <w:szCs w:val="24"/>
          <w:lang w:val="es-CO" w:eastAsia="es-ES"/>
        </w:rPr>
        <w:t xml:space="preserve">no se trata de otra acción de tutela. </w:t>
      </w: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77C66">
        <w:rPr>
          <w:rFonts w:ascii="Gadugi" w:eastAsia="Times New Roman" w:hAnsi="Gadugi"/>
          <w:sz w:val="24"/>
          <w:szCs w:val="24"/>
          <w:lang w:val="es-419" w:eastAsia="es-ES"/>
        </w:rPr>
        <w:t xml:space="preserve">  </w:t>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sidRPr="00B77C66">
        <w:rPr>
          <w:rFonts w:ascii="Gadugi" w:eastAsia="Times New Roman" w:hAnsi="Gadugi"/>
          <w:sz w:val="24"/>
          <w:szCs w:val="24"/>
          <w:lang w:val="es-419" w:eastAsia="es-ES"/>
        </w:rPr>
        <w:t>En cambio, ninguno de los requisitos específicos se cumple, como quiera que las copias</w:t>
      </w:r>
      <w:r>
        <w:rPr>
          <w:rFonts w:ascii="Gadugi" w:eastAsia="Times New Roman" w:hAnsi="Gadugi"/>
          <w:sz w:val="24"/>
          <w:szCs w:val="24"/>
          <w:lang w:val="es-CO" w:eastAsia="es-ES"/>
        </w:rPr>
        <w:t xml:space="preserve"> digitales (CD) </w:t>
      </w:r>
      <w:r w:rsidRPr="00B77C66">
        <w:rPr>
          <w:rFonts w:ascii="Gadugi" w:eastAsia="Times New Roman" w:hAnsi="Gadugi"/>
          <w:sz w:val="24"/>
          <w:szCs w:val="24"/>
          <w:lang w:val="es-419" w:eastAsia="es-ES"/>
        </w:rPr>
        <w:t xml:space="preserve">que envió el Juzgado accionado demuestran que la acción popular se ha impulsado cabalmente, </w:t>
      </w:r>
      <w:r>
        <w:rPr>
          <w:rFonts w:ascii="Gadugi" w:eastAsia="Times New Roman" w:hAnsi="Gadugi"/>
          <w:sz w:val="24"/>
          <w:szCs w:val="24"/>
          <w:lang w:val="es-CO" w:eastAsia="es-ES"/>
        </w:rPr>
        <w:t>y a pesar de que en un principio se le impuso la carga de comunicar a la comunidad sobre el inicio de la acción popular al actor (ver folio 119, CD), posteriormente procedió el juzgado a cumplir lo dispuesto por este Tribunal en auto del 28 de septiembre de 2016</w:t>
      </w:r>
      <w:r w:rsidRPr="00B77C66">
        <w:rPr>
          <w:rFonts w:ascii="Gadugi" w:eastAsia="Times New Roman" w:hAnsi="Gadugi"/>
          <w:sz w:val="24"/>
          <w:szCs w:val="24"/>
          <w:lang w:val="es-419" w:eastAsia="es-ES"/>
        </w:rPr>
        <w:t>,</w:t>
      </w:r>
      <w:r>
        <w:rPr>
          <w:rFonts w:ascii="Gadugi" w:eastAsia="Times New Roman" w:hAnsi="Gadugi"/>
          <w:sz w:val="24"/>
          <w:szCs w:val="24"/>
          <w:lang w:val="es-CO" w:eastAsia="es-ES"/>
        </w:rPr>
        <w:t xml:space="preserve"> enviando las comunicaciones respectivas para informar a la comunidad en debida forma sobre el inicio de la acción popular, las cuales fueron entregadas en las oficinas respectivas el 24 de noviembre siguiente (</w:t>
      </w:r>
      <w:proofErr w:type="spellStart"/>
      <w:r>
        <w:rPr>
          <w:rFonts w:ascii="Gadugi" w:eastAsia="Times New Roman" w:hAnsi="Gadugi"/>
          <w:sz w:val="24"/>
          <w:szCs w:val="24"/>
          <w:lang w:val="es-CO" w:eastAsia="es-ES"/>
        </w:rPr>
        <w:t>fls</w:t>
      </w:r>
      <w:proofErr w:type="spellEnd"/>
      <w:r>
        <w:rPr>
          <w:rFonts w:ascii="Gadugi" w:eastAsia="Times New Roman" w:hAnsi="Gadugi"/>
          <w:sz w:val="24"/>
          <w:szCs w:val="24"/>
          <w:lang w:val="es-CO" w:eastAsia="es-ES"/>
        </w:rPr>
        <w:t>. 132 a 136, CD)</w:t>
      </w: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77C66">
        <w:rPr>
          <w:rFonts w:ascii="Gadugi" w:eastAsia="Times New Roman" w:hAnsi="Gadugi"/>
          <w:sz w:val="24"/>
          <w:szCs w:val="24"/>
          <w:lang w:val="es-419" w:eastAsia="es-ES"/>
        </w:rPr>
        <w:t xml:space="preserve">   </w:t>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t>En cualquier caso, entre</w:t>
      </w:r>
      <w:r>
        <w:rPr>
          <w:rFonts w:ascii="Gadugi" w:eastAsia="Times New Roman" w:hAnsi="Gadugi"/>
          <w:sz w:val="24"/>
          <w:szCs w:val="24"/>
          <w:lang w:val="es-CO" w:eastAsia="es-ES"/>
        </w:rPr>
        <w:t xml:space="preserve"> el </w:t>
      </w:r>
      <w:proofErr w:type="spellStart"/>
      <w:r>
        <w:rPr>
          <w:rFonts w:ascii="Gadugi" w:eastAsia="Times New Roman" w:hAnsi="Gadugi"/>
          <w:sz w:val="24"/>
          <w:szCs w:val="24"/>
          <w:lang w:val="es-CO" w:eastAsia="es-ES"/>
        </w:rPr>
        <w:t>env</w:t>
      </w:r>
      <w:proofErr w:type="spellEnd"/>
      <w:r>
        <w:rPr>
          <w:rFonts w:ascii="Gadugi" w:eastAsia="Times New Roman" w:hAnsi="Gadugi"/>
          <w:sz w:val="24"/>
          <w:szCs w:val="24"/>
          <w:lang w:val="es-419" w:eastAsia="es-ES"/>
        </w:rPr>
        <w:t>ío</w:t>
      </w:r>
      <w:r>
        <w:rPr>
          <w:rFonts w:ascii="Gadugi" w:eastAsia="Times New Roman" w:hAnsi="Gadugi"/>
          <w:sz w:val="24"/>
          <w:szCs w:val="24"/>
          <w:lang w:val="es-CO" w:eastAsia="es-ES"/>
        </w:rPr>
        <w:t xml:space="preserve"> de las comunicaciones </w:t>
      </w:r>
      <w:r w:rsidRPr="00B77C66">
        <w:rPr>
          <w:rFonts w:ascii="Gadugi" w:eastAsia="Times New Roman" w:hAnsi="Gadugi"/>
          <w:sz w:val="24"/>
          <w:szCs w:val="24"/>
          <w:lang w:val="es-419" w:eastAsia="es-ES"/>
        </w:rPr>
        <w:t>y la fecha de promoción de esta acción</w:t>
      </w:r>
      <w:r>
        <w:rPr>
          <w:rFonts w:ascii="Gadugi" w:eastAsia="Times New Roman" w:hAnsi="Gadugi"/>
          <w:sz w:val="24"/>
          <w:szCs w:val="24"/>
          <w:lang w:val="es-CO" w:eastAsia="es-ES"/>
        </w:rPr>
        <w:t xml:space="preserve"> (28 de noviembre de 2016)</w:t>
      </w:r>
      <w:r w:rsidRPr="00B77C66">
        <w:rPr>
          <w:rFonts w:ascii="Gadugi" w:eastAsia="Times New Roman" w:hAnsi="Gadugi"/>
          <w:sz w:val="24"/>
          <w:szCs w:val="24"/>
          <w:lang w:val="es-419" w:eastAsia="es-ES"/>
        </w:rPr>
        <w:t xml:space="preserve">, no trascurrieron más de </w:t>
      </w:r>
      <w:r>
        <w:rPr>
          <w:rFonts w:ascii="Gadugi" w:eastAsia="Times New Roman" w:hAnsi="Gadugi"/>
          <w:sz w:val="24"/>
          <w:szCs w:val="24"/>
          <w:lang w:val="es-419" w:eastAsia="es-ES"/>
        </w:rPr>
        <w:t>2</w:t>
      </w:r>
      <w:r w:rsidRPr="00B77C66">
        <w:rPr>
          <w:rFonts w:ascii="Gadugi" w:eastAsia="Times New Roman" w:hAnsi="Gadugi"/>
          <w:sz w:val="24"/>
          <w:szCs w:val="24"/>
          <w:lang w:val="es-419" w:eastAsia="es-ES"/>
        </w:rPr>
        <w:t xml:space="preserve"> días, por supuesto insuficientes para endilgarle al desp</w:t>
      </w:r>
      <w:r>
        <w:rPr>
          <w:rFonts w:ascii="Gadugi" w:eastAsia="Times New Roman" w:hAnsi="Gadugi"/>
          <w:sz w:val="24"/>
          <w:szCs w:val="24"/>
          <w:lang w:val="es-419" w:eastAsia="es-ES"/>
        </w:rPr>
        <w:t xml:space="preserve">acho judicial una mora judicial, tanto más cuando las mismas copias muestran que el asunto ya había sido resuelto con sentencia de fondo, que se vino a menos, producto de una nulidad declarada en segunda instancia. Es decir, el Juzgado está actuando ahora, siguiendo los lineamientos trazados por el superior. </w:t>
      </w: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sidRPr="00B77C66">
        <w:rPr>
          <w:rFonts w:ascii="Gadugi" w:eastAsia="Times New Roman" w:hAnsi="Gadugi"/>
          <w:sz w:val="24"/>
          <w:szCs w:val="24"/>
          <w:lang w:val="es-419" w:eastAsia="es-ES"/>
        </w:rPr>
        <w:t>En consecuencia, se negará el amparo contra el Juzgado</w:t>
      </w:r>
      <w:r>
        <w:rPr>
          <w:rFonts w:ascii="Gadugi" w:eastAsia="Times New Roman" w:hAnsi="Gadugi"/>
          <w:sz w:val="24"/>
          <w:szCs w:val="24"/>
          <w:lang w:val="es-419" w:eastAsia="es-ES"/>
        </w:rPr>
        <w:t xml:space="preserve">, en lo que atañe a la mora que se le endilga. </w:t>
      </w: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r w:rsidRPr="00B77C66">
        <w:rPr>
          <w:rFonts w:ascii="Gadugi" w:eastAsia="Times New Roman" w:hAnsi="Gadugi"/>
          <w:sz w:val="24"/>
          <w:szCs w:val="24"/>
          <w:lang w:val="es-419" w:eastAsia="es-ES"/>
        </w:rPr>
        <w:tab/>
      </w:r>
    </w:p>
    <w:p w:rsidR="0028596E" w:rsidRPr="0059568A" w:rsidRDefault="0028596E" w:rsidP="0028596E">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CO" w:eastAsia="es-ES"/>
        </w:rPr>
        <w:t>Ahora, e</w:t>
      </w:r>
      <w:r w:rsidRPr="00B77C66">
        <w:rPr>
          <w:rFonts w:ascii="Gadugi" w:eastAsia="Times New Roman" w:hAnsi="Gadugi" w:cs="Arial"/>
          <w:sz w:val="24"/>
          <w:szCs w:val="24"/>
          <w:lang w:val="es-419" w:eastAsia="es-ES"/>
        </w:rPr>
        <w:t xml:space="preserve">n cuanto </w:t>
      </w:r>
      <w:r w:rsidRPr="00B77C66">
        <w:rPr>
          <w:rFonts w:ascii="Gadugi" w:eastAsia="Times New Roman" w:hAnsi="Gadugi" w:cs="Arial"/>
          <w:sz w:val="24"/>
          <w:szCs w:val="24"/>
          <w:lang w:val="es-CO" w:eastAsia="es-ES"/>
        </w:rPr>
        <w:t>a las “</w:t>
      </w:r>
      <w:r w:rsidRPr="00B77C66">
        <w:rPr>
          <w:rFonts w:ascii="Gadugi" w:eastAsia="Times New Roman" w:hAnsi="Gadugi" w:cs="Arial"/>
          <w:i/>
          <w:sz w:val="24"/>
          <w:szCs w:val="24"/>
          <w:lang w:val="es-CO" w:eastAsia="es-ES"/>
        </w:rPr>
        <w:t>pretensiones</w:t>
      </w:r>
      <w:r w:rsidRPr="00B77C66">
        <w:rPr>
          <w:rFonts w:ascii="Gadugi" w:eastAsia="Times New Roman" w:hAnsi="Gadugi" w:cs="Arial"/>
          <w:sz w:val="24"/>
          <w:szCs w:val="24"/>
          <w:lang w:val="es-CO" w:eastAsia="es-ES"/>
        </w:rPr>
        <w:t xml:space="preserve">” </w:t>
      </w:r>
      <w:r>
        <w:rPr>
          <w:rFonts w:ascii="Gadugi" w:eastAsia="Times New Roman" w:hAnsi="Gadugi" w:cs="Arial"/>
          <w:sz w:val="24"/>
          <w:szCs w:val="24"/>
          <w:lang w:val="es-CO" w:eastAsia="es-ES"/>
        </w:rPr>
        <w:t xml:space="preserve">para que el juzgado le haga entrega de un listado sobre las peticiones de celeridad en los procesos y las sentencias que se han proferido, baste decir que ninguna petición se le ha realizado en este sentido, </w:t>
      </w:r>
      <w:r>
        <w:rPr>
          <w:rFonts w:ascii="Gadugi" w:eastAsia="Times New Roman" w:hAnsi="Gadugi" w:cs="Arial"/>
          <w:sz w:val="24"/>
          <w:szCs w:val="24"/>
          <w:lang w:val="es-419" w:eastAsia="es-ES"/>
        </w:rPr>
        <w:t>con lo que la acción que para ello se promueve es improcedente.</w:t>
      </w: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 xml:space="preserve">Por la misma razón debe declararse improcedente la acción frente al Ministerio Público, como quiera que el demandante no ha gestionado con antelación un pronunciamiento suyo en relación con la acción popular 2015-264. </w:t>
      </w: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B77C66">
        <w:rPr>
          <w:rFonts w:ascii="Gadugi" w:eastAsia="Times New Roman" w:hAnsi="Gadugi" w:cs="Arial"/>
          <w:sz w:val="24"/>
          <w:szCs w:val="24"/>
          <w:lang w:val="es-CO" w:eastAsia="es-ES"/>
        </w:rPr>
        <w:t xml:space="preserve">  </w:t>
      </w:r>
      <w:r w:rsidRPr="00B77C66">
        <w:rPr>
          <w:rFonts w:ascii="Gadugi" w:eastAsia="Times New Roman" w:hAnsi="Gadugi" w:cs="Arial"/>
          <w:sz w:val="24"/>
          <w:szCs w:val="24"/>
          <w:lang w:val="es-CO" w:eastAsia="es-ES"/>
        </w:rPr>
        <w:tab/>
      </w:r>
      <w:r w:rsidRPr="00B77C66">
        <w:rPr>
          <w:rFonts w:ascii="Gadugi" w:eastAsia="Times New Roman" w:hAnsi="Gadugi" w:cs="Arial"/>
          <w:sz w:val="24"/>
          <w:szCs w:val="24"/>
          <w:lang w:val="es-CO" w:eastAsia="es-ES"/>
        </w:rPr>
        <w:tab/>
      </w:r>
      <w:r w:rsidRPr="00B77C66">
        <w:rPr>
          <w:rFonts w:ascii="Gadugi" w:eastAsia="Times New Roman" w:hAnsi="Gadugi" w:cs="Arial"/>
          <w:sz w:val="24"/>
          <w:szCs w:val="24"/>
          <w:lang w:val="es-CO" w:eastAsia="es-ES"/>
        </w:rPr>
        <w:tab/>
      </w:r>
      <w:r w:rsidRPr="00B77C66">
        <w:rPr>
          <w:rFonts w:ascii="Gadugi" w:eastAsia="Times New Roman" w:hAnsi="Gadugi" w:cs="Arial"/>
          <w:sz w:val="24"/>
          <w:szCs w:val="24"/>
          <w:lang w:val="es-CO" w:eastAsia="es-ES"/>
        </w:rPr>
        <w:tab/>
        <w:t>Se a</w:t>
      </w:r>
      <w:proofErr w:type="spellStart"/>
      <w:r w:rsidRPr="00B77C66">
        <w:rPr>
          <w:rFonts w:ascii="Gadugi" w:eastAsia="Times New Roman" w:hAnsi="Gadugi"/>
          <w:sz w:val="24"/>
          <w:szCs w:val="24"/>
          <w:lang w:eastAsia="es-ES"/>
        </w:rPr>
        <w:t>bsolverá</w:t>
      </w:r>
      <w:proofErr w:type="spellEnd"/>
      <w:r w:rsidRPr="00B77C66">
        <w:rPr>
          <w:rFonts w:ascii="Gadugi" w:eastAsia="Times New Roman" w:hAnsi="Gadugi"/>
          <w:sz w:val="24"/>
          <w:szCs w:val="24"/>
          <w:lang w:eastAsia="es-ES"/>
        </w:rPr>
        <w:t xml:space="preserve"> a las demás entidades involucradas, por no hallarse de su parte vulneración alguna frente a los derechos invocados.</w:t>
      </w:r>
      <w:r>
        <w:rPr>
          <w:rFonts w:ascii="Gadugi" w:eastAsia="Times New Roman" w:hAnsi="Gadugi"/>
          <w:sz w:val="24"/>
          <w:szCs w:val="24"/>
          <w:lang w:val="es-419" w:eastAsia="es-ES"/>
        </w:rPr>
        <w:t xml:space="preserve"> </w:t>
      </w:r>
    </w:p>
    <w:p w:rsidR="0028596E"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p>
    <w:p w:rsidR="0028596E" w:rsidRPr="004C26B0" w:rsidRDefault="0028596E" w:rsidP="0028596E">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 xml:space="preserve">Por infundadas, se negarán las restantes pretensiones. </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77C66">
        <w:rPr>
          <w:rFonts w:ascii="Gadugi" w:eastAsia="Times New Roman" w:hAnsi="Gadugi" w:cs="Arial"/>
          <w:b/>
          <w:sz w:val="24"/>
          <w:szCs w:val="24"/>
          <w:lang w:eastAsia="es-ES"/>
        </w:rPr>
        <w:lastRenderedPageBreak/>
        <w:t>DECISIÓN</w:t>
      </w:r>
    </w:p>
    <w:p w:rsidR="0028596E"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28596E"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419" w:eastAsia="es-ES"/>
        </w:rPr>
      </w:pPr>
      <w:r w:rsidRPr="00B77C66">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sidRPr="00B77C66">
        <w:rPr>
          <w:rFonts w:ascii="Gadugi" w:eastAsia="Times New Roman" w:hAnsi="Gadugi" w:cs="Arial"/>
          <w:sz w:val="24"/>
          <w:szCs w:val="24"/>
          <w:lang w:val="es-419" w:eastAsia="es-ES"/>
        </w:rPr>
        <w:t xml:space="preserve"> </w:t>
      </w:r>
    </w:p>
    <w:p w:rsidR="0028596E" w:rsidRDefault="0028596E" w:rsidP="00115C47">
      <w:pPr>
        <w:overflowPunct w:val="0"/>
        <w:autoSpaceDE w:val="0"/>
        <w:autoSpaceDN w:val="0"/>
        <w:adjustRightInd w:val="0"/>
        <w:spacing w:before="240" w:after="0" w:line="276" w:lineRule="auto"/>
        <w:ind w:firstLine="2835"/>
        <w:jc w:val="both"/>
        <w:textAlignment w:val="baseline"/>
        <w:rPr>
          <w:rFonts w:ascii="Gadugi" w:eastAsia="Times New Roman" w:hAnsi="Gadugi" w:cs="Arial"/>
          <w:sz w:val="24"/>
          <w:szCs w:val="24"/>
          <w:lang w:val="es-419" w:eastAsia="es-ES"/>
        </w:rPr>
      </w:pPr>
    </w:p>
    <w:p w:rsidR="0028596E"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419" w:eastAsia="es-ES"/>
        </w:rPr>
      </w:pPr>
      <w:r w:rsidRPr="004C26B0">
        <w:rPr>
          <w:rFonts w:ascii="Gadugi" w:eastAsia="Times New Roman" w:hAnsi="Gadugi" w:cs="Arial"/>
          <w:b/>
          <w:sz w:val="24"/>
          <w:szCs w:val="24"/>
          <w:lang w:val="es-419" w:eastAsia="es-ES"/>
        </w:rPr>
        <w:t>RESUELVE:</w:t>
      </w:r>
    </w:p>
    <w:p w:rsidR="0028596E" w:rsidRDefault="0028596E" w:rsidP="00115C47">
      <w:pPr>
        <w:overflowPunct w:val="0"/>
        <w:autoSpaceDE w:val="0"/>
        <w:autoSpaceDN w:val="0"/>
        <w:adjustRightInd w:val="0"/>
        <w:spacing w:before="240" w:after="0" w:line="276" w:lineRule="auto"/>
        <w:ind w:firstLine="2835"/>
        <w:jc w:val="both"/>
        <w:textAlignment w:val="baseline"/>
        <w:rPr>
          <w:rFonts w:ascii="Gadugi" w:eastAsia="Times New Roman" w:hAnsi="Gadugi" w:cs="Arial"/>
          <w:sz w:val="24"/>
          <w:szCs w:val="24"/>
          <w:lang w:val="es-419" w:eastAsia="es-ES"/>
        </w:rPr>
      </w:pPr>
    </w:p>
    <w:p w:rsidR="0028596E" w:rsidRPr="00B77C66" w:rsidRDefault="0028596E" w:rsidP="0028596E">
      <w:pPr>
        <w:numPr>
          <w:ilvl w:val="0"/>
          <w:numId w:val="1"/>
        </w:numPr>
        <w:tabs>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cs="Century Gothic"/>
          <w:b/>
          <w:sz w:val="24"/>
          <w:szCs w:val="24"/>
          <w:lang w:eastAsia="es-ES"/>
        </w:rPr>
      </w:pPr>
      <w:r w:rsidRPr="00B77C66">
        <w:rPr>
          <w:rFonts w:ascii="Gadugi" w:eastAsia="Times New Roman" w:hAnsi="Gadugi" w:cs="Arial"/>
          <w:b/>
          <w:sz w:val="24"/>
          <w:szCs w:val="24"/>
          <w:lang w:val="es-419" w:eastAsia="es-ES"/>
        </w:rPr>
        <w:t>NEGA</w:t>
      </w:r>
      <w:r>
        <w:rPr>
          <w:rFonts w:ascii="Gadugi" w:eastAsia="Times New Roman" w:hAnsi="Gadugi" w:cs="Arial"/>
          <w:b/>
          <w:sz w:val="24"/>
          <w:szCs w:val="24"/>
          <w:lang w:val="es-419" w:eastAsia="es-ES"/>
        </w:rPr>
        <w:t>R</w:t>
      </w:r>
      <w:r w:rsidRPr="00B77C66">
        <w:rPr>
          <w:rFonts w:ascii="Gadugi" w:eastAsia="Times New Roman" w:hAnsi="Gadugi" w:cs="Arial"/>
          <w:sz w:val="24"/>
          <w:szCs w:val="24"/>
          <w:lang w:val="es-419" w:eastAsia="es-ES"/>
        </w:rPr>
        <w:t xml:space="preserve"> el</w:t>
      </w:r>
      <w:r w:rsidRPr="00B77C66">
        <w:rPr>
          <w:rFonts w:ascii="Gadugi" w:eastAsia="Times New Roman" w:hAnsi="Gadugi" w:cs="Arial"/>
          <w:sz w:val="24"/>
          <w:szCs w:val="24"/>
          <w:lang w:eastAsia="es-ES"/>
        </w:rPr>
        <w:t xml:space="preserve"> amparo impetrado por</w:t>
      </w:r>
      <w:r w:rsidRPr="00B77C66">
        <w:rPr>
          <w:rFonts w:ascii="Gadugi" w:eastAsia="Times New Roman" w:hAnsi="Gadugi" w:cs="Century Gothic"/>
          <w:b/>
          <w:sz w:val="24"/>
          <w:szCs w:val="24"/>
          <w:lang w:eastAsia="es-ES"/>
        </w:rPr>
        <w:t xml:space="preserve"> Javier Elías Arias </w:t>
      </w:r>
      <w:proofErr w:type="spellStart"/>
      <w:r w:rsidRPr="00B77C66">
        <w:rPr>
          <w:rFonts w:ascii="Gadugi" w:eastAsia="Times New Roman" w:hAnsi="Gadugi" w:cs="Century Gothic"/>
          <w:b/>
          <w:sz w:val="24"/>
          <w:szCs w:val="24"/>
          <w:lang w:eastAsia="es-ES"/>
        </w:rPr>
        <w:t>Idárraga</w:t>
      </w:r>
      <w:proofErr w:type="spellEnd"/>
      <w:r w:rsidRPr="00B77C66">
        <w:rPr>
          <w:rFonts w:ascii="Gadugi" w:eastAsia="Times New Roman" w:hAnsi="Gadugi" w:cs="Century Gothic"/>
          <w:b/>
          <w:sz w:val="24"/>
          <w:szCs w:val="24"/>
          <w:lang w:eastAsia="es-ES"/>
        </w:rPr>
        <w:t xml:space="preserve"> </w:t>
      </w:r>
      <w:r w:rsidRPr="00B77C66">
        <w:rPr>
          <w:rFonts w:ascii="Gadugi" w:eastAsia="Times New Roman" w:hAnsi="Gadugi" w:cs="Century Gothic"/>
          <w:bCs/>
          <w:sz w:val="24"/>
          <w:szCs w:val="24"/>
          <w:lang w:eastAsia="es-ES"/>
        </w:rPr>
        <w:t>contra</w:t>
      </w:r>
      <w:r w:rsidRPr="00B77C66">
        <w:rPr>
          <w:rFonts w:ascii="Gadugi" w:eastAsia="Times New Roman" w:hAnsi="Gadugi" w:cs="Century Gothic"/>
          <w:sz w:val="24"/>
          <w:szCs w:val="24"/>
          <w:lang w:eastAsia="es-ES"/>
        </w:rPr>
        <w:t xml:space="preserve"> el </w:t>
      </w:r>
      <w:r w:rsidRPr="00B77C66">
        <w:rPr>
          <w:rFonts w:ascii="Gadugi" w:eastAsia="Times New Roman" w:hAnsi="Gadugi" w:cs="Century Gothic"/>
          <w:b/>
          <w:sz w:val="24"/>
          <w:szCs w:val="24"/>
          <w:lang w:eastAsia="es-ES"/>
        </w:rPr>
        <w:t xml:space="preserve">Juzgado </w:t>
      </w:r>
      <w:r>
        <w:rPr>
          <w:rFonts w:ascii="Gadugi" w:eastAsia="Times New Roman" w:hAnsi="Gadugi" w:cs="Century Gothic"/>
          <w:b/>
          <w:sz w:val="24"/>
          <w:szCs w:val="24"/>
          <w:lang w:val="es-419" w:eastAsia="es-ES"/>
        </w:rPr>
        <w:t xml:space="preserve">Segundo Civil del Circuito local </w:t>
      </w:r>
      <w:r w:rsidRPr="00B77C66">
        <w:rPr>
          <w:rFonts w:ascii="Gadugi" w:eastAsia="Times New Roman" w:hAnsi="Gadugi" w:cs="Century Gothic"/>
          <w:sz w:val="24"/>
          <w:szCs w:val="24"/>
          <w:lang w:val="es-419" w:eastAsia="es-ES"/>
        </w:rPr>
        <w:t xml:space="preserve">y </w:t>
      </w:r>
      <w:r>
        <w:rPr>
          <w:rFonts w:ascii="Gadugi" w:eastAsia="Times New Roman" w:hAnsi="Gadugi" w:cs="Century Gothic"/>
          <w:sz w:val="24"/>
          <w:szCs w:val="24"/>
          <w:lang w:val="es-CO" w:eastAsia="es-ES"/>
        </w:rPr>
        <w:t xml:space="preserve">el </w:t>
      </w:r>
      <w:r>
        <w:rPr>
          <w:rFonts w:ascii="Gadugi" w:eastAsia="Times New Roman" w:hAnsi="Gadugi" w:cs="Century Gothic"/>
          <w:b/>
          <w:sz w:val="24"/>
          <w:szCs w:val="24"/>
          <w:lang w:val="es-419" w:eastAsia="es-ES"/>
        </w:rPr>
        <w:t>Agente del Ministerio P</w:t>
      </w:r>
      <w:proofErr w:type="spellStart"/>
      <w:r>
        <w:rPr>
          <w:rFonts w:ascii="Gadugi" w:eastAsia="Times New Roman" w:hAnsi="Gadugi" w:cs="Century Gothic"/>
          <w:b/>
          <w:sz w:val="24"/>
          <w:szCs w:val="24"/>
          <w:lang w:val="es-CO" w:eastAsia="es-ES"/>
        </w:rPr>
        <w:t>úblico</w:t>
      </w:r>
      <w:proofErr w:type="spellEnd"/>
      <w:r>
        <w:rPr>
          <w:rFonts w:ascii="Gadugi" w:eastAsia="Times New Roman" w:hAnsi="Gadugi" w:cs="Century Gothic"/>
          <w:b/>
          <w:sz w:val="24"/>
          <w:szCs w:val="24"/>
          <w:lang w:val="es-CO" w:eastAsia="es-ES"/>
        </w:rPr>
        <w:t xml:space="preserve"> </w:t>
      </w:r>
      <w:r>
        <w:rPr>
          <w:rFonts w:ascii="Gadugi" w:eastAsia="Times New Roman" w:hAnsi="Gadugi" w:cs="Century Gothic"/>
          <w:sz w:val="24"/>
          <w:szCs w:val="24"/>
          <w:lang w:val="es-419" w:eastAsia="es-ES"/>
        </w:rPr>
        <w:t xml:space="preserve">respecto de la mora judicial. </w:t>
      </w:r>
    </w:p>
    <w:p w:rsidR="0028596E" w:rsidRPr="00B77C66" w:rsidRDefault="0028596E" w:rsidP="0028596E">
      <w:pPr>
        <w:tabs>
          <w:tab w:val="left" w:pos="3402"/>
        </w:tabs>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28596E" w:rsidRPr="004C26B0" w:rsidRDefault="0028596E" w:rsidP="0028596E">
      <w:pPr>
        <w:numPr>
          <w:ilvl w:val="0"/>
          <w:numId w:val="1"/>
        </w:numPr>
        <w:tabs>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cs="Arial"/>
          <w:sz w:val="24"/>
          <w:szCs w:val="24"/>
          <w:lang w:eastAsia="es-ES"/>
        </w:rPr>
      </w:pPr>
      <w:r w:rsidRPr="004C26B0">
        <w:rPr>
          <w:rFonts w:ascii="Gadugi" w:eastAsia="Times New Roman" w:hAnsi="Gadugi" w:cs="Arial"/>
          <w:b/>
          <w:sz w:val="24"/>
          <w:szCs w:val="24"/>
          <w:lang w:val="es-419" w:eastAsia="es-ES"/>
        </w:rPr>
        <w:t>DECLARAR</w:t>
      </w:r>
      <w:r>
        <w:rPr>
          <w:rFonts w:ascii="Gadugi" w:eastAsia="Times New Roman" w:hAnsi="Gadugi" w:cs="Arial"/>
          <w:sz w:val="24"/>
          <w:szCs w:val="24"/>
          <w:lang w:val="es-419" w:eastAsia="es-ES"/>
        </w:rPr>
        <w:t xml:space="preserve"> improcedente la acción contra el Juzgado por las demás pretensiones, y contra el Ministerio Público. </w:t>
      </w:r>
    </w:p>
    <w:p w:rsidR="0028596E" w:rsidRDefault="0028596E" w:rsidP="0028596E">
      <w:pPr>
        <w:pStyle w:val="Paragraphedeliste"/>
        <w:tabs>
          <w:tab w:val="left" w:pos="3402"/>
        </w:tabs>
        <w:ind w:left="0" w:firstLine="2835"/>
        <w:rPr>
          <w:rFonts w:ascii="Gadugi" w:eastAsia="Times New Roman" w:hAnsi="Gadugi" w:cs="Arial"/>
          <w:sz w:val="24"/>
          <w:szCs w:val="24"/>
          <w:lang w:eastAsia="es-ES"/>
        </w:rPr>
      </w:pPr>
    </w:p>
    <w:p w:rsidR="0028596E" w:rsidRDefault="0028596E" w:rsidP="0028596E">
      <w:pPr>
        <w:numPr>
          <w:ilvl w:val="0"/>
          <w:numId w:val="1"/>
        </w:numPr>
        <w:tabs>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cs="Arial"/>
          <w:sz w:val="24"/>
          <w:szCs w:val="24"/>
          <w:lang w:eastAsia="es-ES"/>
        </w:rPr>
      </w:pPr>
      <w:r w:rsidRPr="004C26B0">
        <w:rPr>
          <w:rFonts w:ascii="Gadugi" w:eastAsia="Times New Roman" w:hAnsi="Gadugi" w:cs="Arial"/>
          <w:b/>
          <w:sz w:val="24"/>
          <w:szCs w:val="24"/>
          <w:lang w:val="es-419" w:eastAsia="es-ES"/>
        </w:rPr>
        <w:t>ABSOLVER</w:t>
      </w:r>
      <w:r w:rsidRPr="00B77C66">
        <w:rPr>
          <w:rFonts w:ascii="Gadugi" w:eastAsia="Times New Roman" w:hAnsi="Gadugi" w:cs="Arial"/>
          <w:sz w:val="24"/>
          <w:szCs w:val="24"/>
          <w:lang w:eastAsia="es-ES"/>
        </w:rPr>
        <w:t xml:space="preserve"> a las demás entidades involucradas dentro de la presente acción de tutela.</w:t>
      </w:r>
    </w:p>
    <w:p w:rsidR="0028596E" w:rsidRDefault="0028596E" w:rsidP="0028596E">
      <w:pPr>
        <w:pStyle w:val="Paragraphedeliste"/>
        <w:tabs>
          <w:tab w:val="left" w:pos="3402"/>
        </w:tabs>
        <w:ind w:left="0" w:firstLine="2835"/>
        <w:rPr>
          <w:rFonts w:ascii="Gadugi" w:eastAsia="Times New Roman" w:hAnsi="Gadugi" w:cs="Arial"/>
          <w:sz w:val="24"/>
          <w:szCs w:val="24"/>
          <w:lang w:eastAsia="es-ES"/>
        </w:rPr>
      </w:pPr>
    </w:p>
    <w:p w:rsidR="0028596E" w:rsidRPr="004C26B0" w:rsidRDefault="0028596E" w:rsidP="0028596E">
      <w:pPr>
        <w:numPr>
          <w:ilvl w:val="0"/>
          <w:numId w:val="1"/>
        </w:numPr>
        <w:tabs>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cs="Arial"/>
          <w:b/>
          <w:sz w:val="24"/>
          <w:szCs w:val="24"/>
          <w:lang w:eastAsia="es-ES"/>
        </w:rPr>
      </w:pPr>
      <w:r w:rsidRPr="004C26B0">
        <w:rPr>
          <w:rFonts w:ascii="Gadugi" w:eastAsia="Times New Roman" w:hAnsi="Gadugi" w:cs="Arial"/>
          <w:b/>
          <w:sz w:val="24"/>
          <w:szCs w:val="24"/>
          <w:lang w:val="es-419" w:eastAsia="es-ES"/>
        </w:rPr>
        <w:t>NEGAR</w:t>
      </w:r>
      <w:r w:rsidRPr="004C26B0">
        <w:rPr>
          <w:rFonts w:ascii="Gadugi" w:eastAsia="Times New Roman" w:hAnsi="Gadugi" w:cs="Arial"/>
          <w:sz w:val="24"/>
          <w:szCs w:val="24"/>
          <w:lang w:val="es-419" w:eastAsia="es-ES"/>
        </w:rPr>
        <w:t xml:space="preserve"> las </w:t>
      </w:r>
      <w:r w:rsidRPr="004C26B0">
        <w:rPr>
          <w:rFonts w:ascii="Gadugi" w:eastAsia="Times New Roman" w:hAnsi="Gadugi" w:cs="Arial"/>
          <w:sz w:val="24"/>
          <w:szCs w:val="24"/>
          <w:lang w:eastAsia="es-ES"/>
        </w:rPr>
        <w:t>demás pretensiones invocadas.</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77C66">
        <w:rPr>
          <w:rFonts w:ascii="Gadugi" w:eastAsia="Times New Roman" w:hAnsi="Gadugi" w:cs="Arial"/>
          <w:sz w:val="24"/>
          <w:szCs w:val="24"/>
          <w:lang w:eastAsia="es-ES"/>
        </w:rPr>
        <w:t>Notifíquese la decisión a las partes en la forma prevista en el artículo 5º del Decreto 306 de 1992 y si no es impugnada remítase a la Corte Constitucional para su eventual revisión. En caso de no ser impugnada, ni sujeta a revisión, archívese el expediente sin más trámite una vez se produzca su regreso.</w:t>
      </w: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B77C66">
        <w:rPr>
          <w:rFonts w:ascii="Gadugi" w:eastAsia="Times New Roman" w:hAnsi="Gadugi" w:cs="Arial"/>
          <w:bCs/>
          <w:sz w:val="24"/>
          <w:szCs w:val="24"/>
          <w:lang w:eastAsia="es-ES"/>
        </w:rPr>
        <w:t>Los Magistrados,</w:t>
      </w: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bookmarkStart w:id="0" w:name="_GoBack"/>
      <w:bookmarkEnd w:id="0"/>
    </w:p>
    <w:p w:rsidR="0028596E" w:rsidRPr="00B77C66" w:rsidRDefault="0028596E" w:rsidP="0028596E">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77C66">
        <w:rPr>
          <w:rFonts w:ascii="Gadugi" w:eastAsia="Times New Roman" w:hAnsi="Gadugi" w:cs="Arial"/>
          <w:b/>
          <w:sz w:val="24"/>
          <w:szCs w:val="24"/>
          <w:lang w:eastAsia="es-ES"/>
        </w:rPr>
        <w:t>JAIME ALBERTO SARAZA NARANJO</w:t>
      </w: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28596E" w:rsidRPr="00B77C66" w:rsidRDefault="0028596E" w:rsidP="0028596E">
      <w:pPr>
        <w:overflowPunct w:val="0"/>
        <w:autoSpaceDE w:val="0"/>
        <w:autoSpaceDN w:val="0"/>
        <w:adjustRightInd w:val="0"/>
        <w:spacing w:after="0" w:line="276" w:lineRule="auto"/>
        <w:jc w:val="both"/>
        <w:textAlignment w:val="baseline"/>
        <w:rPr>
          <w:rFonts w:ascii="Gadugi" w:eastAsia="Times New Roman" w:hAnsi="Gadugi"/>
          <w:sz w:val="20"/>
          <w:szCs w:val="20"/>
          <w:lang w:val="es-419" w:eastAsia="es-ES"/>
        </w:rPr>
      </w:pPr>
      <w:r w:rsidRPr="00B77C66">
        <w:rPr>
          <w:rFonts w:ascii="Gadugi" w:eastAsia="Times New Roman" w:hAnsi="Gadugi" w:cs="Arial"/>
          <w:b/>
          <w:sz w:val="24"/>
          <w:szCs w:val="24"/>
          <w:lang w:val="es-ES_tradnl" w:eastAsia="es-ES"/>
        </w:rPr>
        <w:t xml:space="preserve">CLAUDIA MARÍA ARCILA RÍOS  </w:t>
      </w:r>
      <w:r w:rsidRPr="00B77C66">
        <w:rPr>
          <w:rFonts w:ascii="Gadugi" w:eastAsia="Times New Roman" w:hAnsi="Gadugi" w:cs="Arial"/>
          <w:b/>
          <w:sz w:val="24"/>
          <w:szCs w:val="24"/>
          <w:lang w:val="es-ES_tradnl" w:eastAsia="es-ES"/>
        </w:rPr>
        <w:tab/>
      </w:r>
      <w:r w:rsidRPr="00B77C66">
        <w:rPr>
          <w:rFonts w:ascii="Gadugi" w:eastAsia="Times New Roman" w:hAnsi="Gadugi" w:cs="Arial"/>
          <w:b/>
          <w:sz w:val="24"/>
          <w:szCs w:val="24"/>
          <w:lang w:val="es-ES_tradnl" w:eastAsia="es-ES"/>
        </w:rPr>
        <w:tab/>
        <w:t xml:space="preserve">  </w:t>
      </w:r>
      <w:proofErr w:type="spellStart"/>
      <w:r w:rsidRPr="00B77C66">
        <w:rPr>
          <w:rFonts w:ascii="Gadugi" w:eastAsia="Times New Roman" w:hAnsi="Gadugi" w:cs="Arial"/>
          <w:b/>
          <w:sz w:val="24"/>
          <w:szCs w:val="24"/>
          <w:lang w:val="es-ES_tradnl" w:eastAsia="es-ES"/>
        </w:rPr>
        <w:t>DUBERNEY</w:t>
      </w:r>
      <w:proofErr w:type="spellEnd"/>
      <w:r w:rsidRPr="00B77C66">
        <w:rPr>
          <w:rFonts w:ascii="Gadugi" w:eastAsia="Times New Roman" w:hAnsi="Gadugi" w:cs="Arial"/>
          <w:b/>
          <w:sz w:val="24"/>
          <w:szCs w:val="24"/>
          <w:lang w:val="es-ES_tradnl" w:eastAsia="es-ES"/>
        </w:rPr>
        <w:t xml:space="preserve"> GRISALES HERRERA     </w:t>
      </w:r>
    </w:p>
    <w:p w:rsidR="0028596E" w:rsidRDefault="0028596E" w:rsidP="0028596E"/>
    <w:p w:rsidR="005F1135" w:rsidRDefault="00C3092D"/>
    <w:sectPr w:rsidR="005F1135" w:rsidSect="0059568A">
      <w:headerReference w:type="default" r:id="rId8"/>
      <w:footerReference w:type="default" r:id="rId9"/>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2D" w:rsidRDefault="00C3092D" w:rsidP="0028596E">
      <w:pPr>
        <w:spacing w:after="0" w:line="240" w:lineRule="auto"/>
      </w:pPr>
      <w:r>
        <w:separator/>
      </w:r>
    </w:p>
  </w:endnote>
  <w:endnote w:type="continuationSeparator" w:id="0">
    <w:p w:rsidR="00C3092D" w:rsidRDefault="00C3092D" w:rsidP="0028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7" w:rsidRDefault="005B7B9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5C47">
      <w:rPr>
        <w:rStyle w:val="Numrodepage"/>
        <w:noProof/>
      </w:rPr>
      <w:t>6</w:t>
    </w:r>
    <w:r>
      <w:rPr>
        <w:rStyle w:val="Numrodepage"/>
      </w:rPr>
      <w:fldChar w:fldCharType="end"/>
    </w:r>
  </w:p>
  <w:p w:rsidR="00D27907" w:rsidRDefault="00C3092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2D" w:rsidRDefault="00C3092D" w:rsidP="0028596E">
      <w:pPr>
        <w:spacing w:after="0" w:line="240" w:lineRule="auto"/>
      </w:pPr>
      <w:r>
        <w:separator/>
      </w:r>
    </w:p>
  </w:footnote>
  <w:footnote w:type="continuationSeparator" w:id="0">
    <w:p w:rsidR="00C3092D" w:rsidRDefault="00C3092D" w:rsidP="0028596E">
      <w:pPr>
        <w:spacing w:after="0" w:line="240" w:lineRule="auto"/>
      </w:pPr>
      <w:r>
        <w:continuationSeparator/>
      </w:r>
    </w:p>
  </w:footnote>
  <w:footnote w:id="1">
    <w:p w:rsidR="0028596E" w:rsidRPr="0059568A" w:rsidRDefault="0028596E" w:rsidP="0028596E">
      <w:pPr>
        <w:pStyle w:val="Notedebasdepage"/>
        <w:rPr>
          <w:rFonts w:ascii="Agency FB" w:hAnsi="Agency FB"/>
          <w:sz w:val="22"/>
          <w:szCs w:val="22"/>
          <w:lang w:val="es-CO"/>
        </w:rPr>
      </w:pPr>
      <w:r w:rsidRPr="0059568A">
        <w:rPr>
          <w:rStyle w:val="Appelnotedebasdep"/>
          <w:rFonts w:ascii="Agency FB" w:hAnsi="Agency FB"/>
          <w:sz w:val="22"/>
          <w:szCs w:val="22"/>
        </w:rPr>
        <w:footnoteRef/>
      </w:r>
      <w:r w:rsidRPr="0059568A">
        <w:rPr>
          <w:rFonts w:ascii="Agency FB" w:hAnsi="Agency FB"/>
          <w:sz w:val="22"/>
          <w:szCs w:val="22"/>
          <w:vertAlign w:val="superscript"/>
        </w:rPr>
        <w:t xml:space="preserve"> </w:t>
      </w:r>
      <w:r w:rsidRPr="0059568A">
        <w:rPr>
          <w:rFonts w:ascii="Agency FB" w:hAnsi="Agency FB"/>
          <w:sz w:val="22"/>
          <w:szCs w:val="22"/>
        </w:rPr>
        <w:t>Sentencia C-543-92</w:t>
      </w:r>
    </w:p>
  </w:footnote>
  <w:footnote w:id="2">
    <w:p w:rsidR="0028596E" w:rsidRPr="0059568A" w:rsidRDefault="0028596E" w:rsidP="0028596E">
      <w:pPr>
        <w:pStyle w:val="Notedebasdepage"/>
        <w:jc w:val="both"/>
        <w:rPr>
          <w:rFonts w:ascii="Agency FB" w:hAnsi="Agency FB"/>
          <w:sz w:val="22"/>
          <w:szCs w:val="22"/>
        </w:rPr>
      </w:pPr>
      <w:r w:rsidRPr="0059568A">
        <w:rPr>
          <w:rFonts w:ascii="Agency FB" w:hAnsi="Agency FB"/>
          <w:sz w:val="22"/>
          <w:szCs w:val="22"/>
          <w:vertAlign w:val="superscript"/>
        </w:rPr>
        <w:footnoteRef/>
      </w:r>
      <w:r w:rsidRPr="0059568A">
        <w:rPr>
          <w:rFonts w:ascii="Agency FB" w:hAnsi="Agency FB"/>
          <w:sz w:val="22"/>
          <w:szCs w:val="22"/>
        </w:rPr>
        <w:t xml:space="preserve"> 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3">
    <w:p w:rsidR="0028596E" w:rsidRPr="0059568A" w:rsidRDefault="0028596E" w:rsidP="0028596E">
      <w:pPr>
        <w:pStyle w:val="Notedebasdepage"/>
        <w:jc w:val="both"/>
        <w:rPr>
          <w:rFonts w:ascii="Agency FB" w:hAnsi="Agency FB"/>
          <w:i/>
          <w:sz w:val="22"/>
          <w:szCs w:val="22"/>
          <w:lang w:val="es-CO"/>
        </w:rPr>
      </w:pPr>
      <w:r w:rsidRPr="0059568A">
        <w:rPr>
          <w:rFonts w:ascii="Agency FB" w:hAnsi="Agency FB"/>
          <w:sz w:val="22"/>
          <w:szCs w:val="22"/>
          <w:vertAlign w:val="superscript"/>
        </w:rPr>
        <w:footnoteRef/>
      </w:r>
      <w:r w:rsidRPr="0059568A">
        <w:rPr>
          <w:rFonts w:ascii="Agency FB" w:hAnsi="Agency FB"/>
          <w:sz w:val="22"/>
          <w:szCs w:val="22"/>
        </w:rPr>
        <w:t xml:space="preserve"> 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59568A">
        <w:rPr>
          <w:rFonts w:ascii="Agency FB" w:hAnsi="Agency FB"/>
          <w:i/>
          <w:sz w:val="22"/>
          <w:szCs w:val="22"/>
        </w:rPr>
        <w:t xml:space="preserve">“(…) En </w:t>
      </w:r>
      <w:r w:rsidRPr="0059568A">
        <w:rPr>
          <w:rFonts w:ascii="Agency FB" w:hAnsi="Agency FB"/>
          <w:i/>
          <w:sz w:val="22"/>
          <w:szCs w:val="22"/>
          <w:lang w:val="es-CO"/>
        </w:rPr>
        <w:t xml:space="preserve">todo caso, salvo interrupción o suspensión del proceso por causa legal, no podrá transcurrir un lapso superior a un (1) año para dictar sentencia de primera instancia, contado a partir de la notificación del auto </w:t>
      </w:r>
      <w:proofErr w:type="spellStart"/>
      <w:r w:rsidRPr="0059568A">
        <w:rPr>
          <w:rFonts w:ascii="Agency FB" w:hAnsi="Agency FB"/>
          <w:i/>
          <w:sz w:val="22"/>
          <w:szCs w:val="22"/>
          <w:lang w:val="es-CO"/>
        </w:rPr>
        <w:t>admisorio</w:t>
      </w:r>
      <w:proofErr w:type="spellEnd"/>
      <w:r w:rsidRPr="0059568A">
        <w:rPr>
          <w:rFonts w:ascii="Agency FB" w:hAnsi="Agency FB"/>
          <w:i/>
          <w:sz w:val="22"/>
          <w:szCs w:val="22"/>
          <w:lang w:val="es-CO"/>
        </w:rPr>
        <w:t xml:space="preserve"> de la demanda o mandamiento ejecutivo a la parte demandada o ejecutada, ni a seis (6) meses para dictar sentencia en segunda instancia, contados a partir de la recepción del expediente en la Secretaría del Juzgado o Tribunal.</w:t>
      </w:r>
    </w:p>
    <w:p w:rsidR="0028596E" w:rsidRPr="0059568A" w:rsidRDefault="0028596E" w:rsidP="0028596E">
      <w:pPr>
        <w:pStyle w:val="Notedebasdepage"/>
        <w:jc w:val="both"/>
        <w:rPr>
          <w:rFonts w:ascii="Agency FB" w:hAnsi="Agency FB"/>
          <w:i/>
          <w:sz w:val="22"/>
          <w:szCs w:val="22"/>
          <w:lang w:val="es-CO"/>
        </w:rPr>
      </w:pPr>
      <w:r w:rsidRPr="0059568A">
        <w:rPr>
          <w:rFonts w:ascii="Agency FB" w:hAnsi="Agency FB"/>
          <w:i/>
          <w:sz w:val="22"/>
          <w:szCs w:val="22"/>
          <w:lang w:val="es-CO"/>
        </w:rPr>
        <w:t>Vencido el respectivo término sin haberse dictado la sentencia, el funcionario perderá automáticamente competencia para conocer del proceso, por lo cual, al día siguiente, deberá informarlo a la Sala Administrativa del Consejo Superior de la Judicatura y remitir el expediente al Juez o Magistrado que le sigue en turno, quien proferirá la sentencia dentro del término máximo de dos (2) meses. Sin embargo, la Sala Administrativa del Consejo Superior de la Judicatura podrá asignar el proceso a otro Juez o Magistrado si lo considera pertinente. El Juez o Magistrado que recibe el proceso deberá informar a la misma Corporación la recepción del expediente y la emisión de la sentencia.</w:t>
      </w:r>
    </w:p>
    <w:p w:rsidR="0028596E" w:rsidRPr="0059568A" w:rsidRDefault="0028596E" w:rsidP="0028596E">
      <w:pPr>
        <w:pStyle w:val="Notedebasdepage"/>
        <w:jc w:val="both"/>
        <w:rPr>
          <w:rFonts w:ascii="Agency FB" w:hAnsi="Agency FB"/>
          <w:i/>
          <w:sz w:val="22"/>
          <w:szCs w:val="22"/>
          <w:lang w:val="es-CO"/>
        </w:rPr>
      </w:pPr>
      <w:r w:rsidRPr="0059568A">
        <w:rPr>
          <w:rFonts w:ascii="Agency FB" w:hAnsi="Agency FB"/>
          <w:i/>
          <w:sz w:val="22"/>
          <w:szCs w:val="22"/>
          <w:lang w:val="es-CO"/>
        </w:rPr>
        <w:t>Cuando en el lugar no haya otro juez de la misma categoría y especialidad, el proceso pasará a un juez itinerante o al de un municipio o circuito cercano que señale la Sala Administrativa del Consejo Superior de la Judicatura.</w:t>
      </w:r>
    </w:p>
    <w:p w:rsidR="0028596E" w:rsidRPr="0059568A" w:rsidRDefault="0028596E" w:rsidP="0028596E">
      <w:pPr>
        <w:pStyle w:val="Notedebasdepage"/>
        <w:jc w:val="both"/>
        <w:rPr>
          <w:rFonts w:ascii="Agency FB" w:hAnsi="Agency FB"/>
          <w:sz w:val="22"/>
          <w:szCs w:val="22"/>
        </w:rPr>
      </w:pPr>
      <w:r w:rsidRPr="0059568A">
        <w:rPr>
          <w:rFonts w:ascii="Agency FB" w:hAnsi="Agency FB"/>
          <w:i/>
          <w:sz w:val="22"/>
          <w:szCs w:val="22"/>
          <w:lang w:val="es-CO"/>
        </w:rPr>
        <w:t>Para la observancia de los términos señalados en el presente parágrafo, el Juez o Magistrado ejercerá los poderes de ordenación e instrucción, disciplinarios y correccionales establecidos en la ley.”</w:t>
      </w:r>
      <w:r w:rsidRPr="0059568A">
        <w:rPr>
          <w:rFonts w:ascii="Agency FB" w:hAnsi="Agency FB"/>
          <w:i/>
          <w:sz w:val="22"/>
          <w:szCs w:val="22"/>
        </w:rPr>
        <w:t xml:space="preserve"> </w:t>
      </w:r>
    </w:p>
  </w:footnote>
  <w:footnote w:id="4">
    <w:p w:rsidR="0028596E" w:rsidRPr="00827972" w:rsidRDefault="0028596E" w:rsidP="0028596E">
      <w:pPr>
        <w:pStyle w:val="Notedebasdepage"/>
        <w:jc w:val="both"/>
        <w:rPr>
          <w:rFonts w:ascii="Agency FB" w:hAnsi="Agency FB"/>
          <w:sz w:val="24"/>
          <w:szCs w:val="24"/>
        </w:rPr>
      </w:pPr>
      <w:r w:rsidRPr="0059568A">
        <w:rPr>
          <w:rFonts w:ascii="Agency FB" w:hAnsi="Agency FB"/>
          <w:sz w:val="22"/>
          <w:szCs w:val="22"/>
          <w:vertAlign w:val="superscript"/>
          <w:lang w:val="es-CO"/>
        </w:rPr>
        <w:footnoteRef/>
      </w:r>
      <w:r w:rsidRPr="0059568A">
        <w:rPr>
          <w:rFonts w:ascii="Agency FB" w:hAnsi="Agency FB"/>
          <w:sz w:val="22"/>
          <w:szCs w:val="22"/>
          <w:lang w:val="fr-FR"/>
        </w:rPr>
        <w:t xml:space="preserve"> Sentencia T-527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7" w:rsidRDefault="005B7B98" w:rsidP="00D27907">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D6E77"/>
    <w:multiLevelType w:val="hybridMultilevel"/>
    <w:tmpl w:val="B8BC7AAC"/>
    <w:lvl w:ilvl="0" w:tplc="87C2A13A">
      <w:start w:val="1"/>
      <w:numFmt w:val="decimal"/>
      <w:lvlText w:val="%1."/>
      <w:lvlJc w:val="left"/>
      <w:pPr>
        <w:ind w:left="3195" w:hanging="360"/>
      </w:pPr>
      <w:rPr>
        <w:rFonts w:cs="Arial" w:hint="default"/>
        <w:b w:val="0"/>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04"/>
    <w:rsid w:val="00115C47"/>
    <w:rsid w:val="0028596E"/>
    <w:rsid w:val="005B7B98"/>
    <w:rsid w:val="00810104"/>
    <w:rsid w:val="008C2308"/>
    <w:rsid w:val="00B82871"/>
    <w:rsid w:val="00C309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6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28596E"/>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28596E"/>
    <w:rPr>
      <w:rFonts w:ascii="Calibri" w:eastAsia="Calibri" w:hAnsi="Calibri" w:cs="Times New Roman"/>
    </w:rPr>
  </w:style>
  <w:style w:type="character" w:styleId="Numrodepage">
    <w:name w:val="page number"/>
    <w:rsid w:val="0028596E"/>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28596E"/>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s-ES"/>
    </w:rPr>
  </w:style>
  <w:style w:type="character" w:customStyle="1" w:styleId="TextonotapieCar">
    <w:name w:val="Texto nota pie Car"/>
    <w:basedOn w:val="Policepardfaut"/>
    <w:uiPriority w:val="99"/>
    <w:semiHidden/>
    <w:rsid w:val="0028596E"/>
    <w:rPr>
      <w:rFonts w:ascii="Calibri" w:eastAsia="Calibri" w:hAnsi="Calibri" w:cs="Times New Roman"/>
      <w:sz w:val="20"/>
      <w:szCs w:val="20"/>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28596E"/>
    <w:rPr>
      <w:rFonts w:cs="Times New Roman"/>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28596E"/>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28596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6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28596E"/>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28596E"/>
    <w:rPr>
      <w:rFonts w:ascii="Calibri" w:eastAsia="Calibri" w:hAnsi="Calibri" w:cs="Times New Roman"/>
    </w:rPr>
  </w:style>
  <w:style w:type="character" w:styleId="Numrodepage">
    <w:name w:val="page number"/>
    <w:rsid w:val="0028596E"/>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28596E"/>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s-ES"/>
    </w:rPr>
  </w:style>
  <w:style w:type="character" w:customStyle="1" w:styleId="TextonotapieCar">
    <w:name w:val="Texto nota pie Car"/>
    <w:basedOn w:val="Policepardfaut"/>
    <w:uiPriority w:val="99"/>
    <w:semiHidden/>
    <w:rsid w:val="0028596E"/>
    <w:rPr>
      <w:rFonts w:ascii="Calibri" w:eastAsia="Calibri" w:hAnsi="Calibri" w:cs="Times New Roman"/>
      <w:sz w:val="20"/>
      <w:szCs w:val="20"/>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28596E"/>
    <w:rPr>
      <w:rFonts w:cs="Times New Roman"/>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28596E"/>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2859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1927</Words>
  <Characters>10604</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2017-02-27T19:31:00Z</dcterms:created>
  <dcterms:modified xsi:type="dcterms:W3CDTF">2017-03-01T11:01:00Z</dcterms:modified>
</cp:coreProperties>
</file>