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C5" w:rsidRPr="00C61DC5" w:rsidRDefault="00C61DC5" w:rsidP="00C61DC5">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cs="Calibri"/>
          <w:color w:val="222222"/>
          <w:sz w:val="24"/>
          <w:lang w:val="es-CO" w:eastAsia="fr-FR"/>
        </w:rPr>
      </w:pPr>
      <w:r w:rsidRPr="00C61DC5">
        <w:rPr>
          <w:rFonts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C61DC5">
        <w:rPr>
          <w:rFonts w:cs="Calibri"/>
          <w:color w:val="222222"/>
          <w:sz w:val="18"/>
          <w:szCs w:val="18"/>
          <w:lang w:val="es-CO" w:eastAsia="fr-FR"/>
        </w:rPr>
        <w:t> </w:t>
      </w:r>
    </w:p>
    <w:p w:rsidR="00C61DC5" w:rsidRPr="00C61DC5" w:rsidRDefault="00C61DC5" w:rsidP="00C61DC5">
      <w:pPr>
        <w:shd w:val="clear" w:color="auto" w:fill="FFFFFF"/>
        <w:spacing w:after="0" w:line="240" w:lineRule="auto"/>
        <w:ind w:left="2124" w:hanging="2124"/>
        <w:jc w:val="both"/>
        <w:rPr>
          <w:rFonts w:cs="Calibri"/>
          <w:color w:val="222222"/>
          <w:sz w:val="18"/>
          <w:szCs w:val="18"/>
          <w:lang w:val="es-CO" w:eastAsia="fr-FR"/>
        </w:rPr>
      </w:pPr>
      <w:r w:rsidRPr="00C61DC5">
        <w:rPr>
          <w:rFonts w:eastAsia="Times New Roman" w:cs="Calibri"/>
          <w:color w:val="222222"/>
          <w:sz w:val="18"/>
          <w:szCs w:val="18"/>
          <w:lang w:val="es-CO" w:eastAsia="fr-FR"/>
        </w:rPr>
        <w:t>Providencia:</w:t>
      </w:r>
      <w:r w:rsidRPr="00C61DC5">
        <w:rPr>
          <w:rFonts w:eastAsia="Times New Roman" w:cs="Calibri"/>
          <w:color w:val="222222"/>
          <w:sz w:val="18"/>
          <w:szCs w:val="18"/>
          <w:lang w:val="es-CO" w:eastAsia="fr-FR"/>
        </w:rPr>
        <w:tab/>
        <w:t>SENTENCIA DE TUTELA – 1ª Instancia – 15 de diciembre de 2016</w:t>
      </w:r>
    </w:p>
    <w:p w:rsidR="00C61DC5" w:rsidRPr="00C61DC5" w:rsidRDefault="00C61DC5" w:rsidP="00C61DC5">
      <w:pPr>
        <w:shd w:val="clear" w:color="auto" w:fill="FFFFFF"/>
        <w:tabs>
          <w:tab w:val="left" w:pos="1418"/>
          <w:tab w:val="left" w:pos="2106"/>
        </w:tabs>
        <w:spacing w:after="0" w:line="240" w:lineRule="auto"/>
        <w:jc w:val="both"/>
        <w:rPr>
          <w:rFonts w:cs="Calibri"/>
          <w:color w:val="222222"/>
          <w:sz w:val="18"/>
          <w:szCs w:val="18"/>
          <w:lang w:eastAsia="fr-FR"/>
        </w:rPr>
      </w:pPr>
      <w:r w:rsidRPr="00C61DC5">
        <w:rPr>
          <w:rFonts w:cs="Calibri"/>
          <w:color w:val="222222"/>
          <w:sz w:val="18"/>
          <w:szCs w:val="18"/>
          <w:lang w:val="es-CO" w:eastAsia="fr-FR"/>
        </w:rPr>
        <w:t>Radicación Nro. :</w:t>
      </w:r>
      <w:r w:rsidRPr="00C61DC5">
        <w:rPr>
          <w:rFonts w:cs="Calibri"/>
          <w:color w:val="222222"/>
          <w:sz w:val="18"/>
          <w:szCs w:val="18"/>
          <w:lang w:val="es-CO" w:eastAsia="fr-FR"/>
        </w:rPr>
        <w:tab/>
        <w:t xml:space="preserve">  </w:t>
      </w:r>
      <w:r w:rsidRPr="00C61DC5">
        <w:rPr>
          <w:rFonts w:cs="Calibri"/>
          <w:color w:val="222222"/>
          <w:sz w:val="18"/>
          <w:szCs w:val="18"/>
          <w:lang w:val="es-CO" w:eastAsia="fr-FR"/>
        </w:rPr>
        <w:tab/>
      </w:r>
      <w:r w:rsidRPr="00C61DC5">
        <w:rPr>
          <w:rFonts w:cs="Calibri"/>
          <w:color w:val="222222"/>
          <w:sz w:val="18"/>
          <w:szCs w:val="18"/>
          <w:lang w:eastAsia="fr-FR"/>
        </w:rPr>
        <w:t>66001-22-13-000-2016-01</w:t>
      </w:r>
      <w:r w:rsidRPr="00C61DC5">
        <w:rPr>
          <w:rFonts w:cs="Calibri"/>
          <w:color w:val="222222"/>
          <w:sz w:val="18"/>
          <w:szCs w:val="18"/>
          <w:lang w:val="es-419" w:eastAsia="fr-FR"/>
        </w:rPr>
        <w:t>108</w:t>
      </w:r>
      <w:r w:rsidRPr="00C61DC5">
        <w:rPr>
          <w:rFonts w:cs="Calibri"/>
          <w:color w:val="222222"/>
          <w:sz w:val="18"/>
          <w:szCs w:val="18"/>
          <w:lang w:eastAsia="fr-FR"/>
        </w:rPr>
        <w:t>-00</w:t>
      </w:r>
      <w:r w:rsidRPr="00C61DC5">
        <w:rPr>
          <w:rFonts w:cs="Calibri"/>
          <w:color w:val="222222"/>
          <w:sz w:val="18"/>
          <w:szCs w:val="18"/>
          <w:lang w:eastAsia="fr-FR"/>
        </w:rPr>
        <w:tab/>
      </w:r>
    </w:p>
    <w:p w:rsidR="00C61DC5" w:rsidRPr="00C61DC5" w:rsidRDefault="00C61DC5" w:rsidP="00C61DC5">
      <w:pPr>
        <w:shd w:val="clear" w:color="auto" w:fill="FFFFFF"/>
        <w:tabs>
          <w:tab w:val="left" w:pos="1418"/>
          <w:tab w:val="left" w:pos="2106"/>
        </w:tabs>
        <w:spacing w:after="0" w:line="240" w:lineRule="auto"/>
        <w:jc w:val="both"/>
        <w:rPr>
          <w:rFonts w:cs="Calibri"/>
          <w:color w:val="222222"/>
          <w:sz w:val="18"/>
          <w:szCs w:val="18"/>
          <w:lang w:eastAsia="fr-FR"/>
        </w:rPr>
      </w:pPr>
      <w:r w:rsidRPr="00C61DC5">
        <w:rPr>
          <w:rFonts w:cs="Calibri"/>
          <w:color w:val="222222"/>
          <w:sz w:val="18"/>
          <w:szCs w:val="18"/>
          <w:lang w:val="es-CO" w:eastAsia="fr-FR"/>
        </w:rPr>
        <w:t>Accionante:</w:t>
      </w:r>
      <w:r w:rsidRPr="00C61DC5">
        <w:rPr>
          <w:rFonts w:cs="Calibri"/>
          <w:color w:val="222222"/>
          <w:sz w:val="18"/>
          <w:szCs w:val="18"/>
          <w:lang w:val="es-CO" w:eastAsia="fr-FR"/>
        </w:rPr>
        <w:tab/>
      </w:r>
      <w:r w:rsidRPr="00C61DC5">
        <w:rPr>
          <w:rFonts w:cs="Calibri"/>
          <w:color w:val="222222"/>
          <w:sz w:val="18"/>
          <w:szCs w:val="18"/>
          <w:lang w:val="es-CO" w:eastAsia="fr-FR"/>
        </w:rPr>
        <w:tab/>
      </w:r>
      <w:r w:rsidRPr="00C61DC5">
        <w:rPr>
          <w:rFonts w:cs="Calibri"/>
          <w:bCs/>
          <w:color w:val="222222"/>
          <w:sz w:val="18"/>
          <w:szCs w:val="18"/>
          <w:lang w:eastAsia="fr-FR"/>
        </w:rPr>
        <w:t xml:space="preserve">JAVIER ELÍAS ARIAS </w:t>
      </w:r>
      <w:proofErr w:type="spellStart"/>
      <w:r w:rsidRPr="00C61DC5">
        <w:rPr>
          <w:rFonts w:cs="Calibri"/>
          <w:bCs/>
          <w:color w:val="222222"/>
          <w:sz w:val="18"/>
          <w:szCs w:val="18"/>
          <w:lang w:eastAsia="fr-FR"/>
        </w:rPr>
        <w:t>IDÁRRAGA</w:t>
      </w:r>
      <w:proofErr w:type="spellEnd"/>
    </w:p>
    <w:p w:rsidR="00C61DC5" w:rsidRPr="00C61DC5" w:rsidRDefault="00C61DC5" w:rsidP="00C61DC5">
      <w:pPr>
        <w:shd w:val="clear" w:color="auto" w:fill="FFFFFF"/>
        <w:tabs>
          <w:tab w:val="left" w:pos="1418"/>
          <w:tab w:val="left" w:pos="2106"/>
        </w:tabs>
        <w:spacing w:after="0" w:line="240" w:lineRule="auto"/>
        <w:ind w:left="2100" w:hanging="2100"/>
        <w:jc w:val="both"/>
        <w:rPr>
          <w:rFonts w:cs="Calibri"/>
          <w:bCs/>
          <w:color w:val="222222"/>
          <w:sz w:val="18"/>
          <w:szCs w:val="18"/>
          <w:lang w:val="es-CO" w:eastAsia="fr-FR"/>
        </w:rPr>
      </w:pPr>
      <w:r w:rsidRPr="00C61DC5">
        <w:rPr>
          <w:rFonts w:cs="Calibri"/>
          <w:bCs/>
          <w:color w:val="222222"/>
          <w:sz w:val="18"/>
          <w:szCs w:val="18"/>
          <w:lang w:val="es-ES_tradnl" w:eastAsia="fr-FR"/>
        </w:rPr>
        <w:t>A</w:t>
      </w:r>
      <w:proofErr w:type="spellStart"/>
      <w:r w:rsidRPr="00C61DC5">
        <w:rPr>
          <w:rFonts w:cs="Calibri"/>
          <w:color w:val="222222"/>
          <w:sz w:val="18"/>
          <w:szCs w:val="18"/>
          <w:lang w:val="es-CO" w:eastAsia="fr-FR"/>
        </w:rPr>
        <w:t>ccionados</w:t>
      </w:r>
      <w:proofErr w:type="spellEnd"/>
      <w:r w:rsidRPr="00C61DC5">
        <w:rPr>
          <w:rFonts w:cs="Calibri"/>
          <w:color w:val="222222"/>
          <w:sz w:val="18"/>
          <w:szCs w:val="18"/>
          <w:lang w:val="es-CO" w:eastAsia="fr-FR"/>
        </w:rPr>
        <w:t>:</w:t>
      </w:r>
      <w:r w:rsidRPr="00C61DC5">
        <w:rPr>
          <w:rFonts w:cs="Calibri"/>
          <w:color w:val="222222"/>
          <w:sz w:val="18"/>
          <w:szCs w:val="18"/>
          <w:lang w:val="es-CO" w:eastAsia="fr-FR"/>
        </w:rPr>
        <w:tab/>
        <w:t>     </w:t>
      </w:r>
      <w:r w:rsidRPr="00C61DC5">
        <w:rPr>
          <w:rFonts w:cs="Calibri"/>
          <w:color w:val="222222"/>
          <w:sz w:val="18"/>
          <w:szCs w:val="18"/>
          <w:lang w:val="es-CO" w:eastAsia="fr-FR"/>
        </w:rPr>
        <w:tab/>
      </w:r>
      <w:r w:rsidRPr="00C61DC5">
        <w:rPr>
          <w:rFonts w:cs="Calibri"/>
          <w:bCs/>
          <w:color w:val="222222"/>
          <w:sz w:val="18"/>
          <w:szCs w:val="18"/>
          <w:lang w:eastAsia="fr-FR"/>
        </w:rPr>
        <w:t>JUZGADO TERCERO CIVIL DEL CIRCUITO LOCAL y OTRO</w:t>
      </w:r>
    </w:p>
    <w:p w:rsidR="00C61DC5" w:rsidRPr="00C61DC5" w:rsidRDefault="00C61DC5" w:rsidP="00C61DC5">
      <w:pPr>
        <w:shd w:val="clear" w:color="auto" w:fill="FFFFFF"/>
        <w:spacing w:after="0" w:line="240" w:lineRule="auto"/>
        <w:ind w:left="2124" w:hanging="2124"/>
        <w:jc w:val="both"/>
        <w:rPr>
          <w:rFonts w:cs="Calibri"/>
          <w:color w:val="222222"/>
          <w:sz w:val="18"/>
          <w:szCs w:val="18"/>
          <w:lang w:val="es-CO" w:eastAsia="fr-FR"/>
        </w:rPr>
      </w:pPr>
      <w:r w:rsidRPr="00C61DC5">
        <w:rPr>
          <w:rFonts w:cs="Calibri"/>
          <w:color w:val="222222"/>
          <w:sz w:val="18"/>
          <w:szCs w:val="18"/>
          <w:lang w:val="es-CO" w:eastAsia="fr-FR"/>
        </w:rPr>
        <w:t>Proceso:                </w:t>
      </w:r>
      <w:r w:rsidRPr="00C61DC5">
        <w:rPr>
          <w:rFonts w:cs="Calibri"/>
          <w:color w:val="222222"/>
          <w:sz w:val="18"/>
          <w:szCs w:val="18"/>
          <w:lang w:val="es-CO" w:eastAsia="fr-FR"/>
        </w:rPr>
        <w:tab/>
        <w:t xml:space="preserve">Acción de Tutela – Niega el amparo solicitado </w:t>
      </w:r>
    </w:p>
    <w:p w:rsidR="00C61DC5" w:rsidRPr="00C61DC5" w:rsidRDefault="00C61DC5" w:rsidP="00C61DC5">
      <w:pPr>
        <w:shd w:val="clear" w:color="auto" w:fill="FFFFFF"/>
        <w:spacing w:after="0" w:line="240" w:lineRule="auto"/>
        <w:ind w:left="2124" w:hanging="2124"/>
        <w:jc w:val="both"/>
        <w:rPr>
          <w:rFonts w:cs="Calibri"/>
          <w:bCs/>
          <w:color w:val="222222"/>
          <w:sz w:val="18"/>
          <w:szCs w:val="18"/>
          <w:lang w:val="es-CO" w:eastAsia="fr-FR"/>
        </w:rPr>
      </w:pPr>
      <w:r w:rsidRPr="00C61DC5">
        <w:rPr>
          <w:rFonts w:cs="Calibri"/>
          <w:color w:val="222222"/>
          <w:sz w:val="18"/>
          <w:szCs w:val="18"/>
          <w:lang w:val="es-CO" w:eastAsia="fr-FR"/>
        </w:rPr>
        <w:t>Magistrado Ponente: </w:t>
      </w:r>
      <w:r w:rsidRPr="00C61DC5">
        <w:rPr>
          <w:rFonts w:cs="Calibri"/>
          <w:color w:val="222222"/>
          <w:sz w:val="18"/>
          <w:szCs w:val="18"/>
          <w:lang w:val="es-CO" w:eastAsia="fr-FR"/>
        </w:rPr>
        <w:tab/>
      </w:r>
      <w:r w:rsidRPr="00C61DC5">
        <w:rPr>
          <w:rFonts w:cs="Calibri"/>
          <w:bCs/>
          <w:iCs/>
          <w:color w:val="222222"/>
          <w:sz w:val="18"/>
          <w:szCs w:val="18"/>
          <w:lang w:eastAsia="fr-FR"/>
        </w:rPr>
        <w:t>JAIME ALBERTO SARAZA NARANJO</w:t>
      </w:r>
    </w:p>
    <w:p w:rsidR="00C61DC5" w:rsidRPr="00C61DC5" w:rsidRDefault="00C61DC5" w:rsidP="00C61DC5">
      <w:pPr>
        <w:shd w:val="clear" w:color="auto" w:fill="FFFFFF"/>
        <w:spacing w:after="0" w:line="240" w:lineRule="auto"/>
        <w:jc w:val="both"/>
        <w:rPr>
          <w:rFonts w:cs="Calibri"/>
          <w:b/>
          <w:bCs/>
          <w:color w:val="222222"/>
          <w:sz w:val="10"/>
          <w:szCs w:val="10"/>
          <w:lang w:val="es-CO" w:eastAsia="fr-FR"/>
        </w:rPr>
      </w:pPr>
    </w:p>
    <w:p w:rsidR="00C61DC5" w:rsidRPr="00C61DC5" w:rsidRDefault="00C61DC5" w:rsidP="00C61DC5">
      <w:pPr>
        <w:shd w:val="clear" w:color="auto" w:fill="FFFFFF"/>
        <w:spacing w:after="200" w:line="240" w:lineRule="auto"/>
        <w:jc w:val="both"/>
        <w:rPr>
          <w:rFonts w:cs="Calibri"/>
          <w:b/>
          <w:bCs/>
          <w:color w:val="222222"/>
          <w:sz w:val="18"/>
          <w:szCs w:val="18"/>
          <w:lang w:val="es-CO" w:eastAsia="fr-FR"/>
        </w:rPr>
      </w:pPr>
      <w:r w:rsidRPr="00C61DC5">
        <w:rPr>
          <w:rFonts w:cs="Calibri"/>
          <w:b/>
          <w:bCs/>
          <w:color w:val="222222"/>
          <w:sz w:val="18"/>
          <w:szCs w:val="18"/>
          <w:lang w:val="es-CO" w:eastAsia="fr-FR"/>
        </w:rPr>
        <w:t>Temas:</w:t>
      </w:r>
      <w:r w:rsidRPr="00C61DC5">
        <w:rPr>
          <w:rFonts w:cs="Calibri"/>
          <w:b/>
          <w:bCs/>
          <w:color w:val="222222"/>
          <w:sz w:val="18"/>
          <w:szCs w:val="18"/>
          <w:lang w:val="es-CO" w:eastAsia="fr-FR"/>
        </w:rPr>
        <w:tab/>
      </w:r>
      <w:r w:rsidRPr="00C61DC5">
        <w:rPr>
          <w:rFonts w:cs="Calibri"/>
          <w:b/>
          <w:bCs/>
          <w:color w:val="222222"/>
          <w:sz w:val="18"/>
          <w:szCs w:val="18"/>
          <w:lang w:val="es-CO" w:eastAsia="fr-FR"/>
        </w:rPr>
        <w:tab/>
      </w:r>
      <w:r w:rsidRPr="00C61DC5">
        <w:rPr>
          <w:rFonts w:cs="Calibri"/>
          <w:b/>
          <w:bCs/>
          <w:color w:val="222222"/>
          <w:sz w:val="18"/>
          <w:szCs w:val="18"/>
          <w:lang w:val="es-CO" w:eastAsia="fr-FR"/>
        </w:rPr>
        <w:tab/>
        <w:t>DEBIDO PROCESO / TUTELA CONTRA PROVIDENCIA JUDICIAL / NIEGA / NO EXISTE DECISIÓN ARBITRARIA AL DECLARAR DESISTIMIENTO TÁCITO EN ACCIÓN POPULAR.</w:t>
      </w:r>
      <w:r w:rsidRPr="00C61DC5">
        <w:rPr>
          <w:rFonts w:cs="Calibri"/>
          <w:bCs/>
          <w:color w:val="222222"/>
          <w:sz w:val="18"/>
          <w:szCs w:val="18"/>
          <w:lang w:val="es-CO" w:eastAsia="fr-FR"/>
        </w:rPr>
        <w:t xml:space="preserve"> “</w:t>
      </w:r>
      <w:r w:rsidRPr="00C61DC5">
        <w:rPr>
          <w:rFonts w:cs="Calibri"/>
          <w:bCs/>
          <w:color w:val="222222"/>
          <w:sz w:val="18"/>
          <w:szCs w:val="18"/>
          <w:lang w:val="es-MX" w:eastAsia="fr-FR"/>
        </w:rPr>
        <w:t>Para la Sala, a pesar de las explicaciones que blande</w:t>
      </w:r>
      <w:r w:rsidRPr="00C61DC5">
        <w:rPr>
          <w:rFonts w:cs="Calibri"/>
          <w:bCs/>
          <w:color w:val="222222"/>
          <w:sz w:val="18"/>
          <w:szCs w:val="18"/>
          <w:lang w:val="es-419" w:eastAsia="fr-FR"/>
        </w:rPr>
        <w:t xml:space="preserve"> </w:t>
      </w:r>
      <w:r w:rsidRPr="00C61DC5">
        <w:rPr>
          <w:rFonts w:cs="Calibri"/>
          <w:bCs/>
          <w:color w:val="222222"/>
          <w:sz w:val="18"/>
          <w:szCs w:val="18"/>
          <w:lang w:val="es-MX" w:eastAsia="fr-FR"/>
        </w:rPr>
        <w:t>el accionante, no hay</w:t>
      </w:r>
      <w:r w:rsidRPr="00C61DC5">
        <w:rPr>
          <w:rFonts w:cs="Calibri"/>
          <w:bCs/>
          <w:color w:val="222222"/>
          <w:sz w:val="18"/>
          <w:szCs w:val="18"/>
          <w:lang w:val="es-419" w:eastAsia="fr-FR"/>
        </w:rPr>
        <w:t xml:space="preserve"> </w:t>
      </w:r>
      <w:r w:rsidRPr="00C61DC5">
        <w:rPr>
          <w:rFonts w:cs="Calibri"/>
          <w:bCs/>
          <w:color w:val="222222"/>
          <w:sz w:val="18"/>
          <w:szCs w:val="18"/>
          <w:lang w:val="es-MX" w:eastAsia="fr-FR"/>
        </w:rPr>
        <w:t xml:space="preserve">criterios constitucionales que permitan deducir el resquebrajamiento de los derechos fundamentales invocados. En efecto, lo que se discute, como viene de verse, es que dentro de la acción popular que radicó ante el juzgado accionado, con auto del 11 de agosto pasado, </w:t>
      </w:r>
      <w:r w:rsidRPr="00C61DC5">
        <w:rPr>
          <w:rFonts w:cs="Calibri"/>
          <w:bCs/>
          <w:color w:val="222222"/>
          <w:sz w:val="18"/>
          <w:szCs w:val="18"/>
          <w:lang w:val="es-419" w:eastAsia="fr-FR"/>
        </w:rPr>
        <w:t xml:space="preserve">se </w:t>
      </w:r>
      <w:r w:rsidRPr="00C61DC5">
        <w:rPr>
          <w:rFonts w:cs="Calibri"/>
          <w:bCs/>
          <w:color w:val="222222"/>
          <w:sz w:val="18"/>
          <w:szCs w:val="18"/>
          <w:lang w:val="es-MX" w:eastAsia="fr-FR"/>
        </w:rPr>
        <w:t xml:space="preserve">solicitó </w:t>
      </w:r>
      <w:r w:rsidRPr="00C61DC5">
        <w:rPr>
          <w:rFonts w:cs="Calibri"/>
          <w:bCs/>
          <w:color w:val="222222"/>
          <w:sz w:val="18"/>
          <w:szCs w:val="18"/>
          <w:lang w:val="es-419" w:eastAsia="fr-FR"/>
        </w:rPr>
        <w:t>a</w:t>
      </w:r>
      <w:r w:rsidRPr="00C61DC5">
        <w:rPr>
          <w:rFonts w:cs="Calibri"/>
          <w:bCs/>
          <w:color w:val="222222"/>
          <w:sz w:val="18"/>
          <w:szCs w:val="18"/>
          <w:lang w:val="es-MX" w:eastAsia="fr-FR"/>
        </w:rPr>
        <w:t xml:space="preserve"> la parte actora </w:t>
      </w:r>
      <w:r w:rsidRPr="00C61DC5">
        <w:rPr>
          <w:rFonts w:cs="Calibri"/>
          <w:bCs/>
          <w:color w:val="222222"/>
          <w:sz w:val="18"/>
          <w:szCs w:val="18"/>
          <w:lang w:val="es-419" w:eastAsia="fr-FR"/>
        </w:rPr>
        <w:t xml:space="preserve">que </w:t>
      </w:r>
      <w:r w:rsidRPr="00C61DC5">
        <w:rPr>
          <w:rFonts w:cs="Calibri"/>
          <w:bCs/>
          <w:color w:val="222222"/>
          <w:sz w:val="18"/>
          <w:szCs w:val="18"/>
          <w:lang w:val="es-MX" w:eastAsia="fr-FR"/>
        </w:rPr>
        <w:t xml:space="preserve">cumpliera con la carga de la notificación a la parte demandada, así como a los miembros de la comunidad. Ya que </w:t>
      </w:r>
      <w:r w:rsidRPr="00C61DC5">
        <w:rPr>
          <w:rFonts w:cs="Calibri"/>
          <w:bCs/>
          <w:color w:val="222222"/>
          <w:sz w:val="18"/>
          <w:szCs w:val="18"/>
          <w:lang w:val="es-419" w:eastAsia="fr-FR"/>
        </w:rPr>
        <w:t xml:space="preserve">omitió hacerlo, </w:t>
      </w:r>
      <w:r w:rsidRPr="00C61DC5">
        <w:rPr>
          <w:rFonts w:cs="Calibri"/>
          <w:bCs/>
          <w:color w:val="222222"/>
          <w:sz w:val="18"/>
          <w:szCs w:val="18"/>
          <w:lang w:val="es-MX" w:eastAsia="fr-FR"/>
        </w:rPr>
        <w:t xml:space="preserve">se procedió a la terminación de la actuación mediante proveído de 6 de octubre siguiente, en aplicación del precitado artículo 317 del </w:t>
      </w:r>
      <w:proofErr w:type="spellStart"/>
      <w:r w:rsidRPr="00C61DC5">
        <w:rPr>
          <w:rFonts w:cs="Calibri"/>
          <w:bCs/>
          <w:color w:val="222222"/>
          <w:sz w:val="18"/>
          <w:szCs w:val="18"/>
          <w:lang w:val="es-MX" w:eastAsia="fr-FR"/>
        </w:rPr>
        <w:t>CGP</w:t>
      </w:r>
      <w:proofErr w:type="spellEnd"/>
      <w:r w:rsidRPr="00C61DC5">
        <w:rPr>
          <w:rFonts w:cs="Calibri"/>
          <w:bCs/>
          <w:color w:val="222222"/>
          <w:sz w:val="18"/>
          <w:szCs w:val="18"/>
          <w:lang w:val="es-MX" w:eastAsia="fr-FR"/>
        </w:rPr>
        <w:t>, sobre el que interpuso sendos recursos (reposición y apelación), sin resultados positivos</w:t>
      </w:r>
      <w:r w:rsidRPr="00C61DC5">
        <w:rPr>
          <w:rFonts w:cs="Calibri"/>
          <w:bCs/>
          <w:color w:val="222222"/>
          <w:sz w:val="18"/>
          <w:szCs w:val="18"/>
          <w:lang w:val="es-419" w:eastAsia="fr-FR"/>
        </w:rPr>
        <w:t xml:space="preserve"> (f</w:t>
      </w:r>
      <w:r w:rsidRPr="00C61DC5">
        <w:rPr>
          <w:rFonts w:cs="Calibri"/>
          <w:bCs/>
          <w:color w:val="222222"/>
          <w:sz w:val="18"/>
          <w:szCs w:val="18"/>
          <w:lang w:val="es-MX" w:eastAsia="fr-FR"/>
        </w:rPr>
        <w:t xml:space="preserve">. 19 a 21). Esa resolución, por sí sola, no alcanza a trasgredir los derechos de aquel, porque la aplicación e intelección que al asunto le dio la funcionaria de la causa, por más discutible que le parezca al accionante, y aun si pudiera admitir otras posiciones, no lleva inserta </w:t>
      </w:r>
      <w:r w:rsidRPr="00C61DC5">
        <w:rPr>
          <w:rFonts w:cs="Calibri"/>
          <w:bCs/>
          <w:color w:val="222222"/>
          <w:sz w:val="18"/>
          <w:szCs w:val="18"/>
          <w:lang w:val="es-419" w:eastAsia="fr-FR"/>
        </w:rPr>
        <w:t xml:space="preserve">tal </w:t>
      </w:r>
      <w:r w:rsidRPr="00C61DC5">
        <w:rPr>
          <w:rFonts w:cs="Calibri"/>
          <w:bCs/>
          <w:color w:val="222222"/>
          <w:sz w:val="18"/>
          <w:szCs w:val="18"/>
          <w:lang w:val="es-MX" w:eastAsia="fr-FR"/>
        </w:rPr>
        <w:t xml:space="preserve">vulneración, que es lo que por esta vía se puede proteger. Apoyada en fundamento de orden legal y con el criterio que sobre el asunto estima aplicable, precedida de argumentos en torno a la carga que le incumbe al interesado, nada de arbitrario o antojadizo se advierte en </w:t>
      </w:r>
      <w:r w:rsidRPr="00C61DC5">
        <w:rPr>
          <w:rFonts w:cs="Calibri"/>
          <w:bCs/>
          <w:color w:val="222222"/>
          <w:sz w:val="18"/>
          <w:szCs w:val="18"/>
          <w:lang w:val="es-419" w:eastAsia="fr-FR"/>
        </w:rPr>
        <w:t>la decisión de la funcionaria,</w:t>
      </w:r>
      <w:r w:rsidRPr="00C61DC5">
        <w:rPr>
          <w:rFonts w:cs="Calibri"/>
          <w:bCs/>
          <w:color w:val="222222"/>
          <w:sz w:val="18"/>
          <w:szCs w:val="18"/>
          <w:lang w:val="es-MX" w:eastAsia="fr-FR"/>
        </w:rPr>
        <w:t xml:space="preserve"> con lo que al juez de tutela le está vedado intervenir</w:t>
      </w:r>
      <w:r w:rsidRPr="00C61DC5">
        <w:rPr>
          <w:rFonts w:cs="Calibri"/>
          <w:bCs/>
          <w:color w:val="222222"/>
          <w:sz w:val="18"/>
          <w:szCs w:val="18"/>
          <w:lang w:val="es-CO" w:eastAsia="fr-FR"/>
        </w:rPr>
        <w:t xml:space="preserve"> (…). [L]</w:t>
      </w:r>
      <w:r w:rsidRPr="00C61DC5">
        <w:rPr>
          <w:rFonts w:cs="Calibri"/>
          <w:bCs/>
          <w:color w:val="222222"/>
          <w:sz w:val="18"/>
          <w:szCs w:val="18"/>
          <w:lang w:eastAsia="fr-FR"/>
        </w:rPr>
        <w:t>a posición del juzgado no es producto de una descabellada e irregular posición jurídica que deba removerse por esta especial senda, con lo cual</w:t>
      </w:r>
      <w:r w:rsidRPr="00C61DC5">
        <w:rPr>
          <w:rFonts w:cs="Calibri"/>
          <w:bCs/>
          <w:color w:val="222222"/>
          <w:sz w:val="18"/>
          <w:szCs w:val="18"/>
          <w:lang w:val="es-MX" w:eastAsia="fr-FR"/>
        </w:rPr>
        <w:t>, el amparo se negará.”.</w:t>
      </w:r>
    </w:p>
    <w:p w:rsidR="00C61DC5" w:rsidRPr="00C61DC5" w:rsidRDefault="00C61DC5" w:rsidP="00C61DC5">
      <w:pPr>
        <w:shd w:val="clear" w:color="auto" w:fill="FFFFFF"/>
        <w:spacing w:after="200" w:line="240" w:lineRule="auto"/>
        <w:jc w:val="both"/>
        <w:rPr>
          <w:rFonts w:cs="Calibri"/>
          <w:b/>
          <w:bCs/>
          <w:color w:val="222222"/>
          <w:sz w:val="18"/>
          <w:szCs w:val="18"/>
          <w:lang w:val="es-CO" w:eastAsia="fr-FR"/>
        </w:rPr>
      </w:pPr>
      <w:r w:rsidRPr="00C61DC5">
        <w:rPr>
          <w:rFonts w:cs="Calibri"/>
          <w:b/>
          <w:bCs/>
          <w:color w:val="222222"/>
          <w:sz w:val="18"/>
          <w:szCs w:val="18"/>
          <w:lang w:val="es-CO" w:eastAsia="fr-FR"/>
        </w:rPr>
        <w:t>Citación jurisprudencial:</w:t>
      </w:r>
      <w:r w:rsidRPr="00C61DC5">
        <w:rPr>
          <w:rFonts w:cs="Calibri"/>
          <w:bCs/>
          <w:color w:val="222222"/>
          <w:sz w:val="18"/>
          <w:szCs w:val="18"/>
          <w:lang w:val="es-CO" w:eastAsia="fr-FR"/>
        </w:rPr>
        <w:t xml:space="preserve"> CORTE CONSTITUCIONAL, </w:t>
      </w:r>
      <w:r w:rsidRPr="00C61DC5">
        <w:rPr>
          <w:rFonts w:cs="Calibri"/>
          <w:bCs/>
          <w:color w:val="222222"/>
          <w:sz w:val="18"/>
          <w:szCs w:val="18"/>
          <w:lang w:eastAsia="fr-FR"/>
        </w:rPr>
        <w:t xml:space="preserve">Sentencia T-388 de 2006 / </w:t>
      </w:r>
      <w:r w:rsidRPr="00C61DC5">
        <w:rPr>
          <w:rFonts w:cs="Calibri"/>
          <w:bCs/>
          <w:color w:val="222222"/>
          <w:sz w:val="18"/>
          <w:szCs w:val="18"/>
          <w:lang w:val="es-419" w:eastAsia="fr-FR"/>
        </w:rPr>
        <w:t xml:space="preserve">Sentencia T-528 de 2016 / </w:t>
      </w:r>
      <w:r w:rsidRPr="00C61DC5">
        <w:rPr>
          <w:rFonts w:cs="Calibri"/>
          <w:bCs/>
          <w:color w:val="222222"/>
          <w:sz w:val="18"/>
          <w:szCs w:val="18"/>
          <w:lang w:val="es-CO" w:eastAsia="fr-FR"/>
        </w:rPr>
        <w:t xml:space="preserve">Sentencia T-781/2011 / </w:t>
      </w:r>
      <w:r w:rsidRPr="00C61DC5">
        <w:rPr>
          <w:rFonts w:cs="Calibri"/>
          <w:bCs/>
          <w:color w:val="222222"/>
          <w:sz w:val="18"/>
          <w:szCs w:val="18"/>
          <w:lang w:eastAsia="fr-FR"/>
        </w:rPr>
        <w:t xml:space="preserve">Sentencia C-543 de 1992 / </w:t>
      </w:r>
      <w:r w:rsidRPr="00C61DC5">
        <w:rPr>
          <w:rFonts w:cs="Calibri"/>
          <w:bCs/>
          <w:color w:val="222222"/>
          <w:sz w:val="18"/>
          <w:szCs w:val="18"/>
          <w:lang w:val="es-CO" w:eastAsia="fr-FR"/>
        </w:rPr>
        <w:t>S</w:t>
      </w:r>
      <w:proofErr w:type="spellStart"/>
      <w:r w:rsidRPr="00C61DC5">
        <w:rPr>
          <w:rFonts w:cs="Calibri"/>
          <w:bCs/>
          <w:color w:val="222222"/>
          <w:sz w:val="18"/>
          <w:szCs w:val="18"/>
          <w:lang w:eastAsia="fr-FR"/>
        </w:rPr>
        <w:t>entencia</w:t>
      </w:r>
      <w:proofErr w:type="spellEnd"/>
      <w:r w:rsidRPr="00C61DC5">
        <w:rPr>
          <w:rFonts w:cs="Calibri"/>
          <w:bCs/>
          <w:color w:val="222222"/>
          <w:sz w:val="18"/>
          <w:szCs w:val="18"/>
          <w:lang w:eastAsia="fr-FR"/>
        </w:rPr>
        <w:t xml:space="preserve"> T-107 de 2016 / Sentencia C-590 de 2005.</w:t>
      </w:r>
    </w:p>
    <w:p w:rsidR="00C61DC5" w:rsidRPr="00C61DC5" w:rsidRDefault="00C61DC5" w:rsidP="00C61DC5">
      <w:pPr>
        <w:shd w:val="clear" w:color="auto" w:fill="FFFFFF"/>
        <w:spacing w:after="200" w:line="240" w:lineRule="auto"/>
        <w:jc w:val="both"/>
        <w:rPr>
          <w:rFonts w:cs="Calibri"/>
          <w:bCs/>
          <w:color w:val="222222"/>
          <w:sz w:val="18"/>
          <w:szCs w:val="18"/>
          <w:lang w:val="es-MX" w:eastAsia="fr-FR"/>
        </w:rPr>
      </w:pPr>
      <w:r w:rsidRPr="00C61DC5">
        <w:rPr>
          <w:rFonts w:cs="Calibri"/>
          <w:bCs/>
          <w:color w:val="222222"/>
          <w:sz w:val="18"/>
          <w:szCs w:val="18"/>
          <w:lang w:eastAsia="fr-FR"/>
        </w:rPr>
        <w:t xml:space="preserve">CORTE SUPREMA DE JUSTICIA, </w:t>
      </w:r>
      <w:proofErr w:type="spellStart"/>
      <w:r w:rsidRPr="00C61DC5">
        <w:rPr>
          <w:rFonts w:cs="Calibri"/>
          <w:bCs/>
          <w:color w:val="222222"/>
          <w:sz w:val="18"/>
          <w:szCs w:val="18"/>
          <w:lang w:eastAsia="fr-FR"/>
        </w:rPr>
        <w:t>SCC</w:t>
      </w:r>
      <w:proofErr w:type="spellEnd"/>
      <w:r w:rsidRPr="00C61DC5">
        <w:rPr>
          <w:rFonts w:cs="Calibri"/>
          <w:bCs/>
          <w:color w:val="222222"/>
          <w:sz w:val="18"/>
          <w:szCs w:val="18"/>
          <w:lang w:eastAsia="fr-FR"/>
        </w:rPr>
        <w:t xml:space="preserve">, Sentencia del 19 de mayo de 2016, </w:t>
      </w:r>
      <w:proofErr w:type="spellStart"/>
      <w:r w:rsidRPr="00C61DC5">
        <w:rPr>
          <w:rFonts w:cs="Calibri"/>
          <w:bCs/>
          <w:color w:val="222222"/>
          <w:sz w:val="18"/>
          <w:szCs w:val="18"/>
          <w:lang w:eastAsia="fr-FR"/>
        </w:rPr>
        <w:t>STC6596</w:t>
      </w:r>
      <w:proofErr w:type="spellEnd"/>
      <w:r w:rsidRPr="00C61DC5">
        <w:rPr>
          <w:rFonts w:cs="Calibri"/>
          <w:bCs/>
          <w:color w:val="222222"/>
          <w:sz w:val="18"/>
          <w:szCs w:val="18"/>
          <w:lang w:eastAsia="fr-FR"/>
        </w:rPr>
        <w:t>-2016, Rad. 66001-22-13-000-2016-00432-01.</w:t>
      </w:r>
    </w:p>
    <w:p w:rsidR="00C61DC5" w:rsidRPr="00C61DC5" w:rsidRDefault="00C61DC5" w:rsidP="00E93113">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val="es-MX"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r>
        <w:rPr>
          <w:rFonts w:ascii="Gadugi" w:eastAsia="Times New Roman" w:hAnsi="Gadugi"/>
          <w:b/>
          <w:sz w:val="24"/>
          <w:szCs w:val="24"/>
          <w:lang w:eastAsia="es-ES"/>
        </w:rPr>
        <w:t xml:space="preserve">TRIBUNAL SUPERIOR DEL DISTRITO JUDICIAL </w:t>
      </w: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r>
        <w:rPr>
          <w:rFonts w:ascii="Gadugi" w:eastAsia="Times New Roman" w:hAnsi="Gadugi"/>
          <w:b/>
          <w:sz w:val="24"/>
          <w:szCs w:val="24"/>
          <w:lang w:eastAsia="es-ES"/>
        </w:rPr>
        <w:t xml:space="preserve">           SALA DE DECISIÓN CIVIL FAMILIA </w:t>
      </w: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Pr>
          <w:rFonts w:ascii="Gadugi" w:eastAsia="Times New Roman" w:hAnsi="Gadugi"/>
          <w:sz w:val="24"/>
          <w:szCs w:val="24"/>
          <w:lang w:eastAsia="es-ES"/>
        </w:rPr>
        <w:t>Magistrado: Jaime Alberto Saraza Naranjo</w:t>
      </w: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419" w:eastAsia="es-ES"/>
        </w:rPr>
      </w:pPr>
      <w:r>
        <w:rPr>
          <w:rFonts w:ascii="Gadugi" w:eastAsia="Times New Roman" w:hAnsi="Gadugi"/>
          <w:sz w:val="24"/>
          <w:szCs w:val="24"/>
          <w:lang w:eastAsia="es-ES"/>
        </w:rPr>
        <w:t xml:space="preserve">Pereira, diciembre </w:t>
      </w:r>
      <w:r>
        <w:rPr>
          <w:rFonts w:ascii="Gadugi" w:eastAsia="Times New Roman" w:hAnsi="Gadugi"/>
          <w:sz w:val="24"/>
          <w:szCs w:val="24"/>
          <w:lang w:val="es-419" w:eastAsia="es-ES"/>
        </w:rPr>
        <w:t>q</w:t>
      </w:r>
      <w:r>
        <w:rPr>
          <w:rFonts w:ascii="Gadugi" w:eastAsia="Times New Roman" w:hAnsi="Gadugi"/>
          <w:sz w:val="24"/>
          <w:szCs w:val="24"/>
          <w:lang w:val="es-419" w:eastAsia="es-ES"/>
        </w:rPr>
        <w:tab/>
        <w:t>uince de dos mil dieciséis</w:t>
      </w: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Pr>
          <w:rFonts w:ascii="Gadugi" w:eastAsia="Times New Roman" w:hAnsi="Gadugi"/>
          <w:sz w:val="24"/>
          <w:szCs w:val="24"/>
          <w:lang w:eastAsia="es-ES"/>
        </w:rPr>
        <w:t>Expediente 66001-22-13-000-2016-01</w:t>
      </w:r>
      <w:r>
        <w:rPr>
          <w:rFonts w:ascii="Gadugi" w:eastAsia="Times New Roman" w:hAnsi="Gadugi"/>
          <w:sz w:val="24"/>
          <w:szCs w:val="24"/>
          <w:lang w:val="es-419" w:eastAsia="es-ES"/>
        </w:rPr>
        <w:t>108</w:t>
      </w:r>
      <w:r>
        <w:rPr>
          <w:rFonts w:ascii="Gadugi" w:eastAsia="Times New Roman" w:hAnsi="Gadugi"/>
          <w:sz w:val="24"/>
          <w:szCs w:val="24"/>
          <w:lang w:eastAsia="es-ES"/>
        </w:rPr>
        <w:t>-00</w:t>
      </w:r>
      <w:r>
        <w:rPr>
          <w:rFonts w:ascii="Gadugi" w:eastAsia="Times New Roman" w:hAnsi="Gadugi"/>
          <w:sz w:val="24"/>
          <w:szCs w:val="24"/>
          <w:lang w:val="es-419" w:eastAsia="es-ES"/>
        </w:rPr>
        <w:t xml:space="preserve"> </w:t>
      </w:r>
      <w:r>
        <w:rPr>
          <w:rFonts w:ascii="Gadugi" w:eastAsia="Times New Roman" w:hAnsi="Gadugi"/>
          <w:sz w:val="24"/>
          <w:szCs w:val="24"/>
          <w:lang w:eastAsia="es-ES"/>
        </w:rPr>
        <w:t xml:space="preserve"> </w:t>
      </w:r>
      <w:r>
        <w:rPr>
          <w:rFonts w:ascii="Gadugi" w:eastAsia="Times New Roman" w:hAnsi="Gadugi"/>
          <w:sz w:val="24"/>
          <w:szCs w:val="24"/>
          <w:lang w:eastAsia="es-ES"/>
        </w:rPr>
        <w:tab/>
      </w:r>
    </w:p>
    <w:p w:rsidR="00E93113" w:rsidRPr="002E6503" w:rsidRDefault="00E93113" w:rsidP="00E93113">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Pr>
          <w:rFonts w:ascii="Gadugi" w:eastAsia="Times New Roman" w:hAnsi="Gadugi"/>
          <w:sz w:val="24"/>
          <w:szCs w:val="24"/>
          <w:lang w:eastAsia="es-ES"/>
        </w:rPr>
        <w:t xml:space="preserve">  </w:t>
      </w:r>
      <w:r>
        <w:rPr>
          <w:rFonts w:ascii="Gadugi" w:eastAsia="Times New Roman" w:hAnsi="Gadugi"/>
          <w:sz w:val="24"/>
          <w:szCs w:val="24"/>
          <w:lang w:eastAsia="es-ES"/>
        </w:rPr>
        <w:tab/>
      </w:r>
      <w:r>
        <w:rPr>
          <w:rFonts w:ascii="Gadugi" w:eastAsia="Times New Roman" w:hAnsi="Gadugi"/>
          <w:sz w:val="24"/>
          <w:szCs w:val="24"/>
          <w:lang w:eastAsia="es-ES"/>
        </w:rPr>
        <w:tab/>
      </w:r>
      <w:r>
        <w:rPr>
          <w:rFonts w:ascii="Gadugi" w:eastAsia="Times New Roman" w:hAnsi="Gadugi"/>
          <w:sz w:val="24"/>
          <w:szCs w:val="24"/>
          <w:lang w:eastAsia="es-ES"/>
        </w:rPr>
        <w:tab/>
      </w:r>
      <w:r>
        <w:rPr>
          <w:rFonts w:ascii="Gadugi" w:eastAsia="Times New Roman" w:hAnsi="Gadugi"/>
          <w:sz w:val="24"/>
          <w:szCs w:val="24"/>
          <w:lang w:eastAsia="es-ES"/>
        </w:rPr>
        <w:tab/>
        <w:t xml:space="preserve">Acta No. </w:t>
      </w:r>
      <w:r>
        <w:rPr>
          <w:rFonts w:ascii="Gadugi" w:eastAsia="Times New Roman" w:hAnsi="Gadugi"/>
          <w:sz w:val="24"/>
          <w:szCs w:val="24"/>
          <w:lang w:val="es-419" w:eastAsia="es-ES"/>
        </w:rPr>
        <w:t>593 de diciembre 15 de 2016</w:t>
      </w: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E93113" w:rsidRDefault="00E93113" w:rsidP="00E93113">
      <w:pPr>
        <w:overflowPunct w:val="0"/>
        <w:autoSpaceDE w:val="0"/>
        <w:autoSpaceDN w:val="0"/>
        <w:adjustRightInd w:val="0"/>
        <w:spacing w:after="0" w:line="276" w:lineRule="auto"/>
        <w:ind w:left="708" w:firstLine="2127"/>
        <w:jc w:val="both"/>
        <w:textAlignment w:val="baseline"/>
        <w:rPr>
          <w:rFonts w:ascii="Gadugi" w:eastAsia="Times New Roman" w:hAnsi="Gadugi"/>
          <w:sz w:val="24"/>
          <w:szCs w:val="24"/>
          <w:lang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Century Gothic"/>
          <w:sz w:val="24"/>
          <w:szCs w:val="24"/>
          <w:lang w:val="es-419" w:eastAsia="es-ES"/>
        </w:rPr>
      </w:pPr>
      <w:r>
        <w:rPr>
          <w:rFonts w:ascii="Gadugi" w:eastAsia="Times New Roman" w:hAnsi="Gadugi" w:cs="Century Gothic"/>
          <w:sz w:val="24"/>
          <w:szCs w:val="24"/>
          <w:lang w:eastAsia="es-ES"/>
        </w:rPr>
        <w:t xml:space="preserve">Decide la Sala la </w:t>
      </w:r>
      <w:proofErr w:type="spellStart"/>
      <w:r>
        <w:rPr>
          <w:rFonts w:ascii="Gadugi" w:eastAsia="Times New Roman" w:hAnsi="Gadugi" w:cs="Century Gothic"/>
          <w:sz w:val="24"/>
          <w:szCs w:val="24"/>
          <w:lang w:eastAsia="es-ES"/>
        </w:rPr>
        <w:t>acci</w:t>
      </w:r>
      <w:proofErr w:type="spellEnd"/>
      <w:r>
        <w:rPr>
          <w:rFonts w:ascii="Gadugi" w:eastAsia="Times New Roman" w:hAnsi="Gadugi" w:cs="Century Gothic"/>
          <w:sz w:val="24"/>
          <w:szCs w:val="24"/>
          <w:lang w:val="es-419" w:eastAsia="es-ES"/>
        </w:rPr>
        <w:t>ón</w:t>
      </w:r>
      <w:r>
        <w:rPr>
          <w:rFonts w:ascii="Gadugi" w:eastAsia="Times New Roman" w:hAnsi="Gadugi" w:cs="Century Gothic"/>
          <w:sz w:val="24"/>
          <w:szCs w:val="24"/>
          <w:lang w:eastAsia="es-ES"/>
        </w:rPr>
        <w:t xml:space="preserve"> de tutela </w:t>
      </w:r>
      <w:r>
        <w:rPr>
          <w:rFonts w:ascii="Gadugi" w:eastAsia="Times New Roman" w:hAnsi="Gadugi" w:cs="Century Gothic"/>
          <w:sz w:val="24"/>
          <w:szCs w:val="24"/>
          <w:lang w:val="es-419" w:eastAsia="es-ES"/>
        </w:rPr>
        <w:t xml:space="preserve">de la referencia, </w:t>
      </w:r>
      <w:r>
        <w:rPr>
          <w:rFonts w:ascii="Gadugi" w:eastAsia="Times New Roman" w:hAnsi="Gadugi" w:cs="Century Gothic"/>
          <w:sz w:val="24"/>
          <w:szCs w:val="24"/>
          <w:lang w:eastAsia="es-ES"/>
        </w:rPr>
        <w:t xml:space="preserve">propuesta por </w:t>
      </w:r>
      <w:r>
        <w:rPr>
          <w:rFonts w:ascii="Gadugi" w:eastAsia="Times New Roman" w:hAnsi="Gadugi" w:cs="Century Gothic"/>
          <w:b/>
          <w:sz w:val="24"/>
          <w:szCs w:val="24"/>
          <w:lang w:eastAsia="es-ES"/>
        </w:rPr>
        <w:t xml:space="preserve">Javier Elías Arias </w:t>
      </w:r>
      <w:proofErr w:type="spellStart"/>
      <w:r>
        <w:rPr>
          <w:rFonts w:ascii="Gadugi" w:eastAsia="Times New Roman" w:hAnsi="Gadugi" w:cs="Century Gothic"/>
          <w:b/>
          <w:sz w:val="24"/>
          <w:szCs w:val="24"/>
          <w:lang w:eastAsia="es-ES"/>
        </w:rPr>
        <w:t>Idárraga</w:t>
      </w:r>
      <w:proofErr w:type="spellEnd"/>
      <w:r>
        <w:rPr>
          <w:rFonts w:ascii="Gadugi" w:eastAsia="Times New Roman" w:hAnsi="Gadugi" w:cs="Century Gothic"/>
          <w:b/>
          <w:sz w:val="24"/>
          <w:szCs w:val="24"/>
          <w:lang w:eastAsia="es-ES"/>
        </w:rPr>
        <w:t xml:space="preserve"> </w:t>
      </w:r>
      <w:r>
        <w:rPr>
          <w:rFonts w:ascii="Gadugi" w:eastAsia="Times New Roman" w:hAnsi="Gadugi" w:cs="Century Gothic"/>
          <w:bCs/>
          <w:sz w:val="24"/>
          <w:szCs w:val="24"/>
          <w:lang w:eastAsia="es-ES"/>
        </w:rPr>
        <w:t>contra</w:t>
      </w:r>
      <w:r>
        <w:rPr>
          <w:rFonts w:ascii="Gadugi" w:eastAsia="Times New Roman" w:hAnsi="Gadugi" w:cs="Century Gothic"/>
          <w:sz w:val="24"/>
          <w:szCs w:val="24"/>
          <w:lang w:eastAsia="es-ES"/>
        </w:rPr>
        <w:t xml:space="preserve"> el </w:t>
      </w:r>
      <w:r>
        <w:rPr>
          <w:rFonts w:ascii="Gadugi" w:eastAsia="Times New Roman" w:hAnsi="Gadugi" w:cs="Century Gothic"/>
          <w:b/>
          <w:sz w:val="24"/>
          <w:szCs w:val="24"/>
          <w:lang w:eastAsia="es-ES"/>
        </w:rPr>
        <w:t xml:space="preserve">Juzgado </w:t>
      </w:r>
      <w:r>
        <w:rPr>
          <w:rFonts w:ascii="Gadugi" w:eastAsia="Times New Roman" w:hAnsi="Gadugi" w:cs="Century Gothic"/>
          <w:b/>
          <w:sz w:val="24"/>
          <w:szCs w:val="24"/>
          <w:lang w:val="es-419" w:eastAsia="es-ES"/>
        </w:rPr>
        <w:t xml:space="preserve">Tercero Civil del Circuito local </w:t>
      </w:r>
      <w:r>
        <w:rPr>
          <w:rFonts w:ascii="Gadugi" w:eastAsia="Times New Roman" w:hAnsi="Gadugi" w:cs="Century Gothic"/>
          <w:sz w:val="24"/>
          <w:szCs w:val="24"/>
          <w:lang w:val="es-419" w:eastAsia="es-ES"/>
        </w:rPr>
        <w:t xml:space="preserve">y </w:t>
      </w:r>
      <w:r>
        <w:rPr>
          <w:rFonts w:ascii="Gadugi" w:eastAsia="Times New Roman" w:hAnsi="Gadugi" w:cs="Century Gothic"/>
          <w:sz w:val="24"/>
          <w:szCs w:val="24"/>
          <w:lang w:val="es-CO" w:eastAsia="es-ES"/>
        </w:rPr>
        <w:t xml:space="preserve">el </w:t>
      </w:r>
      <w:r>
        <w:rPr>
          <w:rFonts w:ascii="Gadugi" w:eastAsia="Times New Roman" w:hAnsi="Gadugi" w:cs="Century Gothic"/>
          <w:b/>
          <w:sz w:val="24"/>
          <w:szCs w:val="24"/>
          <w:lang w:val="es-419" w:eastAsia="es-ES"/>
        </w:rPr>
        <w:t>Agente del Ministerio P</w:t>
      </w:r>
      <w:proofErr w:type="spellStart"/>
      <w:r>
        <w:rPr>
          <w:rFonts w:ascii="Gadugi" w:eastAsia="Times New Roman" w:hAnsi="Gadugi" w:cs="Century Gothic"/>
          <w:b/>
          <w:sz w:val="24"/>
          <w:szCs w:val="24"/>
          <w:lang w:val="es-CO" w:eastAsia="es-ES"/>
        </w:rPr>
        <w:t>úblico</w:t>
      </w:r>
      <w:proofErr w:type="spellEnd"/>
      <w:r>
        <w:rPr>
          <w:rFonts w:ascii="Gadugi" w:eastAsia="Times New Roman" w:hAnsi="Gadugi" w:cs="Century Gothic"/>
          <w:b/>
          <w:sz w:val="24"/>
          <w:szCs w:val="24"/>
          <w:lang w:val="es-419" w:eastAsia="es-ES"/>
        </w:rPr>
        <w:t xml:space="preserve">, </w:t>
      </w:r>
      <w:r>
        <w:rPr>
          <w:rFonts w:ascii="Gadugi" w:eastAsia="Times New Roman" w:hAnsi="Gadugi" w:cs="Century Gothic"/>
          <w:sz w:val="24"/>
          <w:szCs w:val="24"/>
          <w:lang w:eastAsia="es-ES"/>
        </w:rPr>
        <w:t>actuación a la que fue</w:t>
      </w:r>
      <w:r>
        <w:rPr>
          <w:rFonts w:ascii="Gadugi" w:eastAsia="Times New Roman" w:hAnsi="Gadugi" w:cs="Century Gothic"/>
          <w:sz w:val="24"/>
          <w:szCs w:val="24"/>
          <w:lang w:val="es-419" w:eastAsia="es-ES"/>
        </w:rPr>
        <w:t xml:space="preserve">ron vinculados la </w:t>
      </w:r>
      <w:r>
        <w:rPr>
          <w:rFonts w:ascii="Gadugi" w:eastAsia="Times New Roman" w:hAnsi="Gadugi" w:cs="Century Gothic"/>
          <w:b/>
          <w:sz w:val="24"/>
          <w:szCs w:val="24"/>
          <w:lang w:val="es-419" w:eastAsia="es-ES"/>
        </w:rPr>
        <w:t>Defensoría del Pueblo</w:t>
      </w:r>
      <w:r>
        <w:rPr>
          <w:rFonts w:ascii="Gadugi" w:eastAsia="Times New Roman" w:hAnsi="Gadugi" w:cs="Century Gothic"/>
          <w:sz w:val="24"/>
          <w:szCs w:val="24"/>
          <w:lang w:val="es-419" w:eastAsia="es-ES"/>
        </w:rPr>
        <w:t xml:space="preserve"> </w:t>
      </w:r>
      <w:r w:rsidRPr="002642C3">
        <w:rPr>
          <w:rFonts w:ascii="Gadugi" w:eastAsia="Times New Roman" w:hAnsi="Gadugi" w:cs="Century Gothic"/>
          <w:sz w:val="24"/>
          <w:szCs w:val="24"/>
          <w:lang w:val="es-419" w:eastAsia="es-ES"/>
        </w:rPr>
        <w:t xml:space="preserve">Regional </w:t>
      </w:r>
      <w:r w:rsidRPr="002642C3">
        <w:rPr>
          <w:rFonts w:ascii="Gadugi" w:eastAsia="Times New Roman" w:hAnsi="Gadugi" w:cs="Century Gothic"/>
          <w:sz w:val="24"/>
          <w:szCs w:val="24"/>
          <w:lang w:val="es-CO" w:eastAsia="es-ES"/>
        </w:rPr>
        <w:t>R</w:t>
      </w:r>
      <w:r w:rsidRPr="002642C3">
        <w:rPr>
          <w:rFonts w:ascii="Gadugi" w:eastAsia="Times New Roman" w:hAnsi="Gadugi" w:cs="Century Gothic"/>
          <w:sz w:val="24"/>
          <w:szCs w:val="24"/>
          <w:lang w:val="es-419" w:eastAsia="es-ES"/>
        </w:rPr>
        <w:t>isaralda</w:t>
      </w:r>
      <w:r>
        <w:rPr>
          <w:rFonts w:ascii="Gadugi" w:eastAsia="Times New Roman" w:hAnsi="Gadugi" w:cs="Century Gothic"/>
          <w:b/>
          <w:sz w:val="24"/>
          <w:szCs w:val="24"/>
          <w:lang w:val="es-419" w:eastAsia="es-ES"/>
        </w:rPr>
        <w:t>,</w:t>
      </w:r>
      <w:r>
        <w:rPr>
          <w:rFonts w:ascii="Gadugi" w:eastAsia="Times New Roman" w:hAnsi="Gadugi" w:cs="Century Gothic"/>
          <w:sz w:val="24"/>
          <w:szCs w:val="24"/>
          <w:lang w:val="es-CO" w:eastAsia="es-ES"/>
        </w:rPr>
        <w:t xml:space="preserve"> </w:t>
      </w:r>
      <w:r>
        <w:rPr>
          <w:rFonts w:ascii="Gadugi" w:eastAsia="Times New Roman" w:hAnsi="Gadugi" w:cs="Century Gothic"/>
          <w:sz w:val="24"/>
          <w:szCs w:val="24"/>
          <w:lang w:val="es-419" w:eastAsia="es-ES"/>
        </w:rPr>
        <w:t xml:space="preserve">la </w:t>
      </w:r>
      <w:r>
        <w:rPr>
          <w:rFonts w:ascii="Gadugi" w:eastAsia="Times New Roman" w:hAnsi="Gadugi" w:cs="Century Gothic"/>
          <w:b/>
          <w:sz w:val="24"/>
          <w:szCs w:val="24"/>
          <w:lang w:val="es-419" w:eastAsia="es-ES"/>
        </w:rPr>
        <w:t>Procuradur</w:t>
      </w:r>
      <w:proofErr w:type="spellStart"/>
      <w:r>
        <w:rPr>
          <w:rFonts w:ascii="Gadugi" w:eastAsia="Times New Roman" w:hAnsi="Gadugi" w:cs="Century Gothic"/>
          <w:b/>
          <w:sz w:val="24"/>
          <w:szCs w:val="24"/>
          <w:lang w:val="es-CO" w:eastAsia="es-ES"/>
        </w:rPr>
        <w:t>ía</w:t>
      </w:r>
      <w:proofErr w:type="spellEnd"/>
      <w:r>
        <w:rPr>
          <w:rFonts w:ascii="Gadugi" w:eastAsia="Times New Roman" w:hAnsi="Gadugi" w:cs="Century Gothic"/>
          <w:b/>
          <w:sz w:val="24"/>
          <w:szCs w:val="24"/>
          <w:lang w:val="es-CO" w:eastAsia="es-ES"/>
        </w:rPr>
        <w:t xml:space="preserve"> General de la Nación </w:t>
      </w:r>
      <w:r w:rsidRPr="002642C3">
        <w:rPr>
          <w:rFonts w:ascii="Gadugi" w:eastAsia="Times New Roman" w:hAnsi="Gadugi" w:cs="Century Gothic"/>
          <w:sz w:val="24"/>
          <w:szCs w:val="24"/>
          <w:lang w:val="es-CO" w:eastAsia="es-ES"/>
        </w:rPr>
        <w:t>con sede en Medellín</w:t>
      </w:r>
      <w:r>
        <w:rPr>
          <w:rFonts w:ascii="Gadugi" w:eastAsia="Times New Roman" w:hAnsi="Gadugi" w:cs="Century Gothic"/>
          <w:b/>
          <w:sz w:val="24"/>
          <w:szCs w:val="24"/>
          <w:lang w:val="es-CO" w:eastAsia="es-ES"/>
        </w:rPr>
        <w:t xml:space="preserve">; </w:t>
      </w:r>
      <w:r w:rsidRPr="002642C3">
        <w:rPr>
          <w:rFonts w:ascii="Gadugi" w:eastAsia="Times New Roman" w:hAnsi="Gadugi" w:cs="Century Gothic"/>
          <w:sz w:val="24"/>
          <w:szCs w:val="24"/>
          <w:lang w:val="es-419" w:eastAsia="es-ES"/>
        </w:rPr>
        <w:t>la</w:t>
      </w:r>
      <w:r>
        <w:rPr>
          <w:rFonts w:ascii="Gadugi" w:eastAsia="Times New Roman" w:hAnsi="Gadugi" w:cs="Century Gothic"/>
          <w:b/>
          <w:sz w:val="24"/>
          <w:szCs w:val="24"/>
          <w:lang w:val="es-419" w:eastAsia="es-ES"/>
        </w:rPr>
        <w:t xml:space="preserve"> Defensoria del Pueblo </w:t>
      </w:r>
      <w:r w:rsidRPr="002642C3">
        <w:rPr>
          <w:rFonts w:ascii="Gadugi" w:eastAsia="Times New Roman" w:hAnsi="Gadugi" w:cs="Century Gothic"/>
          <w:sz w:val="24"/>
          <w:szCs w:val="24"/>
          <w:lang w:val="es-CO" w:eastAsia="es-ES"/>
        </w:rPr>
        <w:t>Regional Medellín</w:t>
      </w:r>
      <w:r>
        <w:rPr>
          <w:rFonts w:ascii="Gadugi" w:eastAsia="Times New Roman" w:hAnsi="Gadugi" w:cs="Century Gothic"/>
          <w:b/>
          <w:sz w:val="24"/>
          <w:szCs w:val="24"/>
          <w:lang w:val="es-419" w:eastAsia="es-ES"/>
        </w:rPr>
        <w:t xml:space="preserve">, </w:t>
      </w:r>
      <w:r w:rsidRPr="002642C3">
        <w:rPr>
          <w:rFonts w:ascii="Gadugi" w:eastAsia="Times New Roman" w:hAnsi="Gadugi" w:cs="Century Gothic"/>
          <w:sz w:val="24"/>
          <w:szCs w:val="24"/>
          <w:lang w:val="es-419" w:eastAsia="es-ES"/>
        </w:rPr>
        <w:t>el</w:t>
      </w:r>
      <w:r>
        <w:rPr>
          <w:rFonts w:ascii="Gadugi" w:eastAsia="Times New Roman" w:hAnsi="Gadugi" w:cs="Century Gothic"/>
          <w:b/>
          <w:sz w:val="24"/>
          <w:szCs w:val="24"/>
          <w:lang w:val="es-419" w:eastAsia="es-ES"/>
        </w:rPr>
        <w:t xml:space="preserve"> Municipio de Medell</w:t>
      </w:r>
      <w:proofErr w:type="spellStart"/>
      <w:r>
        <w:rPr>
          <w:rFonts w:ascii="Gadugi" w:eastAsia="Times New Roman" w:hAnsi="Gadugi" w:cs="Century Gothic"/>
          <w:b/>
          <w:sz w:val="24"/>
          <w:szCs w:val="24"/>
          <w:lang w:val="es-CO" w:eastAsia="es-ES"/>
        </w:rPr>
        <w:t>ín</w:t>
      </w:r>
      <w:proofErr w:type="spellEnd"/>
      <w:r>
        <w:rPr>
          <w:rFonts w:ascii="Gadugi" w:eastAsia="Times New Roman" w:hAnsi="Gadugi" w:cs="Century Gothic"/>
          <w:b/>
          <w:sz w:val="24"/>
          <w:szCs w:val="24"/>
          <w:lang w:val="es-CO" w:eastAsia="es-ES"/>
        </w:rPr>
        <w:t xml:space="preserve"> – Control Físico- y la Secretaría de Inclusión Social, Familia y Derechos Humanos </w:t>
      </w:r>
      <w:r w:rsidRPr="002642C3">
        <w:rPr>
          <w:rFonts w:ascii="Gadugi" w:eastAsia="Times New Roman" w:hAnsi="Gadugi" w:cs="Century Gothic"/>
          <w:sz w:val="24"/>
          <w:szCs w:val="24"/>
          <w:lang w:val="es-CO" w:eastAsia="es-ES"/>
        </w:rPr>
        <w:t>de la misma localidad</w:t>
      </w:r>
      <w:r>
        <w:rPr>
          <w:rFonts w:ascii="Gadugi" w:eastAsia="Times New Roman" w:hAnsi="Gadugi" w:cs="Century Gothic"/>
          <w:b/>
          <w:sz w:val="24"/>
          <w:szCs w:val="24"/>
          <w:lang w:val="es-CO" w:eastAsia="es-ES"/>
        </w:rPr>
        <w:t xml:space="preserve">. </w:t>
      </w: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Century Gothic"/>
          <w:bCs/>
          <w:sz w:val="24"/>
          <w:szCs w:val="24"/>
          <w:lang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E93113" w:rsidRDefault="00E93113" w:rsidP="00E93113">
      <w:pPr>
        <w:keepNext/>
        <w:overflowPunct w:val="0"/>
        <w:autoSpaceDE w:val="0"/>
        <w:autoSpaceDN w:val="0"/>
        <w:adjustRightInd w:val="0"/>
        <w:spacing w:after="0" w:line="276" w:lineRule="auto"/>
        <w:ind w:firstLine="2835"/>
        <w:jc w:val="both"/>
        <w:textAlignment w:val="baseline"/>
        <w:outlineLvl w:val="3"/>
        <w:rPr>
          <w:rFonts w:ascii="Gadugi" w:eastAsia="Times New Roman" w:hAnsi="Gadugi"/>
          <w:b/>
          <w:sz w:val="24"/>
          <w:szCs w:val="24"/>
          <w:lang w:val="es-MX" w:eastAsia="es-ES"/>
        </w:rPr>
      </w:pPr>
      <w:r>
        <w:rPr>
          <w:rFonts w:ascii="Gadugi" w:eastAsia="Times New Roman" w:hAnsi="Gadugi"/>
          <w:b/>
          <w:sz w:val="24"/>
          <w:szCs w:val="24"/>
          <w:lang w:val="es-MX" w:eastAsia="es-ES"/>
        </w:rPr>
        <w:lastRenderedPageBreak/>
        <w:t>ANTECEDENTES</w:t>
      </w: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E93113" w:rsidRDefault="00E93113" w:rsidP="00E93113">
      <w:pPr>
        <w:spacing w:after="0" w:line="276" w:lineRule="auto"/>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eastAsia="es-ES"/>
        </w:rPr>
        <w:t xml:space="preserve">Javier Elías Arias </w:t>
      </w:r>
      <w:proofErr w:type="spellStart"/>
      <w:r>
        <w:rPr>
          <w:rFonts w:ascii="Gadugi" w:eastAsia="Times New Roman" w:hAnsi="Gadugi" w:cs="Century Gothic"/>
          <w:sz w:val="24"/>
          <w:szCs w:val="24"/>
          <w:lang w:eastAsia="es-ES"/>
        </w:rPr>
        <w:t>Idárraga</w:t>
      </w:r>
      <w:proofErr w:type="spellEnd"/>
      <w:r>
        <w:rPr>
          <w:rFonts w:ascii="Gadugi" w:eastAsia="Times New Roman" w:hAnsi="Gadugi" w:cs="Century Gothic"/>
          <w:sz w:val="24"/>
          <w:szCs w:val="24"/>
          <w:lang w:eastAsia="es-ES"/>
        </w:rPr>
        <w:t xml:space="preserve">, actuando en su propio nombre, presentó acción de tutela por la presunta violación del derecho </w:t>
      </w:r>
      <w:r>
        <w:rPr>
          <w:rFonts w:ascii="Gadugi" w:eastAsia="Times New Roman" w:hAnsi="Gadugi" w:cs="Century Gothic"/>
          <w:i/>
          <w:sz w:val="24"/>
          <w:szCs w:val="24"/>
          <w:lang w:eastAsia="es-ES"/>
        </w:rPr>
        <w:t xml:space="preserve">“a las </w:t>
      </w:r>
      <w:proofErr w:type="gramStart"/>
      <w:r>
        <w:rPr>
          <w:rFonts w:ascii="Gadugi" w:eastAsia="Times New Roman" w:hAnsi="Gadugi" w:cs="Century Gothic"/>
          <w:i/>
          <w:sz w:val="24"/>
          <w:szCs w:val="24"/>
          <w:lang w:eastAsia="es-ES"/>
        </w:rPr>
        <w:t>garantías</w:t>
      </w:r>
      <w:proofErr w:type="gramEnd"/>
      <w:r>
        <w:rPr>
          <w:rFonts w:ascii="Gadugi" w:eastAsia="Times New Roman" w:hAnsi="Gadugi" w:cs="Century Gothic"/>
          <w:i/>
          <w:sz w:val="24"/>
          <w:szCs w:val="24"/>
          <w:lang w:eastAsia="es-ES"/>
        </w:rPr>
        <w:t xml:space="preserve"> procesales”</w:t>
      </w:r>
      <w:r>
        <w:rPr>
          <w:rFonts w:ascii="Gadugi" w:eastAsia="Times New Roman" w:hAnsi="Gadugi" w:cs="Century Gothic"/>
          <w:sz w:val="24"/>
          <w:szCs w:val="24"/>
          <w:lang w:eastAsia="es-ES"/>
        </w:rPr>
        <w:t>, principalmente al debido proceso, cuya protección deprecó</w:t>
      </w:r>
      <w:r>
        <w:rPr>
          <w:rFonts w:ascii="Gadugi" w:eastAsia="Times New Roman" w:hAnsi="Gadugi" w:cs="Century Gothic"/>
          <w:sz w:val="24"/>
          <w:szCs w:val="24"/>
          <w:lang w:val="es-419" w:eastAsia="es-ES"/>
        </w:rPr>
        <w:t>.</w:t>
      </w:r>
    </w:p>
    <w:p w:rsidR="00E93113" w:rsidRDefault="00E93113" w:rsidP="00E93113">
      <w:pPr>
        <w:spacing w:after="0" w:line="276" w:lineRule="auto"/>
        <w:ind w:firstLine="2835"/>
        <w:jc w:val="both"/>
        <w:rPr>
          <w:rFonts w:ascii="Gadugi" w:eastAsia="Times New Roman" w:hAnsi="Gadugi" w:cs="Century Gothic"/>
          <w:sz w:val="24"/>
          <w:szCs w:val="24"/>
          <w:lang w:val="es-419" w:eastAsia="es-ES"/>
        </w:rPr>
      </w:pPr>
    </w:p>
    <w:p w:rsidR="00E93113" w:rsidRPr="00D901BA" w:rsidRDefault="00E93113" w:rsidP="00E93113">
      <w:pPr>
        <w:spacing w:after="0" w:line="276" w:lineRule="auto"/>
        <w:ind w:firstLine="2835"/>
        <w:jc w:val="both"/>
        <w:rPr>
          <w:rFonts w:ascii="Gadugi" w:eastAsia="Times New Roman" w:hAnsi="Gadugi" w:cs="Century Gothic"/>
          <w:sz w:val="24"/>
          <w:szCs w:val="24"/>
          <w:lang w:eastAsia="es-ES"/>
        </w:rPr>
      </w:pPr>
      <w:r>
        <w:rPr>
          <w:rFonts w:ascii="Gadugi" w:eastAsia="Times New Roman" w:hAnsi="Gadugi" w:cs="Century Gothic"/>
          <w:sz w:val="24"/>
          <w:szCs w:val="24"/>
          <w:lang w:val="es-CO" w:eastAsia="es-ES"/>
        </w:rPr>
        <w:t>Pide que se le ordene al tutelado aplicar el artículo 5º y 84 de la Ley 472 de 1998 y continuar con la acción popular, en la que actúa como coadyuvante; revocar la providencia mediante la cual se dio por terminado el proceso constitucional por desistimiento tácito. Además, que se intime al delegado del Ministerio Público en acciones populares para que certifique y haga constar qué hizo con el fin de garantizar sus derechos procesales en la acción popular y manifieste si esta terminación anormal la contempla la precitada ley; por otro lado, que se entregue un listado de los memoriales en los que el actor solicitó celeridad y de las sentencias en los procesos ordinarios desde el año 2015 a la fecha, esto para demostrar la demora en el trámite de las acciones populares</w:t>
      </w:r>
      <w:r>
        <w:rPr>
          <w:rFonts w:ascii="Gadugi" w:eastAsia="Times New Roman" w:hAnsi="Gadugi" w:cs="Century Gothic"/>
          <w:sz w:val="24"/>
          <w:szCs w:val="24"/>
          <w:lang w:eastAsia="es-ES"/>
        </w:rPr>
        <w:t>; se ordene al despacho judicial accionado que aporte copias de todos los documentos que solicita como pruebas para que obren en esta tutela.</w:t>
      </w:r>
      <w:r>
        <w:rPr>
          <w:rFonts w:ascii="Gadugi" w:eastAsia="Times New Roman" w:hAnsi="Gadugi" w:cs="Century Gothic"/>
          <w:sz w:val="24"/>
          <w:szCs w:val="24"/>
          <w:lang w:val="es-419" w:eastAsia="es-ES"/>
        </w:rPr>
        <w:t xml:space="preserve"> </w:t>
      </w:r>
    </w:p>
    <w:p w:rsidR="00E93113" w:rsidRDefault="00E93113" w:rsidP="00E93113">
      <w:pPr>
        <w:spacing w:after="0" w:line="276" w:lineRule="auto"/>
        <w:ind w:firstLine="2835"/>
        <w:jc w:val="both"/>
        <w:rPr>
          <w:rFonts w:ascii="Gadugi" w:eastAsia="Times New Roman" w:hAnsi="Gadugi" w:cs="Century Gothic"/>
          <w:sz w:val="24"/>
          <w:szCs w:val="24"/>
          <w:lang w:val="es-419" w:eastAsia="es-ES"/>
        </w:rPr>
      </w:pPr>
    </w:p>
    <w:p w:rsidR="00E93113" w:rsidRDefault="00E93113" w:rsidP="00E93113">
      <w:pPr>
        <w:spacing w:after="0" w:line="276" w:lineRule="auto"/>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eastAsia="es-ES"/>
        </w:rPr>
        <w:t>Dijo en su escrito que presentó acción popular ante el despacho accionado, radicada al número “201</w:t>
      </w:r>
      <w:r>
        <w:rPr>
          <w:rFonts w:ascii="Gadugi" w:eastAsia="Times New Roman" w:hAnsi="Gadugi" w:cs="Century Gothic"/>
          <w:sz w:val="24"/>
          <w:szCs w:val="24"/>
          <w:lang w:val="es-419" w:eastAsia="es-ES"/>
        </w:rPr>
        <w:t>5</w:t>
      </w:r>
      <w:r>
        <w:rPr>
          <w:rFonts w:ascii="Gadugi" w:eastAsia="Times New Roman" w:hAnsi="Gadugi" w:cs="Century Gothic"/>
          <w:sz w:val="24"/>
          <w:szCs w:val="24"/>
          <w:lang w:eastAsia="es-ES"/>
        </w:rPr>
        <w:t>-1363”, y nunca se ha aplicado por parte del juez la normativa en mención</w:t>
      </w:r>
      <w:r>
        <w:rPr>
          <w:rFonts w:ascii="Gadugi" w:eastAsia="Times New Roman" w:hAnsi="Gadugi" w:cs="Century Gothic"/>
          <w:sz w:val="24"/>
          <w:szCs w:val="24"/>
          <w:lang w:val="es-419" w:eastAsia="es-ES"/>
        </w:rPr>
        <w:t xml:space="preserve"> y agrega que </w:t>
      </w:r>
      <w:r>
        <w:rPr>
          <w:rFonts w:ascii="Gadugi" w:eastAsia="Times New Roman" w:hAnsi="Gadugi" w:cs="Century Gothic"/>
          <w:sz w:val="24"/>
          <w:szCs w:val="24"/>
          <w:lang w:val="es-CO" w:eastAsia="es-ES"/>
        </w:rPr>
        <w:t>se ordenó su terminación con desistimiento tácito, figura inexistente en la ley especial 472; que se generó un conflicto de competencia; y en otro proceso recusó a la titular del despacho. Finalmente, expone que “… infructuosamente ha solicitado vigilancia judicial y administrativa ante el Consejo Seccional y Superior de la Judicatura, al igual e impetrado acciones de cumplimiento, infructuosamente ante el Tribunal Administrativo de Risaralda.”</w:t>
      </w:r>
      <w:r>
        <w:rPr>
          <w:rFonts w:ascii="Gadugi" w:eastAsia="Times New Roman" w:hAnsi="Gadugi" w:cs="Century Gothic"/>
          <w:sz w:val="24"/>
          <w:szCs w:val="24"/>
          <w:lang w:val="es-419" w:eastAsia="es-ES"/>
        </w:rPr>
        <w:t xml:space="preserve"> </w:t>
      </w:r>
    </w:p>
    <w:p w:rsidR="00E93113" w:rsidRDefault="00E93113" w:rsidP="00E93113">
      <w:pPr>
        <w:spacing w:after="0" w:line="276" w:lineRule="auto"/>
        <w:ind w:firstLine="2835"/>
        <w:jc w:val="both"/>
        <w:rPr>
          <w:rFonts w:ascii="Gadugi" w:eastAsia="Times New Roman" w:hAnsi="Gadugi" w:cs="Century Gothic"/>
          <w:sz w:val="24"/>
          <w:szCs w:val="24"/>
          <w:lang w:val="es-419" w:eastAsia="es-ES"/>
        </w:rPr>
      </w:pPr>
    </w:p>
    <w:p w:rsidR="00E93113" w:rsidRDefault="00E93113" w:rsidP="00E93113">
      <w:pPr>
        <w:spacing w:after="0" w:line="276" w:lineRule="auto"/>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val="es-419" w:eastAsia="es-ES"/>
        </w:rPr>
        <w:t xml:space="preserve">Se dispuso darle </w:t>
      </w:r>
      <w:r>
        <w:rPr>
          <w:rFonts w:ascii="Gadugi" w:eastAsia="Times New Roman" w:hAnsi="Gadugi" w:cs="Century Gothic"/>
          <w:sz w:val="24"/>
          <w:szCs w:val="24"/>
          <w:lang w:eastAsia="es-ES"/>
        </w:rPr>
        <w:t>el trámite frente al juzgado y el Agente del Ministerio Público</w:t>
      </w:r>
      <w:r>
        <w:rPr>
          <w:rFonts w:ascii="Gadugi" w:eastAsia="Times New Roman" w:hAnsi="Gadugi" w:cs="Century Gothic"/>
          <w:sz w:val="24"/>
          <w:szCs w:val="24"/>
          <w:lang w:val="es-419" w:eastAsia="es-ES"/>
        </w:rPr>
        <w:t xml:space="preserve">; además, fueron vinculados la Defensoría del Pueblo </w:t>
      </w:r>
      <w:r>
        <w:rPr>
          <w:rFonts w:ascii="Gadugi" w:eastAsia="Times New Roman" w:hAnsi="Gadugi" w:cs="Century Gothic"/>
          <w:sz w:val="24"/>
          <w:szCs w:val="24"/>
          <w:lang w:val="es-CO" w:eastAsia="es-ES"/>
        </w:rPr>
        <w:t xml:space="preserve">Regional </w:t>
      </w:r>
      <w:r>
        <w:rPr>
          <w:rFonts w:ascii="Gadugi" w:eastAsia="Times New Roman" w:hAnsi="Gadugi" w:cs="Century Gothic"/>
          <w:sz w:val="24"/>
          <w:szCs w:val="24"/>
          <w:lang w:val="es-419" w:eastAsia="es-ES"/>
        </w:rPr>
        <w:t>Risaralda</w:t>
      </w:r>
      <w:r>
        <w:rPr>
          <w:rFonts w:ascii="Gadugi" w:eastAsia="Times New Roman" w:hAnsi="Gadugi" w:cs="Century Gothic"/>
          <w:sz w:val="24"/>
          <w:szCs w:val="24"/>
          <w:lang w:val="es-CO" w:eastAsia="es-ES"/>
        </w:rPr>
        <w:t xml:space="preserve"> y Medellín</w:t>
      </w:r>
      <w:r>
        <w:rPr>
          <w:rFonts w:ascii="Gadugi" w:eastAsia="Times New Roman" w:hAnsi="Gadugi" w:cs="Century Gothic"/>
          <w:sz w:val="24"/>
          <w:szCs w:val="24"/>
          <w:lang w:val="es-419" w:eastAsia="es-ES"/>
        </w:rPr>
        <w:t>,</w:t>
      </w:r>
      <w:r>
        <w:rPr>
          <w:rFonts w:ascii="Gadugi" w:eastAsia="Times New Roman" w:hAnsi="Gadugi" w:cs="Century Gothic"/>
          <w:sz w:val="24"/>
          <w:szCs w:val="24"/>
          <w:lang w:val="es-CO" w:eastAsia="es-ES"/>
        </w:rPr>
        <w:t xml:space="preserve"> el Municipio de Medellín -Oficina de Control Físico-, la Procuraduría General de la Nación con sede en Medellín y la Secretaría de Inclusión Social, Familia y Derechos Humanos de Medellín. Mediante auto del pasado 12 de diciembre se llamó a Leandro Giraldo (</w:t>
      </w:r>
      <w:proofErr w:type="spellStart"/>
      <w:r>
        <w:rPr>
          <w:rFonts w:ascii="Gadugi" w:eastAsia="Times New Roman" w:hAnsi="Gadugi" w:cs="Century Gothic"/>
          <w:sz w:val="24"/>
          <w:szCs w:val="24"/>
          <w:lang w:val="es-CO" w:eastAsia="es-ES"/>
        </w:rPr>
        <w:t>fl</w:t>
      </w:r>
      <w:proofErr w:type="spellEnd"/>
      <w:r>
        <w:rPr>
          <w:rFonts w:ascii="Gadugi" w:eastAsia="Times New Roman" w:hAnsi="Gadugi" w:cs="Century Gothic"/>
          <w:sz w:val="24"/>
          <w:szCs w:val="24"/>
          <w:lang w:val="es-CO" w:eastAsia="es-ES"/>
        </w:rPr>
        <w:t xml:space="preserve">. 33) </w:t>
      </w:r>
    </w:p>
    <w:p w:rsidR="00E93113" w:rsidRDefault="00E93113" w:rsidP="00E93113">
      <w:pPr>
        <w:spacing w:after="0" w:line="276" w:lineRule="auto"/>
        <w:ind w:firstLine="2835"/>
        <w:jc w:val="both"/>
        <w:rPr>
          <w:rFonts w:ascii="Gadugi" w:eastAsia="Times New Roman" w:hAnsi="Gadugi" w:cs="Century Gothic"/>
          <w:sz w:val="24"/>
          <w:szCs w:val="24"/>
          <w:lang w:val="es-419" w:eastAsia="es-ES"/>
        </w:rPr>
      </w:pPr>
    </w:p>
    <w:p w:rsidR="00E93113" w:rsidRDefault="00E93113" w:rsidP="00E93113">
      <w:pPr>
        <w:spacing w:after="0" w:line="276" w:lineRule="auto"/>
        <w:ind w:firstLine="2835"/>
        <w:jc w:val="both"/>
        <w:rPr>
          <w:rFonts w:ascii="Gadugi" w:eastAsia="Times New Roman" w:hAnsi="Gadugi" w:cs="Century Gothic"/>
          <w:sz w:val="24"/>
          <w:szCs w:val="24"/>
          <w:lang w:eastAsia="es-ES"/>
        </w:rPr>
      </w:pPr>
      <w:r>
        <w:rPr>
          <w:rFonts w:ascii="Gadugi" w:eastAsia="Times New Roman" w:hAnsi="Gadugi" w:cs="Century Gothic"/>
          <w:sz w:val="24"/>
          <w:szCs w:val="24"/>
          <w:lang w:val="es-CO" w:eastAsia="es-ES"/>
        </w:rPr>
        <w:t xml:space="preserve">La </w:t>
      </w:r>
      <w:r>
        <w:rPr>
          <w:rFonts w:ascii="Gadugi" w:eastAsia="Times New Roman" w:hAnsi="Gadugi" w:cs="Century Gothic"/>
          <w:sz w:val="24"/>
          <w:szCs w:val="24"/>
          <w:lang w:val="es-419" w:eastAsia="es-ES"/>
        </w:rPr>
        <w:t xml:space="preserve">titular </w:t>
      </w:r>
      <w:r>
        <w:rPr>
          <w:rFonts w:ascii="Gadugi" w:eastAsia="Times New Roman" w:hAnsi="Gadugi" w:cs="Century Gothic"/>
          <w:sz w:val="24"/>
          <w:szCs w:val="24"/>
          <w:lang w:eastAsia="es-ES"/>
        </w:rPr>
        <w:t xml:space="preserve">del Juzgado </w:t>
      </w:r>
      <w:r>
        <w:rPr>
          <w:rFonts w:ascii="Gadugi" w:eastAsia="Times New Roman" w:hAnsi="Gadugi" w:cs="Century Gothic"/>
          <w:sz w:val="24"/>
          <w:szCs w:val="24"/>
          <w:lang w:val="es-419" w:eastAsia="es-ES"/>
        </w:rPr>
        <w:t xml:space="preserve">remitió </w:t>
      </w:r>
      <w:r>
        <w:rPr>
          <w:rFonts w:ascii="Gadugi" w:eastAsia="Times New Roman" w:hAnsi="Gadugi" w:cs="Century Gothic"/>
          <w:sz w:val="24"/>
          <w:szCs w:val="24"/>
          <w:lang w:eastAsia="es-ES"/>
        </w:rPr>
        <w:t>en CD (</w:t>
      </w:r>
      <w:proofErr w:type="spellStart"/>
      <w:r>
        <w:rPr>
          <w:rFonts w:ascii="Gadugi" w:eastAsia="Times New Roman" w:hAnsi="Gadugi" w:cs="Century Gothic"/>
          <w:sz w:val="24"/>
          <w:szCs w:val="24"/>
          <w:lang w:eastAsia="es-ES"/>
        </w:rPr>
        <w:t>fl</w:t>
      </w:r>
      <w:proofErr w:type="spellEnd"/>
      <w:r>
        <w:rPr>
          <w:rFonts w:ascii="Gadugi" w:eastAsia="Times New Roman" w:hAnsi="Gadugi" w:cs="Century Gothic"/>
          <w:sz w:val="24"/>
          <w:szCs w:val="24"/>
          <w:lang w:eastAsia="es-ES"/>
        </w:rPr>
        <w:t>. 23) las piezas procesales solicitadas como prueba en el auto que le dio curso a la acción constitucional (</w:t>
      </w:r>
      <w:proofErr w:type="spellStart"/>
      <w:r>
        <w:rPr>
          <w:rFonts w:ascii="Gadugi" w:eastAsia="Times New Roman" w:hAnsi="Gadugi" w:cs="Century Gothic"/>
          <w:sz w:val="24"/>
          <w:szCs w:val="24"/>
          <w:lang w:eastAsia="es-ES"/>
        </w:rPr>
        <w:t>fl</w:t>
      </w:r>
      <w:proofErr w:type="spellEnd"/>
      <w:r>
        <w:rPr>
          <w:rFonts w:ascii="Gadugi" w:eastAsia="Times New Roman" w:hAnsi="Gadugi" w:cs="Century Gothic"/>
          <w:sz w:val="24"/>
          <w:szCs w:val="24"/>
          <w:lang w:eastAsia="es-ES"/>
        </w:rPr>
        <w:t xml:space="preserve">. 22 c. 1). </w:t>
      </w:r>
    </w:p>
    <w:p w:rsidR="00E93113" w:rsidRDefault="00E93113" w:rsidP="00E93113">
      <w:pPr>
        <w:spacing w:after="0" w:line="276" w:lineRule="auto"/>
        <w:ind w:firstLine="2835"/>
        <w:jc w:val="both"/>
        <w:rPr>
          <w:rFonts w:ascii="Gadugi" w:eastAsia="Times New Roman" w:hAnsi="Gadugi" w:cs="Century Gothic"/>
          <w:bCs/>
          <w:sz w:val="24"/>
          <w:szCs w:val="24"/>
          <w:lang w:val="es-419" w:eastAsia="es-ES"/>
        </w:rPr>
      </w:pPr>
      <w:r>
        <w:rPr>
          <w:rFonts w:ascii="Gadugi" w:eastAsia="Times New Roman" w:hAnsi="Gadugi" w:cs="Century Gothic"/>
          <w:bCs/>
          <w:sz w:val="24"/>
          <w:szCs w:val="24"/>
          <w:lang w:val="es-419" w:eastAsia="es-ES"/>
        </w:rPr>
        <w:lastRenderedPageBreak/>
        <w:t>El Ministerio Público, señaló que su intervención se limita a la protección de los derechos colectivos</w:t>
      </w:r>
      <w:r>
        <w:rPr>
          <w:rFonts w:ascii="Gadugi" w:eastAsia="Times New Roman" w:hAnsi="Gadugi" w:cs="Century Gothic"/>
          <w:bCs/>
          <w:sz w:val="24"/>
          <w:szCs w:val="24"/>
          <w:lang w:val="es-CO" w:eastAsia="es-ES"/>
        </w:rPr>
        <w:t xml:space="preserve"> (</w:t>
      </w:r>
      <w:proofErr w:type="spellStart"/>
      <w:r>
        <w:rPr>
          <w:rFonts w:ascii="Gadugi" w:eastAsia="Times New Roman" w:hAnsi="Gadugi" w:cs="Century Gothic"/>
          <w:bCs/>
          <w:sz w:val="24"/>
          <w:szCs w:val="24"/>
          <w:lang w:val="es-CO" w:eastAsia="es-ES"/>
        </w:rPr>
        <w:t>fl</w:t>
      </w:r>
      <w:proofErr w:type="spellEnd"/>
      <w:r>
        <w:rPr>
          <w:rFonts w:ascii="Gadugi" w:eastAsia="Times New Roman" w:hAnsi="Gadugi" w:cs="Century Gothic"/>
          <w:bCs/>
          <w:sz w:val="24"/>
          <w:szCs w:val="24"/>
          <w:lang w:val="es-CO" w:eastAsia="es-ES"/>
        </w:rPr>
        <w:t>. 18, c. 1)</w:t>
      </w:r>
      <w:r>
        <w:rPr>
          <w:rFonts w:ascii="Gadugi" w:eastAsia="Times New Roman" w:hAnsi="Gadugi" w:cs="Century Gothic"/>
          <w:bCs/>
          <w:sz w:val="24"/>
          <w:szCs w:val="24"/>
          <w:lang w:val="es-419" w:eastAsia="es-ES"/>
        </w:rPr>
        <w:t>; y la Alcaldía Municipal de</w:t>
      </w:r>
      <w:r>
        <w:rPr>
          <w:rFonts w:ascii="Gadugi" w:eastAsia="Times New Roman" w:hAnsi="Gadugi" w:cs="Century Gothic"/>
          <w:bCs/>
          <w:sz w:val="24"/>
          <w:szCs w:val="24"/>
          <w:lang w:val="es-CO" w:eastAsia="es-ES"/>
        </w:rPr>
        <w:t xml:space="preserve"> Medellín, presentó un medio de defensa orientado a la falta de legitimación por pasiva (</w:t>
      </w:r>
      <w:proofErr w:type="spellStart"/>
      <w:r>
        <w:rPr>
          <w:rFonts w:ascii="Gadugi" w:eastAsia="Times New Roman" w:hAnsi="Gadugi" w:cs="Century Gothic"/>
          <w:bCs/>
          <w:sz w:val="24"/>
          <w:szCs w:val="24"/>
          <w:lang w:val="es-CO" w:eastAsia="es-ES"/>
        </w:rPr>
        <w:t>fls</w:t>
      </w:r>
      <w:proofErr w:type="spellEnd"/>
      <w:r>
        <w:rPr>
          <w:rFonts w:ascii="Gadugi" w:eastAsia="Times New Roman" w:hAnsi="Gadugi" w:cs="Century Gothic"/>
          <w:bCs/>
          <w:sz w:val="24"/>
          <w:szCs w:val="24"/>
          <w:lang w:val="es-CO" w:eastAsia="es-ES"/>
        </w:rPr>
        <w:t>. 9 a 11, c. 1). Por su parte la Procuraduría General de la Nación solicita su desvinculación de la presente acción pues nunca se enuncia como parte dentro del presente trámite (</w:t>
      </w:r>
      <w:proofErr w:type="spellStart"/>
      <w:r>
        <w:rPr>
          <w:rFonts w:ascii="Gadugi" w:eastAsia="Times New Roman" w:hAnsi="Gadugi" w:cs="Century Gothic"/>
          <w:bCs/>
          <w:sz w:val="24"/>
          <w:szCs w:val="24"/>
          <w:lang w:val="es-CO" w:eastAsia="es-ES"/>
        </w:rPr>
        <w:t>fl</w:t>
      </w:r>
      <w:proofErr w:type="spellEnd"/>
      <w:r>
        <w:rPr>
          <w:rFonts w:ascii="Gadugi" w:eastAsia="Times New Roman" w:hAnsi="Gadugi" w:cs="Century Gothic"/>
          <w:bCs/>
          <w:sz w:val="24"/>
          <w:szCs w:val="24"/>
          <w:lang w:val="es-CO" w:eastAsia="es-ES"/>
        </w:rPr>
        <w:t>. 13). En el mismo sentido se pronuncia la Procuradora Provincial del Valle de Aburrá (</w:t>
      </w:r>
      <w:proofErr w:type="spellStart"/>
      <w:r>
        <w:rPr>
          <w:rFonts w:ascii="Gadugi" w:eastAsia="Times New Roman" w:hAnsi="Gadugi" w:cs="Century Gothic"/>
          <w:bCs/>
          <w:sz w:val="24"/>
          <w:szCs w:val="24"/>
          <w:lang w:val="es-CO" w:eastAsia="es-ES"/>
        </w:rPr>
        <w:t>fl</w:t>
      </w:r>
      <w:proofErr w:type="spellEnd"/>
      <w:r>
        <w:rPr>
          <w:rFonts w:ascii="Gadugi" w:eastAsia="Times New Roman" w:hAnsi="Gadugi" w:cs="Century Gothic"/>
          <w:bCs/>
          <w:sz w:val="24"/>
          <w:szCs w:val="24"/>
          <w:lang w:val="es-CO" w:eastAsia="es-ES"/>
        </w:rPr>
        <w:t xml:space="preserve">. 20). </w:t>
      </w:r>
      <w:r>
        <w:rPr>
          <w:rFonts w:ascii="Gadugi" w:eastAsia="Times New Roman" w:hAnsi="Gadugi" w:cs="Century Gothic"/>
          <w:bCs/>
          <w:sz w:val="24"/>
          <w:szCs w:val="24"/>
          <w:lang w:val="es-419" w:eastAsia="es-ES"/>
        </w:rPr>
        <w:t xml:space="preserve"> </w:t>
      </w:r>
    </w:p>
    <w:p w:rsidR="00E93113" w:rsidRDefault="00E93113" w:rsidP="00E93113">
      <w:pPr>
        <w:spacing w:after="0" w:line="276" w:lineRule="auto"/>
        <w:ind w:firstLine="2835"/>
        <w:jc w:val="both"/>
        <w:rPr>
          <w:rFonts w:ascii="Gadugi" w:eastAsia="Times New Roman" w:hAnsi="Gadugi" w:cs="Century Gothic"/>
          <w:bCs/>
          <w:sz w:val="24"/>
          <w:szCs w:val="24"/>
          <w:lang w:val="es-419"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b/>
          <w:color w:val="7030A0"/>
          <w:sz w:val="24"/>
          <w:szCs w:val="24"/>
          <w:lang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Pr>
          <w:rFonts w:ascii="Gadugi" w:eastAsia="Times New Roman" w:hAnsi="Gadugi" w:cs="Arial"/>
          <w:b/>
          <w:sz w:val="24"/>
          <w:szCs w:val="24"/>
          <w:lang w:eastAsia="es-ES"/>
        </w:rPr>
        <w:t>CONSIDERACIONES</w:t>
      </w: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u w:val="single"/>
          <w:lang w:eastAsia="es-ES"/>
        </w:rPr>
      </w:pPr>
    </w:p>
    <w:p w:rsidR="00E93113" w:rsidRDefault="00E93113" w:rsidP="00E93113">
      <w:pPr>
        <w:spacing w:after="0" w:line="276" w:lineRule="auto"/>
        <w:ind w:firstLine="2835"/>
        <w:jc w:val="both"/>
        <w:rPr>
          <w:rFonts w:ascii="Gadugi" w:eastAsia="Times New Roman" w:hAnsi="Gadugi"/>
          <w:sz w:val="24"/>
          <w:szCs w:val="24"/>
          <w:lang w:eastAsia="es-ES"/>
        </w:rPr>
      </w:pPr>
      <w:r>
        <w:rPr>
          <w:rFonts w:ascii="Gadugi" w:eastAsia="Times New Roman" w:hAnsi="Gadugi"/>
          <w:sz w:val="24"/>
          <w:szCs w:val="24"/>
          <w:lang w:eastAsia="es-ES"/>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E93113" w:rsidRDefault="00E93113" w:rsidP="00E93113">
      <w:pPr>
        <w:spacing w:after="0" w:line="276" w:lineRule="auto"/>
        <w:ind w:firstLine="2835"/>
        <w:jc w:val="both"/>
        <w:rPr>
          <w:rFonts w:ascii="Gadugi" w:eastAsia="Times New Roman" w:hAnsi="Gadugi"/>
          <w:sz w:val="24"/>
          <w:szCs w:val="24"/>
          <w:lang w:eastAsia="es-ES"/>
        </w:rPr>
      </w:pPr>
    </w:p>
    <w:p w:rsidR="00E93113" w:rsidRDefault="00E93113" w:rsidP="00E93113">
      <w:pPr>
        <w:spacing w:after="0" w:line="276" w:lineRule="auto"/>
        <w:ind w:firstLine="2835"/>
        <w:jc w:val="both"/>
        <w:rPr>
          <w:rFonts w:ascii="Gadugi" w:eastAsia="Times New Roman" w:hAnsi="Gadugi"/>
          <w:sz w:val="24"/>
          <w:szCs w:val="24"/>
          <w:lang w:eastAsia="es-ES"/>
        </w:rPr>
      </w:pPr>
      <w:r>
        <w:rPr>
          <w:rFonts w:ascii="Gadugi" w:eastAsia="Times New Roman" w:hAnsi="Gadugi"/>
          <w:sz w:val="24"/>
          <w:szCs w:val="24"/>
          <w:lang w:eastAsia="es-ES"/>
        </w:rPr>
        <w:t>Se acude en esta oportunidad en procura del derecho fundamental “a las garantías procesales”, principalmente “al debido proceso, igualdad y debida administración de justicia”, bajo la premisa del aparente desconocimiento por parte del Juzgado Tercero Civil del Circuito, de que el trámite de la acción popular es eminentemente oficioso y no puede, por ende, aplicarse la figura del desistimiento tácito, pues la ley especial que regula dicha clase de acciones no la contempla.</w:t>
      </w:r>
    </w:p>
    <w:p w:rsidR="00E93113" w:rsidRPr="008E6C15" w:rsidRDefault="00E93113" w:rsidP="00E93113">
      <w:pPr>
        <w:overflowPunct w:val="0"/>
        <w:autoSpaceDE w:val="0"/>
        <w:autoSpaceDN w:val="0"/>
        <w:adjustRightInd w:val="0"/>
        <w:spacing w:after="0" w:line="276" w:lineRule="auto"/>
        <w:jc w:val="both"/>
        <w:textAlignment w:val="baseline"/>
        <w:rPr>
          <w:rFonts w:ascii="Gadugi" w:eastAsia="Times New Roman" w:hAnsi="Gadugi" w:cs="Arial"/>
          <w:sz w:val="24"/>
          <w:szCs w:val="24"/>
          <w:u w:val="single"/>
          <w:lang w:eastAsia="es-ES"/>
        </w:rPr>
      </w:pPr>
    </w:p>
    <w:p w:rsidR="00E93113" w:rsidRPr="00D8197F" w:rsidRDefault="00E93113" w:rsidP="00E93113">
      <w:pPr>
        <w:spacing w:after="0" w:line="276" w:lineRule="auto"/>
        <w:ind w:right="51" w:firstLine="2835"/>
        <w:jc w:val="both"/>
        <w:rPr>
          <w:rFonts w:ascii="Gadugi" w:eastAsia="Times New Roman" w:hAnsi="Gadugi" w:cs="Arial"/>
          <w:sz w:val="24"/>
          <w:szCs w:val="24"/>
          <w:lang w:val="es-CO" w:eastAsia="es-ES"/>
        </w:rPr>
      </w:pPr>
      <w:r w:rsidRPr="00D8197F">
        <w:rPr>
          <w:rFonts w:ascii="Gadugi" w:eastAsia="Times New Roman" w:hAnsi="Gadugi" w:cs="Arial"/>
          <w:sz w:val="24"/>
          <w:szCs w:val="24"/>
          <w:lang w:eastAsia="es-ES"/>
        </w:rPr>
        <w:t xml:space="preserve">Reiteradamente se ha expuesto que </w:t>
      </w:r>
      <w:r w:rsidRPr="00D8197F">
        <w:rPr>
          <w:rFonts w:ascii="Gadugi" w:eastAsia="Times New Roman" w:hAnsi="Gadugi"/>
          <w:sz w:val="24"/>
          <w:szCs w:val="24"/>
          <w:lang w:eastAsia="es-ES"/>
        </w:rPr>
        <w:t xml:space="preserve">a pesar de la </w:t>
      </w:r>
      <w:proofErr w:type="spellStart"/>
      <w:r w:rsidRPr="00D8197F">
        <w:rPr>
          <w:rFonts w:ascii="Gadugi" w:eastAsia="Times New Roman" w:hAnsi="Gadugi"/>
          <w:sz w:val="24"/>
          <w:szCs w:val="24"/>
          <w:lang w:eastAsia="es-ES"/>
        </w:rPr>
        <w:t>inexequibilidad</w:t>
      </w:r>
      <w:proofErr w:type="spellEnd"/>
      <w:r w:rsidRPr="00D8197F">
        <w:rPr>
          <w:rFonts w:ascii="Gadugi" w:eastAsia="Times New Roman" w:hAnsi="Gadugi"/>
          <w:sz w:val="24"/>
          <w:szCs w:val="24"/>
          <w:lang w:eastAsia="es-ES"/>
        </w:rPr>
        <w:t xml:space="preserve"> de las normas que en el Decreto 2591 de 1991 preveían la acción de tutela contra providencias judiciales</w:t>
      </w:r>
      <w:r w:rsidRPr="00D8197F">
        <w:rPr>
          <w:rFonts w:ascii="Gadugi" w:eastAsia="Times New Roman" w:hAnsi="Gadugi"/>
          <w:sz w:val="24"/>
          <w:szCs w:val="24"/>
          <w:vertAlign w:val="superscript"/>
          <w:lang w:eastAsia="es-ES"/>
        </w:rPr>
        <w:footnoteReference w:id="1"/>
      </w:r>
      <w:r w:rsidRPr="00D8197F">
        <w:rPr>
          <w:rFonts w:ascii="Gadugi" w:eastAsia="Times New Roman" w:hAnsi="Gadugi"/>
          <w:sz w:val="24"/>
          <w:szCs w:val="24"/>
          <w:lang w:eastAsia="es-ES"/>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D8197F">
        <w:rPr>
          <w:rFonts w:ascii="Gadugi" w:eastAsia="Times New Roman" w:hAnsi="Gadugi" w:cs="Arial"/>
          <w:sz w:val="24"/>
          <w:szCs w:val="24"/>
          <w:lang w:eastAsia="es-ES"/>
        </w:rPr>
        <w:t xml:space="preserve"> en múltiples ocasiones. Sobre ellas, recientemente, en la sentencia T-107 de 2016, aludiendo a la C-590 de 2005, reiteró sobre el particular que las primeras obedecen a que (i) el asunto tenga relevancia constitucional; (ii) que se hayan agotado los recursos judiciales ordinarios y extraordinarios; (iii) que se cumpla el requisito de la inmediatez; (iv) que la irregularidad procesal tenga </w:t>
      </w:r>
      <w:r w:rsidRPr="00D8197F">
        <w:rPr>
          <w:rFonts w:ascii="Gadugi" w:eastAsia="Times New Roman" w:hAnsi="Gadugi" w:cs="Arial"/>
          <w:sz w:val="24"/>
          <w:szCs w:val="24"/>
          <w:lang w:eastAsia="es-ES"/>
        </w:rPr>
        <w:lastRenderedPageBreak/>
        <w:t xml:space="preserve">incidencia en la decisión de fondo; (v) que </w:t>
      </w:r>
      <w:r w:rsidRPr="00D8197F">
        <w:rPr>
          <w:rFonts w:ascii="Gadugi" w:eastAsia="Times New Roman" w:hAnsi="Gadugi"/>
          <w:sz w:val="24"/>
          <w:szCs w:val="24"/>
          <w:lang w:eastAsia="es-ES"/>
        </w:rPr>
        <w:t xml:space="preserve">la parte actora identifique de manera razonable tanto los hechos que generaron la vulneración como los derechos vulnerados </w:t>
      </w:r>
      <w:r w:rsidRPr="00D8197F">
        <w:rPr>
          <w:rFonts w:ascii="Gadugi" w:eastAsia="Times New Roman" w:hAnsi="Gadugi"/>
          <w:sz w:val="24"/>
          <w:szCs w:val="24"/>
          <w:lang w:val="es-419" w:eastAsia="es-ES"/>
        </w:rPr>
        <w:t xml:space="preserve">y </w:t>
      </w:r>
      <w:r w:rsidRPr="00D8197F">
        <w:rPr>
          <w:rFonts w:ascii="Gadugi" w:eastAsia="Times New Roman" w:hAnsi="Gadugi" w:cs="Arial"/>
          <w:sz w:val="24"/>
          <w:szCs w:val="24"/>
          <w:lang w:eastAsia="es-ES"/>
        </w:rPr>
        <w:t>los hechos hayan sido cuestionados dentro del proceso; y (vi) que el fallo censurado no sea de tutela.</w:t>
      </w:r>
      <w:r w:rsidRPr="00D8197F">
        <w:rPr>
          <w:rFonts w:ascii="Gadugi" w:eastAsia="Times New Roman" w:hAnsi="Gadugi" w:cs="Arial"/>
          <w:sz w:val="24"/>
          <w:szCs w:val="24"/>
          <w:lang w:val="es-419" w:eastAsia="es-ES"/>
        </w:rPr>
        <w:t xml:space="preserve"> </w:t>
      </w:r>
      <w:r w:rsidRPr="00D8197F">
        <w:rPr>
          <w:rFonts w:ascii="Gadugi" w:eastAsia="Times New Roman" w:hAnsi="Gadugi" w:cs="Arial"/>
          <w:sz w:val="24"/>
          <w:szCs w:val="24"/>
          <w:lang w:eastAsia="es-ES"/>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E93113" w:rsidRPr="00C61DC5"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Verdana"/>
          <w:sz w:val="16"/>
          <w:szCs w:val="16"/>
          <w:lang w:eastAsia="es-ES"/>
        </w:rPr>
      </w:pPr>
    </w:p>
    <w:p w:rsidR="00E93113" w:rsidRPr="00D8197F"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CO" w:eastAsia="es-ES"/>
        </w:rPr>
      </w:pPr>
      <w:r w:rsidRPr="00D8197F">
        <w:rPr>
          <w:rFonts w:ascii="Gadugi" w:eastAsia="Times New Roman" w:hAnsi="Gadugi" w:cs="Verdana"/>
          <w:sz w:val="24"/>
          <w:szCs w:val="24"/>
          <w:lang w:val="es-419" w:eastAsia="es-ES"/>
        </w:rPr>
        <w:t>Pues bien, para la Sala</w:t>
      </w:r>
      <w:r w:rsidRPr="00D8197F">
        <w:rPr>
          <w:rFonts w:ascii="Gadugi" w:eastAsia="Times New Roman" w:hAnsi="Gadugi" w:cs="Verdana"/>
          <w:sz w:val="24"/>
          <w:szCs w:val="24"/>
          <w:lang w:val="es-CO" w:eastAsia="es-ES"/>
        </w:rPr>
        <w:t xml:space="preserve">, pueden darse por satisfechos los requisitos generales anunciados, en cuanto se </w:t>
      </w:r>
      <w:r w:rsidRPr="00D8197F">
        <w:rPr>
          <w:rFonts w:ascii="Gadugi" w:eastAsia="Times New Roman" w:hAnsi="Gadugi" w:cs="Verdana"/>
          <w:sz w:val="24"/>
          <w:szCs w:val="24"/>
          <w:lang w:val="es-419" w:eastAsia="es-ES"/>
        </w:rPr>
        <w:t>busca</w:t>
      </w:r>
      <w:r w:rsidRPr="00D8197F">
        <w:rPr>
          <w:rFonts w:ascii="Gadugi" w:eastAsia="Times New Roman" w:hAnsi="Gadugi" w:cs="Verdana"/>
          <w:sz w:val="24"/>
          <w:szCs w:val="24"/>
          <w:lang w:val="es-CO" w:eastAsia="es-ES"/>
        </w:rPr>
        <w:t xml:space="preserve"> la protección del derecho fundamental al debido proceso, se interpusieron los recursos pertinentes, la providencia que se ataca data de menos de seis meses; la situación fue ventilada dentro del mismo proceso, y no se trata de otra acción de tutela. </w:t>
      </w:r>
    </w:p>
    <w:p w:rsidR="00E93113" w:rsidRPr="00D8197F"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CO" w:eastAsia="es-ES"/>
        </w:rPr>
      </w:pPr>
    </w:p>
    <w:p w:rsidR="00E93113" w:rsidRPr="00D8197F" w:rsidRDefault="00E93113" w:rsidP="00E93113">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eastAsia="es-ES"/>
        </w:rPr>
      </w:pPr>
      <w:r w:rsidRPr="00D8197F">
        <w:rPr>
          <w:rFonts w:ascii="Century Gothic" w:eastAsia="Times New Roman" w:hAnsi="Century Gothic"/>
          <w:sz w:val="20"/>
          <w:szCs w:val="20"/>
          <w:lang w:eastAsia="es-ES"/>
        </w:rPr>
        <w:t xml:space="preserve">  </w:t>
      </w:r>
      <w:r w:rsidRPr="00D8197F">
        <w:rPr>
          <w:rFonts w:ascii="Century Gothic" w:eastAsia="Times New Roman" w:hAnsi="Century Gothic"/>
          <w:sz w:val="20"/>
          <w:szCs w:val="20"/>
          <w:lang w:eastAsia="es-ES"/>
        </w:rPr>
        <w:tab/>
      </w:r>
      <w:r w:rsidRPr="00D8197F">
        <w:rPr>
          <w:rFonts w:ascii="Century Gothic" w:eastAsia="Times New Roman" w:hAnsi="Century Gothic"/>
          <w:sz w:val="20"/>
          <w:szCs w:val="20"/>
          <w:lang w:eastAsia="es-ES"/>
        </w:rPr>
        <w:tab/>
      </w:r>
      <w:r w:rsidRPr="00D8197F">
        <w:rPr>
          <w:rFonts w:ascii="Century Gothic" w:eastAsia="Times New Roman" w:hAnsi="Century Gothic"/>
          <w:sz w:val="20"/>
          <w:szCs w:val="20"/>
          <w:lang w:eastAsia="es-ES"/>
        </w:rPr>
        <w:tab/>
      </w:r>
      <w:r w:rsidRPr="00D8197F">
        <w:rPr>
          <w:rFonts w:ascii="Century Gothic" w:eastAsia="Times New Roman" w:hAnsi="Century Gothic"/>
          <w:sz w:val="20"/>
          <w:szCs w:val="20"/>
          <w:lang w:eastAsia="es-ES"/>
        </w:rPr>
        <w:tab/>
      </w:r>
      <w:r w:rsidRPr="00D8197F">
        <w:rPr>
          <w:rFonts w:ascii="Gadugi" w:eastAsia="Times New Roman" w:hAnsi="Gadugi"/>
          <w:sz w:val="24"/>
          <w:szCs w:val="24"/>
          <w:lang w:eastAsia="es-ES"/>
        </w:rPr>
        <w:t xml:space="preserve">Ahora, si se acude a los requisitos específicos, la cuestión se apuntala en el defecto material o sustantivo, </w:t>
      </w:r>
      <w:r w:rsidRPr="00D8197F">
        <w:rPr>
          <w:rFonts w:ascii="Gadugi" w:eastAsia="Times New Roman" w:hAnsi="Gadugi"/>
          <w:sz w:val="24"/>
          <w:szCs w:val="24"/>
          <w:lang w:val="es-419" w:eastAsia="es-ES"/>
        </w:rPr>
        <w:t xml:space="preserve">del que se ha dicho </w:t>
      </w:r>
      <w:r w:rsidRPr="00D8197F">
        <w:rPr>
          <w:rFonts w:ascii="Gadugi" w:eastAsia="Times New Roman" w:hAnsi="Gadugi"/>
          <w:sz w:val="24"/>
          <w:szCs w:val="24"/>
          <w:lang w:eastAsia="es-ES"/>
        </w:rPr>
        <w:t>“</w:t>
      </w:r>
      <w:r w:rsidRPr="00D8197F">
        <w:rPr>
          <w:rFonts w:ascii="Gadugi" w:eastAsia="Times New Roman" w:hAnsi="Gadugi"/>
          <w:i/>
          <w:sz w:val="24"/>
          <w:szCs w:val="24"/>
          <w:bdr w:val="none" w:sz="0" w:space="0" w:color="auto" w:frame="1"/>
          <w:lang w:eastAsia="es-ES"/>
        </w:rPr>
        <w:t>que</w:t>
      </w:r>
      <w:r w:rsidRPr="00D8197F">
        <w:rPr>
          <w:rFonts w:ascii="Gadugi" w:eastAsia="Times New Roman" w:hAnsi="Gadugi"/>
          <w:sz w:val="24"/>
          <w:szCs w:val="24"/>
          <w:bdr w:val="none" w:sz="0" w:space="0" w:color="auto" w:frame="1"/>
          <w:lang w:eastAsia="es-ES"/>
        </w:rPr>
        <w:t xml:space="preserve"> </w:t>
      </w:r>
      <w:r w:rsidRPr="00D8197F">
        <w:rPr>
          <w:rFonts w:ascii="Gadugi" w:eastAsia="Times New Roman" w:hAnsi="Gadugi"/>
          <w:i/>
          <w:iCs/>
          <w:sz w:val="24"/>
          <w:szCs w:val="24"/>
          <w:bdr w:val="none" w:sz="0" w:space="0" w:color="auto" w:frame="1"/>
          <w:lang w:eastAsia="es-ES"/>
        </w:rPr>
        <w:t>se configura cuando la decisión judicial se apoya en una norma evidentemente inaplicable al caso concreto, bien sea por que ha sido derogada, porque ella o su aplicación al caso concreto es inconstitucional o, porque, a pesar de estar vigente y ser constitucional, no se adecua a la circunstancia fáctica a la cual se ha aplicado</w:t>
      </w:r>
      <w:r w:rsidRPr="00D8197F">
        <w:rPr>
          <w:rFonts w:ascii="Gadugi" w:eastAsia="Times New Roman" w:hAnsi="Gadugi"/>
          <w:sz w:val="24"/>
          <w:szCs w:val="24"/>
          <w:bdr w:val="none" w:sz="0" w:space="0" w:color="auto" w:frame="1"/>
          <w:lang w:eastAsia="es-ES"/>
        </w:rPr>
        <w:t>”</w:t>
      </w:r>
      <w:r w:rsidRPr="00D8197F">
        <w:rPr>
          <w:rFonts w:ascii="Gadugi" w:eastAsia="Times New Roman" w:hAnsi="Gadugi"/>
          <w:sz w:val="24"/>
          <w:szCs w:val="24"/>
          <w:bdr w:val="none" w:sz="0" w:space="0" w:color="auto" w:frame="1"/>
          <w:vertAlign w:val="superscript"/>
          <w:lang w:eastAsia="es-ES"/>
        </w:rPr>
        <w:footnoteReference w:id="2"/>
      </w:r>
      <w:r w:rsidRPr="00D8197F">
        <w:rPr>
          <w:rFonts w:ascii="Gadugi" w:eastAsia="Times New Roman" w:hAnsi="Gadugi"/>
          <w:sz w:val="24"/>
          <w:szCs w:val="24"/>
          <w:bdr w:val="none" w:sz="0" w:space="0" w:color="auto" w:frame="1"/>
          <w:vertAlign w:val="superscript"/>
          <w:lang w:val="es-419" w:eastAsia="es-ES"/>
        </w:rPr>
        <w:t>-</w:t>
      </w:r>
      <w:r w:rsidRPr="00D8197F">
        <w:rPr>
          <w:rFonts w:ascii="Gadugi" w:eastAsia="Times New Roman" w:hAnsi="Gadugi"/>
          <w:sz w:val="24"/>
          <w:szCs w:val="24"/>
          <w:bdr w:val="none" w:sz="0" w:space="0" w:color="auto" w:frame="1"/>
          <w:vertAlign w:val="superscript"/>
          <w:lang w:eastAsia="es-ES"/>
        </w:rPr>
        <w:footnoteReference w:id="3"/>
      </w:r>
      <w:r w:rsidRPr="00D8197F">
        <w:rPr>
          <w:rFonts w:ascii="Gadugi" w:eastAsia="Times New Roman" w:hAnsi="Gadugi"/>
          <w:sz w:val="24"/>
          <w:szCs w:val="24"/>
          <w:lang w:eastAsia="es-ES"/>
        </w:rPr>
        <w:t>, como quiera que se pone en entredicho la posición de la funcionaria al aplicar la sanción de que trata el artículo 317 del Código General del Proceso, sobre desistimiento tácito</w:t>
      </w:r>
      <w:r w:rsidRPr="00D8197F">
        <w:rPr>
          <w:rFonts w:ascii="Gadugi" w:eastAsia="Times New Roman" w:hAnsi="Gadugi"/>
          <w:sz w:val="24"/>
          <w:szCs w:val="24"/>
          <w:lang w:val="es-419" w:eastAsia="es-ES"/>
        </w:rPr>
        <w:t>.</w:t>
      </w:r>
      <w:r w:rsidRPr="00D8197F">
        <w:rPr>
          <w:rFonts w:ascii="Gadugi" w:eastAsia="Times New Roman" w:hAnsi="Gadugi"/>
          <w:sz w:val="24"/>
          <w:szCs w:val="24"/>
          <w:lang w:eastAsia="es-ES"/>
        </w:rPr>
        <w:t xml:space="preserve"> </w:t>
      </w:r>
    </w:p>
    <w:p w:rsidR="00E93113" w:rsidRPr="00C61DC5"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sz w:val="16"/>
          <w:szCs w:val="16"/>
          <w:lang w:val="es-MX"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r w:rsidRPr="00D8197F">
        <w:rPr>
          <w:rFonts w:ascii="Gadugi" w:eastAsia="Times New Roman" w:hAnsi="Gadugi"/>
          <w:sz w:val="24"/>
          <w:szCs w:val="24"/>
          <w:lang w:val="es-MX" w:eastAsia="es-ES"/>
        </w:rPr>
        <w:t>Para la Sala, a pesar de las explicaciones que blande</w:t>
      </w:r>
      <w:r w:rsidRPr="00D8197F">
        <w:rPr>
          <w:rFonts w:ascii="Gadugi" w:eastAsia="Times New Roman" w:hAnsi="Gadugi"/>
          <w:sz w:val="24"/>
          <w:szCs w:val="24"/>
          <w:lang w:val="es-419" w:eastAsia="es-ES"/>
        </w:rPr>
        <w:t xml:space="preserve"> </w:t>
      </w:r>
      <w:r w:rsidRPr="00D8197F">
        <w:rPr>
          <w:rFonts w:ascii="Gadugi" w:eastAsia="Times New Roman" w:hAnsi="Gadugi"/>
          <w:sz w:val="24"/>
          <w:szCs w:val="24"/>
          <w:lang w:val="es-MX" w:eastAsia="es-ES"/>
        </w:rPr>
        <w:t>el accionante, no hay</w:t>
      </w:r>
      <w:r w:rsidRPr="00D8197F">
        <w:rPr>
          <w:rFonts w:ascii="Gadugi" w:eastAsia="Times New Roman" w:hAnsi="Gadugi"/>
          <w:sz w:val="24"/>
          <w:szCs w:val="24"/>
          <w:lang w:val="es-419" w:eastAsia="es-ES"/>
        </w:rPr>
        <w:t xml:space="preserve"> </w:t>
      </w:r>
      <w:r w:rsidRPr="00D8197F">
        <w:rPr>
          <w:rFonts w:ascii="Gadugi" w:eastAsia="Times New Roman" w:hAnsi="Gadugi"/>
          <w:sz w:val="24"/>
          <w:szCs w:val="24"/>
          <w:lang w:val="es-MX" w:eastAsia="es-ES"/>
        </w:rPr>
        <w:t xml:space="preserve">criterios constitucionales que permitan deducir el resquebrajamiento de los derechos fundamentales invocados. En efecto, lo que se discute, como viene de verse, es que dentro de la acción popular que radicó ante el juzgado accionado, con auto del </w:t>
      </w:r>
      <w:r>
        <w:rPr>
          <w:rFonts w:ascii="Gadugi" w:eastAsia="Times New Roman" w:hAnsi="Gadugi"/>
          <w:sz w:val="24"/>
          <w:szCs w:val="24"/>
          <w:lang w:val="es-MX" w:eastAsia="es-ES"/>
        </w:rPr>
        <w:t xml:space="preserve">11 </w:t>
      </w:r>
      <w:r w:rsidRPr="00D8197F">
        <w:rPr>
          <w:rFonts w:ascii="Gadugi" w:eastAsia="Times New Roman" w:hAnsi="Gadugi"/>
          <w:sz w:val="24"/>
          <w:szCs w:val="24"/>
          <w:lang w:val="es-MX" w:eastAsia="es-ES"/>
        </w:rPr>
        <w:t xml:space="preserve">de agosto pasado, </w:t>
      </w:r>
      <w:r w:rsidRPr="00D8197F">
        <w:rPr>
          <w:rFonts w:ascii="Gadugi" w:eastAsia="Times New Roman" w:hAnsi="Gadugi"/>
          <w:sz w:val="24"/>
          <w:szCs w:val="24"/>
          <w:lang w:val="es-419" w:eastAsia="es-ES"/>
        </w:rPr>
        <w:t xml:space="preserve">se </w:t>
      </w:r>
      <w:r w:rsidRPr="00D8197F">
        <w:rPr>
          <w:rFonts w:ascii="Gadugi" w:eastAsia="Times New Roman" w:hAnsi="Gadugi"/>
          <w:sz w:val="24"/>
          <w:szCs w:val="24"/>
          <w:lang w:val="es-MX" w:eastAsia="es-ES"/>
        </w:rPr>
        <w:t xml:space="preserve">solicitó </w:t>
      </w:r>
      <w:r w:rsidRPr="00D8197F">
        <w:rPr>
          <w:rFonts w:ascii="Gadugi" w:eastAsia="Times New Roman" w:hAnsi="Gadugi"/>
          <w:sz w:val="24"/>
          <w:szCs w:val="24"/>
          <w:lang w:val="es-419" w:eastAsia="es-ES"/>
        </w:rPr>
        <w:t>a</w:t>
      </w:r>
      <w:r w:rsidRPr="00D8197F">
        <w:rPr>
          <w:rFonts w:ascii="Gadugi" w:eastAsia="Times New Roman" w:hAnsi="Gadugi"/>
          <w:sz w:val="24"/>
          <w:szCs w:val="24"/>
          <w:lang w:val="es-MX" w:eastAsia="es-ES"/>
        </w:rPr>
        <w:t xml:space="preserve"> la parte actora </w:t>
      </w:r>
      <w:r w:rsidRPr="00D8197F">
        <w:rPr>
          <w:rFonts w:ascii="Gadugi" w:eastAsia="Times New Roman" w:hAnsi="Gadugi"/>
          <w:sz w:val="24"/>
          <w:szCs w:val="24"/>
          <w:lang w:val="es-419" w:eastAsia="es-ES"/>
        </w:rPr>
        <w:t xml:space="preserve">que </w:t>
      </w:r>
      <w:r w:rsidRPr="00D8197F">
        <w:rPr>
          <w:rFonts w:ascii="Gadugi" w:eastAsia="Times New Roman" w:hAnsi="Gadugi"/>
          <w:sz w:val="24"/>
          <w:szCs w:val="24"/>
          <w:lang w:val="es-MX" w:eastAsia="es-ES"/>
        </w:rPr>
        <w:t xml:space="preserve">cumpliera con la carga de la notificación a la parte demandada, así como a los miembros de la comunidad. Ya que </w:t>
      </w:r>
      <w:r w:rsidRPr="00D8197F">
        <w:rPr>
          <w:rFonts w:ascii="Gadugi" w:eastAsia="Times New Roman" w:hAnsi="Gadugi"/>
          <w:sz w:val="24"/>
          <w:szCs w:val="24"/>
          <w:lang w:val="es-419" w:eastAsia="es-ES"/>
        </w:rPr>
        <w:t xml:space="preserve">omitió hacerlo, </w:t>
      </w:r>
      <w:r w:rsidRPr="00D8197F">
        <w:rPr>
          <w:rFonts w:ascii="Gadugi" w:eastAsia="Times New Roman" w:hAnsi="Gadugi"/>
          <w:sz w:val="24"/>
          <w:szCs w:val="24"/>
          <w:lang w:val="es-MX" w:eastAsia="es-ES"/>
        </w:rPr>
        <w:t>se procedió a la terminación de la actuación mediante proveído d</w:t>
      </w:r>
      <w:r>
        <w:rPr>
          <w:rFonts w:ascii="Gadugi" w:eastAsia="Times New Roman" w:hAnsi="Gadugi"/>
          <w:sz w:val="24"/>
          <w:szCs w:val="24"/>
          <w:lang w:val="es-MX" w:eastAsia="es-ES"/>
        </w:rPr>
        <w:t>e 6</w:t>
      </w:r>
      <w:r w:rsidRPr="00D8197F">
        <w:rPr>
          <w:rFonts w:ascii="Gadugi" w:eastAsia="Times New Roman" w:hAnsi="Gadugi"/>
          <w:sz w:val="24"/>
          <w:szCs w:val="24"/>
          <w:lang w:val="es-MX" w:eastAsia="es-ES"/>
        </w:rPr>
        <w:t xml:space="preserve"> de octubre siguiente, en aplicación del precitado artículo 317 del </w:t>
      </w:r>
      <w:proofErr w:type="spellStart"/>
      <w:r w:rsidRPr="00D8197F">
        <w:rPr>
          <w:rFonts w:ascii="Gadugi" w:eastAsia="Times New Roman" w:hAnsi="Gadugi"/>
          <w:sz w:val="24"/>
          <w:szCs w:val="24"/>
          <w:lang w:val="es-MX" w:eastAsia="es-ES"/>
        </w:rPr>
        <w:t>CGP</w:t>
      </w:r>
      <w:proofErr w:type="spellEnd"/>
      <w:r w:rsidRPr="00D8197F">
        <w:rPr>
          <w:rFonts w:ascii="Gadugi" w:eastAsia="Times New Roman" w:hAnsi="Gadugi"/>
          <w:sz w:val="24"/>
          <w:szCs w:val="24"/>
          <w:lang w:val="es-MX" w:eastAsia="es-ES"/>
        </w:rPr>
        <w:t>, sobre el que interpuso sendos recursos</w:t>
      </w:r>
      <w:r>
        <w:rPr>
          <w:rFonts w:ascii="Gadugi" w:eastAsia="Times New Roman" w:hAnsi="Gadugi"/>
          <w:sz w:val="24"/>
          <w:szCs w:val="24"/>
          <w:lang w:val="es-MX" w:eastAsia="es-ES"/>
        </w:rPr>
        <w:t xml:space="preserve"> (reposición y apelación)</w:t>
      </w:r>
      <w:r w:rsidRPr="00D8197F">
        <w:rPr>
          <w:rFonts w:ascii="Gadugi" w:eastAsia="Times New Roman" w:hAnsi="Gadugi"/>
          <w:sz w:val="24"/>
          <w:szCs w:val="24"/>
          <w:lang w:val="es-MX" w:eastAsia="es-ES"/>
        </w:rPr>
        <w:t>, sin resultados positivos</w:t>
      </w:r>
      <w:r w:rsidRPr="00D8197F">
        <w:rPr>
          <w:rFonts w:ascii="Gadugi" w:eastAsia="Times New Roman" w:hAnsi="Gadugi"/>
          <w:sz w:val="24"/>
          <w:szCs w:val="24"/>
          <w:lang w:val="es-419" w:eastAsia="es-ES"/>
        </w:rPr>
        <w:t xml:space="preserve"> (f</w:t>
      </w:r>
      <w:r w:rsidRPr="00D8197F">
        <w:rPr>
          <w:rFonts w:ascii="Gadugi" w:eastAsia="Times New Roman" w:hAnsi="Gadugi"/>
          <w:sz w:val="24"/>
          <w:szCs w:val="24"/>
          <w:lang w:val="es-MX" w:eastAsia="es-ES"/>
        </w:rPr>
        <w:t xml:space="preserve">. </w:t>
      </w:r>
      <w:r>
        <w:rPr>
          <w:rFonts w:ascii="Gadugi" w:eastAsia="Times New Roman" w:hAnsi="Gadugi"/>
          <w:sz w:val="24"/>
          <w:szCs w:val="24"/>
          <w:lang w:val="es-MX" w:eastAsia="es-ES"/>
        </w:rPr>
        <w:t>1</w:t>
      </w:r>
      <w:r w:rsidRPr="00D8197F">
        <w:rPr>
          <w:rFonts w:ascii="Gadugi" w:eastAsia="Times New Roman" w:hAnsi="Gadugi"/>
          <w:sz w:val="24"/>
          <w:szCs w:val="24"/>
          <w:lang w:val="es-MX" w:eastAsia="es-ES"/>
        </w:rPr>
        <w:t xml:space="preserve">9 </w:t>
      </w:r>
      <w:r>
        <w:rPr>
          <w:rFonts w:ascii="Gadugi" w:eastAsia="Times New Roman" w:hAnsi="Gadugi"/>
          <w:sz w:val="24"/>
          <w:szCs w:val="24"/>
          <w:lang w:val="es-MX" w:eastAsia="es-ES"/>
        </w:rPr>
        <w:t>a 21</w:t>
      </w:r>
      <w:r w:rsidRPr="00D8197F">
        <w:rPr>
          <w:rFonts w:ascii="Gadugi" w:eastAsia="Times New Roman" w:hAnsi="Gadugi"/>
          <w:sz w:val="24"/>
          <w:szCs w:val="24"/>
          <w:lang w:val="es-MX" w:eastAsia="es-ES"/>
        </w:rPr>
        <w:t>).</w:t>
      </w:r>
    </w:p>
    <w:p w:rsidR="00E93113" w:rsidRPr="00D8197F"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p>
    <w:p w:rsidR="00E93113" w:rsidRPr="00D8197F"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r w:rsidRPr="00D8197F">
        <w:rPr>
          <w:rFonts w:ascii="Gadugi" w:eastAsia="Times New Roman" w:hAnsi="Gadugi"/>
          <w:sz w:val="24"/>
          <w:szCs w:val="24"/>
          <w:lang w:val="es-MX" w:eastAsia="es-ES"/>
        </w:rPr>
        <w:lastRenderedPageBreak/>
        <w:t xml:space="preserve">Esa resolución, por sí sola, no alcanza a trasgredir los derechos de aquel, porque la aplicación e intelección que al asunto le dio la funcionaria de la causa, por más discutible que le parezca al accionante, y aun si pudiera admitir otras posiciones, no lleva inserta </w:t>
      </w:r>
      <w:r w:rsidRPr="00D8197F">
        <w:rPr>
          <w:rFonts w:ascii="Gadugi" w:eastAsia="Times New Roman" w:hAnsi="Gadugi"/>
          <w:sz w:val="24"/>
          <w:szCs w:val="24"/>
          <w:lang w:val="es-419" w:eastAsia="es-ES"/>
        </w:rPr>
        <w:t xml:space="preserve">tal </w:t>
      </w:r>
      <w:r w:rsidRPr="00D8197F">
        <w:rPr>
          <w:rFonts w:ascii="Gadugi" w:eastAsia="Times New Roman" w:hAnsi="Gadugi"/>
          <w:sz w:val="24"/>
          <w:szCs w:val="24"/>
          <w:lang w:val="es-MX" w:eastAsia="es-ES"/>
        </w:rPr>
        <w:t xml:space="preserve">vulneración, que es lo que por esta vía se puede proteger. Apoyada en fundamento de orden legal y con el criterio que sobre el asunto estima aplicable, precedida de argumentos en torno a la carga que le incumbe al interesado, nada de arbitrario o antojadizo se advierte en </w:t>
      </w:r>
      <w:r w:rsidRPr="00D8197F">
        <w:rPr>
          <w:rFonts w:ascii="Gadugi" w:eastAsia="Times New Roman" w:hAnsi="Gadugi"/>
          <w:sz w:val="24"/>
          <w:szCs w:val="24"/>
          <w:lang w:val="es-419" w:eastAsia="es-ES"/>
        </w:rPr>
        <w:t>la decisión de la funcionaria,</w:t>
      </w:r>
      <w:r w:rsidRPr="00D8197F">
        <w:rPr>
          <w:rFonts w:ascii="Gadugi" w:eastAsia="Times New Roman" w:hAnsi="Gadugi"/>
          <w:sz w:val="24"/>
          <w:szCs w:val="24"/>
          <w:lang w:val="es-MX" w:eastAsia="es-ES"/>
        </w:rPr>
        <w:t xml:space="preserve"> con lo que al juez de tutela le está vedado intervenir, pues tiene dicho sobre el particular la jurisprudencia</w:t>
      </w:r>
      <w:r w:rsidRPr="00D8197F">
        <w:rPr>
          <w:rFonts w:ascii="Gadugi" w:eastAsia="Times New Roman" w:hAnsi="Gadugi"/>
          <w:sz w:val="24"/>
          <w:szCs w:val="24"/>
          <w:vertAlign w:val="superscript"/>
          <w:lang w:val="es-MX" w:eastAsia="es-ES"/>
        </w:rPr>
        <w:footnoteReference w:id="4"/>
      </w:r>
      <w:r w:rsidRPr="00D8197F">
        <w:rPr>
          <w:rFonts w:ascii="Gadugi" w:eastAsia="Times New Roman" w:hAnsi="Gadugi"/>
          <w:sz w:val="24"/>
          <w:szCs w:val="24"/>
          <w:lang w:val="es-MX" w:eastAsia="es-ES"/>
        </w:rPr>
        <w:t xml:space="preserve"> que:</w:t>
      </w:r>
    </w:p>
    <w:p w:rsidR="00E93113" w:rsidRPr="00D8197F" w:rsidRDefault="00E93113" w:rsidP="00E93113">
      <w:pPr>
        <w:overflowPunct w:val="0"/>
        <w:autoSpaceDE w:val="0"/>
        <w:autoSpaceDN w:val="0"/>
        <w:adjustRightInd w:val="0"/>
        <w:spacing w:after="0" w:line="276" w:lineRule="auto"/>
        <w:ind w:left="851" w:right="475" w:firstLine="1984"/>
        <w:jc w:val="both"/>
        <w:textAlignment w:val="baseline"/>
        <w:rPr>
          <w:rFonts w:ascii="Century Gothic" w:eastAsia="Times New Roman" w:hAnsi="Century Gothic"/>
          <w:b/>
          <w:sz w:val="24"/>
          <w:szCs w:val="24"/>
          <w:lang w:val="es-CO" w:eastAsia="es-ES"/>
        </w:rPr>
      </w:pPr>
    </w:p>
    <w:p w:rsidR="00E93113" w:rsidRPr="00D8197F" w:rsidRDefault="00E93113" w:rsidP="00E93113">
      <w:pPr>
        <w:overflowPunct w:val="0"/>
        <w:autoSpaceDE w:val="0"/>
        <w:autoSpaceDN w:val="0"/>
        <w:adjustRightInd w:val="0"/>
        <w:spacing w:after="0" w:line="276" w:lineRule="auto"/>
        <w:ind w:left="851" w:right="475" w:firstLine="1984"/>
        <w:jc w:val="both"/>
        <w:textAlignment w:val="baseline"/>
        <w:rPr>
          <w:rFonts w:ascii="Arial Narrow" w:eastAsia="Times New Roman" w:hAnsi="Arial Narrow"/>
          <w:iCs/>
          <w:sz w:val="24"/>
          <w:szCs w:val="24"/>
          <w:lang w:eastAsia="es-ES"/>
        </w:rPr>
      </w:pPr>
      <w:r w:rsidRPr="00D8197F">
        <w:rPr>
          <w:rFonts w:ascii="Arial Narrow" w:eastAsia="Times New Roman" w:hAnsi="Arial Narrow"/>
          <w:iCs/>
          <w:sz w:val="24"/>
          <w:szCs w:val="24"/>
          <w:lang w:eastAsia="es-ES"/>
        </w:rPr>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E93113" w:rsidRPr="00C61DC5" w:rsidRDefault="00E93113" w:rsidP="00E93113">
      <w:pPr>
        <w:overflowPunct w:val="0"/>
        <w:autoSpaceDE w:val="0"/>
        <w:autoSpaceDN w:val="0"/>
        <w:adjustRightInd w:val="0"/>
        <w:spacing w:after="0" w:line="276" w:lineRule="auto"/>
        <w:ind w:left="851" w:right="475" w:firstLine="1984"/>
        <w:jc w:val="both"/>
        <w:textAlignment w:val="baseline"/>
        <w:rPr>
          <w:rFonts w:ascii="Arial Narrow" w:eastAsia="Times New Roman" w:hAnsi="Arial Narrow"/>
          <w:iCs/>
          <w:sz w:val="16"/>
          <w:szCs w:val="16"/>
          <w:lang w:eastAsia="es-ES"/>
        </w:rPr>
      </w:pPr>
    </w:p>
    <w:p w:rsidR="00E93113" w:rsidRPr="00D8197F" w:rsidRDefault="00E93113" w:rsidP="00E93113">
      <w:pPr>
        <w:overflowPunct w:val="0"/>
        <w:autoSpaceDE w:val="0"/>
        <w:autoSpaceDN w:val="0"/>
        <w:adjustRightInd w:val="0"/>
        <w:spacing w:after="0" w:line="276" w:lineRule="auto"/>
        <w:ind w:left="851" w:right="475" w:firstLine="1984"/>
        <w:jc w:val="both"/>
        <w:textAlignment w:val="baseline"/>
        <w:rPr>
          <w:rFonts w:ascii="Arial Narrow" w:eastAsia="Times New Roman" w:hAnsi="Arial Narrow"/>
          <w:iCs/>
          <w:sz w:val="24"/>
          <w:szCs w:val="24"/>
          <w:lang w:eastAsia="es-ES"/>
        </w:rPr>
      </w:pPr>
      <w:r w:rsidRPr="00D8197F">
        <w:rPr>
          <w:rFonts w:ascii="Arial Narrow" w:eastAsia="Times New Roman" w:hAnsi="Arial Narrow"/>
          <w:iCs/>
          <w:sz w:val="24"/>
          <w:szCs w:val="24"/>
          <w:lang w:eastAsia="es-ES"/>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w:t>
      </w:r>
      <w:r w:rsidRPr="00D8197F">
        <w:rPr>
          <w:rFonts w:ascii="Arial Narrow" w:eastAsia="Times New Roman" w:hAnsi="Arial Narrow"/>
          <w:sz w:val="24"/>
          <w:szCs w:val="24"/>
          <w:lang w:eastAsia="es-ES"/>
        </w:rPr>
        <w:t>”</w:t>
      </w:r>
    </w:p>
    <w:p w:rsidR="00E93113" w:rsidRPr="00D8197F" w:rsidRDefault="00E93113" w:rsidP="00E93113">
      <w:pPr>
        <w:overflowPunct w:val="0"/>
        <w:autoSpaceDE w:val="0"/>
        <w:autoSpaceDN w:val="0"/>
        <w:adjustRightInd w:val="0"/>
        <w:spacing w:after="0" w:line="276" w:lineRule="auto"/>
        <w:jc w:val="both"/>
        <w:textAlignment w:val="baseline"/>
        <w:rPr>
          <w:rFonts w:ascii="Arial Narrow" w:eastAsia="Times New Roman" w:hAnsi="Arial Narrow"/>
          <w:b/>
          <w:sz w:val="24"/>
          <w:szCs w:val="24"/>
          <w:lang w:val="es-MX" w:eastAsia="es-ES"/>
        </w:rPr>
      </w:pPr>
    </w:p>
    <w:p w:rsidR="00E93113" w:rsidRPr="00D8197F"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D8197F">
        <w:rPr>
          <w:rFonts w:ascii="Gadugi" w:eastAsia="Times New Roman" w:hAnsi="Gadugi"/>
          <w:sz w:val="24"/>
          <w:szCs w:val="24"/>
          <w:lang w:eastAsia="es-ES"/>
        </w:rPr>
        <w:t xml:space="preserve">No se olvide, adicionalmente, que la acción de tutela no ha sido erigida como una instancia adicional con la que se pueda controvertir una decisión judicial; al contrario, su alcance es restringido y, por ello, se insiste, no permite cuestionar la interpretación que un juez realiza de un determinado asunto, a menos que ella sea tan absurda o antojadiza, que desborde la lógica, o cercene una evidente oportunidad procesal, situaciones que no acontecen, según viene de verse, en el presente asunto. Tanto así, que la Sala de Casación Civil de la Corte Suprema de Justicia, en </w:t>
      </w:r>
      <w:r w:rsidRPr="00D8197F">
        <w:rPr>
          <w:rFonts w:ascii="Gadugi" w:eastAsia="Times New Roman" w:hAnsi="Gadugi"/>
          <w:sz w:val="24"/>
          <w:szCs w:val="24"/>
          <w:lang w:val="es-419" w:eastAsia="es-ES"/>
        </w:rPr>
        <w:t>asunto</w:t>
      </w:r>
      <w:r w:rsidRPr="00D8197F">
        <w:rPr>
          <w:rFonts w:ascii="Gadugi" w:eastAsia="Times New Roman" w:hAnsi="Gadugi"/>
          <w:sz w:val="24"/>
          <w:szCs w:val="24"/>
          <w:lang w:eastAsia="es-ES"/>
        </w:rPr>
        <w:t xml:space="preserve"> de carácter similar expresó: </w:t>
      </w:r>
    </w:p>
    <w:p w:rsidR="00E93113" w:rsidRPr="00D8197F"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E93113" w:rsidRPr="00D8197F" w:rsidRDefault="00E93113" w:rsidP="00E93113">
      <w:pPr>
        <w:overflowPunct w:val="0"/>
        <w:autoSpaceDE w:val="0"/>
        <w:autoSpaceDN w:val="0"/>
        <w:adjustRightInd w:val="0"/>
        <w:spacing w:after="0" w:line="276" w:lineRule="auto"/>
        <w:ind w:left="851" w:right="902" w:firstLine="709"/>
        <w:jc w:val="both"/>
        <w:textAlignment w:val="baseline"/>
        <w:rPr>
          <w:rFonts w:ascii="Arial Narrow" w:eastAsia="Times New Roman" w:hAnsi="Arial Narrow" w:cs="Arial"/>
          <w:sz w:val="24"/>
          <w:szCs w:val="24"/>
          <w:lang w:eastAsia="es-ES"/>
        </w:rPr>
      </w:pPr>
      <w:r w:rsidRPr="00D8197F">
        <w:rPr>
          <w:rFonts w:ascii="Arial" w:eastAsia="Times New Roman" w:hAnsi="Arial" w:cs="Arial"/>
          <w:sz w:val="28"/>
          <w:szCs w:val="28"/>
          <w:lang w:eastAsia="es-ES"/>
        </w:rPr>
        <w:t xml:space="preserve">  </w:t>
      </w:r>
      <w:r w:rsidRPr="00D8197F">
        <w:rPr>
          <w:rFonts w:ascii="Arial" w:eastAsia="Times New Roman" w:hAnsi="Arial" w:cs="Arial"/>
          <w:sz w:val="28"/>
          <w:szCs w:val="28"/>
          <w:lang w:eastAsia="es-ES"/>
        </w:rPr>
        <w:tab/>
      </w:r>
      <w:r w:rsidRPr="00D8197F">
        <w:rPr>
          <w:rFonts w:ascii="Arial" w:eastAsia="Times New Roman" w:hAnsi="Arial" w:cs="Arial"/>
          <w:sz w:val="28"/>
          <w:szCs w:val="28"/>
          <w:lang w:eastAsia="es-ES"/>
        </w:rPr>
        <w:tab/>
      </w:r>
      <w:r w:rsidRPr="00D8197F">
        <w:rPr>
          <w:rFonts w:ascii="Arial Narrow" w:eastAsia="Times New Roman" w:hAnsi="Arial Narrow" w:cs="Arial"/>
          <w:sz w:val="24"/>
          <w:szCs w:val="24"/>
          <w:lang w:eastAsia="es-ES"/>
        </w:rPr>
        <w:t xml:space="preserve">“Las providencias de los jueces son, por regla general, ajenas a la acción consagrada en el artículo 86 de la Carta Política; la excepción </w:t>
      </w:r>
      <w:r w:rsidRPr="00D8197F">
        <w:rPr>
          <w:rFonts w:ascii="Arial Narrow" w:eastAsia="Times New Roman" w:hAnsi="Arial Narrow" w:cs="Arial"/>
          <w:sz w:val="24"/>
          <w:szCs w:val="24"/>
          <w:lang w:eastAsia="es-ES"/>
        </w:rPr>
        <w:lastRenderedPageBreak/>
        <w:t xml:space="preserve">a esto, lo ha precisado reiteradamente la jurisprudencia, se presenta en los eventos en los que se resultan ostensiblemente arbitrarias, a tal punto que configure una </w:t>
      </w:r>
      <w:r w:rsidRPr="00D8197F">
        <w:rPr>
          <w:rFonts w:ascii="Arial Narrow" w:eastAsia="Times New Roman" w:hAnsi="Arial Narrow" w:cs="Arial"/>
          <w:i/>
          <w:sz w:val="24"/>
          <w:szCs w:val="24"/>
          <w:lang w:eastAsia="es-ES"/>
        </w:rPr>
        <w:t>«vía de hecho»</w:t>
      </w:r>
      <w:r w:rsidRPr="00D8197F">
        <w:rPr>
          <w:rFonts w:ascii="Arial Narrow" w:eastAsia="Times New Roman" w:hAnsi="Arial Narrow" w:cs="Arial"/>
          <w:sz w:val="24"/>
          <w:szCs w:val="24"/>
          <w:lang w:eastAsia="es-ES"/>
        </w:rPr>
        <w:t>, y bajo los presupuestos de que se acuda dentro de un término razonable, y no se tengan ni hayan desaprovechado otros remedios ordinarios para conjurar la lesión alegada.</w:t>
      </w:r>
    </w:p>
    <w:p w:rsidR="00E93113" w:rsidRPr="00D8197F" w:rsidRDefault="00E93113" w:rsidP="00E93113">
      <w:pPr>
        <w:overflowPunct w:val="0"/>
        <w:autoSpaceDE w:val="0"/>
        <w:autoSpaceDN w:val="0"/>
        <w:adjustRightInd w:val="0"/>
        <w:spacing w:after="0" w:line="276" w:lineRule="auto"/>
        <w:ind w:left="851" w:right="902" w:firstLine="2126"/>
        <w:jc w:val="both"/>
        <w:textAlignment w:val="baseline"/>
        <w:rPr>
          <w:rFonts w:ascii="Arial Narrow" w:eastAsia="Times New Roman" w:hAnsi="Arial Narrow" w:cs="Arial"/>
          <w:sz w:val="24"/>
          <w:szCs w:val="24"/>
          <w:lang w:eastAsia="es-ES"/>
        </w:rPr>
      </w:pPr>
      <w:r w:rsidRPr="00D8197F">
        <w:rPr>
          <w:rFonts w:ascii="Arial Narrow" w:eastAsia="Times New Roman" w:hAnsi="Arial Narrow" w:cs="Arial"/>
          <w:sz w:val="24"/>
          <w:szCs w:val="24"/>
          <w:lang w:eastAsia="es-ES"/>
        </w:rPr>
        <w:t>(…)</w:t>
      </w:r>
    </w:p>
    <w:p w:rsidR="00E93113" w:rsidRPr="00D8197F" w:rsidRDefault="00E93113" w:rsidP="00E93113">
      <w:pPr>
        <w:spacing w:after="0" w:line="276" w:lineRule="auto"/>
        <w:ind w:left="851" w:right="902" w:firstLine="2126"/>
        <w:jc w:val="both"/>
        <w:rPr>
          <w:rFonts w:ascii="Arial Narrow" w:eastAsia="Times New Roman" w:hAnsi="Arial Narrow" w:cs="Arial"/>
          <w:sz w:val="24"/>
          <w:szCs w:val="24"/>
          <w:lang w:eastAsia="es-ES"/>
        </w:rPr>
      </w:pPr>
      <w:r w:rsidRPr="00D8197F">
        <w:rPr>
          <w:rFonts w:ascii="Arial Narrow" w:eastAsia="Times New Roman" w:hAnsi="Arial Narrow" w:cs="Arial"/>
          <w:sz w:val="24"/>
          <w:szCs w:val="24"/>
          <w:lang w:eastAsia="es-ES"/>
        </w:rPr>
        <w:t xml:space="preserve">3.1.- Que el Juzgado Segundo Civil del Circuito de Pereira admitió dos (2) acciones populares de Javier Elías Arias </w:t>
      </w:r>
      <w:proofErr w:type="spellStart"/>
      <w:r w:rsidRPr="00D8197F">
        <w:rPr>
          <w:rFonts w:ascii="Arial Narrow" w:eastAsia="Times New Roman" w:hAnsi="Arial Narrow" w:cs="Arial"/>
          <w:sz w:val="24"/>
          <w:szCs w:val="24"/>
          <w:lang w:eastAsia="es-ES"/>
        </w:rPr>
        <w:t>Idarraga</w:t>
      </w:r>
      <w:proofErr w:type="spellEnd"/>
      <w:r w:rsidRPr="00D8197F">
        <w:rPr>
          <w:rFonts w:ascii="Arial Narrow" w:eastAsia="Times New Roman" w:hAnsi="Arial Narrow" w:cs="Arial"/>
          <w:sz w:val="24"/>
          <w:szCs w:val="24"/>
          <w:lang w:eastAsia="es-ES"/>
        </w:rPr>
        <w:t xml:space="preserve"> contra el Banco Davivienda S.A. y </w:t>
      </w:r>
      <w:proofErr w:type="spellStart"/>
      <w:r w:rsidRPr="00D8197F">
        <w:rPr>
          <w:rFonts w:ascii="Arial Narrow" w:eastAsia="Times New Roman" w:hAnsi="Arial Narrow" w:cs="Arial"/>
          <w:sz w:val="24"/>
          <w:szCs w:val="24"/>
          <w:lang w:eastAsia="es-ES"/>
        </w:rPr>
        <w:t>AV</w:t>
      </w:r>
      <w:proofErr w:type="spellEnd"/>
      <w:r w:rsidRPr="00D8197F">
        <w:rPr>
          <w:rFonts w:ascii="Arial Narrow" w:eastAsia="Times New Roman" w:hAnsi="Arial Narrow" w:cs="Arial"/>
          <w:sz w:val="24"/>
          <w:szCs w:val="24"/>
          <w:lang w:eastAsia="es-ES"/>
        </w:rPr>
        <w:t xml:space="preserve"> Villas S.A. para que contrataran a un profesional intérprete y guía para personas ciegas y </w:t>
      </w:r>
      <w:proofErr w:type="spellStart"/>
      <w:r w:rsidRPr="00D8197F">
        <w:rPr>
          <w:rFonts w:ascii="Arial Narrow" w:eastAsia="Times New Roman" w:hAnsi="Arial Narrow" w:cs="Arial"/>
          <w:sz w:val="24"/>
          <w:szCs w:val="24"/>
          <w:lang w:eastAsia="es-ES"/>
        </w:rPr>
        <w:t>sordociegas</w:t>
      </w:r>
      <w:proofErr w:type="spellEnd"/>
      <w:r w:rsidRPr="00D8197F">
        <w:rPr>
          <w:rFonts w:ascii="Arial Narrow" w:eastAsia="Times New Roman" w:hAnsi="Arial Narrow" w:cs="Arial"/>
          <w:sz w:val="24"/>
          <w:szCs w:val="24"/>
          <w:lang w:eastAsia="es-ES"/>
        </w:rPr>
        <w:t xml:space="preserve"> en cada uno de sus locales comerciales (19 en. y 6 feb. 2015), folios 41 a 47.  </w:t>
      </w:r>
    </w:p>
    <w:p w:rsidR="00E93113" w:rsidRPr="00D8197F" w:rsidRDefault="00E93113" w:rsidP="00E93113">
      <w:pPr>
        <w:spacing w:after="0" w:line="276" w:lineRule="auto"/>
        <w:ind w:left="851" w:right="902" w:firstLine="2126"/>
        <w:jc w:val="both"/>
        <w:rPr>
          <w:rFonts w:ascii="Arial Narrow" w:eastAsia="Times New Roman" w:hAnsi="Arial Narrow" w:cs="Arial"/>
          <w:sz w:val="24"/>
          <w:szCs w:val="24"/>
          <w:lang w:eastAsia="es-ES"/>
        </w:rPr>
      </w:pPr>
    </w:p>
    <w:p w:rsidR="00E93113" w:rsidRPr="00D8197F" w:rsidRDefault="00E93113" w:rsidP="00E93113">
      <w:pPr>
        <w:overflowPunct w:val="0"/>
        <w:autoSpaceDE w:val="0"/>
        <w:autoSpaceDN w:val="0"/>
        <w:adjustRightInd w:val="0"/>
        <w:spacing w:after="0" w:line="276" w:lineRule="auto"/>
        <w:ind w:left="851" w:right="902" w:firstLine="2126"/>
        <w:jc w:val="both"/>
        <w:textAlignment w:val="baseline"/>
        <w:rPr>
          <w:rFonts w:ascii="Arial Narrow" w:eastAsia="Times New Roman" w:hAnsi="Arial Narrow" w:cs="Arial"/>
          <w:sz w:val="24"/>
          <w:szCs w:val="24"/>
          <w:lang w:eastAsia="es-ES"/>
        </w:rPr>
      </w:pPr>
      <w:r w:rsidRPr="00D8197F">
        <w:rPr>
          <w:rFonts w:ascii="Arial Narrow" w:eastAsia="Times New Roman" w:hAnsi="Arial Narrow" w:cs="Arial"/>
          <w:sz w:val="24"/>
          <w:szCs w:val="24"/>
          <w:lang w:eastAsia="es-ES"/>
        </w:rPr>
        <w:t xml:space="preserve">3.2.- Que luego de contestada la demanda, se requirió al promotor para que efectuara la publicación a la comunidad de que trata el artículo 21 de la Ley 472 de 1998 dentro del término de treinta (30) días, so pena de aplicar el desistimiento tácito (18 en. 2016), folios 41 a 47. </w:t>
      </w:r>
    </w:p>
    <w:p w:rsidR="00E93113" w:rsidRPr="00D8197F" w:rsidRDefault="00E93113" w:rsidP="00E93113">
      <w:pPr>
        <w:overflowPunct w:val="0"/>
        <w:autoSpaceDE w:val="0"/>
        <w:autoSpaceDN w:val="0"/>
        <w:adjustRightInd w:val="0"/>
        <w:spacing w:after="0" w:line="276" w:lineRule="auto"/>
        <w:ind w:left="851" w:right="902" w:firstLine="2126"/>
        <w:jc w:val="both"/>
        <w:textAlignment w:val="baseline"/>
        <w:rPr>
          <w:rFonts w:ascii="Arial Narrow" w:eastAsia="Times New Roman" w:hAnsi="Arial Narrow" w:cs="Arial"/>
          <w:sz w:val="24"/>
          <w:szCs w:val="24"/>
          <w:lang w:eastAsia="es-ES"/>
        </w:rPr>
      </w:pPr>
    </w:p>
    <w:p w:rsidR="00E93113" w:rsidRPr="00D8197F" w:rsidRDefault="00E93113" w:rsidP="00E93113">
      <w:pPr>
        <w:overflowPunct w:val="0"/>
        <w:autoSpaceDE w:val="0"/>
        <w:autoSpaceDN w:val="0"/>
        <w:adjustRightInd w:val="0"/>
        <w:spacing w:after="0" w:line="276" w:lineRule="auto"/>
        <w:ind w:left="851" w:right="902" w:firstLine="2126"/>
        <w:jc w:val="both"/>
        <w:textAlignment w:val="baseline"/>
        <w:rPr>
          <w:rFonts w:ascii="Arial Narrow" w:eastAsia="Times New Roman" w:hAnsi="Arial Narrow" w:cs="Arial"/>
          <w:sz w:val="24"/>
          <w:szCs w:val="24"/>
          <w:lang w:eastAsia="es-ES"/>
        </w:rPr>
      </w:pPr>
      <w:r w:rsidRPr="00D8197F">
        <w:rPr>
          <w:rFonts w:ascii="Arial Narrow" w:eastAsia="Times New Roman" w:hAnsi="Arial Narrow" w:cs="Arial"/>
          <w:sz w:val="24"/>
          <w:szCs w:val="24"/>
          <w:lang w:eastAsia="es-ES"/>
        </w:rPr>
        <w:t>3.3.- Que el funcionario de conocimiento aplicó la consecuencia antes descrita ante el silencio del actor y tal auto no fue recurrido (5 abr. 2016), folios 41 a 47.</w:t>
      </w:r>
    </w:p>
    <w:p w:rsidR="00E93113" w:rsidRPr="00D8197F" w:rsidRDefault="00E93113" w:rsidP="00E93113">
      <w:pPr>
        <w:overflowPunct w:val="0"/>
        <w:autoSpaceDE w:val="0"/>
        <w:autoSpaceDN w:val="0"/>
        <w:adjustRightInd w:val="0"/>
        <w:spacing w:after="0" w:line="276" w:lineRule="auto"/>
        <w:ind w:left="851" w:right="902" w:firstLine="2126"/>
        <w:jc w:val="both"/>
        <w:textAlignment w:val="baseline"/>
        <w:rPr>
          <w:rFonts w:ascii="Arial Narrow" w:eastAsia="Times New Roman" w:hAnsi="Arial Narrow" w:cs="Arial"/>
          <w:sz w:val="24"/>
          <w:szCs w:val="24"/>
          <w:lang w:eastAsia="es-ES"/>
        </w:rPr>
      </w:pPr>
    </w:p>
    <w:p w:rsidR="00E93113" w:rsidRPr="00D8197F" w:rsidRDefault="00E93113" w:rsidP="00E93113">
      <w:pPr>
        <w:overflowPunct w:val="0"/>
        <w:autoSpaceDE w:val="0"/>
        <w:autoSpaceDN w:val="0"/>
        <w:adjustRightInd w:val="0"/>
        <w:spacing w:after="0" w:line="276" w:lineRule="auto"/>
        <w:ind w:left="851" w:right="902" w:firstLine="2126"/>
        <w:jc w:val="both"/>
        <w:textAlignment w:val="baseline"/>
        <w:rPr>
          <w:rFonts w:ascii="Arial Narrow" w:eastAsia="Times New Roman" w:hAnsi="Arial Narrow" w:cs="Arial"/>
          <w:sz w:val="24"/>
          <w:szCs w:val="24"/>
          <w:lang w:eastAsia="es-ES"/>
        </w:rPr>
      </w:pPr>
      <w:r w:rsidRPr="00D8197F">
        <w:rPr>
          <w:rFonts w:ascii="Arial Narrow" w:eastAsia="Times New Roman" w:hAnsi="Arial Narrow" w:cs="Arial"/>
          <w:sz w:val="24"/>
          <w:szCs w:val="24"/>
          <w:lang w:eastAsia="es-ES"/>
        </w:rPr>
        <w:t>4.- Se desestimará la impugnación por las razones que pasan a mencionarse:</w:t>
      </w:r>
    </w:p>
    <w:p w:rsidR="00E93113" w:rsidRPr="00D8197F" w:rsidRDefault="00E93113" w:rsidP="00E93113">
      <w:pPr>
        <w:overflowPunct w:val="0"/>
        <w:autoSpaceDE w:val="0"/>
        <w:autoSpaceDN w:val="0"/>
        <w:adjustRightInd w:val="0"/>
        <w:spacing w:after="0" w:line="276" w:lineRule="auto"/>
        <w:ind w:left="851" w:right="902" w:firstLine="2126"/>
        <w:jc w:val="both"/>
        <w:textAlignment w:val="baseline"/>
        <w:rPr>
          <w:rFonts w:ascii="Arial Narrow" w:eastAsia="Times New Roman" w:hAnsi="Arial Narrow" w:cs="Arial"/>
          <w:sz w:val="24"/>
          <w:szCs w:val="24"/>
          <w:lang w:eastAsia="es-ES"/>
        </w:rPr>
      </w:pPr>
    </w:p>
    <w:p w:rsidR="00E93113" w:rsidRPr="00D8197F" w:rsidRDefault="00E93113" w:rsidP="00E93113">
      <w:pPr>
        <w:overflowPunct w:val="0"/>
        <w:autoSpaceDE w:val="0"/>
        <w:autoSpaceDN w:val="0"/>
        <w:adjustRightInd w:val="0"/>
        <w:spacing w:after="0" w:line="276" w:lineRule="auto"/>
        <w:ind w:left="851" w:right="902" w:firstLine="2126"/>
        <w:jc w:val="both"/>
        <w:textAlignment w:val="baseline"/>
        <w:rPr>
          <w:rFonts w:ascii="Arial Narrow" w:eastAsia="Times New Roman" w:hAnsi="Arial Narrow" w:cs="Arial"/>
          <w:sz w:val="24"/>
          <w:szCs w:val="24"/>
          <w:lang w:eastAsia="es-ES"/>
        </w:rPr>
      </w:pPr>
      <w:r w:rsidRPr="00D8197F">
        <w:rPr>
          <w:rFonts w:ascii="Arial Narrow" w:eastAsia="Times New Roman" w:hAnsi="Arial Narrow" w:cs="Arial"/>
          <w:sz w:val="24"/>
          <w:szCs w:val="24"/>
          <w:lang w:eastAsia="es-ES"/>
        </w:rPr>
        <w:t xml:space="preserve">(….) el auto cuestionado por el que se dispuso la terminación de la acción popular no constituye una vía de hecho, ya que lejos de ser arbitrario o abusivo, se fundamentó en la negligencia del actor en impulsarla, citándose el artículo 317 del Código General del Proceso que dispone </w:t>
      </w:r>
    </w:p>
    <w:p w:rsidR="00E93113" w:rsidRPr="00D8197F" w:rsidRDefault="00E93113" w:rsidP="00E93113">
      <w:pPr>
        <w:overflowPunct w:val="0"/>
        <w:autoSpaceDE w:val="0"/>
        <w:autoSpaceDN w:val="0"/>
        <w:adjustRightInd w:val="0"/>
        <w:spacing w:after="0" w:line="276" w:lineRule="auto"/>
        <w:ind w:left="851" w:right="902" w:firstLine="2126"/>
        <w:jc w:val="both"/>
        <w:textAlignment w:val="baseline"/>
        <w:rPr>
          <w:rFonts w:ascii="Arial Narrow" w:eastAsia="Times New Roman" w:hAnsi="Arial Narrow" w:cs="Arial"/>
          <w:sz w:val="24"/>
          <w:szCs w:val="24"/>
          <w:lang w:eastAsia="es-ES"/>
        </w:rPr>
      </w:pPr>
    </w:p>
    <w:p w:rsidR="00E93113" w:rsidRPr="00D8197F" w:rsidRDefault="00E93113" w:rsidP="00E93113">
      <w:pPr>
        <w:overflowPunct w:val="0"/>
        <w:autoSpaceDE w:val="0"/>
        <w:autoSpaceDN w:val="0"/>
        <w:adjustRightInd w:val="0"/>
        <w:spacing w:after="0" w:line="276" w:lineRule="auto"/>
        <w:ind w:left="851" w:right="902" w:firstLine="2126"/>
        <w:jc w:val="both"/>
        <w:textAlignment w:val="baseline"/>
        <w:rPr>
          <w:rFonts w:ascii="Arial Narrow" w:eastAsia="Times New Roman" w:hAnsi="Arial Narrow" w:cs="Arial"/>
          <w:i/>
          <w:sz w:val="24"/>
          <w:szCs w:val="24"/>
          <w:lang w:eastAsia="es-ES"/>
        </w:rPr>
      </w:pPr>
      <w:r w:rsidRPr="00D8197F">
        <w:rPr>
          <w:rFonts w:ascii="Arial Narrow" w:eastAsia="Times New Roman" w:hAnsi="Arial Narrow" w:cs="Arial"/>
          <w:i/>
          <w:sz w:val="24"/>
          <w:szCs w:val="24"/>
          <w:lang w:eastAsia="es-ES"/>
        </w:rPr>
        <w:t xml:space="preserve">Cuando para continuar el trámite de la demanda, del llamamiento en garantía, de un incidente o de cualquiera otra actuación promovida a instancia de parte, se requiera el cumplimiento de una carga procesal o de un acto de la parte que haya formulado aquella o promovido estos, el juez le ordenará cumplirlo dentro de los treinta (30) días siguientes mediante providencia que se notificará por estado…Vencido dicho término sin que quien haya promovido el trámite respectivo cumpla la carga o realice el acto de parte ordenado, el juez tendrá por desistida tácitamente la respectiva actuación y así lo declarará en providencia en la que además impondrá condena en costas. </w:t>
      </w:r>
    </w:p>
    <w:p w:rsidR="00E93113" w:rsidRPr="00D8197F" w:rsidRDefault="00E93113" w:rsidP="00E93113">
      <w:pPr>
        <w:overflowPunct w:val="0"/>
        <w:autoSpaceDE w:val="0"/>
        <w:autoSpaceDN w:val="0"/>
        <w:adjustRightInd w:val="0"/>
        <w:spacing w:after="0" w:line="276" w:lineRule="auto"/>
        <w:ind w:left="851" w:right="902" w:firstLine="2126"/>
        <w:jc w:val="both"/>
        <w:textAlignment w:val="baseline"/>
        <w:rPr>
          <w:rFonts w:ascii="Arial Narrow" w:eastAsia="Times New Roman" w:hAnsi="Arial Narrow" w:cs="Arial"/>
          <w:i/>
          <w:sz w:val="24"/>
          <w:szCs w:val="24"/>
          <w:lang w:eastAsia="es-ES"/>
        </w:rPr>
      </w:pPr>
    </w:p>
    <w:p w:rsidR="00E93113" w:rsidRPr="00D8197F" w:rsidRDefault="00E93113" w:rsidP="00E93113">
      <w:pPr>
        <w:overflowPunct w:val="0"/>
        <w:autoSpaceDE w:val="0"/>
        <w:autoSpaceDN w:val="0"/>
        <w:adjustRightInd w:val="0"/>
        <w:spacing w:after="0" w:line="276" w:lineRule="auto"/>
        <w:ind w:left="851" w:right="902" w:firstLine="2126"/>
        <w:jc w:val="both"/>
        <w:textAlignment w:val="baseline"/>
        <w:rPr>
          <w:rFonts w:ascii="Arial Narrow" w:eastAsia="Times New Roman" w:hAnsi="Arial Narrow" w:cs="Arial"/>
          <w:sz w:val="24"/>
          <w:szCs w:val="24"/>
          <w:lang w:val="es-MX" w:eastAsia="es-ES"/>
        </w:rPr>
      </w:pPr>
      <w:r w:rsidRPr="00D8197F">
        <w:rPr>
          <w:rFonts w:ascii="Arial Narrow" w:eastAsia="Times New Roman" w:hAnsi="Arial Narrow"/>
          <w:sz w:val="24"/>
          <w:szCs w:val="24"/>
          <w:lang w:val="es-MX" w:eastAsia="es-ES"/>
        </w:rPr>
        <w:t xml:space="preserve">Tal y como lo ha sostenido de tiempo atrás </w:t>
      </w:r>
      <w:r w:rsidRPr="00D8197F">
        <w:rPr>
          <w:rFonts w:ascii="Arial Narrow" w:eastAsia="Times New Roman" w:hAnsi="Arial Narrow" w:cs="Arial"/>
          <w:sz w:val="24"/>
          <w:szCs w:val="24"/>
          <w:lang w:eastAsia="es-ES"/>
        </w:rPr>
        <w:t>esta Corporación</w:t>
      </w:r>
      <w:r w:rsidRPr="00D8197F">
        <w:rPr>
          <w:rFonts w:ascii="Arial Narrow" w:eastAsia="Times New Roman" w:hAnsi="Arial Narrow" w:cs="Arial"/>
          <w:sz w:val="24"/>
          <w:szCs w:val="24"/>
          <w:lang w:val="es-MX" w:eastAsia="es-ES"/>
        </w:rPr>
        <w:t>, a</w:t>
      </w:r>
      <w:r w:rsidRPr="00D8197F">
        <w:rPr>
          <w:rFonts w:ascii="Arial Narrow" w:eastAsia="Times New Roman" w:hAnsi="Arial Narrow"/>
          <w:sz w:val="24"/>
          <w:szCs w:val="24"/>
          <w:lang w:eastAsia="es-ES"/>
        </w:rPr>
        <w:t xml:space="preserve"> </w:t>
      </w:r>
      <w:r w:rsidRPr="00D8197F">
        <w:rPr>
          <w:rFonts w:ascii="Arial Narrow" w:eastAsia="Times New Roman" w:hAnsi="Arial Narrow" w:cs="Arial"/>
          <w:sz w:val="24"/>
          <w:szCs w:val="24"/>
          <w:lang w:eastAsia="es-ES"/>
        </w:rPr>
        <w:t xml:space="preserve">la aplicación de esa consecuencia jurídica en esta clase de contiendas </w:t>
      </w:r>
      <w:r w:rsidRPr="00D8197F">
        <w:rPr>
          <w:rFonts w:ascii="Arial Narrow" w:eastAsia="Times New Roman" w:hAnsi="Arial Narrow" w:cs="Arial"/>
          <w:sz w:val="24"/>
          <w:szCs w:val="24"/>
          <w:lang w:val="es-MX" w:eastAsia="es-ES"/>
        </w:rPr>
        <w:t>no se les puede atribuir defecto alguno, toda vez que son fruto de una valoración respetable. Al respecto, en un caso de símiles contornos se consideró que,</w:t>
      </w:r>
    </w:p>
    <w:p w:rsidR="00E93113" w:rsidRPr="00D8197F" w:rsidRDefault="00E93113" w:rsidP="00E93113">
      <w:pPr>
        <w:spacing w:after="0" w:line="276" w:lineRule="auto"/>
        <w:ind w:left="851" w:right="902" w:firstLine="2126"/>
        <w:jc w:val="both"/>
        <w:rPr>
          <w:rFonts w:ascii="Arial Narrow" w:hAnsi="Arial Narrow"/>
          <w:i/>
          <w:sz w:val="24"/>
          <w:szCs w:val="24"/>
          <w:lang w:eastAsia="es-ES"/>
        </w:rPr>
      </w:pPr>
    </w:p>
    <w:p w:rsidR="00E93113" w:rsidRPr="00D8197F" w:rsidRDefault="00E93113" w:rsidP="00E93113">
      <w:pPr>
        <w:spacing w:after="0" w:line="276" w:lineRule="auto"/>
        <w:ind w:left="851" w:right="902" w:firstLine="2126"/>
        <w:jc w:val="both"/>
        <w:rPr>
          <w:rFonts w:ascii="Arial Narrow" w:hAnsi="Arial Narrow"/>
          <w:i/>
          <w:sz w:val="24"/>
          <w:szCs w:val="24"/>
          <w:lang w:eastAsia="es-ES"/>
        </w:rPr>
      </w:pPr>
      <w:r w:rsidRPr="00D8197F">
        <w:rPr>
          <w:rFonts w:ascii="Arial Narrow" w:hAnsi="Arial Narrow"/>
          <w:i/>
          <w:sz w:val="24"/>
          <w:szCs w:val="24"/>
          <w:lang w:eastAsia="es-ES"/>
        </w:rPr>
        <w:lastRenderedPageBreak/>
        <w:t>No obstante, e</w:t>
      </w:r>
      <w:r w:rsidRPr="00D8197F">
        <w:rPr>
          <w:rFonts w:ascii="Arial Narrow" w:hAnsi="Arial Narrow" w:cs="Arial"/>
          <w:bCs/>
          <w:i/>
          <w:sz w:val="24"/>
          <w:szCs w:val="24"/>
          <w:lang w:eastAsia="es-ES"/>
        </w:rPr>
        <w:t xml:space="preserve">xaminadas las decisiones cuestionadas, la Corte concluye </w:t>
      </w:r>
      <w:r w:rsidRPr="00D8197F">
        <w:rPr>
          <w:rFonts w:ascii="Arial Narrow" w:hAnsi="Arial Narrow"/>
          <w:i/>
          <w:sz w:val="24"/>
          <w:szCs w:val="24"/>
          <w:lang w:eastAsia="es-ES"/>
        </w:rPr>
        <w:t xml:space="preserve">que el debate suscitado por la promotora de esta demanda resulta ajeno al terreno constitucional, pues no se advierte que en lo determinado exista una actitud arbitraria o caprichosa, con entidad suficiente para edificar alguna de las causales de procedibilidad de la acción de tutela. (…) </w:t>
      </w:r>
      <w:r w:rsidRPr="00D8197F">
        <w:rPr>
          <w:rFonts w:ascii="Arial Narrow" w:hAnsi="Arial Narrow" w:cs="Arial"/>
          <w:bCs/>
          <w:i/>
          <w:sz w:val="24"/>
          <w:szCs w:val="24"/>
          <w:lang w:eastAsia="es-ES"/>
        </w:rPr>
        <w:t xml:space="preserve">De lo expuesto en precedencia se advierte entonces, que la </w:t>
      </w:r>
      <w:r w:rsidRPr="00D8197F">
        <w:rPr>
          <w:rFonts w:ascii="Arial Narrow" w:hAnsi="Arial Narrow"/>
          <w:i/>
          <w:sz w:val="24"/>
          <w:szCs w:val="24"/>
          <w:lang w:eastAsia="es-ES"/>
        </w:rPr>
        <w:t xml:space="preserve">validez de las decisiones debatidas fluye del contenido de las mismas, pues, incorporan razonamientos que estrictamente no son antojadizos y no carecen de respaldo legal; así las cosas, contrario a lo que refiere la interesada, la interpretación del despacho accionado resulta incuestionable en esta Sede, puesto que el resguardo constitucional no es una instancia adicional para imponer el criterio del inconforme o del juez constitucional, sino para corregir los yerros superlativos en que incurren los juzgadores en los asuntos sometidos a su decisión, que conforme se ha visto, no se consolidan en las providencias examinadas </w:t>
      </w:r>
      <w:r w:rsidRPr="00D8197F">
        <w:rPr>
          <w:rFonts w:ascii="Arial Narrow" w:hAnsi="Arial Narrow"/>
          <w:sz w:val="24"/>
          <w:szCs w:val="24"/>
          <w:lang w:eastAsia="es-ES"/>
        </w:rPr>
        <w:t xml:space="preserve">(CSJ </w:t>
      </w:r>
      <w:proofErr w:type="spellStart"/>
      <w:r w:rsidRPr="00D8197F">
        <w:rPr>
          <w:rFonts w:ascii="Arial Narrow" w:hAnsi="Arial Narrow"/>
          <w:sz w:val="24"/>
          <w:szCs w:val="24"/>
          <w:lang w:eastAsia="es-ES"/>
        </w:rPr>
        <w:t>STC</w:t>
      </w:r>
      <w:proofErr w:type="spellEnd"/>
      <w:r w:rsidRPr="00D8197F">
        <w:rPr>
          <w:rFonts w:ascii="Arial Narrow" w:hAnsi="Arial Narrow"/>
          <w:sz w:val="24"/>
          <w:szCs w:val="24"/>
          <w:lang w:eastAsia="es-ES"/>
        </w:rPr>
        <w:t xml:space="preserve">, 9 oct. 2014, rad. 2014-01633-01, </w:t>
      </w:r>
      <w:proofErr w:type="spellStart"/>
      <w:r w:rsidRPr="00D8197F">
        <w:rPr>
          <w:rFonts w:ascii="Arial Narrow" w:hAnsi="Arial Narrow"/>
          <w:sz w:val="24"/>
          <w:szCs w:val="24"/>
          <w:lang w:eastAsia="es-ES"/>
        </w:rPr>
        <w:t>STC13811</w:t>
      </w:r>
      <w:proofErr w:type="spellEnd"/>
      <w:r w:rsidRPr="00D8197F">
        <w:rPr>
          <w:rFonts w:ascii="Arial Narrow" w:hAnsi="Arial Narrow"/>
          <w:sz w:val="24"/>
          <w:szCs w:val="24"/>
          <w:lang w:eastAsia="es-ES"/>
        </w:rPr>
        <w:t>-2014).</w:t>
      </w:r>
      <w:r w:rsidRPr="00D8197F">
        <w:rPr>
          <w:rFonts w:ascii="Arial Narrow" w:hAnsi="Arial Narrow"/>
          <w:i/>
          <w:sz w:val="24"/>
          <w:szCs w:val="24"/>
          <w:lang w:eastAsia="es-ES"/>
        </w:rPr>
        <w:t xml:space="preserve">” </w:t>
      </w:r>
      <w:r w:rsidRPr="00D8197F">
        <w:rPr>
          <w:rFonts w:ascii="Arial Narrow" w:hAnsi="Arial Narrow"/>
          <w:sz w:val="24"/>
          <w:szCs w:val="24"/>
          <w:vertAlign w:val="superscript"/>
          <w:lang w:eastAsia="es-ES"/>
        </w:rPr>
        <w:footnoteReference w:id="5"/>
      </w:r>
    </w:p>
    <w:p w:rsidR="00E93113" w:rsidRPr="00D8197F" w:rsidRDefault="00E93113" w:rsidP="00E93113">
      <w:pPr>
        <w:overflowPunct w:val="0"/>
        <w:autoSpaceDE w:val="0"/>
        <w:autoSpaceDN w:val="0"/>
        <w:adjustRightInd w:val="0"/>
        <w:spacing w:after="0" w:line="276" w:lineRule="auto"/>
        <w:ind w:right="900"/>
        <w:jc w:val="both"/>
        <w:textAlignment w:val="baseline"/>
        <w:rPr>
          <w:rFonts w:ascii="Arial Narrow" w:eastAsia="Times New Roman" w:hAnsi="Arial Narrow" w:cs="Arial"/>
          <w:sz w:val="24"/>
          <w:szCs w:val="24"/>
          <w:lang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r w:rsidRPr="00D8197F">
        <w:rPr>
          <w:rFonts w:ascii="Gadugi" w:eastAsia="Times New Roman" w:hAnsi="Gadugi"/>
          <w:sz w:val="24"/>
          <w:szCs w:val="24"/>
          <w:lang w:eastAsia="es-ES"/>
        </w:rPr>
        <w:t>Idéntica situación a la de ahora que, por tanto, permite concluir que la posición del juzgado no es producto de una descabellada e irregular posición jurídica que deba removerse por esta especial senda, con lo cual</w:t>
      </w:r>
      <w:r w:rsidRPr="00D8197F">
        <w:rPr>
          <w:rFonts w:ascii="Gadugi" w:eastAsia="Times New Roman" w:hAnsi="Gadugi"/>
          <w:sz w:val="24"/>
          <w:szCs w:val="24"/>
          <w:lang w:val="es-MX" w:eastAsia="es-ES"/>
        </w:rPr>
        <w:t>, el amparo se negará.</w:t>
      </w:r>
    </w:p>
    <w:p w:rsidR="00E93113" w:rsidRPr="00D8197F"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eastAsia="es-ES"/>
        </w:rPr>
      </w:pPr>
    </w:p>
    <w:p w:rsidR="00E93113" w:rsidRDefault="00E93113" w:rsidP="00E93113">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sidRPr="00D8197F">
        <w:rPr>
          <w:rFonts w:ascii="Gadugi" w:eastAsia="Times New Roman" w:hAnsi="Gadugi"/>
          <w:sz w:val="24"/>
          <w:szCs w:val="24"/>
          <w:lang w:eastAsia="es-ES"/>
        </w:rPr>
        <w:tab/>
      </w:r>
      <w:r w:rsidRPr="00D8197F">
        <w:rPr>
          <w:rFonts w:ascii="Gadugi" w:eastAsia="Times New Roman" w:hAnsi="Gadugi"/>
          <w:sz w:val="24"/>
          <w:szCs w:val="24"/>
          <w:lang w:eastAsia="es-ES"/>
        </w:rPr>
        <w:tab/>
      </w:r>
      <w:r w:rsidRPr="00D8197F">
        <w:rPr>
          <w:rFonts w:ascii="Gadugi" w:eastAsia="Times New Roman" w:hAnsi="Gadugi"/>
          <w:sz w:val="24"/>
          <w:szCs w:val="24"/>
          <w:lang w:eastAsia="es-ES"/>
        </w:rPr>
        <w:tab/>
      </w:r>
      <w:r w:rsidRPr="00D8197F">
        <w:rPr>
          <w:rFonts w:ascii="Gadugi" w:eastAsia="Times New Roman" w:hAnsi="Gadugi"/>
          <w:sz w:val="24"/>
          <w:szCs w:val="24"/>
          <w:lang w:eastAsia="es-ES"/>
        </w:rPr>
        <w:tab/>
      </w:r>
      <w:r>
        <w:rPr>
          <w:rFonts w:ascii="Gadugi" w:eastAsia="Times New Roman" w:hAnsi="Gadugi"/>
          <w:sz w:val="24"/>
          <w:szCs w:val="24"/>
          <w:lang w:val="es-419" w:eastAsia="es-ES"/>
        </w:rPr>
        <w:t>E</w:t>
      </w:r>
      <w:r>
        <w:rPr>
          <w:rFonts w:ascii="Gadugi" w:eastAsia="Times New Roman" w:hAnsi="Gadugi" w:cs="Arial"/>
          <w:sz w:val="24"/>
          <w:szCs w:val="24"/>
          <w:lang w:val="es-419" w:eastAsia="es-ES"/>
        </w:rPr>
        <w:t xml:space="preserve">n cuanto </w:t>
      </w:r>
      <w:r>
        <w:rPr>
          <w:rFonts w:ascii="Gadugi" w:eastAsia="Times New Roman" w:hAnsi="Gadugi" w:cs="Arial"/>
          <w:sz w:val="24"/>
          <w:szCs w:val="24"/>
          <w:lang w:val="es-CO" w:eastAsia="es-ES"/>
        </w:rPr>
        <w:t>a las “</w:t>
      </w:r>
      <w:r>
        <w:rPr>
          <w:rFonts w:ascii="Gadugi" w:eastAsia="Times New Roman" w:hAnsi="Gadugi" w:cs="Arial"/>
          <w:i/>
          <w:sz w:val="24"/>
          <w:szCs w:val="24"/>
          <w:lang w:val="es-CO" w:eastAsia="es-ES"/>
        </w:rPr>
        <w:t>pretensiones</w:t>
      </w:r>
      <w:r>
        <w:rPr>
          <w:rFonts w:ascii="Gadugi" w:eastAsia="Times New Roman" w:hAnsi="Gadugi" w:cs="Arial"/>
          <w:sz w:val="24"/>
          <w:szCs w:val="24"/>
          <w:lang w:val="es-CO" w:eastAsia="es-ES"/>
        </w:rPr>
        <w:t>” para que el juzgado le haga entrega de un listado sobre las peticiones de celeridad en los procesos y las sentencias que se han proferido, baste decir que no se observa ninguna desidia por parte del despacho judicial accionado, pues ninguna petición se le ha realizado en este sentido, dejando claro que el juzgado ha sido diligente en el impulso procesal de la acción popular objeto del presente trámite, con los requerimientos del caso para adelantar el proceso.</w:t>
      </w:r>
    </w:p>
    <w:p w:rsidR="00E93113" w:rsidRDefault="00E93113" w:rsidP="00E93113">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p>
    <w:p w:rsidR="00E93113" w:rsidRDefault="00E93113" w:rsidP="00E93113">
      <w:pPr>
        <w:overflowPunct w:val="0"/>
        <w:autoSpaceDE w:val="0"/>
        <w:autoSpaceDN w:val="0"/>
        <w:adjustRightInd w:val="0"/>
        <w:spacing w:after="0" w:line="276" w:lineRule="auto"/>
        <w:ind w:firstLine="2977"/>
        <w:jc w:val="both"/>
        <w:textAlignment w:val="baseline"/>
        <w:rPr>
          <w:rFonts w:ascii="Gadugi" w:eastAsia="Times New Roman" w:hAnsi="Gadugi" w:cs="Arial"/>
          <w:sz w:val="24"/>
          <w:szCs w:val="24"/>
          <w:lang w:val="es-CO" w:eastAsia="es-ES"/>
        </w:rPr>
      </w:pPr>
      <w:r>
        <w:rPr>
          <w:rFonts w:ascii="Gadugi" w:eastAsia="Times New Roman" w:hAnsi="Gadugi" w:cs="Arial"/>
          <w:sz w:val="24"/>
          <w:szCs w:val="24"/>
          <w:lang w:val="es-CO" w:eastAsia="es-ES"/>
        </w:rPr>
        <w:t>Finalmente, dado el resultado de la demanda, se negará la petición que se relaciona con el pronunciamiento del Ministerio Público sobre el cumplimiento de los términos en el presente asunto, al igual que un posible impedimento del Juez, pues este debe ser alegado en el proceso de marras y no en esta acción constitucional, como lo quiere hacer el actor.</w:t>
      </w:r>
    </w:p>
    <w:p w:rsidR="00E93113" w:rsidRDefault="00E93113" w:rsidP="00E93113">
      <w:pPr>
        <w:overflowPunct w:val="0"/>
        <w:autoSpaceDE w:val="0"/>
        <w:autoSpaceDN w:val="0"/>
        <w:adjustRightInd w:val="0"/>
        <w:spacing w:after="0" w:line="276" w:lineRule="auto"/>
        <w:ind w:firstLine="2977"/>
        <w:jc w:val="both"/>
        <w:textAlignment w:val="baseline"/>
        <w:rPr>
          <w:rFonts w:ascii="Gadugi" w:eastAsia="Times New Roman" w:hAnsi="Gadugi" w:cs="Arial"/>
          <w:sz w:val="24"/>
          <w:szCs w:val="24"/>
          <w:lang w:val="es-CO" w:eastAsia="es-ES"/>
        </w:rPr>
      </w:pPr>
    </w:p>
    <w:p w:rsidR="00E93113" w:rsidRDefault="00E93113" w:rsidP="00E93113">
      <w:pPr>
        <w:overflowPunct w:val="0"/>
        <w:autoSpaceDE w:val="0"/>
        <w:autoSpaceDN w:val="0"/>
        <w:adjustRightInd w:val="0"/>
        <w:spacing w:after="0" w:line="276" w:lineRule="auto"/>
        <w:ind w:firstLine="2977"/>
        <w:jc w:val="both"/>
        <w:textAlignment w:val="baseline"/>
        <w:rPr>
          <w:rFonts w:ascii="Gadugi" w:eastAsia="Times New Roman" w:hAnsi="Gadugi" w:cs="Arial"/>
          <w:sz w:val="24"/>
          <w:szCs w:val="24"/>
          <w:lang w:val="es-CO" w:eastAsia="es-ES"/>
        </w:rPr>
      </w:pPr>
      <w:r>
        <w:rPr>
          <w:rFonts w:ascii="Gadugi" w:eastAsia="Times New Roman" w:hAnsi="Gadugi" w:cs="Arial"/>
          <w:sz w:val="24"/>
          <w:szCs w:val="24"/>
          <w:lang w:val="es-CO" w:eastAsia="es-ES"/>
        </w:rPr>
        <w:t xml:space="preserve">Se absolverá a las demás entidades involucradas, por no hallarse de su parte vulneración alguna frente a los derechos invocados.  </w:t>
      </w:r>
    </w:p>
    <w:p w:rsidR="00E93113" w:rsidRPr="00E47B04" w:rsidRDefault="00E93113" w:rsidP="00E93113">
      <w:pPr>
        <w:overflowPunct w:val="0"/>
        <w:autoSpaceDE w:val="0"/>
        <w:autoSpaceDN w:val="0"/>
        <w:adjustRightInd w:val="0"/>
        <w:spacing w:after="0" w:line="276" w:lineRule="auto"/>
        <w:jc w:val="both"/>
        <w:textAlignment w:val="baseline"/>
        <w:rPr>
          <w:rFonts w:ascii="Gadugi" w:eastAsia="Times New Roman" w:hAnsi="Gadugi"/>
          <w:sz w:val="24"/>
          <w:szCs w:val="24"/>
          <w:lang w:val="es-CO"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bookmarkStart w:id="0" w:name="_GoBack"/>
      <w:bookmarkEnd w:id="0"/>
      <w:r>
        <w:rPr>
          <w:rFonts w:ascii="Gadugi" w:eastAsia="Times New Roman" w:hAnsi="Gadugi" w:cs="Arial"/>
          <w:b/>
          <w:sz w:val="24"/>
          <w:szCs w:val="24"/>
          <w:lang w:eastAsia="es-ES"/>
        </w:rPr>
        <w:lastRenderedPageBreak/>
        <w:t>DECISIÓN</w:t>
      </w: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Century Gothic"/>
          <w:sz w:val="24"/>
          <w:szCs w:val="24"/>
          <w:lang w:val="es-419" w:eastAsia="es-ES"/>
        </w:rPr>
      </w:pPr>
      <w:r>
        <w:rPr>
          <w:rFonts w:ascii="Gadugi" w:eastAsia="Times New Roman" w:hAnsi="Gadugi" w:cs="Arial"/>
          <w:sz w:val="24"/>
          <w:szCs w:val="24"/>
          <w:lang w:eastAsia="es-ES"/>
        </w:rPr>
        <w:t>En armonía con lo dicho, la Sala Civil Familia del Tribunal Superior de Pereira, administrando justicia en nombre de la República y por autoridad de la Ley,</w:t>
      </w:r>
      <w:r>
        <w:rPr>
          <w:rFonts w:ascii="Gadugi" w:eastAsia="Times New Roman" w:hAnsi="Gadugi" w:cs="Arial"/>
          <w:sz w:val="24"/>
          <w:szCs w:val="24"/>
          <w:lang w:val="es-419" w:eastAsia="es-ES"/>
        </w:rPr>
        <w:t xml:space="preserve"> se </w:t>
      </w:r>
      <w:r>
        <w:rPr>
          <w:rFonts w:ascii="Gadugi" w:eastAsia="Times New Roman" w:hAnsi="Gadugi" w:cs="Arial"/>
          <w:b/>
          <w:sz w:val="24"/>
          <w:szCs w:val="24"/>
          <w:lang w:val="es-419" w:eastAsia="es-ES"/>
        </w:rPr>
        <w:t>NIEGA</w:t>
      </w:r>
      <w:r>
        <w:rPr>
          <w:rFonts w:ascii="Gadugi" w:eastAsia="Times New Roman" w:hAnsi="Gadugi" w:cs="Arial"/>
          <w:sz w:val="24"/>
          <w:szCs w:val="24"/>
          <w:lang w:val="es-419" w:eastAsia="es-ES"/>
        </w:rPr>
        <w:t xml:space="preserve"> el</w:t>
      </w:r>
      <w:r>
        <w:rPr>
          <w:rFonts w:ascii="Gadugi" w:eastAsia="Times New Roman" w:hAnsi="Gadugi" w:cs="Arial"/>
          <w:sz w:val="24"/>
          <w:szCs w:val="24"/>
          <w:lang w:eastAsia="es-ES"/>
        </w:rPr>
        <w:t xml:space="preserve"> amparo impetrado por</w:t>
      </w:r>
      <w:r>
        <w:rPr>
          <w:rFonts w:ascii="Gadugi" w:eastAsia="Times New Roman" w:hAnsi="Gadugi" w:cs="Century Gothic"/>
          <w:b/>
          <w:sz w:val="24"/>
          <w:szCs w:val="24"/>
          <w:lang w:eastAsia="es-ES"/>
        </w:rPr>
        <w:t xml:space="preserve"> Javier Elías Arias </w:t>
      </w:r>
      <w:proofErr w:type="spellStart"/>
      <w:r>
        <w:rPr>
          <w:rFonts w:ascii="Gadugi" w:eastAsia="Times New Roman" w:hAnsi="Gadugi" w:cs="Century Gothic"/>
          <w:b/>
          <w:sz w:val="24"/>
          <w:szCs w:val="24"/>
          <w:lang w:eastAsia="es-ES"/>
        </w:rPr>
        <w:t>Idárraga</w:t>
      </w:r>
      <w:proofErr w:type="spellEnd"/>
      <w:r>
        <w:rPr>
          <w:rFonts w:ascii="Gadugi" w:eastAsia="Times New Roman" w:hAnsi="Gadugi" w:cs="Century Gothic"/>
          <w:b/>
          <w:sz w:val="24"/>
          <w:szCs w:val="24"/>
          <w:lang w:eastAsia="es-ES"/>
        </w:rPr>
        <w:t xml:space="preserve"> Juzgado </w:t>
      </w:r>
      <w:r>
        <w:rPr>
          <w:rFonts w:ascii="Gadugi" w:eastAsia="Times New Roman" w:hAnsi="Gadugi" w:cs="Century Gothic"/>
          <w:b/>
          <w:sz w:val="24"/>
          <w:szCs w:val="24"/>
          <w:lang w:val="es-419" w:eastAsia="es-ES"/>
        </w:rPr>
        <w:t xml:space="preserve">Tercero Civil del Circuito local </w:t>
      </w:r>
      <w:r>
        <w:rPr>
          <w:rFonts w:ascii="Gadugi" w:eastAsia="Times New Roman" w:hAnsi="Gadugi" w:cs="Century Gothic"/>
          <w:sz w:val="24"/>
          <w:szCs w:val="24"/>
          <w:lang w:val="es-419" w:eastAsia="es-ES"/>
        </w:rPr>
        <w:t xml:space="preserve">y </w:t>
      </w:r>
      <w:r>
        <w:rPr>
          <w:rFonts w:ascii="Gadugi" w:eastAsia="Times New Roman" w:hAnsi="Gadugi" w:cs="Century Gothic"/>
          <w:sz w:val="24"/>
          <w:szCs w:val="24"/>
          <w:lang w:val="es-CO" w:eastAsia="es-ES"/>
        </w:rPr>
        <w:t xml:space="preserve">el </w:t>
      </w:r>
      <w:r>
        <w:rPr>
          <w:rFonts w:ascii="Gadugi" w:eastAsia="Times New Roman" w:hAnsi="Gadugi" w:cs="Century Gothic"/>
          <w:b/>
          <w:sz w:val="24"/>
          <w:szCs w:val="24"/>
          <w:lang w:val="es-419" w:eastAsia="es-ES"/>
        </w:rPr>
        <w:t>Agente del Ministerio P</w:t>
      </w:r>
      <w:proofErr w:type="spellStart"/>
      <w:r>
        <w:rPr>
          <w:rFonts w:ascii="Gadugi" w:eastAsia="Times New Roman" w:hAnsi="Gadugi" w:cs="Century Gothic"/>
          <w:b/>
          <w:sz w:val="24"/>
          <w:szCs w:val="24"/>
          <w:lang w:val="es-CO" w:eastAsia="es-ES"/>
        </w:rPr>
        <w:t>úblico</w:t>
      </w:r>
      <w:proofErr w:type="spellEnd"/>
      <w:r>
        <w:rPr>
          <w:rFonts w:ascii="Gadugi" w:eastAsia="Times New Roman" w:hAnsi="Gadugi" w:cs="Century Gothic"/>
          <w:b/>
          <w:sz w:val="24"/>
          <w:szCs w:val="24"/>
          <w:lang w:val="es-CO" w:eastAsia="es-ES"/>
        </w:rPr>
        <w:t xml:space="preserve">. </w:t>
      </w:r>
    </w:p>
    <w:p w:rsidR="00E93113" w:rsidRDefault="00E93113" w:rsidP="00E93113">
      <w:pPr>
        <w:overflowPunct w:val="0"/>
        <w:autoSpaceDE w:val="0"/>
        <w:autoSpaceDN w:val="0"/>
        <w:adjustRightInd w:val="0"/>
        <w:spacing w:after="0" w:line="276" w:lineRule="auto"/>
        <w:jc w:val="both"/>
        <w:textAlignment w:val="baseline"/>
        <w:rPr>
          <w:rFonts w:ascii="Gadugi" w:eastAsia="Times New Roman" w:hAnsi="Gadugi" w:cs="Century Gothic"/>
          <w:b/>
          <w:bCs/>
          <w:sz w:val="24"/>
          <w:szCs w:val="24"/>
          <w:lang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Pr>
          <w:rFonts w:ascii="Gadugi" w:eastAsia="Times New Roman" w:hAnsi="Gadugi" w:cs="Arial"/>
          <w:sz w:val="24"/>
          <w:szCs w:val="24"/>
          <w:lang w:eastAsia="es-ES"/>
        </w:rPr>
        <w:t>Se absuelve a las demás entidades involucradas dentro de la presente acción de tutela.</w:t>
      </w:r>
    </w:p>
    <w:p w:rsidR="00E93113" w:rsidRDefault="00E93113" w:rsidP="00E93113">
      <w:pPr>
        <w:overflowPunct w:val="0"/>
        <w:autoSpaceDE w:val="0"/>
        <w:autoSpaceDN w:val="0"/>
        <w:adjustRightInd w:val="0"/>
        <w:spacing w:after="0" w:line="276" w:lineRule="auto"/>
        <w:jc w:val="both"/>
        <w:textAlignment w:val="baseline"/>
        <w:rPr>
          <w:rFonts w:ascii="Gadugi" w:eastAsia="Times New Roman" w:hAnsi="Gadugi" w:cs="Arial"/>
          <w:sz w:val="24"/>
          <w:szCs w:val="24"/>
          <w:lang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Pr>
          <w:rFonts w:ascii="Gadugi" w:eastAsia="Times New Roman" w:hAnsi="Gadugi" w:cs="Arial"/>
          <w:sz w:val="24"/>
          <w:szCs w:val="24"/>
          <w:lang w:eastAsia="es-ES"/>
        </w:rPr>
        <w:t>Se niegan</w:t>
      </w:r>
      <w:r>
        <w:rPr>
          <w:rFonts w:ascii="Gadugi" w:eastAsia="Times New Roman" w:hAnsi="Gadugi" w:cs="Arial"/>
          <w:b/>
          <w:sz w:val="24"/>
          <w:szCs w:val="24"/>
          <w:lang w:eastAsia="es-ES"/>
        </w:rPr>
        <w:t xml:space="preserve"> </w:t>
      </w:r>
      <w:r>
        <w:rPr>
          <w:rFonts w:ascii="Gadugi" w:eastAsia="Times New Roman" w:hAnsi="Gadugi" w:cs="Arial"/>
          <w:sz w:val="24"/>
          <w:szCs w:val="24"/>
          <w:lang w:eastAsia="es-ES"/>
        </w:rPr>
        <w:t>las demás pretensiones invocadas.</w:t>
      </w: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Pr>
          <w:rFonts w:ascii="Gadugi" w:eastAsia="Times New Roman" w:hAnsi="Gadugi" w:cs="Arial"/>
          <w:sz w:val="24"/>
          <w:szCs w:val="24"/>
          <w:lang w:eastAsia="es-ES"/>
        </w:rPr>
        <w:t xml:space="preserve">Notifíquese la decisión a las partes en la forma prevista en el artículo 5º del Decreto 306 de 1992 y si no es impugnada remítase a la Corte Constitucional para su eventual revisión. </w:t>
      </w:r>
    </w:p>
    <w:p w:rsidR="00C61DC5" w:rsidRDefault="00C61DC5" w:rsidP="00E9311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419" w:eastAsia="es-ES"/>
        </w:rPr>
      </w:pPr>
    </w:p>
    <w:p w:rsidR="00E93113" w:rsidRPr="00560EE4"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419" w:eastAsia="es-ES"/>
        </w:rPr>
      </w:pPr>
      <w:r>
        <w:rPr>
          <w:rFonts w:ascii="Gadugi" w:eastAsia="Times New Roman" w:hAnsi="Gadugi" w:cs="Arial"/>
          <w:sz w:val="24"/>
          <w:szCs w:val="24"/>
          <w:lang w:val="es-419" w:eastAsia="es-ES"/>
        </w:rPr>
        <w:t>A su regreso archívese.</w:t>
      </w: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bCs/>
          <w:sz w:val="24"/>
          <w:szCs w:val="24"/>
          <w:lang w:eastAsia="es-ES"/>
        </w:rPr>
      </w:pPr>
      <w:r>
        <w:rPr>
          <w:rFonts w:ascii="Gadugi" w:eastAsia="Times New Roman" w:hAnsi="Gadugi" w:cs="Arial"/>
          <w:bCs/>
          <w:sz w:val="24"/>
          <w:szCs w:val="24"/>
          <w:lang w:eastAsia="es-ES"/>
        </w:rPr>
        <w:t>Los Magistrados,</w:t>
      </w:r>
    </w:p>
    <w:p w:rsidR="00E93113" w:rsidRDefault="00E93113" w:rsidP="00E93113">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E93113" w:rsidRDefault="00E93113" w:rsidP="00E93113">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Pr>
          <w:rFonts w:ascii="Gadugi" w:eastAsia="Times New Roman" w:hAnsi="Gadugi" w:cs="Arial"/>
          <w:b/>
          <w:sz w:val="24"/>
          <w:szCs w:val="24"/>
          <w:lang w:eastAsia="es-ES"/>
        </w:rPr>
        <w:t>JAIME ALBERTO SARAZA NARANJO</w:t>
      </w:r>
    </w:p>
    <w:p w:rsidR="00E93113" w:rsidRDefault="00E93113" w:rsidP="00E93113">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E93113" w:rsidRDefault="00E93113" w:rsidP="00E93113">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E93113" w:rsidRDefault="00E93113" w:rsidP="00E93113">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E93113" w:rsidRDefault="00E93113" w:rsidP="00E93113">
      <w:pPr>
        <w:overflowPunct w:val="0"/>
        <w:autoSpaceDE w:val="0"/>
        <w:autoSpaceDN w:val="0"/>
        <w:adjustRightInd w:val="0"/>
        <w:spacing w:after="0" w:line="276" w:lineRule="auto"/>
        <w:jc w:val="both"/>
        <w:textAlignment w:val="baseline"/>
        <w:rPr>
          <w:rFonts w:ascii="Gadugi" w:eastAsia="Times New Roman" w:hAnsi="Gadugi"/>
          <w:sz w:val="20"/>
          <w:szCs w:val="20"/>
          <w:lang w:val="es-419" w:eastAsia="es-ES"/>
        </w:rPr>
      </w:pPr>
      <w:r>
        <w:rPr>
          <w:rFonts w:ascii="Gadugi" w:eastAsia="Times New Roman" w:hAnsi="Gadugi" w:cs="Arial"/>
          <w:b/>
          <w:sz w:val="24"/>
          <w:szCs w:val="24"/>
          <w:lang w:val="es-ES_tradnl" w:eastAsia="es-ES"/>
        </w:rPr>
        <w:t xml:space="preserve">CLAUDIA MARÍA ARCILA RÍOS  </w:t>
      </w:r>
      <w:r>
        <w:rPr>
          <w:rFonts w:ascii="Gadugi" w:eastAsia="Times New Roman" w:hAnsi="Gadugi" w:cs="Arial"/>
          <w:b/>
          <w:sz w:val="24"/>
          <w:szCs w:val="24"/>
          <w:lang w:val="es-ES_tradnl" w:eastAsia="es-ES"/>
        </w:rPr>
        <w:tab/>
      </w:r>
      <w:r>
        <w:rPr>
          <w:rFonts w:ascii="Gadugi" w:eastAsia="Times New Roman" w:hAnsi="Gadugi" w:cs="Arial"/>
          <w:b/>
          <w:sz w:val="24"/>
          <w:szCs w:val="24"/>
          <w:lang w:val="es-ES_tradnl" w:eastAsia="es-ES"/>
        </w:rPr>
        <w:tab/>
        <w:t xml:space="preserve">  </w:t>
      </w:r>
      <w:proofErr w:type="spellStart"/>
      <w:r>
        <w:rPr>
          <w:rFonts w:ascii="Gadugi" w:eastAsia="Times New Roman" w:hAnsi="Gadugi" w:cs="Arial"/>
          <w:b/>
          <w:sz w:val="24"/>
          <w:szCs w:val="24"/>
          <w:lang w:val="es-ES_tradnl" w:eastAsia="es-ES"/>
        </w:rPr>
        <w:t>DUBERNEY</w:t>
      </w:r>
      <w:proofErr w:type="spellEnd"/>
      <w:r>
        <w:rPr>
          <w:rFonts w:ascii="Gadugi" w:eastAsia="Times New Roman" w:hAnsi="Gadugi" w:cs="Arial"/>
          <w:b/>
          <w:sz w:val="24"/>
          <w:szCs w:val="24"/>
          <w:lang w:val="es-ES_tradnl" w:eastAsia="es-ES"/>
        </w:rPr>
        <w:t xml:space="preserve"> GRISALES HERRERA     </w:t>
      </w:r>
    </w:p>
    <w:p w:rsidR="00E93113" w:rsidRDefault="00E93113" w:rsidP="00E93113"/>
    <w:p w:rsidR="00E93113" w:rsidRDefault="00E93113" w:rsidP="00E93113"/>
    <w:p w:rsidR="005F1135" w:rsidRDefault="00652F64"/>
    <w:sectPr w:rsidR="005F1135" w:rsidSect="00286A67">
      <w:pgSz w:w="12242" w:h="18705" w:code="119"/>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64" w:rsidRDefault="00652F64" w:rsidP="00E93113">
      <w:pPr>
        <w:spacing w:after="0" w:line="240" w:lineRule="auto"/>
      </w:pPr>
      <w:r>
        <w:separator/>
      </w:r>
    </w:p>
  </w:endnote>
  <w:endnote w:type="continuationSeparator" w:id="0">
    <w:p w:rsidR="00652F64" w:rsidRDefault="00652F64" w:rsidP="00E9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64" w:rsidRDefault="00652F64" w:rsidP="00E93113">
      <w:pPr>
        <w:spacing w:after="0" w:line="240" w:lineRule="auto"/>
      </w:pPr>
      <w:r>
        <w:separator/>
      </w:r>
    </w:p>
  </w:footnote>
  <w:footnote w:type="continuationSeparator" w:id="0">
    <w:p w:rsidR="00652F64" w:rsidRDefault="00652F64" w:rsidP="00E93113">
      <w:pPr>
        <w:spacing w:after="0" w:line="240" w:lineRule="auto"/>
      </w:pPr>
      <w:r>
        <w:continuationSeparator/>
      </w:r>
    </w:p>
  </w:footnote>
  <w:footnote w:id="1">
    <w:p w:rsidR="00E93113" w:rsidRPr="00BA4F6E" w:rsidRDefault="00E93113" w:rsidP="00E93113">
      <w:pPr>
        <w:pStyle w:val="Notedebasdepage"/>
        <w:rPr>
          <w:rFonts w:ascii="Agency FB" w:hAnsi="Agency FB"/>
          <w:sz w:val="24"/>
          <w:szCs w:val="24"/>
          <w:lang w:val="es-CO"/>
        </w:rPr>
      </w:pPr>
      <w:r w:rsidRPr="00BA4F6E">
        <w:rPr>
          <w:rStyle w:val="Appelnotedebasdep"/>
          <w:rFonts w:ascii="Agency FB" w:hAnsi="Agency FB"/>
          <w:sz w:val="24"/>
          <w:szCs w:val="24"/>
        </w:rPr>
        <w:footnoteRef/>
      </w:r>
      <w:r w:rsidRPr="00BA4F6E">
        <w:rPr>
          <w:rFonts w:ascii="Agency FB" w:hAnsi="Agency FB"/>
          <w:sz w:val="24"/>
          <w:szCs w:val="24"/>
          <w:vertAlign w:val="superscript"/>
        </w:rPr>
        <w:t xml:space="preserve"> </w:t>
      </w:r>
      <w:r w:rsidRPr="00BA4F6E">
        <w:rPr>
          <w:rFonts w:ascii="Agency FB" w:hAnsi="Agency FB"/>
          <w:sz w:val="24"/>
          <w:szCs w:val="24"/>
        </w:rPr>
        <w:t>Sentencia C-543-92</w:t>
      </w:r>
    </w:p>
  </w:footnote>
  <w:footnote w:id="2">
    <w:p w:rsidR="00E93113" w:rsidRPr="00F67DA6" w:rsidRDefault="00E93113" w:rsidP="00E93113">
      <w:pPr>
        <w:pStyle w:val="Notedebasdepage"/>
        <w:rPr>
          <w:rFonts w:ascii="Agency FB" w:hAnsi="Agency FB"/>
          <w:sz w:val="24"/>
          <w:szCs w:val="24"/>
          <w:lang w:val="es-CO"/>
        </w:rPr>
      </w:pPr>
      <w:r w:rsidRPr="00F67DA6">
        <w:rPr>
          <w:rStyle w:val="Appelnotedebasdep"/>
          <w:rFonts w:ascii="Agency FB" w:hAnsi="Agency FB"/>
          <w:sz w:val="24"/>
          <w:szCs w:val="24"/>
        </w:rPr>
        <w:footnoteRef/>
      </w:r>
      <w:r w:rsidRPr="00F67DA6">
        <w:rPr>
          <w:rFonts w:ascii="Agency FB" w:hAnsi="Agency FB"/>
          <w:sz w:val="24"/>
          <w:szCs w:val="24"/>
        </w:rPr>
        <w:t xml:space="preserve"> </w:t>
      </w:r>
      <w:r w:rsidRPr="00F67DA6">
        <w:rPr>
          <w:rFonts w:ascii="Agency FB" w:hAnsi="Agency FB"/>
          <w:sz w:val="24"/>
          <w:szCs w:val="24"/>
          <w:lang w:val="es-CO"/>
        </w:rPr>
        <w:t>Sentencia T-781/2011</w:t>
      </w:r>
    </w:p>
  </w:footnote>
  <w:footnote w:id="3">
    <w:p w:rsidR="00E93113" w:rsidRPr="00F67DA6" w:rsidRDefault="00E93113" w:rsidP="00E93113">
      <w:pPr>
        <w:pStyle w:val="Notedebasdepage"/>
        <w:rPr>
          <w:rFonts w:ascii="Agency FB" w:hAnsi="Agency FB"/>
          <w:sz w:val="24"/>
          <w:szCs w:val="24"/>
          <w:lang w:val="es-419"/>
        </w:rPr>
      </w:pPr>
      <w:r w:rsidRPr="00F67DA6">
        <w:rPr>
          <w:rStyle w:val="Appelnotedebasdep"/>
          <w:rFonts w:ascii="Agency FB" w:hAnsi="Agency FB"/>
          <w:sz w:val="24"/>
          <w:szCs w:val="24"/>
        </w:rPr>
        <w:footnoteRef/>
      </w:r>
      <w:r w:rsidRPr="00F67DA6">
        <w:rPr>
          <w:rFonts w:ascii="Agency FB" w:hAnsi="Agency FB"/>
          <w:sz w:val="24"/>
          <w:szCs w:val="24"/>
        </w:rPr>
        <w:t xml:space="preserve"> </w:t>
      </w:r>
      <w:r>
        <w:rPr>
          <w:rFonts w:ascii="Agency FB" w:hAnsi="Agency FB"/>
          <w:sz w:val="24"/>
          <w:szCs w:val="24"/>
          <w:lang w:val="es-419"/>
        </w:rPr>
        <w:t>Se reitera en la s</w:t>
      </w:r>
      <w:r w:rsidRPr="00F67DA6">
        <w:rPr>
          <w:rFonts w:ascii="Agency FB" w:hAnsi="Agency FB"/>
          <w:sz w:val="24"/>
          <w:szCs w:val="24"/>
          <w:lang w:val="es-419"/>
        </w:rPr>
        <w:t xml:space="preserve">entencia </w:t>
      </w:r>
      <w:r>
        <w:rPr>
          <w:rFonts w:ascii="Agency FB" w:hAnsi="Agency FB"/>
          <w:sz w:val="24"/>
          <w:szCs w:val="24"/>
          <w:lang w:val="es-419"/>
        </w:rPr>
        <w:t>T-</w:t>
      </w:r>
      <w:r w:rsidRPr="00F67DA6">
        <w:rPr>
          <w:rFonts w:ascii="Agency FB" w:hAnsi="Agency FB"/>
          <w:sz w:val="24"/>
          <w:szCs w:val="24"/>
          <w:lang w:val="es-419"/>
        </w:rPr>
        <w:t>528 de 2016</w:t>
      </w:r>
    </w:p>
  </w:footnote>
  <w:footnote w:id="4">
    <w:p w:rsidR="00E93113" w:rsidRPr="00BA4F6E" w:rsidRDefault="00E93113" w:rsidP="00E93113">
      <w:pPr>
        <w:ind w:right="475"/>
        <w:jc w:val="both"/>
        <w:rPr>
          <w:rFonts w:ascii="Agency FB" w:hAnsi="Agency FB"/>
          <w:sz w:val="24"/>
          <w:szCs w:val="24"/>
        </w:rPr>
      </w:pPr>
      <w:r w:rsidRPr="00F67DA6">
        <w:rPr>
          <w:rStyle w:val="Appelnotedebasdep"/>
          <w:rFonts w:ascii="Agency FB" w:hAnsi="Agency FB"/>
          <w:sz w:val="24"/>
          <w:szCs w:val="24"/>
        </w:rPr>
        <w:footnoteRef/>
      </w:r>
      <w:r w:rsidRPr="00F67DA6">
        <w:rPr>
          <w:rFonts w:ascii="Agency FB" w:hAnsi="Agency FB"/>
          <w:sz w:val="24"/>
          <w:szCs w:val="24"/>
        </w:rPr>
        <w:t xml:space="preserve"> Sentencia T-388/06</w:t>
      </w:r>
    </w:p>
  </w:footnote>
  <w:footnote w:id="5">
    <w:p w:rsidR="00E93113" w:rsidRPr="00BA4F6E" w:rsidRDefault="00E93113" w:rsidP="00E93113">
      <w:pPr>
        <w:rPr>
          <w:rFonts w:ascii="Agency FB" w:hAnsi="Agency FB" w:cs="Arial"/>
          <w:sz w:val="24"/>
          <w:szCs w:val="24"/>
        </w:rPr>
      </w:pPr>
      <w:r w:rsidRPr="00BA4F6E">
        <w:rPr>
          <w:rStyle w:val="Appelnotedebasdep"/>
          <w:rFonts w:ascii="Agency FB" w:hAnsi="Agency FB"/>
          <w:sz w:val="24"/>
          <w:szCs w:val="24"/>
        </w:rPr>
        <w:footnoteRef/>
      </w:r>
      <w:r w:rsidRPr="00BA4F6E">
        <w:rPr>
          <w:rFonts w:ascii="Agency FB" w:hAnsi="Agency FB"/>
          <w:sz w:val="24"/>
          <w:szCs w:val="24"/>
        </w:rPr>
        <w:t xml:space="preserve"> </w:t>
      </w:r>
      <w:r w:rsidRPr="00BA4F6E">
        <w:rPr>
          <w:rFonts w:ascii="Agency FB" w:hAnsi="Agency FB" w:cs="Arial"/>
          <w:sz w:val="24"/>
          <w:szCs w:val="24"/>
        </w:rPr>
        <w:t xml:space="preserve">Sentencia del 19 de mayo de 2016, expediente </w:t>
      </w:r>
      <w:proofErr w:type="spellStart"/>
      <w:r w:rsidRPr="00BA4F6E">
        <w:rPr>
          <w:rFonts w:ascii="Agency FB" w:hAnsi="Agency FB" w:cs="Arial"/>
          <w:sz w:val="24"/>
          <w:szCs w:val="24"/>
        </w:rPr>
        <w:t>STC6596</w:t>
      </w:r>
      <w:proofErr w:type="spellEnd"/>
      <w:r w:rsidRPr="00BA4F6E">
        <w:rPr>
          <w:rFonts w:ascii="Agency FB" w:hAnsi="Agency FB" w:cs="Arial"/>
          <w:sz w:val="24"/>
          <w:szCs w:val="24"/>
        </w:rPr>
        <w:t xml:space="preserve">-2016, radicación </w:t>
      </w:r>
      <w:r>
        <w:rPr>
          <w:rFonts w:ascii="Agency FB" w:hAnsi="Agency FB" w:cs="Arial"/>
          <w:sz w:val="24"/>
          <w:szCs w:val="24"/>
          <w:lang w:val="es-419"/>
        </w:rPr>
        <w:t>N</w:t>
      </w:r>
      <w:r w:rsidRPr="00BA4F6E">
        <w:rPr>
          <w:rFonts w:ascii="Agency FB" w:hAnsi="Agency FB" w:cs="Arial"/>
          <w:sz w:val="24"/>
          <w:szCs w:val="24"/>
        </w:rPr>
        <w:t xml:space="preserve">º 66001-22-13-000-2016-00432-01, </w:t>
      </w:r>
      <w:proofErr w:type="spellStart"/>
      <w:r w:rsidRPr="00BA4F6E">
        <w:rPr>
          <w:rFonts w:ascii="Agency FB" w:hAnsi="Agency FB" w:cs="Arial"/>
          <w:sz w:val="24"/>
          <w:szCs w:val="24"/>
        </w:rPr>
        <w:t>M.P</w:t>
      </w:r>
      <w:proofErr w:type="spellEnd"/>
      <w:r w:rsidRPr="00BA4F6E">
        <w:rPr>
          <w:rFonts w:ascii="Agency FB" w:hAnsi="Agency FB" w:cs="Arial"/>
          <w:sz w:val="24"/>
          <w:szCs w:val="24"/>
        </w:rPr>
        <w:t>. Fernando Giraldo Gutiérrez</w:t>
      </w:r>
      <w:r>
        <w:rPr>
          <w:rFonts w:ascii="Agency FB" w:hAnsi="Agency FB" w:cs="Arial"/>
          <w:sz w:val="24"/>
          <w:szCs w:val="24"/>
        </w:rPr>
        <w:t>.</w:t>
      </w:r>
    </w:p>
    <w:p w:rsidR="00E93113" w:rsidRPr="00ED4552" w:rsidRDefault="00E93113" w:rsidP="00E93113">
      <w:pPr>
        <w:pStyle w:val="Notedebasdepage"/>
        <w:rPr>
          <w:lang w:val="es-C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9F"/>
    <w:rsid w:val="000F37AC"/>
    <w:rsid w:val="005E499F"/>
    <w:rsid w:val="00652F64"/>
    <w:rsid w:val="008C2308"/>
    <w:rsid w:val="00B82871"/>
    <w:rsid w:val="00C61DC5"/>
    <w:rsid w:val="00E93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13"/>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semiHidden/>
    <w:locked/>
    <w:rsid w:val="00E93113"/>
    <w:rPr>
      <w:rFonts w:ascii="Times New Roman" w:eastAsia="Times New Roman" w:hAnsi="Times New Roman"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semiHidden/>
    <w:unhideWhenUsed/>
    <w:qFormat/>
    <w:rsid w:val="00E93113"/>
    <w:pPr>
      <w:overflowPunct w:val="0"/>
      <w:autoSpaceDE w:val="0"/>
      <w:autoSpaceDN w:val="0"/>
      <w:adjustRightInd w:val="0"/>
      <w:spacing w:after="0" w:line="240" w:lineRule="auto"/>
    </w:pPr>
    <w:rPr>
      <w:rFonts w:ascii="Times New Roman" w:eastAsia="Times New Roman" w:hAnsi="Times New Roman"/>
    </w:rPr>
  </w:style>
  <w:style w:type="character" w:customStyle="1" w:styleId="TextonotapieCar">
    <w:name w:val="Texto nota pie Car"/>
    <w:basedOn w:val="Policepardfaut"/>
    <w:uiPriority w:val="99"/>
    <w:semiHidden/>
    <w:rsid w:val="00E93113"/>
    <w:rPr>
      <w:rFonts w:ascii="Calibri" w:eastAsia="Calibri" w:hAnsi="Calibri" w:cs="Times New Roman"/>
      <w:sz w:val="20"/>
      <w:szCs w:val="20"/>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semiHidden/>
    <w:unhideWhenUsed/>
    <w:rsid w:val="00E93113"/>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13"/>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semiHidden/>
    <w:locked/>
    <w:rsid w:val="00E93113"/>
    <w:rPr>
      <w:rFonts w:ascii="Times New Roman" w:eastAsia="Times New Roman" w:hAnsi="Times New Roman"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semiHidden/>
    <w:unhideWhenUsed/>
    <w:qFormat/>
    <w:rsid w:val="00E93113"/>
    <w:pPr>
      <w:overflowPunct w:val="0"/>
      <w:autoSpaceDE w:val="0"/>
      <w:autoSpaceDN w:val="0"/>
      <w:adjustRightInd w:val="0"/>
      <w:spacing w:after="0" w:line="240" w:lineRule="auto"/>
    </w:pPr>
    <w:rPr>
      <w:rFonts w:ascii="Times New Roman" w:eastAsia="Times New Roman" w:hAnsi="Times New Roman"/>
    </w:rPr>
  </w:style>
  <w:style w:type="character" w:customStyle="1" w:styleId="TextonotapieCar">
    <w:name w:val="Texto nota pie Car"/>
    <w:basedOn w:val="Policepardfaut"/>
    <w:uiPriority w:val="99"/>
    <w:semiHidden/>
    <w:rsid w:val="00E93113"/>
    <w:rPr>
      <w:rFonts w:ascii="Calibri" w:eastAsia="Calibri" w:hAnsi="Calibri" w:cs="Times New Roman"/>
      <w:sz w:val="20"/>
      <w:szCs w:val="20"/>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semiHidden/>
    <w:unhideWhenUsed/>
    <w:rsid w:val="00E9311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2881</Words>
  <Characters>15848</Characters>
  <Application>Microsoft Office Word</Application>
  <DocSecurity>0</DocSecurity>
  <Lines>132</Lines>
  <Paragraphs>37</Paragraphs>
  <ScaleCrop>false</ScaleCrop>
  <Company/>
  <LinksUpToDate>false</LinksUpToDate>
  <CharactersWithSpaces>18692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2017-02-27T19:43:00Z</dcterms:created>
  <dcterms:modified xsi:type="dcterms:W3CDTF">2017-03-01T11:45:00Z</dcterms:modified>
</cp:coreProperties>
</file>