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55" w:rsidRDefault="00551855" w:rsidP="00551855">
      <w:pPr>
        <w:pStyle w:val="Sinespaciado1"/>
        <w:jc w:val="both"/>
        <w:rPr>
          <w:rFonts w:ascii="Arial" w:hAnsi="Arial" w:cs="Arial"/>
          <w:spacing w:val="-6"/>
          <w:sz w:val="19"/>
          <w:szCs w:val="19"/>
        </w:rPr>
      </w:pPr>
      <w:r>
        <w:rPr>
          <w:rFonts w:ascii="Arial" w:hAnsi="Arial" w:cs="Arial"/>
          <w:spacing w:val="-6"/>
          <w:sz w:val="19"/>
          <w:szCs w:val="19"/>
        </w:rPr>
        <w:t>SUBSIDIARIEDAD DE LA TUTELA/ Improcedencia parte interesada no</w:t>
      </w:r>
      <w:r w:rsidR="00625839">
        <w:rPr>
          <w:rFonts w:ascii="Arial" w:hAnsi="Arial" w:cs="Arial"/>
          <w:spacing w:val="-6"/>
          <w:sz w:val="19"/>
          <w:szCs w:val="19"/>
        </w:rPr>
        <w:t xml:space="preserve"> agotó los recursos disponibles contra la</w:t>
      </w:r>
      <w:r w:rsidR="000569A9">
        <w:rPr>
          <w:rFonts w:ascii="Arial" w:hAnsi="Arial" w:cs="Arial"/>
          <w:spacing w:val="-6"/>
          <w:sz w:val="19"/>
          <w:szCs w:val="19"/>
        </w:rPr>
        <w:t>s</w:t>
      </w:r>
      <w:r w:rsidR="00625839">
        <w:rPr>
          <w:rFonts w:ascii="Arial" w:hAnsi="Arial" w:cs="Arial"/>
          <w:spacing w:val="-6"/>
          <w:sz w:val="19"/>
          <w:szCs w:val="19"/>
        </w:rPr>
        <w:t xml:space="preserve"> providencias judiciales</w:t>
      </w:r>
    </w:p>
    <w:p w:rsidR="00551855" w:rsidRDefault="00551855" w:rsidP="00551855">
      <w:pPr>
        <w:pStyle w:val="Sinespaciado1"/>
        <w:ind w:firstLine="2835"/>
        <w:jc w:val="both"/>
        <w:rPr>
          <w:rFonts w:ascii="Arial" w:hAnsi="Arial" w:cs="Arial"/>
          <w:spacing w:val="-6"/>
          <w:sz w:val="19"/>
          <w:szCs w:val="19"/>
        </w:rPr>
      </w:pPr>
    </w:p>
    <w:p w:rsidR="00860B30" w:rsidRPr="00860B30" w:rsidRDefault="00551855" w:rsidP="00860B30">
      <w:pPr>
        <w:pStyle w:val="Sinespaciado2"/>
        <w:jc w:val="both"/>
        <w:rPr>
          <w:rFonts w:ascii="Arial" w:hAnsi="Arial" w:cs="Arial"/>
          <w:spacing w:val="-6"/>
          <w:sz w:val="19"/>
          <w:szCs w:val="19"/>
        </w:rPr>
      </w:pPr>
      <w:r>
        <w:rPr>
          <w:rFonts w:ascii="Arial" w:hAnsi="Arial" w:cs="Arial"/>
          <w:spacing w:val="-6"/>
          <w:sz w:val="19"/>
          <w:szCs w:val="19"/>
        </w:rPr>
        <w:t>“(…)</w:t>
      </w:r>
      <w:r w:rsidR="00AD05BA">
        <w:rPr>
          <w:rFonts w:ascii="Arial" w:hAnsi="Arial" w:cs="Arial"/>
          <w:spacing w:val="-6"/>
          <w:sz w:val="19"/>
          <w:szCs w:val="19"/>
        </w:rPr>
        <w:t xml:space="preserve"> </w:t>
      </w:r>
      <w:r w:rsidR="00860B30" w:rsidRPr="00860B30">
        <w:rPr>
          <w:rFonts w:ascii="Arial" w:hAnsi="Arial" w:cs="Arial"/>
          <w:spacing w:val="-6"/>
          <w:sz w:val="19"/>
          <w:szCs w:val="19"/>
        </w:rPr>
        <w:t>el señor Arias Idárraga guardó silencio y no interpuso ningún recurso, por tanto, el Despacho encartado mediante prove</w:t>
      </w:r>
      <w:r w:rsidR="00AD05BA">
        <w:rPr>
          <w:rFonts w:ascii="Arial" w:hAnsi="Arial" w:cs="Arial"/>
          <w:spacing w:val="-6"/>
          <w:sz w:val="19"/>
          <w:szCs w:val="19"/>
        </w:rPr>
        <w:t>ído de 14 de septiembre de 2015</w:t>
      </w:r>
      <w:r w:rsidR="00860B30" w:rsidRPr="00860B30">
        <w:rPr>
          <w:rFonts w:ascii="Arial" w:hAnsi="Arial" w:cs="Arial"/>
          <w:spacing w:val="-6"/>
          <w:sz w:val="19"/>
          <w:szCs w:val="19"/>
        </w:rPr>
        <w:t xml:space="preserve">, rechazó las acciones populares, determinación debatida por el quejoso con reposición y en subsidio apelación, siendo rechazados con fundamento en los artículo 71 y 74 del Código de Procedimiento Civil. </w:t>
      </w:r>
    </w:p>
    <w:p w:rsidR="00860B30" w:rsidRPr="00860B30" w:rsidRDefault="00860B30" w:rsidP="00860B30">
      <w:pPr>
        <w:pStyle w:val="Sinespaciado2"/>
        <w:jc w:val="both"/>
        <w:rPr>
          <w:rFonts w:ascii="Arial" w:hAnsi="Arial" w:cs="Arial"/>
          <w:spacing w:val="-6"/>
          <w:sz w:val="19"/>
          <w:szCs w:val="19"/>
        </w:rPr>
      </w:pPr>
    </w:p>
    <w:p w:rsidR="00551855" w:rsidRDefault="00625839" w:rsidP="00860B30">
      <w:pPr>
        <w:pStyle w:val="Sinespaciado2"/>
        <w:jc w:val="both"/>
        <w:rPr>
          <w:rFonts w:ascii="Arial" w:hAnsi="Arial" w:cs="Arial"/>
          <w:spacing w:val="-6"/>
          <w:sz w:val="19"/>
          <w:szCs w:val="19"/>
        </w:rPr>
      </w:pPr>
      <w:r>
        <w:rPr>
          <w:rFonts w:ascii="Arial" w:hAnsi="Arial" w:cs="Arial"/>
          <w:spacing w:val="-6"/>
          <w:sz w:val="19"/>
          <w:szCs w:val="19"/>
        </w:rPr>
        <w:t xml:space="preserve">(…) </w:t>
      </w:r>
      <w:r w:rsidR="00860B30" w:rsidRPr="00860B30">
        <w:rPr>
          <w:rFonts w:ascii="Arial" w:hAnsi="Arial" w:cs="Arial"/>
          <w:spacing w:val="-6"/>
          <w:sz w:val="19"/>
          <w:szCs w:val="19"/>
        </w:rPr>
        <w:t>si bien por el derecho presuntamente vulnerado este asunto tiene importancia desde el punto de vista constitucional, de acuerdo con lo esbozado, advierte esta Sala que la parte tutelante, dilapidó los mecanismos de defensa judicial con que contaba para</w:t>
      </w:r>
      <w:r w:rsidR="00AD05BA">
        <w:rPr>
          <w:rFonts w:ascii="Arial" w:hAnsi="Arial" w:cs="Arial"/>
          <w:spacing w:val="-6"/>
          <w:sz w:val="19"/>
          <w:szCs w:val="19"/>
        </w:rPr>
        <w:t xml:space="preserve"> plantear sus inconformidades -</w:t>
      </w:r>
      <w:r w:rsidR="00860B30" w:rsidRPr="00860B30">
        <w:rPr>
          <w:rFonts w:ascii="Arial" w:hAnsi="Arial" w:cs="Arial"/>
          <w:spacing w:val="-6"/>
          <w:sz w:val="19"/>
          <w:szCs w:val="19"/>
        </w:rPr>
        <w:t xml:space="preserve">artículo 36, Ley 472/1998-, pues no refutó el fracaso del recurso horizontal y su alzada </w:t>
      </w:r>
      <w:r w:rsidR="00AD05BA">
        <w:rPr>
          <w:rFonts w:ascii="Arial" w:hAnsi="Arial" w:cs="Arial"/>
          <w:spacing w:val="-6"/>
          <w:sz w:val="19"/>
          <w:szCs w:val="19"/>
        </w:rPr>
        <w:t xml:space="preserve">propuestos, frente al auto que </w:t>
      </w:r>
      <w:r w:rsidR="00860B30" w:rsidRPr="00860B30">
        <w:rPr>
          <w:rFonts w:ascii="Arial" w:hAnsi="Arial" w:cs="Arial"/>
          <w:spacing w:val="-6"/>
          <w:sz w:val="19"/>
          <w:szCs w:val="19"/>
        </w:rPr>
        <w:t>negó tener en cuenta sus memoriales.</w:t>
      </w:r>
      <w:r w:rsidR="00551855">
        <w:rPr>
          <w:rFonts w:ascii="Arial" w:hAnsi="Arial" w:cs="Arial"/>
          <w:spacing w:val="-6"/>
          <w:sz w:val="19"/>
          <w:szCs w:val="19"/>
        </w:rPr>
        <w:t>”</w:t>
      </w:r>
    </w:p>
    <w:p w:rsidR="00551855" w:rsidRDefault="00551855" w:rsidP="00551855">
      <w:pPr>
        <w:pStyle w:val="Sinespaciado2"/>
        <w:ind w:firstLine="2835"/>
        <w:jc w:val="both"/>
        <w:rPr>
          <w:rFonts w:ascii="Arial" w:hAnsi="Arial" w:cs="Arial"/>
          <w:spacing w:val="-6"/>
          <w:sz w:val="19"/>
          <w:szCs w:val="19"/>
        </w:rPr>
      </w:pPr>
    </w:p>
    <w:p w:rsidR="00BD1C66" w:rsidRPr="00A307F5" w:rsidRDefault="00551855" w:rsidP="00625839">
      <w:pPr>
        <w:pStyle w:val="Sinespaciado2"/>
        <w:jc w:val="both"/>
        <w:rPr>
          <w:rFonts w:ascii="Arial" w:hAnsi="Arial" w:cs="Arial"/>
          <w:sz w:val="28"/>
          <w:szCs w:val="28"/>
          <w:highlight w:val="lightGray"/>
        </w:rPr>
      </w:pPr>
      <w:r>
        <w:rPr>
          <w:rFonts w:ascii="Arial" w:hAnsi="Arial" w:cs="Arial"/>
          <w:spacing w:val="-6"/>
          <w:sz w:val="17"/>
          <w:szCs w:val="17"/>
        </w:rPr>
        <w:t xml:space="preserve">Citas: Corte Constitucional, sentencias C-542 de 1992, </w:t>
      </w:r>
      <w:r>
        <w:rPr>
          <w:rFonts w:ascii="Arial" w:hAnsi="Arial" w:cs="Arial"/>
          <w:spacing w:val="-6"/>
          <w:sz w:val="17"/>
          <w:szCs w:val="17"/>
          <w:lang w:val="es-CO"/>
        </w:rPr>
        <w:t xml:space="preserve">T-103 y </w:t>
      </w:r>
      <w:r>
        <w:rPr>
          <w:rFonts w:ascii="Arial" w:hAnsi="Arial" w:cs="Arial"/>
          <w:spacing w:val="-6"/>
          <w:sz w:val="17"/>
          <w:szCs w:val="17"/>
        </w:rPr>
        <w:t>T-213 de 2014; Corte Suprema de Justicia, Sala Civil, sentencia 13797-2015 de 8 de octubre de 2015</w:t>
      </w:r>
      <w:r w:rsidR="00625839">
        <w:rPr>
          <w:rFonts w:ascii="Arial" w:hAnsi="Arial" w:cs="Arial"/>
          <w:spacing w:val="-6"/>
          <w:sz w:val="17"/>
          <w:szCs w:val="17"/>
        </w:rPr>
        <w:t>.</w:t>
      </w:r>
    </w:p>
    <w:p w:rsidR="00CA1393" w:rsidRPr="00B15BC3" w:rsidRDefault="00CA1393" w:rsidP="00CA1393">
      <w:pPr>
        <w:spacing w:line="360" w:lineRule="auto"/>
        <w:jc w:val="center"/>
        <w:rPr>
          <w:rFonts w:ascii="Arial" w:hAnsi="Arial" w:cs="Arial"/>
          <w:b/>
          <w:bCs/>
          <w:sz w:val="27"/>
          <w:szCs w:val="27"/>
          <w:lang w:val="es-CO"/>
        </w:rPr>
      </w:pPr>
    </w:p>
    <w:p w:rsidR="00CA1393" w:rsidRPr="00AC5AEA" w:rsidRDefault="00CA1393" w:rsidP="00CA1393">
      <w:pPr>
        <w:spacing w:line="360" w:lineRule="auto"/>
        <w:jc w:val="center"/>
        <w:rPr>
          <w:rFonts w:ascii="Arial" w:hAnsi="Arial" w:cs="Arial"/>
          <w:b/>
          <w:bCs/>
          <w:sz w:val="27"/>
          <w:szCs w:val="27"/>
          <w:lang w:val="es-CO"/>
        </w:rPr>
      </w:pPr>
      <w:r w:rsidRPr="00AC5AEA">
        <w:rPr>
          <w:rFonts w:ascii="Arial" w:hAnsi="Arial" w:cs="Arial"/>
          <w:b/>
          <w:bCs/>
          <w:sz w:val="27"/>
          <w:szCs w:val="27"/>
          <w:lang w:val="es-CO"/>
        </w:rPr>
        <w:t>TRIBUNAL SUPERIOR DE PEREIRA</w:t>
      </w:r>
    </w:p>
    <w:p w:rsidR="00CA1393" w:rsidRPr="00AC5AEA" w:rsidRDefault="00CA1393" w:rsidP="00CA1393">
      <w:pPr>
        <w:spacing w:line="360" w:lineRule="auto"/>
        <w:jc w:val="center"/>
        <w:rPr>
          <w:rFonts w:ascii="Arial" w:hAnsi="Arial" w:cs="Arial"/>
          <w:b/>
          <w:bCs/>
          <w:sz w:val="27"/>
          <w:szCs w:val="27"/>
          <w:lang w:val="es-CO"/>
        </w:rPr>
      </w:pPr>
      <w:r w:rsidRPr="00AC5AEA">
        <w:rPr>
          <w:rFonts w:ascii="Arial" w:hAnsi="Arial" w:cs="Arial"/>
          <w:b/>
          <w:bCs/>
          <w:sz w:val="27"/>
          <w:szCs w:val="27"/>
          <w:lang w:val="es-CO"/>
        </w:rPr>
        <w:t>Sala de Decisión Civil Familia</w:t>
      </w:r>
    </w:p>
    <w:p w:rsidR="00CA1393" w:rsidRPr="00AC5AEA" w:rsidRDefault="00CA1393" w:rsidP="00CA1393">
      <w:pPr>
        <w:spacing w:line="360" w:lineRule="auto"/>
        <w:ind w:firstLine="2835"/>
        <w:rPr>
          <w:rFonts w:ascii="Arial" w:hAnsi="Arial" w:cs="Arial"/>
          <w:bCs/>
          <w:sz w:val="27"/>
          <w:szCs w:val="27"/>
          <w:lang w:val="es-CO"/>
        </w:rPr>
      </w:pPr>
    </w:p>
    <w:p w:rsidR="00CA1393" w:rsidRDefault="00CA1393" w:rsidP="00CA1393">
      <w:pPr>
        <w:spacing w:line="360" w:lineRule="auto"/>
        <w:jc w:val="center"/>
        <w:rPr>
          <w:rFonts w:ascii="Arial" w:hAnsi="Arial" w:cs="Arial"/>
          <w:bCs/>
          <w:sz w:val="27"/>
          <w:szCs w:val="27"/>
          <w:lang w:val="es-CO"/>
        </w:rPr>
      </w:pPr>
      <w:r w:rsidRPr="00AC5AEA">
        <w:rPr>
          <w:rFonts w:ascii="Arial" w:hAnsi="Arial" w:cs="Arial"/>
          <w:bCs/>
          <w:sz w:val="27"/>
          <w:szCs w:val="27"/>
          <w:lang w:val="es-CO"/>
        </w:rPr>
        <w:t>Magistrado Ponente:</w:t>
      </w:r>
    </w:p>
    <w:p w:rsidR="00CA1393" w:rsidRDefault="00CA1393" w:rsidP="00CA1393">
      <w:pPr>
        <w:spacing w:line="360" w:lineRule="auto"/>
        <w:jc w:val="center"/>
        <w:rPr>
          <w:rFonts w:ascii="Arial" w:hAnsi="Arial" w:cs="Arial"/>
          <w:b/>
          <w:bCs/>
          <w:sz w:val="24"/>
          <w:szCs w:val="24"/>
          <w:lang w:val="es-CO"/>
        </w:rPr>
      </w:pPr>
      <w:r w:rsidRPr="00AC5AEA">
        <w:rPr>
          <w:rFonts w:ascii="Arial" w:hAnsi="Arial" w:cs="Arial"/>
          <w:b/>
          <w:bCs/>
          <w:sz w:val="24"/>
          <w:szCs w:val="24"/>
          <w:lang w:val="es-CO"/>
        </w:rPr>
        <w:t>EDDER JIMMY SÁNCHEZ CALAMBÁS</w:t>
      </w:r>
    </w:p>
    <w:p w:rsidR="00CA1393" w:rsidRDefault="00CA1393" w:rsidP="00CA1393">
      <w:pPr>
        <w:spacing w:line="360" w:lineRule="auto"/>
        <w:jc w:val="center"/>
        <w:rPr>
          <w:rFonts w:ascii="Arial" w:hAnsi="Arial" w:cs="Arial"/>
          <w:bCs/>
          <w:sz w:val="27"/>
          <w:szCs w:val="27"/>
          <w:lang w:val="es-CO"/>
        </w:rPr>
      </w:pPr>
    </w:p>
    <w:p w:rsidR="00CA1393" w:rsidRPr="00AC5AEA" w:rsidRDefault="00CA1393" w:rsidP="00CA1393">
      <w:pPr>
        <w:spacing w:line="360" w:lineRule="auto"/>
        <w:jc w:val="center"/>
        <w:rPr>
          <w:rFonts w:ascii="Arial" w:hAnsi="Arial" w:cs="Arial"/>
          <w:bCs/>
          <w:sz w:val="27"/>
          <w:szCs w:val="27"/>
          <w:lang w:val="es-CO"/>
        </w:rPr>
      </w:pPr>
      <w:r w:rsidRPr="00AC5AEA">
        <w:rPr>
          <w:rFonts w:ascii="Arial" w:hAnsi="Arial" w:cs="Arial"/>
          <w:bCs/>
          <w:sz w:val="27"/>
          <w:szCs w:val="27"/>
          <w:lang w:val="es-CO"/>
        </w:rPr>
        <w:t xml:space="preserve">Pereira, </w:t>
      </w:r>
      <w:r w:rsidR="009A1ACB">
        <w:rPr>
          <w:rFonts w:ascii="Arial" w:hAnsi="Arial" w:cs="Arial"/>
          <w:bCs/>
          <w:sz w:val="27"/>
          <w:szCs w:val="27"/>
          <w:lang w:val="es-CO"/>
        </w:rPr>
        <w:t xml:space="preserve"> diecisiete</w:t>
      </w:r>
      <w:r w:rsidRPr="00AC5AEA">
        <w:rPr>
          <w:rFonts w:ascii="Arial" w:hAnsi="Arial" w:cs="Arial"/>
          <w:bCs/>
          <w:sz w:val="27"/>
          <w:szCs w:val="27"/>
          <w:lang w:val="es-CO"/>
        </w:rPr>
        <w:t xml:space="preserve"> (</w:t>
      </w:r>
      <w:r w:rsidR="009A1ACB">
        <w:rPr>
          <w:rFonts w:ascii="Arial" w:hAnsi="Arial" w:cs="Arial"/>
          <w:bCs/>
          <w:sz w:val="27"/>
          <w:szCs w:val="27"/>
          <w:lang w:val="es-CO"/>
        </w:rPr>
        <w:t>17</w:t>
      </w:r>
      <w:r w:rsidRPr="00AC5AEA">
        <w:rPr>
          <w:rFonts w:ascii="Arial" w:hAnsi="Arial" w:cs="Arial"/>
          <w:bCs/>
          <w:sz w:val="27"/>
          <w:szCs w:val="27"/>
          <w:lang w:val="es-CO"/>
        </w:rPr>
        <w:t>) de febrero de dos mil 2016</w:t>
      </w:r>
    </w:p>
    <w:p w:rsidR="00CA1393" w:rsidRPr="00AC5AEA" w:rsidRDefault="00CA1393" w:rsidP="00CA1393">
      <w:pPr>
        <w:spacing w:line="360" w:lineRule="auto"/>
        <w:ind w:firstLine="2835"/>
        <w:rPr>
          <w:rFonts w:ascii="Arial" w:hAnsi="Arial" w:cs="Arial"/>
          <w:sz w:val="27"/>
          <w:szCs w:val="27"/>
          <w:lang w:val="es-CO"/>
        </w:rPr>
      </w:pPr>
      <w:r w:rsidRPr="00AC5AEA">
        <w:rPr>
          <w:rFonts w:ascii="Arial" w:hAnsi="Arial" w:cs="Arial"/>
          <w:sz w:val="27"/>
          <w:szCs w:val="27"/>
          <w:lang w:val="es-CO"/>
        </w:rPr>
        <w:t xml:space="preserve">Acta No. </w:t>
      </w:r>
      <w:r w:rsidR="009A1ACB">
        <w:rPr>
          <w:rFonts w:ascii="Arial" w:hAnsi="Arial" w:cs="Arial"/>
          <w:sz w:val="27"/>
          <w:szCs w:val="27"/>
          <w:lang w:val="es-CO"/>
        </w:rPr>
        <w:t>066</w:t>
      </w:r>
      <w:r w:rsidRPr="00AC5AEA">
        <w:rPr>
          <w:rFonts w:ascii="Arial" w:hAnsi="Arial" w:cs="Arial"/>
          <w:sz w:val="27"/>
          <w:szCs w:val="27"/>
          <w:lang w:val="es-CO"/>
        </w:rPr>
        <w:t xml:space="preserve"> de </w:t>
      </w:r>
      <w:r w:rsidR="009A1ACB">
        <w:rPr>
          <w:rFonts w:ascii="Arial" w:hAnsi="Arial" w:cs="Arial"/>
          <w:sz w:val="27"/>
          <w:szCs w:val="27"/>
          <w:lang w:val="es-CO"/>
        </w:rPr>
        <w:t>17</w:t>
      </w:r>
      <w:r w:rsidRPr="00AC5AEA">
        <w:rPr>
          <w:rFonts w:ascii="Arial" w:hAnsi="Arial" w:cs="Arial"/>
          <w:sz w:val="27"/>
          <w:szCs w:val="27"/>
          <w:lang w:val="es-CO"/>
        </w:rPr>
        <w:t>-02-2016</w:t>
      </w:r>
    </w:p>
    <w:p w:rsidR="00CA1393" w:rsidRPr="00AC5AEA" w:rsidRDefault="00CA1393" w:rsidP="00CA1393"/>
    <w:tbl>
      <w:tblPr>
        <w:tblpPr w:leftFromText="141" w:rightFromText="141" w:vertAnchor="page" w:horzAnchor="margin" w:tblpXSpec="center" w:tblpY="104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974"/>
        <w:gridCol w:w="439"/>
        <w:gridCol w:w="2970"/>
        <w:gridCol w:w="406"/>
        <w:gridCol w:w="2973"/>
      </w:tblGrid>
      <w:tr w:rsidR="000569A9" w:rsidRPr="00AC5AEA" w:rsidTr="000569A9">
        <w:trPr>
          <w:trHeight w:val="273"/>
        </w:trPr>
        <w:tc>
          <w:tcPr>
            <w:tcW w:w="10201" w:type="dxa"/>
            <w:gridSpan w:val="6"/>
            <w:shd w:val="clear" w:color="auto" w:fill="D9D9D9" w:themeFill="background1" w:themeFillShade="D9"/>
          </w:tcPr>
          <w:p w:rsidR="000569A9" w:rsidRPr="00AC5AEA" w:rsidRDefault="000569A9" w:rsidP="000569A9">
            <w:pPr>
              <w:jc w:val="center"/>
              <w:rPr>
                <w:sz w:val="26"/>
                <w:szCs w:val="26"/>
                <w:lang w:val="es-CO"/>
              </w:rPr>
            </w:pPr>
            <w:r w:rsidRPr="00AC5AEA">
              <w:rPr>
                <w:rFonts w:ascii="Arial" w:hAnsi="Arial" w:cs="Arial"/>
                <w:sz w:val="26"/>
                <w:szCs w:val="26"/>
                <w:lang w:val="es-CO"/>
              </w:rPr>
              <w:t>Acciones de tutela radicadas bajo los números</w:t>
            </w:r>
          </w:p>
        </w:tc>
      </w:tr>
      <w:tr w:rsidR="000569A9" w:rsidRPr="00AC5AEA" w:rsidTr="000569A9">
        <w:trPr>
          <w:trHeight w:val="273"/>
        </w:trPr>
        <w:tc>
          <w:tcPr>
            <w:tcW w:w="439" w:type="dxa"/>
          </w:tcPr>
          <w:p w:rsidR="000569A9" w:rsidRPr="00AC5AEA" w:rsidRDefault="000569A9" w:rsidP="000569A9">
            <w:pPr>
              <w:rPr>
                <w:rFonts w:ascii="Arial" w:hAnsi="Arial" w:cs="Arial"/>
                <w:lang w:val="es-CO"/>
              </w:rPr>
            </w:pPr>
            <w:r w:rsidRPr="00AC5AEA">
              <w:rPr>
                <w:rFonts w:ascii="Arial" w:hAnsi="Arial" w:cs="Arial"/>
                <w:lang w:val="es-CO"/>
              </w:rPr>
              <w:t>1</w:t>
            </w:r>
          </w:p>
        </w:tc>
        <w:tc>
          <w:tcPr>
            <w:tcW w:w="2974" w:type="dxa"/>
            <w:shd w:val="clear" w:color="auto" w:fill="auto"/>
          </w:tcPr>
          <w:p w:rsidR="000569A9" w:rsidRPr="00AC5AEA" w:rsidRDefault="000569A9" w:rsidP="000569A9">
            <w:pPr>
              <w:rPr>
                <w:rFonts w:ascii="Arial" w:hAnsi="Arial" w:cs="Arial"/>
                <w:lang w:val="es-CO"/>
              </w:rPr>
            </w:pPr>
            <w:r>
              <w:rPr>
                <w:rFonts w:ascii="Arial" w:hAnsi="Arial" w:cs="Arial"/>
                <w:lang w:val="es-CO"/>
              </w:rPr>
              <w:t>66001-22-13-000-2016-00079</w:t>
            </w:r>
          </w:p>
        </w:tc>
        <w:tc>
          <w:tcPr>
            <w:tcW w:w="439" w:type="dxa"/>
          </w:tcPr>
          <w:p w:rsidR="000569A9" w:rsidRPr="00AC5AEA" w:rsidRDefault="000569A9" w:rsidP="000569A9">
            <w:pPr>
              <w:rPr>
                <w:rFonts w:ascii="Arial" w:hAnsi="Arial" w:cs="Arial"/>
                <w:lang w:val="es-CO"/>
              </w:rPr>
            </w:pPr>
            <w:r w:rsidRPr="00AC5AEA">
              <w:rPr>
                <w:rFonts w:ascii="Arial" w:hAnsi="Arial" w:cs="Arial"/>
                <w:lang w:val="es-CO"/>
              </w:rPr>
              <w:t>2</w:t>
            </w:r>
          </w:p>
        </w:tc>
        <w:tc>
          <w:tcPr>
            <w:tcW w:w="2970" w:type="dxa"/>
          </w:tcPr>
          <w:p w:rsidR="000569A9" w:rsidRPr="00AC5AEA" w:rsidRDefault="000569A9" w:rsidP="000569A9">
            <w:pPr>
              <w:rPr>
                <w:rFonts w:ascii="Arial" w:hAnsi="Arial" w:cs="Arial"/>
                <w:lang w:val="es-CO"/>
              </w:rPr>
            </w:pPr>
            <w:r>
              <w:rPr>
                <w:rFonts w:ascii="Arial" w:hAnsi="Arial" w:cs="Arial"/>
                <w:lang w:val="es-CO"/>
              </w:rPr>
              <w:t>66001-22-13-000-2016-00082</w:t>
            </w:r>
          </w:p>
        </w:tc>
        <w:tc>
          <w:tcPr>
            <w:tcW w:w="406" w:type="dxa"/>
          </w:tcPr>
          <w:p w:rsidR="000569A9" w:rsidRPr="00AC5AEA" w:rsidRDefault="000569A9" w:rsidP="000569A9">
            <w:pPr>
              <w:rPr>
                <w:rFonts w:ascii="Arial" w:hAnsi="Arial" w:cs="Arial"/>
                <w:lang w:val="es-CO"/>
              </w:rPr>
            </w:pPr>
            <w:r w:rsidRPr="00AC5AEA">
              <w:rPr>
                <w:rFonts w:ascii="Arial" w:hAnsi="Arial" w:cs="Arial"/>
                <w:lang w:val="es-CO"/>
              </w:rPr>
              <w:t>3</w:t>
            </w:r>
          </w:p>
        </w:tc>
        <w:tc>
          <w:tcPr>
            <w:tcW w:w="2973" w:type="dxa"/>
            <w:shd w:val="clear" w:color="auto" w:fill="auto"/>
          </w:tcPr>
          <w:p w:rsidR="000569A9" w:rsidRPr="00AC5AEA" w:rsidRDefault="000569A9" w:rsidP="000569A9">
            <w:pPr>
              <w:rPr>
                <w:rFonts w:ascii="Arial" w:hAnsi="Arial" w:cs="Arial"/>
                <w:lang w:val="es-CO"/>
              </w:rPr>
            </w:pPr>
            <w:r>
              <w:rPr>
                <w:rFonts w:ascii="Arial" w:hAnsi="Arial" w:cs="Arial"/>
                <w:lang w:val="es-CO"/>
              </w:rPr>
              <w:t>66001-22-13-000-2016-00088</w:t>
            </w:r>
          </w:p>
        </w:tc>
      </w:tr>
      <w:tr w:rsidR="000569A9" w:rsidRPr="00AC5AEA" w:rsidTr="000569A9">
        <w:trPr>
          <w:trHeight w:val="273"/>
        </w:trPr>
        <w:tc>
          <w:tcPr>
            <w:tcW w:w="439" w:type="dxa"/>
          </w:tcPr>
          <w:p w:rsidR="000569A9" w:rsidRPr="00AC5AEA" w:rsidRDefault="000569A9" w:rsidP="000569A9">
            <w:pPr>
              <w:rPr>
                <w:rFonts w:ascii="Arial" w:hAnsi="Arial" w:cs="Arial"/>
                <w:lang w:val="es-CO"/>
              </w:rPr>
            </w:pPr>
            <w:r w:rsidRPr="00AC5AEA">
              <w:rPr>
                <w:rFonts w:ascii="Arial" w:hAnsi="Arial" w:cs="Arial"/>
                <w:lang w:val="es-CO"/>
              </w:rPr>
              <w:t>4</w:t>
            </w:r>
          </w:p>
        </w:tc>
        <w:tc>
          <w:tcPr>
            <w:tcW w:w="2974" w:type="dxa"/>
            <w:shd w:val="clear" w:color="auto" w:fill="auto"/>
          </w:tcPr>
          <w:p w:rsidR="000569A9" w:rsidRPr="00AC5AEA" w:rsidRDefault="000569A9" w:rsidP="000569A9">
            <w:pPr>
              <w:rPr>
                <w:rFonts w:ascii="Arial" w:hAnsi="Arial" w:cs="Arial"/>
                <w:lang w:val="es-CO"/>
              </w:rPr>
            </w:pPr>
            <w:r>
              <w:rPr>
                <w:rFonts w:ascii="Arial" w:hAnsi="Arial" w:cs="Arial"/>
                <w:lang w:val="es-CO"/>
              </w:rPr>
              <w:t>66001-22-13-000-2016-00095</w:t>
            </w:r>
          </w:p>
        </w:tc>
        <w:tc>
          <w:tcPr>
            <w:tcW w:w="439" w:type="dxa"/>
          </w:tcPr>
          <w:p w:rsidR="000569A9" w:rsidRPr="00AC5AEA" w:rsidRDefault="000569A9" w:rsidP="000569A9">
            <w:pPr>
              <w:rPr>
                <w:rFonts w:ascii="Arial" w:hAnsi="Arial" w:cs="Arial"/>
                <w:lang w:val="es-CO"/>
              </w:rPr>
            </w:pPr>
            <w:r w:rsidRPr="00AC5AEA">
              <w:rPr>
                <w:rFonts w:ascii="Arial" w:hAnsi="Arial" w:cs="Arial"/>
                <w:lang w:val="es-CO"/>
              </w:rPr>
              <w:t>5</w:t>
            </w:r>
          </w:p>
        </w:tc>
        <w:tc>
          <w:tcPr>
            <w:tcW w:w="2970" w:type="dxa"/>
          </w:tcPr>
          <w:p w:rsidR="000569A9" w:rsidRPr="00AC5AEA" w:rsidRDefault="000569A9" w:rsidP="000569A9">
            <w:pPr>
              <w:rPr>
                <w:rFonts w:ascii="Arial" w:hAnsi="Arial" w:cs="Arial"/>
                <w:lang w:val="es-CO"/>
              </w:rPr>
            </w:pPr>
            <w:r>
              <w:rPr>
                <w:rFonts w:ascii="Arial" w:hAnsi="Arial" w:cs="Arial"/>
                <w:lang w:val="es-CO"/>
              </w:rPr>
              <w:t>66001-22-13-000-2016-00106</w:t>
            </w:r>
          </w:p>
        </w:tc>
        <w:tc>
          <w:tcPr>
            <w:tcW w:w="406" w:type="dxa"/>
          </w:tcPr>
          <w:p w:rsidR="000569A9" w:rsidRPr="00AC5AEA" w:rsidRDefault="000569A9" w:rsidP="000569A9">
            <w:pPr>
              <w:rPr>
                <w:rFonts w:ascii="Arial" w:hAnsi="Arial" w:cs="Arial"/>
                <w:lang w:val="es-CO"/>
              </w:rPr>
            </w:pPr>
            <w:r w:rsidRPr="00AC5AEA">
              <w:rPr>
                <w:rFonts w:ascii="Arial" w:hAnsi="Arial" w:cs="Arial"/>
                <w:lang w:val="es-CO"/>
              </w:rPr>
              <w:t>6</w:t>
            </w:r>
          </w:p>
        </w:tc>
        <w:tc>
          <w:tcPr>
            <w:tcW w:w="2973" w:type="dxa"/>
            <w:shd w:val="clear" w:color="auto" w:fill="auto"/>
          </w:tcPr>
          <w:p w:rsidR="000569A9" w:rsidRPr="00AC5AEA" w:rsidRDefault="000569A9" w:rsidP="000569A9">
            <w:pPr>
              <w:rPr>
                <w:rFonts w:ascii="Arial" w:hAnsi="Arial" w:cs="Arial"/>
                <w:lang w:val="es-CO"/>
              </w:rPr>
            </w:pPr>
            <w:r>
              <w:rPr>
                <w:rFonts w:ascii="Arial" w:hAnsi="Arial" w:cs="Arial"/>
                <w:lang w:val="es-CO"/>
              </w:rPr>
              <w:t>66001-22-13-000-2016-00118</w:t>
            </w:r>
          </w:p>
        </w:tc>
      </w:tr>
      <w:tr w:rsidR="000569A9" w:rsidRPr="00AC5AEA" w:rsidTr="000569A9">
        <w:trPr>
          <w:trHeight w:val="273"/>
        </w:trPr>
        <w:tc>
          <w:tcPr>
            <w:tcW w:w="439" w:type="dxa"/>
          </w:tcPr>
          <w:p w:rsidR="000569A9" w:rsidRPr="00AC5AEA" w:rsidRDefault="000569A9" w:rsidP="000569A9">
            <w:pPr>
              <w:rPr>
                <w:rFonts w:ascii="Arial" w:hAnsi="Arial" w:cs="Arial"/>
                <w:lang w:val="es-CO"/>
              </w:rPr>
            </w:pPr>
            <w:r w:rsidRPr="00AC5AEA">
              <w:rPr>
                <w:rFonts w:ascii="Arial" w:hAnsi="Arial" w:cs="Arial"/>
                <w:lang w:val="es-CO"/>
              </w:rPr>
              <w:t>7</w:t>
            </w:r>
          </w:p>
        </w:tc>
        <w:tc>
          <w:tcPr>
            <w:tcW w:w="2974" w:type="dxa"/>
            <w:shd w:val="clear" w:color="auto" w:fill="auto"/>
          </w:tcPr>
          <w:p w:rsidR="000569A9" w:rsidRPr="00AC5AEA" w:rsidRDefault="000569A9" w:rsidP="000569A9">
            <w:pPr>
              <w:rPr>
                <w:rFonts w:ascii="Arial" w:hAnsi="Arial" w:cs="Arial"/>
                <w:lang w:val="es-CO"/>
              </w:rPr>
            </w:pPr>
            <w:r>
              <w:rPr>
                <w:rFonts w:ascii="Arial" w:hAnsi="Arial" w:cs="Arial"/>
                <w:lang w:val="es-CO"/>
              </w:rPr>
              <w:t>66001-22-13-000-2016-00121</w:t>
            </w:r>
          </w:p>
        </w:tc>
        <w:tc>
          <w:tcPr>
            <w:tcW w:w="439" w:type="dxa"/>
          </w:tcPr>
          <w:p w:rsidR="000569A9" w:rsidRPr="00AC5AEA" w:rsidRDefault="000569A9" w:rsidP="000569A9">
            <w:pPr>
              <w:rPr>
                <w:rFonts w:ascii="Arial" w:hAnsi="Arial" w:cs="Arial"/>
                <w:lang w:val="es-CO"/>
              </w:rPr>
            </w:pPr>
            <w:r w:rsidRPr="00AC5AEA">
              <w:rPr>
                <w:rFonts w:ascii="Arial" w:hAnsi="Arial" w:cs="Arial"/>
                <w:lang w:val="es-CO"/>
              </w:rPr>
              <w:t>8</w:t>
            </w:r>
          </w:p>
        </w:tc>
        <w:tc>
          <w:tcPr>
            <w:tcW w:w="2970" w:type="dxa"/>
          </w:tcPr>
          <w:p w:rsidR="000569A9" w:rsidRPr="00AC5AEA" w:rsidRDefault="000569A9" w:rsidP="000569A9">
            <w:pPr>
              <w:rPr>
                <w:rFonts w:ascii="Arial" w:hAnsi="Arial" w:cs="Arial"/>
                <w:lang w:val="es-CO"/>
              </w:rPr>
            </w:pPr>
            <w:r>
              <w:rPr>
                <w:rFonts w:ascii="Arial" w:hAnsi="Arial" w:cs="Arial"/>
                <w:lang w:val="es-CO"/>
              </w:rPr>
              <w:t>66001-22-13-000-2016-00124</w:t>
            </w:r>
          </w:p>
        </w:tc>
        <w:tc>
          <w:tcPr>
            <w:tcW w:w="406" w:type="dxa"/>
          </w:tcPr>
          <w:p w:rsidR="000569A9" w:rsidRPr="00AC5AEA" w:rsidRDefault="000569A9" w:rsidP="000569A9">
            <w:pPr>
              <w:rPr>
                <w:rFonts w:ascii="Arial" w:hAnsi="Arial" w:cs="Arial"/>
                <w:lang w:val="es-CO"/>
              </w:rPr>
            </w:pPr>
            <w:r w:rsidRPr="00AC5AEA">
              <w:rPr>
                <w:rFonts w:ascii="Arial" w:hAnsi="Arial" w:cs="Arial"/>
                <w:lang w:val="es-CO"/>
              </w:rPr>
              <w:t>9</w:t>
            </w:r>
          </w:p>
        </w:tc>
        <w:tc>
          <w:tcPr>
            <w:tcW w:w="2973" w:type="dxa"/>
            <w:shd w:val="clear" w:color="auto" w:fill="auto"/>
          </w:tcPr>
          <w:p w:rsidR="000569A9" w:rsidRPr="00AC5AEA" w:rsidRDefault="000569A9" w:rsidP="000569A9">
            <w:pPr>
              <w:rPr>
                <w:rFonts w:ascii="Arial" w:hAnsi="Arial" w:cs="Arial"/>
                <w:lang w:val="es-CO"/>
              </w:rPr>
            </w:pPr>
            <w:r>
              <w:rPr>
                <w:rFonts w:ascii="Arial" w:hAnsi="Arial" w:cs="Arial"/>
                <w:lang w:val="es-CO"/>
              </w:rPr>
              <w:t>66001-22-13-000-2016-00130</w:t>
            </w:r>
          </w:p>
        </w:tc>
      </w:tr>
      <w:tr w:rsidR="000569A9" w:rsidRPr="00AC5AEA" w:rsidTr="000569A9">
        <w:trPr>
          <w:trHeight w:val="273"/>
        </w:trPr>
        <w:tc>
          <w:tcPr>
            <w:tcW w:w="439" w:type="dxa"/>
          </w:tcPr>
          <w:p w:rsidR="000569A9" w:rsidRPr="00AC5AEA" w:rsidRDefault="000569A9" w:rsidP="000569A9">
            <w:pPr>
              <w:rPr>
                <w:rFonts w:ascii="Arial" w:hAnsi="Arial" w:cs="Arial"/>
                <w:lang w:val="es-CO"/>
              </w:rPr>
            </w:pPr>
            <w:r>
              <w:rPr>
                <w:rFonts w:ascii="Arial" w:hAnsi="Arial" w:cs="Arial"/>
                <w:lang w:val="es-CO"/>
              </w:rPr>
              <w:t>10</w:t>
            </w:r>
          </w:p>
        </w:tc>
        <w:tc>
          <w:tcPr>
            <w:tcW w:w="2974" w:type="dxa"/>
            <w:shd w:val="clear" w:color="auto" w:fill="auto"/>
          </w:tcPr>
          <w:p w:rsidR="000569A9" w:rsidRPr="00AC5AEA" w:rsidRDefault="000569A9" w:rsidP="000569A9">
            <w:pPr>
              <w:rPr>
                <w:rFonts w:ascii="Arial" w:hAnsi="Arial" w:cs="Arial"/>
                <w:lang w:val="es-CO"/>
              </w:rPr>
            </w:pPr>
            <w:r>
              <w:rPr>
                <w:rFonts w:ascii="Arial" w:hAnsi="Arial" w:cs="Arial"/>
                <w:lang w:val="es-CO"/>
              </w:rPr>
              <w:t>66001-22-13-000-2016-00131</w:t>
            </w:r>
          </w:p>
        </w:tc>
        <w:tc>
          <w:tcPr>
            <w:tcW w:w="439" w:type="dxa"/>
          </w:tcPr>
          <w:p w:rsidR="000569A9" w:rsidRPr="00AC5AEA" w:rsidRDefault="000569A9" w:rsidP="000569A9">
            <w:pPr>
              <w:rPr>
                <w:rFonts w:ascii="Arial" w:hAnsi="Arial" w:cs="Arial"/>
                <w:lang w:val="es-CO"/>
              </w:rPr>
            </w:pPr>
            <w:r>
              <w:rPr>
                <w:rFonts w:ascii="Arial" w:hAnsi="Arial" w:cs="Arial"/>
                <w:lang w:val="es-CO"/>
              </w:rPr>
              <w:t>11</w:t>
            </w:r>
          </w:p>
        </w:tc>
        <w:tc>
          <w:tcPr>
            <w:tcW w:w="2970" w:type="dxa"/>
          </w:tcPr>
          <w:p w:rsidR="000569A9" w:rsidRPr="00AC5AEA" w:rsidRDefault="000569A9" w:rsidP="000569A9">
            <w:pPr>
              <w:rPr>
                <w:rFonts w:ascii="Arial" w:hAnsi="Arial" w:cs="Arial"/>
                <w:lang w:val="es-CO"/>
              </w:rPr>
            </w:pPr>
            <w:r>
              <w:rPr>
                <w:rFonts w:ascii="Arial" w:hAnsi="Arial" w:cs="Arial"/>
                <w:lang w:val="es-CO"/>
              </w:rPr>
              <w:t>66001-22-13-000-2016-00135</w:t>
            </w:r>
          </w:p>
        </w:tc>
        <w:tc>
          <w:tcPr>
            <w:tcW w:w="406" w:type="dxa"/>
          </w:tcPr>
          <w:p w:rsidR="000569A9" w:rsidRPr="00AC5AEA" w:rsidRDefault="000569A9" w:rsidP="000569A9">
            <w:pPr>
              <w:rPr>
                <w:rFonts w:ascii="Arial" w:hAnsi="Arial" w:cs="Arial"/>
                <w:lang w:val="es-CO"/>
              </w:rPr>
            </w:pPr>
          </w:p>
        </w:tc>
        <w:tc>
          <w:tcPr>
            <w:tcW w:w="2973" w:type="dxa"/>
            <w:shd w:val="clear" w:color="auto" w:fill="auto"/>
          </w:tcPr>
          <w:p w:rsidR="000569A9" w:rsidRPr="00AC5AEA" w:rsidRDefault="000569A9" w:rsidP="000569A9">
            <w:pPr>
              <w:rPr>
                <w:rFonts w:ascii="Arial" w:hAnsi="Arial" w:cs="Arial"/>
                <w:lang w:val="es-CO"/>
              </w:rPr>
            </w:pPr>
          </w:p>
        </w:tc>
      </w:tr>
    </w:tbl>
    <w:p w:rsidR="000569A9" w:rsidRPr="00AC5AEA" w:rsidRDefault="000569A9" w:rsidP="00CA1393">
      <w:pPr>
        <w:pStyle w:val="Sinespaciado1"/>
        <w:spacing w:line="360" w:lineRule="auto"/>
        <w:rPr>
          <w:rFonts w:ascii="Arial" w:hAnsi="Arial" w:cs="Arial"/>
          <w:b/>
          <w:sz w:val="28"/>
          <w:szCs w:val="28"/>
          <w:lang w:eastAsia="es-ES"/>
        </w:rPr>
      </w:pPr>
    </w:p>
    <w:p w:rsidR="00CA1393" w:rsidRPr="00AC5AEA" w:rsidRDefault="00CA1393" w:rsidP="00CA1393">
      <w:pPr>
        <w:pStyle w:val="Sinespaciado1"/>
        <w:spacing w:line="360" w:lineRule="auto"/>
        <w:ind w:left="2835"/>
        <w:rPr>
          <w:rFonts w:ascii="Arial" w:hAnsi="Arial" w:cs="Arial"/>
          <w:b/>
          <w:sz w:val="28"/>
          <w:szCs w:val="28"/>
          <w:lang w:eastAsia="es-ES"/>
        </w:rPr>
      </w:pPr>
      <w:r w:rsidRPr="00AC5AEA">
        <w:rPr>
          <w:rFonts w:ascii="Arial" w:hAnsi="Arial" w:cs="Arial"/>
          <w:b/>
          <w:sz w:val="28"/>
          <w:szCs w:val="28"/>
          <w:lang w:eastAsia="es-ES"/>
        </w:rPr>
        <w:t>I. Asunto</w:t>
      </w:r>
    </w:p>
    <w:p w:rsidR="00CA1393" w:rsidRPr="00AC5AEA" w:rsidRDefault="00CA1393" w:rsidP="00CA1393">
      <w:pPr>
        <w:pStyle w:val="Sinespaciado1"/>
        <w:spacing w:line="360" w:lineRule="auto"/>
        <w:rPr>
          <w:rFonts w:ascii="Arial" w:hAnsi="Arial" w:cs="Arial"/>
          <w:b/>
          <w:sz w:val="28"/>
          <w:szCs w:val="28"/>
          <w:lang w:eastAsia="es-ES"/>
        </w:rPr>
      </w:pPr>
    </w:p>
    <w:p w:rsidR="00CA1393" w:rsidRPr="00AC5AEA" w:rsidRDefault="00CA1393" w:rsidP="00CA1393">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lang w:eastAsia="es-ES"/>
        </w:rPr>
        <w:t xml:space="preserve">Resuelve el Tribunal las acciones de tutela de la referencia en una misma sentencia, conforme lo permite el artículo 3° del Decreto 1382 de 2000, dada su identidad de objeto, todas ellas se tramitan contra el </w:t>
      </w:r>
      <w:r w:rsidRPr="00B50A7A">
        <w:rPr>
          <w:rFonts w:ascii="Arial" w:hAnsi="Arial" w:cs="Arial"/>
          <w:sz w:val="24"/>
          <w:szCs w:val="24"/>
          <w:lang w:eastAsia="es-ES"/>
        </w:rPr>
        <w:t>JUZGADO SEGUNDO CIVIL DEL CIRCUITO DE PEREIRA</w:t>
      </w:r>
      <w:r w:rsidRPr="00AC5AEA">
        <w:rPr>
          <w:rFonts w:ascii="Arial" w:hAnsi="Arial" w:cs="Arial"/>
          <w:sz w:val="28"/>
          <w:szCs w:val="28"/>
          <w:lang w:eastAsia="es-ES"/>
        </w:rPr>
        <w:t xml:space="preserve">, el actor constitucional es </w:t>
      </w:r>
      <w:r w:rsidRPr="00B50A7A">
        <w:rPr>
          <w:rFonts w:ascii="Arial" w:hAnsi="Arial" w:cs="Arial"/>
          <w:sz w:val="24"/>
          <w:szCs w:val="24"/>
          <w:lang w:eastAsia="es-ES"/>
        </w:rPr>
        <w:t>JAVIER ELÍAS ARIAS IDÁRRAGA</w:t>
      </w:r>
      <w:r w:rsidRPr="00AC5AEA">
        <w:rPr>
          <w:rFonts w:ascii="Arial" w:hAnsi="Arial" w:cs="Arial"/>
          <w:sz w:val="28"/>
          <w:szCs w:val="28"/>
          <w:lang w:eastAsia="es-ES"/>
        </w:rPr>
        <w:t xml:space="preserve"> y se encuentran dentro del término para proferir la decisión.</w:t>
      </w:r>
    </w:p>
    <w:p w:rsidR="00CA1393" w:rsidRDefault="00CA1393" w:rsidP="00CA1393">
      <w:pPr>
        <w:pStyle w:val="Sinespaciado1"/>
        <w:spacing w:line="360" w:lineRule="auto"/>
        <w:ind w:firstLine="2835"/>
        <w:jc w:val="both"/>
        <w:rPr>
          <w:rFonts w:ascii="Arial" w:hAnsi="Arial" w:cs="Arial"/>
          <w:sz w:val="28"/>
          <w:szCs w:val="28"/>
          <w:lang w:eastAsia="es-ES"/>
        </w:rPr>
      </w:pPr>
    </w:p>
    <w:p w:rsidR="00CA1393" w:rsidRPr="00AC5AEA" w:rsidRDefault="00CA1393" w:rsidP="00CA1393">
      <w:pPr>
        <w:pStyle w:val="Sinespaciado1"/>
        <w:spacing w:line="360" w:lineRule="auto"/>
        <w:ind w:firstLine="2835"/>
        <w:jc w:val="both"/>
        <w:rPr>
          <w:rFonts w:ascii="Arial" w:hAnsi="Arial" w:cs="Arial"/>
          <w:sz w:val="28"/>
          <w:szCs w:val="28"/>
          <w:lang w:eastAsia="es-ES"/>
        </w:rPr>
      </w:pPr>
      <w:r w:rsidRPr="00AC5AEA">
        <w:rPr>
          <w:rFonts w:ascii="Arial" w:hAnsi="Arial" w:cs="Arial"/>
          <w:b/>
          <w:sz w:val="28"/>
          <w:szCs w:val="28"/>
          <w:lang w:eastAsia="es-ES"/>
        </w:rPr>
        <w:lastRenderedPageBreak/>
        <w:t>II. Antecedentes</w:t>
      </w:r>
    </w:p>
    <w:p w:rsidR="00CA1393" w:rsidRPr="00AC5AEA" w:rsidRDefault="00CA1393" w:rsidP="00CA1393">
      <w:pPr>
        <w:pStyle w:val="Sinespaciado1"/>
        <w:spacing w:line="360" w:lineRule="auto"/>
        <w:ind w:firstLine="2835"/>
        <w:jc w:val="both"/>
        <w:rPr>
          <w:rFonts w:ascii="Arial" w:hAnsi="Arial" w:cs="Arial"/>
          <w:sz w:val="28"/>
          <w:szCs w:val="28"/>
          <w:lang w:eastAsia="es-ES"/>
        </w:rPr>
      </w:pPr>
    </w:p>
    <w:p w:rsidR="00CA1393" w:rsidRPr="00AC5AEA" w:rsidRDefault="00CA1393" w:rsidP="00CA1393">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rPr>
        <w:t xml:space="preserve">1. El </w:t>
      </w:r>
      <w:r>
        <w:rPr>
          <w:rFonts w:ascii="Arial" w:hAnsi="Arial" w:cs="Arial"/>
          <w:sz w:val="28"/>
          <w:szCs w:val="28"/>
        </w:rPr>
        <w:t>citado ciudadano</w:t>
      </w:r>
      <w:r w:rsidRPr="00AC5AEA">
        <w:rPr>
          <w:rFonts w:ascii="Arial" w:hAnsi="Arial" w:cs="Arial"/>
          <w:sz w:val="28"/>
          <w:szCs w:val="28"/>
        </w:rPr>
        <w:t>, actuando en su propio nombre, presentó las acciones de tutela antes relacionadas, contra el Juzgado Segundo Civil del Circuito de Pereira, por considerar que vulneró sus derechos fundamentales al debido proceso, la igualdad, la debida administración de justicia y el artículo 18 de la Ley 472 de 1998.</w:t>
      </w:r>
    </w:p>
    <w:p w:rsidR="00CA1393" w:rsidRPr="00AC5AEA" w:rsidRDefault="00CA1393" w:rsidP="00CA1393">
      <w:pPr>
        <w:pStyle w:val="Sinespaciado1"/>
        <w:spacing w:line="360" w:lineRule="auto"/>
        <w:ind w:firstLine="2835"/>
        <w:jc w:val="both"/>
        <w:rPr>
          <w:rFonts w:ascii="Arial" w:hAnsi="Arial" w:cs="Arial"/>
          <w:sz w:val="28"/>
          <w:szCs w:val="28"/>
          <w:lang w:eastAsia="es-ES"/>
        </w:rPr>
      </w:pPr>
    </w:p>
    <w:p w:rsidR="00CA1393" w:rsidRPr="00A307F5" w:rsidRDefault="00CA1393" w:rsidP="00CA1393">
      <w:pPr>
        <w:pStyle w:val="Sinespaciado1"/>
        <w:spacing w:line="360" w:lineRule="auto"/>
        <w:ind w:firstLine="2835"/>
        <w:jc w:val="both"/>
        <w:rPr>
          <w:rFonts w:ascii="Arial" w:hAnsi="Arial" w:cs="Arial"/>
          <w:sz w:val="24"/>
          <w:szCs w:val="24"/>
        </w:rPr>
      </w:pPr>
      <w:r w:rsidRPr="00A307F5">
        <w:rPr>
          <w:rFonts w:ascii="Arial" w:hAnsi="Arial" w:cs="Arial"/>
          <w:sz w:val="28"/>
          <w:szCs w:val="28"/>
        </w:rPr>
        <w:t xml:space="preserve">2. Manifiesta que presentó acciones populares en el citado despacho judicial, radicadas bajo los números: </w:t>
      </w:r>
      <w:r w:rsidR="00EB046F" w:rsidRPr="00A307F5">
        <w:rPr>
          <w:rFonts w:ascii="Arial" w:hAnsi="Arial" w:cs="Arial"/>
          <w:sz w:val="28"/>
          <w:szCs w:val="28"/>
        </w:rPr>
        <w:t>“</w:t>
      </w:r>
      <w:r w:rsidRPr="00A307F5">
        <w:rPr>
          <w:rFonts w:ascii="Arial" w:hAnsi="Arial" w:cs="Arial"/>
          <w:sz w:val="24"/>
          <w:szCs w:val="24"/>
        </w:rPr>
        <w:t>2015-</w:t>
      </w:r>
      <w:r w:rsidR="001B6746" w:rsidRPr="00A307F5">
        <w:rPr>
          <w:rFonts w:ascii="Arial" w:hAnsi="Arial" w:cs="Arial"/>
          <w:sz w:val="24"/>
          <w:szCs w:val="24"/>
        </w:rPr>
        <w:t>00396</w:t>
      </w:r>
      <w:r w:rsidRPr="00A307F5">
        <w:rPr>
          <w:rFonts w:ascii="Arial" w:hAnsi="Arial" w:cs="Arial"/>
          <w:sz w:val="24"/>
          <w:szCs w:val="24"/>
        </w:rPr>
        <w:t>, 2015-</w:t>
      </w:r>
      <w:r w:rsidR="001B6746" w:rsidRPr="00A307F5">
        <w:rPr>
          <w:rFonts w:ascii="Arial" w:hAnsi="Arial" w:cs="Arial"/>
          <w:sz w:val="24"/>
          <w:szCs w:val="24"/>
        </w:rPr>
        <w:t>00408</w:t>
      </w:r>
      <w:r w:rsidRPr="00A307F5">
        <w:rPr>
          <w:rFonts w:ascii="Arial" w:hAnsi="Arial" w:cs="Arial"/>
          <w:sz w:val="24"/>
          <w:szCs w:val="24"/>
        </w:rPr>
        <w:t>, 2015-</w:t>
      </w:r>
      <w:r w:rsidR="001B6746" w:rsidRPr="00A307F5">
        <w:rPr>
          <w:rFonts w:ascii="Arial" w:hAnsi="Arial" w:cs="Arial"/>
          <w:sz w:val="24"/>
          <w:szCs w:val="24"/>
        </w:rPr>
        <w:t>419</w:t>
      </w:r>
      <w:r w:rsidRPr="00A307F5">
        <w:rPr>
          <w:rFonts w:ascii="Arial" w:hAnsi="Arial" w:cs="Arial"/>
          <w:sz w:val="24"/>
          <w:szCs w:val="24"/>
        </w:rPr>
        <w:t>, 2015-</w:t>
      </w:r>
      <w:r w:rsidR="001B6746" w:rsidRPr="00A307F5">
        <w:rPr>
          <w:rFonts w:ascii="Arial" w:hAnsi="Arial" w:cs="Arial"/>
          <w:sz w:val="24"/>
          <w:szCs w:val="24"/>
        </w:rPr>
        <w:t>421</w:t>
      </w:r>
      <w:r w:rsidRPr="00A307F5">
        <w:rPr>
          <w:rFonts w:ascii="Arial" w:hAnsi="Arial" w:cs="Arial"/>
          <w:sz w:val="24"/>
          <w:szCs w:val="24"/>
        </w:rPr>
        <w:t>, 2015-</w:t>
      </w:r>
      <w:r w:rsidR="001B6746" w:rsidRPr="00A307F5">
        <w:rPr>
          <w:rFonts w:ascii="Arial" w:hAnsi="Arial" w:cs="Arial"/>
          <w:sz w:val="24"/>
          <w:szCs w:val="24"/>
        </w:rPr>
        <w:t>427</w:t>
      </w:r>
      <w:r w:rsidRPr="00A307F5">
        <w:rPr>
          <w:rFonts w:ascii="Arial" w:hAnsi="Arial" w:cs="Arial"/>
          <w:sz w:val="24"/>
          <w:szCs w:val="24"/>
        </w:rPr>
        <w:t>, 2015-4</w:t>
      </w:r>
      <w:r w:rsidR="001B6746" w:rsidRPr="00A307F5">
        <w:rPr>
          <w:rFonts w:ascii="Arial" w:hAnsi="Arial" w:cs="Arial"/>
          <w:sz w:val="24"/>
          <w:szCs w:val="24"/>
        </w:rPr>
        <w:t>33</w:t>
      </w:r>
      <w:r w:rsidRPr="00A307F5">
        <w:rPr>
          <w:rFonts w:ascii="Arial" w:hAnsi="Arial" w:cs="Arial"/>
          <w:sz w:val="24"/>
          <w:szCs w:val="24"/>
        </w:rPr>
        <w:t>, 2015-4</w:t>
      </w:r>
      <w:r w:rsidR="001B6746" w:rsidRPr="00A307F5">
        <w:rPr>
          <w:rFonts w:ascii="Arial" w:hAnsi="Arial" w:cs="Arial"/>
          <w:sz w:val="24"/>
          <w:szCs w:val="24"/>
        </w:rPr>
        <w:t>36</w:t>
      </w:r>
      <w:r w:rsidRPr="00A307F5">
        <w:rPr>
          <w:rFonts w:ascii="Arial" w:hAnsi="Arial" w:cs="Arial"/>
          <w:sz w:val="24"/>
          <w:szCs w:val="24"/>
        </w:rPr>
        <w:t>, 2015-4</w:t>
      </w:r>
      <w:r w:rsidR="001B6746" w:rsidRPr="00A307F5">
        <w:rPr>
          <w:rFonts w:ascii="Arial" w:hAnsi="Arial" w:cs="Arial"/>
          <w:sz w:val="24"/>
          <w:szCs w:val="24"/>
        </w:rPr>
        <w:t>38</w:t>
      </w:r>
      <w:r w:rsidRPr="00A307F5">
        <w:rPr>
          <w:rFonts w:ascii="Arial" w:hAnsi="Arial" w:cs="Arial"/>
          <w:sz w:val="24"/>
          <w:szCs w:val="24"/>
        </w:rPr>
        <w:t>, 2015-4</w:t>
      </w:r>
      <w:r w:rsidR="00A307F5" w:rsidRPr="00A307F5">
        <w:rPr>
          <w:rFonts w:ascii="Arial" w:hAnsi="Arial" w:cs="Arial"/>
          <w:sz w:val="24"/>
          <w:szCs w:val="24"/>
        </w:rPr>
        <w:t>48,</w:t>
      </w:r>
      <w:r w:rsidR="00F00978">
        <w:rPr>
          <w:rFonts w:ascii="Arial" w:hAnsi="Arial" w:cs="Arial"/>
          <w:sz w:val="24"/>
          <w:szCs w:val="24"/>
        </w:rPr>
        <w:t xml:space="preserve"> </w:t>
      </w:r>
      <w:r w:rsidR="00A307F5" w:rsidRPr="00A307F5">
        <w:rPr>
          <w:rFonts w:ascii="Arial" w:hAnsi="Arial" w:cs="Arial"/>
          <w:sz w:val="24"/>
          <w:szCs w:val="24"/>
        </w:rPr>
        <w:t xml:space="preserve">2015-451 y </w:t>
      </w:r>
      <w:r w:rsidR="001B6746" w:rsidRPr="00A307F5">
        <w:rPr>
          <w:rFonts w:ascii="Arial" w:hAnsi="Arial" w:cs="Arial"/>
          <w:sz w:val="24"/>
          <w:szCs w:val="24"/>
        </w:rPr>
        <w:t>2015-</w:t>
      </w:r>
      <w:r w:rsidR="001B6746" w:rsidRPr="00560F31">
        <w:rPr>
          <w:rFonts w:ascii="Arial" w:hAnsi="Arial" w:cs="Arial"/>
          <w:sz w:val="24"/>
          <w:szCs w:val="24"/>
        </w:rPr>
        <w:t>464</w:t>
      </w:r>
      <w:r w:rsidR="00F00978">
        <w:rPr>
          <w:rFonts w:ascii="Arial" w:hAnsi="Arial" w:cs="Arial"/>
          <w:sz w:val="24"/>
          <w:szCs w:val="24"/>
        </w:rPr>
        <w:t>”</w:t>
      </w:r>
      <w:r w:rsidR="001B6746" w:rsidRPr="00560F31">
        <w:rPr>
          <w:rFonts w:ascii="Arial" w:hAnsi="Arial" w:cs="Arial"/>
          <w:sz w:val="24"/>
          <w:szCs w:val="24"/>
        </w:rPr>
        <w:t xml:space="preserve"> </w:t>
      </w:r>
      <w:r w:rsidRPr="00560F31">
        <w:rPr>
          <w:rFonts w:ascii="Arial" w:hAnsi="Arial" w:cs="Arial"/>
          <w:sz w:val="28"/>
          <w:szCs w:val="28"/>
        </w:rPr>
        <w:t xml:space="preserve">contra </w:t>
      </w:r>
      <w:r w:rsidRPr="00560F31">
        <w:rPr>
          <w:rFonts w:ascii="Arial" w:hAnsi="Arial" w:cs="Arial"/>
          <w:sz w:val="24"/>
          <w:szCs w:val="24"/>
        </w:rPr>
        <w:t>AUDIFARMA</w:t>
      </w:r>
      <w:r w:rsidRPr="00560F31">
        <w:rPr>
          <w:rFonts w:ascii="Arial" w:hAnsi="Arial" w:cs="Arial"/>
          <w:sz w:val="28"/>
          <w:szCs w:val="28"/>
        </w:rPr>
        <w:t>,</w:t>
      </w:r>
      <w:r w:rsidRPr="00A307F5">
        <w:rPr>
          <w:rFonts w:ascii="Arial" w:hAnsi="Arial" w:cs="Arial"/>
          <w:sz w:val="28"/>
          <w:szCs w:val="28"/>
        </w:rPr>
        <w:t xml:space="preserve"> domicilio principal en Pereira, las cuales pese a ser de raigambre constitucional fueron inadmitidas</w:t>
      </w:r>
      <w:r w:rsidR="00F00978">
        <w:rPr>
          <w:rFonts w:ascii="Arial" w:hAnsi="Arial" w:cs="Arial"/>
          <w:sz w:val="28"/>
          <w:szCs w:val="28"/>
        </w:rPr>
        <w:t xml:space="preserve"> y</w:t>
      </w:r>
      <w:r w:rsidRPr="00A307F5">
        <w:rPr>
          <w:rFonts w:ascii="Arial" w:hAnsi="Arial" w:cs="Arial"/>
          <w:sz w:val="28"/>
          <w:szCs w:val="28"/>
        </w:rPr>
        <w:t xml:space="preserve"> lo requirieron para que aportara copia del certificado de existencia</w:t>
      </w:r>
      <w:r w:rsidR="00F00978">
        <w:rPr>
          <w:rFonts w:ascii="Arial" w:hAnsi="Arial" w:cs="Arial"/>
          <w:sz w:val="28"/>
          <w:szCs w:val="28"/>
        </w:rPr>
        <w:t>,</w:t>
      </w:r>
      <w:r w:rsidRPr="00A307F5">
        <w:rPr>
          <w:rFonts w:ascii="Arial" w:hAnsi="Arial" w:cs="Arial"/>
          <w:sz w:val="28"/>
          <w:szCs w:val="28"/>
        </w:rPr>
        <w:t xml:space="preserve"> requisito</w:t>
      </w:r>
      <w:r w:rsidR="00C9116D">
        <w:rPr>
          <w:rFonts w:ascii="Arial" w:hAnsi="Arial" w:cs="Arial"/>
          <w:sz w:val="28"/>
          <w:szCs w:val="28"/>
        </w:rPr>
        <w:t xml:space="preserve">s </w:t>
      </w:r>
      <w:r w:rsidR="00A307F5">
        <w:rPr>
          <w:rFonts w:ascii="Arial" w:hAnsi="Arial" w:cs="Arial"/>
          <w:sz w:val="28"/>
          <w:szCs w:val="28"/>
        </w:rPr>
        <w:t xml:space="preserve">que no </w:t>
      </w:r>
      <w:r w:rsidR="00560F31">
        <w:rPr>
          <w:rFonts w:ascii="Arial" w:hAnsi="Arial" w:cs="Arial"/>
          <w:sz w:val="28"/>
          <w:szCs w:val="28"/>
        </w:rPr>
        <w:t>prevé</w:t>
      </w:r>
      <w:r w:rsidRPr="00A307F5">
        <w:rPr>
          <w:rFonts w:ascii="Arial" w:hAnsi="Arial" w:cs="Arial"/>
          <w:sz w:val="28"/>
          <w:szCs w:val="28"/>
        </w:rPr>
        <w:t xml:space="preserve"> el artículo 18 de la ley 472 de 1998.</w:t>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A307F5" w:rsidRDefault="00CA1393" w:rsidP="00CA1393">
      <w:pPr>
        <w:pStyle w:val="Sinespaciado1"/>
        <w:spacing w:line="360" w:lineRule="auto"/>
        <w:ind w:firstLine="2835"/>
        <w:jc w:val="both"/>
        <w:rPr>
          <w:rFonts w:ascii="Arial" w:hAnsi="Arial" w:cs="Arial"/>
          <w:sz w:val="28"/>
          <w:szCs w:val="28"/>
        </w:rPr>
      </w:pPr>
      <w:r w:rsidRPr="00A307F5">
        <w:rPr>
          <w:rFonts w:ascii="Arial" w:hAnsi="Arial" w:cs="Arial"/>
          <w:sz w:val="28"/>
          <w:szCs w:val="28"/>
        </w:rPr>
        <w:t xml:space="preserve">3. </w:t>
      </w:r>
      <w:r w:rsidR="00C9116D">
        <w:rPr>
          <w:rFonts w:ascii="Arial" w:hAnsi="Arial" w:cs="Arial"/>
          <w:sz w:val="28"/>
          <w:szCs w:val="28"/>
        </w:rPr>
        <w:t>A</w:t>
      </w:r>
      <w:r w:rsidRPr="00A307F5">
        <w:rPr>
          <w:rFonts w:ascii="Arial" w:hAnsi="Arial" w:cs="Arial"/>
          <w:sz w:val="28"/>
          <w:szCs w:val="28"/>
        </w:rPr>
        <w:t>nte lo pretendido por el operador de justicia, presentó recurso de reposición y en subsidio apelación, manifestando que cumple con el artículo 18 de la Ley 472 de 1998, a fin de que admitieran su</w:t>
      </w:r>
      <w:r w:rsidR="00A307F5">
        <w:rPr>
          <w:rFonts w:ascii="Arial" w:hAnsi="Arial" w:cs="Arial"/>
          <w:sz w:val="28"/>
          <w:szCs w:val="28"/>
        </w:rPr>
        <w:t>s acciones</w:t>
      </w:r>
      <w:r w:rsidRPr="00A307F5">
        <w:rPr>
          <w:rFonts w:ascii="Arial" w:hAnsi="Arial" w:cs="Arial"/>
          <w:sz w:val="28"/>
          <w:szCs w:val="28"/>
        </w:rPr>
        <w:t xml:space="preserve">, pero la </w:t>
      </w:r>
      <w:r w:rsidR="00A307F5">
        <w:rPr>
          <w:rFonts w:ascii="Arial" w:hAnsi="Arial" w:cs="Arial"/>
          <w:sz w:val="28"/>
          <w:szCs w:val="28"/>
        </w:rPr>
        <w:t>tutelada</w:t>
      </w:r>
      <w:r w:rsidR="001719AE">
        <w:rPr>
          <w:rFonts w:ascii="Arial" w:hAnsi="Arial" w:cs="Arial"/>
          <w:sz w:val="28"/>
          <w:szCs w:val="28"/>
        </w:rPr>
        <w:t xml:space="preserve"> no repuso, ni concedió su alzada</w:t>
      </w:r>
      <w:r w:rsidRPr="00A307F5">
        <w:rPr>
          <w:rFonts w:ascii="Arial" w:hAnsi="Arial" w:cs="Arial"/>
          <w:sz w:val="28"/>
          <w:szCs w:val="28"/>
        </w:rPr>
        <w:t>.</w:t>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D50BF8" w:rsidRDefault="00CA1393" w:rsidP="00CA1393">
      <w:pPr>
        <w:pStyle w:val="Sinespaciado1"/>
        <w:spacing w:line="360" w:lineRule="auto"/>
        <w:ind w:firstLine="2835"/>
        <w:jc w:val="both"/>
        <w:rPr>
          <w:rFonts w:ascii="Arial" w:hAnsi="Arial" w:cs="Arial"/>
          <w:sz w:val="28"/>
          <w:szCs w:val="28"/>
        </w:rPr>
      </w:pPr>
      <w:r w:rsidRPr="00D50BF8">
        <w:rPr>
          <w:rFonts w:ascii="Arial" w:hAnsi="Arial" w:cs="Arial"/>
          <w:sz w:val="28"/>
          <w:szCs w:val="28"/>
        </w:rPr>
        <w:t xml:space="preserve">4. </w:t>
      </w:r>
      <w:r w:rsidR="00C9116D">
        <w:rPr>
          <w:rFonts w:ascii="Arial" w:hAnsi="Arial" w:cs="Arial"/>
          <w:sz w:val="28"/>
          <w:szCs w:val="28"/>
        </w:rPr>
        <w:t>Señala</w:t>
      </w:r>
      <w:r w:rsidRPr="00D50BF8">
        <w:rPr>
          <w:rFonts w:ascii="Arial" w:hAnsi="Arial" w:cs="Arial"/>
          <w:sz w:val="28"/>
          <w:szCs w:val="28"/>
        </w:rPr>
        <w:t xml:space="preserve"> que</w:t>
      </w:r>
      <w:r w:rsidR="001719AE">
        <w:rPr>
          <w:rFonts w:ascii="Arial" w:hAnsi="Arial" w:cs="Arial"/>
          <w:sz w:val="28"/>
          <w:szCs w:val="28"/>
        </w:rPr>
        <w:t>,</w:t>
      </w:r>
      <w:r w:rsidRPr="00D50BF8">
        <w:rPr>
          <w:rFonts w:ascii="Arial" w:hAnsi="Arial" w:cs="Arial"/>
          <w:sz w:val="28"/>
          <w:szCs w:val="28"/>
        </w:rPr>
        <w:t xml:space="preserve"> no es legal que en su</w:t>
      </w:r>
      <w:r w:rsidR="00D50BF8">
        <w:rPr>
          <w:rFonts w:ascii="Arial" w:hAnsi="Arial" w:cs="Arial"/>
          <w:sz w:val="28"/>
          <w:szCs w:val="28"/>
        </w:rPr>
        <w:t>s acciones</w:t>
      </w:r>
      <w:r w:rsidRPr="00D50BF8">
        <w:rPr>
          <w:rFonts w:ascii="Arial" w:hAnsi="Arial" w:cs="Arial"/>
          <w:sz w:val="28"/>
          <w:szCs w:val="28"/>
        </w:rPr>
        <w:t xml:space="preserve"> se le exijan requisitos por encima de los que le impone el artículo 18 de la Ley 472 de 1998; el </w:t>
      </w:r>
      <w:r w:rsidRPr="00D50BF8">
        <w:rPr>
          <w:rFonts w:ascii="Arial" w:hAnsi="Arial" w:cs="Arial"/>
          <w:i/>
          <w:sz w:val="28"/>
          <w:szCs w:val="28"/>
        </w:rPr>
        <w:t>a quo</w:t>
      </w:r>
      <w:r w:rsidRPr="00D50BF8">
        <w:rPr>
          <w:rFonts w:ascii="Arial" w:hAnsi="Arial" w:cs="Arial"/>
          <w:sz w:val="28"/>
          <w:szCs w:val="28"/>
        </w:rPr>
        <w:t xml:space="preserve"> olvida que le c</w:t>
      </w:r>
      <w:r w:rsidR="00D50BF8">
        <w:rPr>
          <w:rFonts w:ascii="Arial" w:hAnsi="Arial" w:cs="Arial"/>
          <w:sz w:val="28"/>
          <w:szCs w:val="28"/>
        </w:rPr>
        <w:t>orresponde el impulso</w:t>
      </w:r>
      <w:r w:rsidR="00E664B8">
        <w:rPr>
          <w:rFonts w:ascii="Arial" w:hAnsi="Arial" w:cs="Arial"/>
          <w:sz w:val="28"/>
          <w:szCs w:val="28"/>
        </w:rPr>
        <w:t xml:space="preserve"> oficioso y dice, </w:t>
      </w:r>
      <w:r w:rsidRPr="00D50BF8">
        <w:rPr>
          <w:rFonts w:ascii="Arial" w:hAnsi="Arial" w:cs="Arial"/>
          <w:sz w:val="28"/>
          <w:szCs w:val="28"/>
        </w:rPr>
        <w:t xml:space="preserve">no es de recibo que ante la falta de recurso económico de un accionante se crea poder vulnerar el acceso a la administración de justicia; </w:t>
      </w:r>
      <w:r w:rsidR="00E664B8">
        <w:rPr>
          <w:rFonts w:ascii="Arial" w:hAnsi="Arial" w:cs="Arial"/>
          <w:sz w:val="28"/>
          <w:szCs w:val="28"/>
        </w:rPr>
        <w:t xml:space="preserve">se niega a </w:t>
      </w:r>
      <w:r w:rsidRPr="00D50BF8">
        <w:rPr>
          <w:rFonts w:ascii="Arial" w:hAnsi="Arial" w:cs="Arial"/>
          <w:sz w:val="28"/>
          <w:szCs w:val="28"/>
        </w:rPr>
        <w:t>p</w:t>
      </w:r>
      <w:r w:rsidR="00E664B8">
        <w:rPr>
          <w:rFonts w:ascii="Arial" w:hAnsi="Arial" w:cs="Arial"/>
          <w:sz w:val="28"/>
          <w:szCs w:val="28"/>
        </w:rPr>
        <w:t>edir</w:t>
      </w:r>
      <w:r w:rsidRPr="00D50BF8">
        <w:rPr>
          <w:rFonts w:ascii="Arial" w:hAnsi="Arial" w:cs="Arial"/>
          <w:sz w:val="28"/>
          <w:szCs w:val="28"/>
        </w:rPr>
        <w:t xml:space="preserve"> amparo de pobre pues lo que la tutelada pretende exigirle no se lo impone </w:t>
      </w:r>
      <w:r w:rsidR="00E664B8">
        <w:rPr>
          <w:rFonts w:ascii="Arial" w:hAnsi="Arial" w:cs="Arial"/>
          <w:sz w:val="28"/>
          <w:szCs w:val="28"/>
        </w:rPr>
        <w:t>la citada norma.</w:t>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D50BF8" w:rsidRDefault="00CA1393" w:rsidP="00CA1393">
      <w:pPr>
        <w:pStyle w:val="Sinespaciado1"/>
        <w:spacing w:line="360" w:lineRule="auto"/>
        <w:ind w:firstLine="2835"/>
        <w:jc w:val="both"/>
        <w:rPr>
          <w:rFonts w:ascii="Arial" w:hAnsi="Arial" w:cs="Arial"/>
          <w:sz w:val="28"/>
          <w:szCs w:val="28"/>
        </w:rPr>
      </w:pPr>
      <w:r w:rsidRPr="00D50BF8">
        <w:rPr>
          <w:rFonts w:ascii="Arial" w:hAnsi="Arial" w:cs="Arial"/>
          <w:sz w:val="28"/>
          <w:szCs w:val="28"/>
        </w:rPr>
        <w:t>5. Solicita el señor Arias Idárraga se tutelen los derechos invocados y se ordene al juzgado encartado: (i) admitir y tramitar de manera inmediata, sin dilación alguna cada una de las acciones populares citadas o en su defecto se conceda la apelación; (ii) se escanee copia de su tutela y el fallo a su correo electrónico y se le brinden copias físicas de todo lo actuado, y (i</w:t>
      </w:r>
      <w:r w:rsidR="00127C83">
        <w:rPr>
          <w:rFonts w:ascii="Arial" w:hAnsi="Arial" w:cs="Arial"/>
          <w:sz w:val="28"/>
          <w:szCs w:val="28"/>
        </w:rPr>
        <w:t>ii</w:t>
      </w:r>
      <w:r w:rsidRPr="00D50BF8">
        <w:rPr>
          <w:rFonts w:ascii="Arial" w:hAnsi="Arial" w:cs="Arial"/>
          <w:sz w:val="28"/>
          <w:szCs w:val="28"/>
        </w:rPr>
        <w:t>) se dé trámite a su petición contra la Defensora del Pueblo de Caldas, para determinar si posiblemente viola la Ley 734 de 2002 al negarse a impetrar tutelas a su nombre.</w:t>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D50BF8" w:rsidRDefault="00D50BF8" w:rsidP="00CA1393">
      <w:pPr>
        <w:pStyle w:val="Sinespaciado1"/>
        <w:spacing w:line="360" w:lineRule="auto"/>
        <w:ind w:firstLine="2835"/>
        <w:jc w:val="both"/>
        <w:rPr>
          <w:rFonts w:ascii="Arial" w:hAnsi="Arial" w:cs="Arial"/>
          <w:sz w:val="28"/>
          <w:szCs w:val="28"/>
        </w:rPr>
      </w:pPr>
      <w:r>
        <w:rPr>
          <w:rFonts w:ascii="Arial" w:hAnsi="Arial" w:cs="Arial"/>
          <w:sz w:val="28"/>
          <w:szCs w:val="28"/>
        </w:rPr>
        <w:t>6. Por auto del 4</w:t>
      </w:r>
      <w:r w:rsidR="00CA1393" w:rsidRPr="00D50BF8">
        <w:rPr>
          <w:rFonts w:ascii="Arial" w:hAnsi="Arial" w:cs="Arial"/>
          <w:sz w:val="28"/>
          <w:szCs w:val="28"/>
        </w:rPr>
        <w:t xml:space="preserve"> de febrero de este año se admitieron las tutelas en contra de la autoridad judicial encartada, se dispuso la vinculación de la Defensoría del Pueblo Regional Risaralda, la alcaldía de Pereira, la Procuraduría General de la Nación Regional Risaralda y la Personería de Pereira, se ordenó su notificación y traslado.  No fue necesario convocar a las entidades demandadas en las acciones populares, comoquiera que aquellas aún no son parte en la disputa que genera la inconformidad. </w:t>
      </w:r>
    </w:p>
    <w:p w:rsidR="00CA1393" w:rsidRPr="00A307F5" w:rsidRDefault="00CA1393" w:rsidP="00436C78">
      <w:pPr>
        <w:pStyle w:val="Sinespaciado1"/>
        <w:spacing w:line="360" w:lineRule="auto"/>
        <w:ind w:firstLine="2835"/>
        <w:jc w:val="both"/>
        <w:rPr>
          <w:rFonts w:ascii="Arial" w:hAnsi="Arial" w:cs="Arial"/>
          <w:sz w:val="28"/>
          <w:szCs w:val="28"/>
          <w:highlight w:val="lightGray"/>
        </w:rPr>
      </w:pPr>
    </w:p>
    <w:p w:rsidR="00CA1393" w:rsidRDefault="00CA1393" w:rsidP="00CA1393">
      <w:pPr>
        <w:pStyle w:val="Sinespaciado1"/>
        <w:spacing w:line="360" w:lineRule="auto"/>
        <w:ind w:firstLine="2835"/>
        <w:jc w:val="both"/>
        <w:rPr>
          <w:rFonts w:ascii="Arial" w:hAnsi="Arial" w:cs="Arial"/>
          <w:sz w:val="28"/>
          <w:szCs w:val="28"/>
          <w:lang w:val="es-ES"/>
        </w:rPr>
      </w:pPr>
      <w:r w:rsidRPr="00D50BF8">
        <w:rPr>
          <w:rFonts w:ascii="Arial" w:hAnsi="Arial" w:cs="Arial"/>
          <w:sz w:val="28"/>
          <w:szCs w:val="28"/>
          <w:lang w:val="es-ES"/>
        </w:rPr>
        <w:t>6.1. La Procuraduría Regional de Risaralda, informa que en virtud de las acciones populares presentadas por el actor, le han comunicado los autos de admisión, por lo que han designado a diferentes profesionales para dar cumplimiento al artí</w:t>
      </w:r>
      <w:r w:rsidR="00F14E3E">
        <w:rPr>
          <w:rFonts w:ascii="Arial" w:hAnsi="Arial" w:cs="Arial"/>
          <w:sz w:val="28"/>
          <w:szCs w:val="28"/>
          <w:lang w:val="es-ES"/>
        </w:rPr>
        <w:t xml:space="preserve">culo 21 de la Ley 472 de 1998. </w:t>
      </w:r>
      <w:r w:rsidRPr="00D50BF8">
        <w:rPr>
          <w:rFonts w:ascii="Arial" w:hAnsi="Arial" w:cs="Arial"/>
          <w:sz w:val="28"/>
          <w:szCs w:val="28"/>
          <w:lang w:val="es-ES"/>
        </w:rPr>
        <w:t>Informa que las acciones populares referenciadas no fueron promovidas por esa institución y por ello solicita desvincular de cualquier tipo de responsabilidad a esa entidad</w:t>
      </w:r>
      <w:r w:rsidRPr="00D50BF8">
        <w:rPr>
          <w:rStyle w:val="Refdenotaalpie"/>
          <w:rFonts w:ascii="Arial" w:hAnsi="Arial"/>
          <w:sz w:val="28"/>
          <w:szCs w:val="28"/>
          <w:lang w:val="es-ES"/>
        </w:rPr>
        <w:footnoteReference w:id="1"/>
      </w:r>
      <w:r w:rsidRPr="00D50BF8">
        <w:rPr>
          <w:rFonts w:ascii="Arial" w:hAnsi="Arial" w:cs="Arial"/>
          <w:sz w:val="28"/>
          <w:szCs w:val="28"/>
          <w:lang w:val="es-ES"/>
        </w:rPr>
        <w:t>.</w:t>
      </w:r>
    </w:p>
    <w:p w:rsidR="006D3A37" w:rsidRPr="00D50BF8" w:rsidRDefault="006D3A37" w:rsidP="00CA1393">
      <w:pPr>
        <w:pStyle w:val="Sinespaciado1"/>
        <w:spacing w:line="360" w:lineRule="auto"/>
        <w:ind w:firstLine="2835"/>
        <w:jc w:val="both"/>
        <w:rPr>
          <w:rFonts w:ascii="Arial" w:hAnsi="Arial" w:cs="Arial"/>
          <w:sz w:val="28"/>
          <w:szCs w:val="28"/>
          <w:lang w:val="es-ES"/>
        </w:rPr>
      </w:pPr>
    </w:p>
    <w:p w:rsidR="007D25F7" w:rsidRDefault="00CA1393" w:rsidP="00CA1393">
      <w:pPr>
        <w:pStyle w:val="Sinespaciado1"/>
        <w:spacing w:line="360" w:lineRule="auto"/>
        <w:ind w:firstLine="2835"/>
        <w:jc w:val="both"/>
        <w:rPr>
          <w:rFonts w:ascii="Arial" w:hAnsi="Arial" w:cs="Arial"/>
          <w:sz w:val="28"/>
          <w:szCs w:val="28"/>
          <w:lang w:val="es-ES"/>
        </w:rPr>
      </w:pPr>
      <w:r w:rsidRPr="00436C78">
        <w:rPr>
          <w:rFonts w:ascii="Arial" w:hAnsi="Arial" w:cs="Arial"/>
          <w:sz w:val="28"/>
          <w:szCs w:val="28"/>
          <w:lang w:val="es-ES"/>
        </w:rPr>
        <w:t>6.2. El Juzgado Segundo Civ</w:t>
      </w:r>
      <w:r w:rsidR="007D25F7">
        <w:rPr>
          <w:rFonts w:ascii="Arial" w:hAnsi="Arial" w:cs="Arial"/>
          <w:sz w:val="28"/>
          <w:szCs w:val="28"/>
          <w:lang w:val="es-ES"/>
        </w:rPr>
        <w:t xml:space="preserve">il del Circuito de esta ciudad, informó que las acciones populares objeto de queja, fueron presentadas por el señor Arias Idárraga contra unas sucursales de </w:t>
      </w:r>
      <w:r w:rsidR="007D25F7" w:rsidRPr="007D25F7">
        <w:rPr>
          <w:rFonts w:ascii="Arial" w:hAnsi="Arial" w:cs="Arial"/>
          <w:sz w:val="24"/>
          <w:szCs w:val="24"/>
          <w:lang w:val="es-ES"/>
        </w:rPr>
        <w:t>AUDIFARMA</w:t>
      </w:r>
      <w:r w:rsidR="007D25F7">
        <w:rPr>
          <w:rFonts w:ascii="Arial" w:hAnsi="Arial" w:cs="Arial"/>
          <w:sz w:val="28"/>
          <w:szCs w:val="28"/>
          <w:lang w:val="es-ES"/>
        </w:rPr>
        <w:t>, localizadas en distintas ciudades del país</w:t>
      </w:r>
      <w:r w:rsidR="00F57369">
        <w:rPr>
          <w:rFonts w:ascii="Arial" w:hAnsi="Arial" w:cs="Arial"/>
          <w:sz w:val="28"/>
          <w:szCs w:val="28"/>
          <w:lang w:val="es-ES"/>
        </w:rPr>
        <w:t xml:space="preserve">; </w:t>
      </w:r>
      <w:r w:rsidR="007D25F7">
        <w:rPr>
          <w:rFonts w:ascii="Arial" w:hAnsi="Arial" w:cs="Arial"/>
          <w:sz w:val="28"/>
          <w:szCs w:val="28"/>
          <w:lang w:val="es-ES"/>
        </w:rPr>
        <w:t xml:space="preserve">fueron inadmitidas por el despacho por 8 causales, entre aquellas, el de presentar el certificado de existencia y representación legal de la demandada, </w:t>
      </w:r>
      <w:r w:rsidR="00F57369">
        <w:rPr>
          <w:rFonts w:ascii="Arial" w:hAnsi="Arial" w:cs="Arial"/>
          <w:sz w:val="28"/>
          <w:szCs w:val="28"/>
          <w:lang w:val="es-ES"/>
        </w:rPr>
        <w:t xml:space="preserve">no se subsanaron </w:t>
      </w:r>
      <w:r w:rsidR="007D25F7">
        <w:rPr>
          <w:rFonts w:ascii="Arial" w:hAnsi="Arial" w:cs="Arial"/>
          <w:sz w:val="28"/>
          <w:szCs w:val="28"/>
          <w:lang w:val="es-ES"/>
        </w:rPr>
        <w:t xml:space="preserve">en el término concedido, ni refutada </w:t>
      </w:r>
      <w:r w:rsidR="00F57369">
        <w:rPr>
          <w:rFonts w:ascii="Arial" w:hAnsi="Arial" w:cs="Arial"/>
          <w:sz w:val="28"/>
          <w:szCs w:val="28"/>
          <w:lang w:val="es-ES"/>
        </w:rPr>
        <w:t>la</w:t>
      </w:r>
      <w:r w:rsidR="007D25F7">
        <w:rPr>
          <w:rFonts w:ascii="Arial" w:hAnsi="Arial" w:cs="Arial"/>
          <w:sz w:val="28"/>
          <w:szCs w:val="28"/>
          <w:lang w:val="es-ES"/>
        </w:rPr>
        <w:t xml:space="preserve"> decisión, por lo que </w:t>
      </w:r>
      <w:r w:rsidR="00F57369">
        <w:rPr>
          <w:rFonts w:ascii="Arial" w:hAnsi="Arial" w:cs="Arial"/>
          <w:sz w:val="28"/>
          <w:szCs w:val="28"/>
          <w:lang w:val="es-ES"/>
        </w:rPr>
        <w:t xml:space="preserve">fueron rechazadas; decisión </w:t>
      </w:r>
      <w:r w:rsidR="007D25F7">
        <w:rPr>
          <w:rFonts w:ascii="Arial" w:hAnsi="Arial" w:cs="Arial"/>
          <w:sz w:val="28"/>
          <w:szCs w:val="28"/>
          <w:lang w:val="es-ES"/>
        </w:rPr>
        <w:t xml:space="preserve">contra la que el demandante presentó una tirilla de papel sobre el que el juzgado se pronunció. </w:t>
      </w:r>
    </w:p>
    <w:p w:rsidR="00CA1393" w:rsidRPr="00436C78" w:rsidRDefault="007D25F7" w:rsidP="00F57369">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 </w:t>
      </w:r>
      <w:r w:rsidR="00B20FB1">
        <w:rPr>
          <w:rFonts w:ascii="Arial" w:hAnsi="Arial" w:cs="Arial"/>
          <w:sz w:val="28"/>
          <w:szCs w:val="28"/>
          <w:lang w:val="es-ES"/>
        </w:rPr>
        <w:t>Aclara que,</w:t>
      </w:r>
      <w:r w:rsidR="00F57369">
        <w:rPr>
          <w:rFonts w:ascii="Arial" w:hAnsi="Arial" w:cs="Arial"/>
          <w:sz w:val="28"/>
          <w:szCs w:val="28"/>
          <w:lang w:val="es-ES"/>
        </w:rPr>
        <w:t xml:space="preserve"> dentro de dichos trámites se han respetado todos los derechos constitucionales, procesales y sustanciales del accionante.  S</w:t>
      </w:r>
      <w:r w:rsidR="00CA1393" w:rsidRPr="00436C78">
        <w:rPr>
          <w:rFonts w:ascii="Arial" w:hAnsi="Arial" w:cs="Arial"/>
          <w:sz w:val="28"/>
          <w:szCs w:val="28"/>
          <w:lang w:val="es-ES"/>
        </w:rPr>
        <w:t xml:space="preserve">olicita </w:t>
      </w:r>
      <w:r w:rsidR="00C809F4">
        <w:rPr>
          <w:rFonts w:ascii="Arial" w:hAnsi="Arial" w:cs="Arial"/>
          <w:sz w:val="28"/>
          <w:szCs w:val="28"/>
          <w:lang w:val="es-ES"/>
        </w:rPr>
        <w:t>n</w:t>
      </w:r>
      <w:r w:rsidR="00CA1393" w:rsidRPr="00436C78">
        <w:rPr>
          <w:rFonts w:ascii="Arial" w:hAnsi="Arial" w:cs="Arial"/>
          <w:sz w:val="28"/>
          <w:szCs w:val="28"/>
          <w:lang w:val="es-ES"/>
        </w:rPr>
        <w:t>egar las tutelas por temerarias</w:t>
      </w:r>
      <w:r w:rsidR="006E3A76">
        <w:rPr>
          <w:rFonts w:ascii="Arial" w:hAnsi="Arial" w:cs="Arial"/>
          <w:sz w:val="28"/>
          <w:szCs w:val="28"/>
          <w:lang w:val="es-ES"/>
        </w:rPr>
        <w:t xml:space="preserve"> y allega copias de la demanda radicada al No. 2015-00396</w:t>
      </w:r>
      <w:r w:rsidR="00CA1393" w:rsidRPr="00436C78">
        <w:rPr>
          <w:rStyle w:val="Refdenotaalpie"/>
          <w:rFonts w:ascii="Arial" w:hAnsi="Arial"/>
          <w:sz w:val="28"/>
          <w:szCs w:val="28"/>
          <w:lang w:val="es-ES"/>
        </w:rPr>
        <w:footnoteReference w:id="2"/>
      </w:r>
      <w:r w:rsidR="00CA1393" w:rsidRPr="00436C78">
        <w:rPr>
          <w:rFonts w:ascii="Arial" w:hAnsi="Arial" w:cs="Arial"/>
          <w:sz w:val="28"/>
          <w:szCs w:val="28"/>
          <w:lang w:val="es-ES"/>
        </w:rPr>
        <w:t>.</w:t>
      </w:r>
    </w:p>
    <w:p w:rsidR="00CA1393" w:rsidRPr="00A307F5" w:rsidRDefault="00CA1393" w:rsidP="00CA1393">
      <w:pPr>
        <w:pStyle w:val="Sinespaciado1"/>
        <w:spacing w:line="360" w:lineRule="auto"/>
        <w:ind w:firstLine="2835"/>
        <w:jc w:val="both"/>
        <w:rPr>
          <w:rFonts w:ascii="Arial" w:hAnsi="Arial" w:cs="Arial"/>
          <w:sz w:val="28"/>
          <w:szCs w:val="28"/>
          <w:highlight w:val="lightGray"/>
          <w:lang w:val="es-ES"/>
        </w:rPr>
      </w:pPr>
    </w:p>
    <w:p w:rsidR="00CA1393" w:rsidRPr="00436C78" w:rsidRDefault="00CA1393" w:rsidP="00CA1393">
      <w:pPr>
        <w:pStyle w:val="Sinespaciado1"/>
        <w:spacing w:line="360" w:lineRule="auto"/>
        <w:ind w:firstLine="2835"/>
        <w:jc w:val="both"/>
        <w:rPr>
          <w:rFonts w:ascii="Arial" w:hAnsi="Arial" w:cs="Arial"/>
          <w:sz w:val="28"/>
          <w:szCs w:val="28"/>
          <w:lang w:val="es-ES"/>
        </w:rPr>
      </w:pPr>
      <w:r w:rsidRPr="00436C78">
        <w:rPr>
          <w:rFonts w:ascii="Arial" w:hAnsi="Arial" w:cs="Arial"/>
          <w:sz w:val="28"/>
          <w:szCs w:val="28"/>
        </w:rPr>
        <w:t xml:space="preserve">6.3. </w:t>
      </w:r>
      <w:r w:rsidRPr="00436C78">
        <w:rPr>
          <w:rFonts w:ascii="Arial" w:hAnsi="Arial" w:cs="Arial"/>
          <w:sz w:val="28"/>
          <w:szCs w:val="28"/>
          <w:lang w:val="es-ES"/>
        </w:rPr>
        <w:t xml:space="preserve">La Alcaldía de Pereira, mediante apoderado judicial, plantea que </w:t>
      </w:r>
      <w:r w:rsidR="00436C78">
        <w:rPr>
          <w:rFonts w:ascii="Arial" w:hAnsi="Arial" w:cs="Arial"/>
          <w:sz w:val="28"/>
          <w:szCs w:val="28"/>
          <w:lang w:val="es-ES"/>
        </w:rPr>
        <w:t>el juzgado encartado goza del principio de la autonomía judicial</w:t>
      </w:r>
      <w:r w:rsidR="00560F31">
        <w:rPr>
          <w:rFonts w:ascii="Arial" w:hAnsi="Arial" w:cs="Arial"/>
          <w:sz w:val="28"/>
          <w:szCs w:val="28"/>
          <w:lang w:val="es-ES"/>
        </w:rPr>
        <w:t xml:space="preserve"> para </w:t>
      </w:r>
      <w:r w:rsidR="00917950">
        <w:rPr>
          <w:rFonts w:ascii="Arial" w:hAnsi="Arial" w:cs="Arial"/>
          <w:sz w:val="28"/>
          <w:szCs w:val="28"/>
          <w:lang w:val="es-ES"/>
        </w:rPr>
        <w:t>interpretar y aplicar la ley de acuerdo a los l</w:t>
      </w:r>
      <w:r w:rsidR="00560F31">
        <w:rPr>
          <w:rFonts w:ascii="Arial" w:hAnsi="Arial" w:cs="Arial"/>
          <w:sz w:val="28"/>
          <w:szCs w:val="28"/>
          <w:lang w:val="es-ES"/>
        </w:rPr>
        <w:t>ímites de</w:t>
      </w:r>
      <w:r w:rsidR="00917950">
        <w:rPr>
          <w:rFonts w:ascii="Arial" w:hAnsi="Arial" w:cs="Arial"/>
          <w:sz w:val="28"/>
          <w:szCs w:val="28"/>
          <w:lang w:val="es-ES"/>
        </w:rPr>
        <w:t xml:space="preserve"> nuestro ordenamiento jurídico. Plantea las excepciones de falta de legitimaci</w:t>
      </w:r>
      <w:r w:rsidR="00560F31">
        <w:rPr>
          <w:rFonts w:ascii="Arial" w:hAnsi="Arial" w:cs="Arial"/>
          <w:sz w:val="28"/>
          <w:szCs w:val="28"/>
          <w:lang w:val="es-ES"/>
        </w:rPr>
        <w:t>ón por pasiva</w:t>
      </w:r>
      <w:r w:rsidR="00917950">
        <w:rPr>
          <w:rFonts w:ascii="Arial" w:hAnsi="Arial" w:cs="Arial"/>
          <w:sz w:val="28"/>
          <w:szCs w:val="28"/>
          <w:lang w:val="es-ES"/>
        </w:rPr>
        <w:t xml:space="preserve"> y el principio de la autonomía judicial y solicita que respecto al municipio de Pereira, no se tutelen los derechos solicitados por el accionante ya que no </w:t>
      </w:r>
      <w:r w:rsidRPr="00436C78">
        <w:rPr>
          <w:rFonts w:ascii="Arial" w:hAnsi="Arial" w:cs="Arial"/>
          <w:sz w:val="28"/>
          <w:szCs w:val="28"/>
          <w:lang w:val="es-ES"/>
        </w:rPr>
        <w:t xml:space="preserve">es </w:t>
      </w:r>
      <w:r w:rsidR="00917950">
        <w:rPr>
          <w:rFonts w:ascii="Arial" w:hAnsi="Arial" w:cs="Arial"/>
          <w:sz w:val="28"/>
          <w:szCs w:val="28"/>
          <w:lang w:val="es-ES"/>
        </w:rPr>
        <w:t xml:space="preserve">la autoridad que vulneró o amenace vulnerar </w:t>
      </w:r>
      <w:r w:rsidR="00560F31">
        <w:rPr>
          <w:rFonts w:ascii="Arial" w:hAnsi="Arial" w:cs="Arial"/>
          <w:sz w:val="28"/>
          <w:szCs w:val="28"/>
          <w:lang w:val="es-ES"/>
        </w:rPr>
        <w:t>sus</w:t>
      </w:r>
      <w:r w:rsidR="00917950">
        <w:rPr>
          <w:rFonts w:ascii="Arial" w:hAnsi="Arial" w:cs="Arial"/>
          <w:sz w:val="28"/>
          <w:szCs w:val="28"/>
          <w:lang w:val="es-ES"/>
        </w:rPr>
        <w:t xml:space="preserve"> </w:t>
      </w:r>
      <w:r w:rsidRPr="00436C78">
        <w:rPr>
          <w:rFonts w:ascii="Arial" w:hAnsi="Arial" w:cs="Arial"/>
          <w:sz w:val="28"/>
          <w:szCs w:val="28"/>
          <w:lang w:val="es-ES"/>
        </w:rPr>
        <w:t>derecho</w:t>
      </w:r>
      <w:r w:rsidR="00917950">
        <w:rPr>
          <w:rFonts w:ascii="Arial" w:hAnsi="Arial" w:cs="Arial"/>
          <w:sz w:val="28"/>
          <w:szCs w:val="28"/>
          <w:lang w:val="es-ES"/>
        </w:rPr>
        <w:t>s</w:t>
      </w:r>
      <w:r w:rsidRPr="00436C78">
        <w:rPr>
          <w:rFonts w:ascii="Arial" w:hAnsi="Arial" w:cs="Arial"/>
          <w:sz w:val="28"/>
          <w:szCs w:val="28"/>
          <w:lang w:val="es-ES"/>
        </w:rPr>
        <w:t xml:space="preserve"> fundamental</w:t>
      </w:r>
      <w:r w:rsidR="00917950">
        <w:rPr>
          <w:rFonts w:ascii="Arial" w:hAnsi="Arial" w:cs="Arial"/>
          <w:sz w:val="28"/>
          <w:szCs w:val="28"/>
          <w:lang w:val="es-ES"/>
        </w:rPr>
        <w:t>es</w:t>
      </w:r>
      <w:r w:rsidRPr="00436C78">
        <w:rPr>
          <w:rStyle w:val="Refdenotaalpie"/>
          <w:rFonts w:ascii="Arial" w:hAnsi="Arial"/>
          <w:sz w:val="28"/>
          <w:szCs w:val="28"/>
          <w:lang w:val="es-ES"/>
        </w:rPr>
        <w:footnoteReference w:id="3"/>
      </w:r>
    </w:p>
    <w:p w:rsidR="00CA1393" w:rsidRPr="00A307F5" w:rsidRDefault="00CA1393" w:rsidP="00CA1393">
      <w:pPr>
        <w:pStyle w:val="Sinespaciado1"/>
        <w:spacing w:line="360" w:lineRule="auto"/>
        <w:ind w:firstLine="708"/>
        <w:jc w:val="both"/>
        <w:rPr>
          <w:rFonts w:ascii="Arial" w:hAnsi="Arial" w:cs="Arial"/>
          <w:sz w:val="28"/>
          <w:szCs w:val="28"/>
          <w:highlight w:val="lightGray"/>
        </w:rPr>
      </w:pPr>
    </w:p>
    <w:p w:rsidR="00CA1393" w:rsidRPr="00016A08" w:rsidRDefault="00CA1393" w:rsidP="00CA1393">
      <w:pPr>
        <w:pStyle w:val="Sinespaciado1"/>
        <w:spacing w:line="360" w:lineRule="auto"/>
        <w:ind w:firstLine="2835"/>
        <w:jc w:val="both"/>
        <w:rPr>
          <w:rFonts w:ascii="Arial" w:hAnsi="Arial" w:cs="Arial"/>
          <w:sz w:val="28"/>
          <w:szCs w:val="28"/>
          <w:lang w:val="es-ES"/>
        </w:rPr>
      </w:pPr>
      <w:r w:rsidRPr="00016A08">
        <w:rPr>
          <w:rFonts w:ascii="Arial" w:hAnsi="Arial" w:cs="Arial"/>
          <w:sz w:val="28"/>
          <w:szCs w:val="28"/>
        </w:rPr>
        <w:t xml:space="preserve">6.4. </w:t>
      </w:r>
      <w:r w:rsidRPr="00016A08">
        <w:rPr>
          <w:rFonts w:ascii="Arial" w:hAnsi="Arial" w:cs="Arial"/>
          <w:sz w:val="28"/>
          <w:szCs w:val="28"/>
          <w:lang w:val="es-ES"/>
        </w:rPr>
        <w:t xml:space="preserve">La Personería Municipal de Pereira, </w:t>
      </w:r>
      <w:r w:rsidR="00016A08" w:rsidRPr="00016A08">
        <w:rPr>
          <w:rFonts w:ascii="Arial" w:hAnsi="Arial" w:cs="Arial"/>
          <w:sz w:val="28"/>
          <w:szCs w:val="28"/>
          <w:lang w:val="es-ES"/>
        </w:rPr>
        <w:t>expresa</w:t>
      </w:r>
      <w:r w:rsidR="00560F31">
        <w:rPr>
          <w:rFonts w:ascii="Arial" w:hAnsi="Arial" w:cs="Arial"/>
          <w:sz w:val="28"/>
          <w:szCs w:val="28"/>
          <w:lang w:val="es-ES"/>
        </w:rPr>
        <w:t xml:space="preserve"> que </w:t>
      </w:r>
      <w:r w:rsidRPr="00016A08">
        <w:rPr>
          <w:rFonts w:ascii="Arial" w:hAnsi="Arial" w:cs="Arial"/>
          <w:sz w:val="28"/>
          <w:szCs w:val="28"/>
          <w:lang w:val="es-ES"/>
        </w:rPr>
        <w:t xml:space="preserve">es función </w:t>
      </w:r>
      <w:r w:rsidR="00016A08">
        <w:rPr>
          <w:rFonts w:ascii="Arial" w:hAnsi="Arial" w:cs="Arial"/>
          <w:sz w:val="28"/>
          <w:szCs w:val="28"/>
          <w:lang w:val="es-ES"/>
        </w:rPr>
        <w:t xml:space="preserve">de esa institución </w:t>
      </w:r>
      <w:r w:rsidRPr="00016A08">
        <w:rPr>
          <w:rFonts w:ascii="Arial" w:hAnsi="Arial" w:cs="Arial"/>
          <w:sz w:val="28"/>
          <w:szCs w:val="28"/>
          <w:lang w:val="es-ES"/>
        </w:rPr>
        <w:t xml:space="preserve">velar por los derechos de los ciudadanos y hacer que se cumplan, pero en el caso particular no puede referirse al respecto por cuanto desconoce la acción popular que se tramitó en el Juzgado </w:t>
      </w:r>
      <w:r w:rsidR="00016A08">
        <w:rPr>
          <w:rFonts w:ascii="Arial" w:hAnsi="Arial" w:cs="Arial"/>
          <w:sz w:val="28"/>
          <w:szCs w:val="28"/>
          <w:lang w:val="es-ES"/>
        </w:rPr>
        <w:t>Cuarto (sic)</w:t>
      </w:r>
      <w:r w:rsidR="00560F31">
        <w:rPr>
          <w:rFonts w:ascii="Arial" w:hAnsi="Arial" w:cs="Arial"/>
          <w:sz w:val="28"/>
          <w:szCs w:val="28"/>
          <w:lang w:val="es-ES"/>
        </w:rPr>
        <w:t xml:space="preserve"> Civil del Circuito de Pereira y c</w:t>
      </w:r>
      <w:r w:rsidR="00016A08">
        <w:rPr>
          <w:rFonts w:ascii="Arial" w:hAnsi="Arial" w:cs="Arial"/>
          <w:sz w:val="28"/>
          <w:szCs w:val="28"/>
          <w:lang w:val="es-ES"/>
        </w:rPr>
        <w:t xml:space="preserve">onsidera que en ningún momento vulneró ni </w:t>
      </w:r>
      <w:r w:rsidRPr="00016A08">
        <w:rPr>
          <w:rFonts w:ascii="Arial" w:hAnsi="Arial" w:cs="Arial"/>
          <w:sz w:val="28"/>
          <w:szCs w:val="28"/>
          <w:lang w:val="es-ES"/>
        </w:rPr>
        <w:t xml:space="preserve">por acción ni </w:t>
      </w:r>
      <w:r w:rsidR="00016A08">
        <w:rPr>
          <w:rFonts w:ascii="Arial" w:hAnsi="Arial" w:cs="Arial"/>
          <w:sz w:val="28"/>
          <w:szCs w:val="28"/>
          <w:lang w:val="es-ES"/>
        </w:rPr>
        <w:t xml:space="preserve">por </w:t>
      </w:r>
      <w:r w:rsidRPr="00016A08">
        <w:rPr>
          <w:rFonts w:ascii="Arial" w:hAnsi="Arial" w:cs="Arial"/>
          <w:sz w:val="28"/>
          <w:szCs w:val="28"/>
          <w:lang w:val="es-ES"/>
        </w:rPr>
        <w:t>omisión los derechos del accionante</w:t>
      </w:r>
      <w:r w:rsidRPr="00016A08">
        <w:rPr>
          <w:rStyle w:val="Refdenotaalpie"/>
          <w:rFonts w:ascii="Arial" w:hAnsi="Arial"/>
          <w:sz w:val="28"/>
          <w:szCs w:val="28"/>
          <w:lang w:val="es-ES"/>
        </w:rPr>
        <w:footnoteReference w:id="4"/>
      </w:r>
      <w:r w:rsidRPr="00016A08">
        <w:rPr>
          <w:rFonts w:ascii="Arial" w:hAnsi="Arial" w:cs="Arial"/>
          <w:sz w:val="28"/>
          <w:szCs w:val="28"/>
          <w:lang w:val="es-ES"/>
        </w:rPr>
        <w:t>.</w:t>
      </w:r>
    </w:p>
    <w:p w:rsidR="00CA1393" w:rsidRPr="00A307F5" w:rsidRDefault="00CA1393" w:rsidP="00CA1393">
      <w:pPr>
        <w:pStyle w:val="Sinespaciado1"/>
        <w:spacing w:line="360" w:lineRule="auto"/>
        <w:ind w:firstLine="2835"/>
        <w:jc w:val="both"/>
        <w:rPr>
          <w:rFonts w:ascii="Arial" w:hAnsi="Arial" w:cs="Arial"/>
          <w:sz w:val="28"/>
          <w:szCs w:val="28"/>
          <w:highlight w:val="lightGray"/>
          <w:lang w:val="es-ES"/>
        </w:rPr>
      </w:pPr>
    </w:p>
    <w:p w:rsidR="00CA1393" w:rsidRPr="00016A08" w:rsidRDefault="00CA1393" w:rsidP="00CA1393">
      <w:pPr>
        <w:pStyle w:val="Sinespaciado1"/>
        <w:spacing w:line="360" w:lineRule="auto"/>
        <w:ind w:firstLine="2835"/>
        <w:jc w:val="both"/>
        <w:rPr>
          <w:rFonts w:ascii="Arial" w:hAnsi="Arial" w:cs="Arial"/>
          <w:sz w:val="28"/>
          <w:szCs w:val="28"/>
        </w:rPr>
      </w:pPr>
      <w:r w:rsidRPr="00016A08">
        <w:rPr>
          <w:rFonts w:ascii="Arial" w:hAnsi="Arial" w:cs="Arial"/>
          <w:sz w:val="28"/>
          <w:szCs w:val="28"/>
        </w:rPr>
        <w:t>6.5. El accionante vía correo electrónico solicita no acumular porque cree que los accionados y pruebas son diferentes y que se dé tramite a su pretensión referente a la Defensoría del Pueblo de Caldas</w:t>
      </w:r>
      <w:r w:rsidRPr="00016A08">
        <w:rPr>
          <w:rStyle w:val="Refdenotaalpie"/>
          <w:rFonts w:ascii="Arial" w:hAnsi="Arial"/>
          <w:sz w:val="28"/>
          <w:szCs w:val="28"/>
        </w:rPr>
        <w:footnoteReference w:id="5"/>
      </w:r>
      <w:r w:rsidRPr="00016A08">
        <w:rPr>
          <w:rFonts w:ascii="Arial" w:hAnsi="Arial" w:cs="Arial"/>
          <w:sz w:val="28"/>
          <w:szCs w:val="28"/>
        </w:rPr>
        <w:t>.</w:t>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016A08" w:rsidRDefault="00CA1393" w:rsidP="00CA1393">
      <w:pPr>
        <w:pStyle w:val="Sinespaciado1"/>
        <w:spacing w:line="360" w:lineRule="auto"/>
        <w:ind w:firstLine="2835"/>
        <w:jc w:val="both"/>
        <w:rPr>
          <w:rFonts w:ascii="Arial" w:hAnsi="Arial" w:cs="Arial"/>
          <w:sz w:val="28"/>
          <w:szCs w:val="28"/>
        </w:rPr>
      </w:pPr>
      <w:r w:rsidRPr="00016A08">
        <w:rPr>
          <w:rFonts w:ascii="Arial" w:hAnsi="Arial" w:cs="Arial"/>
          <w:sz w:val="28"/>
          <w:szCs w:val="28"/>
        </w:rPr>
        <w:t>6.6. La Defensoría del Pueblo guardó silencio.</w:t>
      </w:r>
    </w:p>
    <w:p w:rsidR="00CA1393" w:rsidRDefault="00CA1393" w:rsidP="00CA1393">
      <w:pPr>
        <w:pStyle w:val="Sinespaciado1"/>
        <w:spacing w:line="360" w:lineRule="auto"/>
        <w:ind w:firstLine="2835"/>
        <w:jc w:val="both"/>
        <w:rPr>
          <w:rFonts w:ascii="Arial" w:hAnsi="Arial" w:cs="Arial"/>
          <w:sz w:val="28"/>
          <w:szCs w:val="28"/>
        </w:rPr>
      </w:pPr>
    </w:p>
    <w:p w:rsidR="0099600D" w:rsidRPr="00016A08" w:rsidRDefault="0099600D" w:rsidP="00CA1393">
      <w:pPr>
        <w:pStyle w:val="Sinespaciado1"/>
        <w:spacing w:line="360" w:lineRule="auto"/>
        <w:ind w:firstLine="2835"/>
        <w:jc w:val="both"/>
        <w:rPr>
          <w:rFonts w:ascii="Arial" w:hAnsi="Arial" w:cs="Arial"/>
          <w:sz w:val="28"/>
          <w:szCs w:val="28"/>
        </w:rPr>
      </w:pPr>
    </w:p>
    <w:p w:rsidR="00CA1393" w:rsidRPr="00016A08" w:rsidRDefault="00CA1393" w:rsidP="00CA1393">
      <w:pPr>
        <w:pStyle w:val="Sinespaciado1"/>
        <w:spacing w:line="360" w:lineRule="auto"/>
        <w:ind w:firstLine="2835"/>
        <w:jc w:val="both"/>
        <w:rPr>
          <w:rFonts w:ascii="Arial" w:hAnsi="Arial" w:cs="Arial"/>
          <w:sz w:val="28"/>
          <w:szCs w:val="28"/>
        </w:rPr>
      </w:pPr>
      <w:r w:rsidRPr="00016A08">
        <w:rPr>
          <w:rFonts w:ascii="Arial" w:hAnsi="Arial" w:cs="Arial"/>
          <w:b/>
          <w:spacing w:val="-3"/>
          <w:sz w:val="28"/>
          <w:szCs w:val="28"/>
        </w:rPr>
        <w:t>III. Consideraciones de la Sala</w:t>
      </w:r>
    </w:p>
    <w:p w:rsidR="00CA1393" w:rsidRPr="00016A08" w:rsidRDefault="00CA1393" w:rsidP="00CA1393">
      <w:pPr>
        <w:pStyle w:val="Sinespaciado1"/>
        <w:spacing w:line="360" w:lineRule="auto"/>
        <w:ind w:firstLine="2835"/>
        <w:jc w:val="both"/>
        <w:rPr>
          <w:rFonts w:ascii="Arial" w:hAnsi="Arial" w:cs="Arial"/>
          <w:b/>
          <w:spacing w:val="-3"/>
          <w:sz w:val="28"/>
          <w:szCs w:val="28"/>
        </w:rPr>
      </w:pPr>
    </w:p>
    <w:p w:rsidR="00CA1393" w:rsidRPr="00371C8B" w:rsidRDefault="00CA1393" w:rsidP="00CA1393">
      <w:pPr>
        <w:pStyle w:val="Sinespaciado2"/>
        <w:spacing w:line="360" w:lineRule="auto"/>
        <w:ind w:firstLine="2835"/>
        <w:jc w:val="both"/>
        <w:rPr>
          <w:rFonts w:ascii="Arial" w:hAnsi="Arial" w:cs="Arial"/>
          <w:sz w:val="28"/>
          <w:szCs w:val="28"/>
        </w:rPr>
      </w:pPr>
      <w:r w:rsidRPr="00371C8B">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CA1393" w:rsidRPr="00A307F5" w:rsidRDefault="00CA1393" w:rsidP="00CA1393">
      <w:pPr>
        <w:pStyle w:val="Sinespaciado2"/>
        <w:spacing w:line="360" w:lineRule="auto"/>
        <w:ind w:firstLine="2835"/>
        <w:jc w:val="both"/>
        <w:rPr>
          <w:rFonts w:ascii="Arial" w:hAnsi="Arial" w:cs="Arial"/>
          <w:sz w:val="26"/>
          <w:szCs w:val="26"/>
          <w:highlight w:val="lightGray"/>
        </w:rPr>
      </w:pPr>
    </w:p>
    <w:p w:rsidR="00CA1393" w:rsidRPr="00371C8B" w:rsidRDefault="00CA1393" w:rsidP="00CA1393">
      <w:pPr>
        <w:pStyle w:val="Sinespaciado2"/>
        <w:spacing w:line="360" w:lineRule="auto"/>
        <w:ind w:firstLine="2835"/>
        <w:jc w:val="both"/>
        <w:rPr>
          <w:rFonts w:ascii="Arial" w:hAnsi="Arial" w:cs="Arial"/>
          <w:sz w:val="28"/>
          <w:szCs w:val="28"/>
        </w:rPr>
      </w:pPr>
      <w:r w:rsidRPr="00371C8B">
        <w:rPr>
          <w:rFonts w:ascii="Arial" w:hAnsi="Arial" w:cs="Arial"/>
          <w:sz w:val="28"/>
          <w:szCs w:val="28"/>
        </w:rPr>
        <w:t xml:space="preserve">2. </w:t>
      </w:r>
      <w:r w:rsidRPr="00371C8B">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371C8B">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CA1393" w:rsidRPr="00A307F5" w:rsidRDefault="00CA1393" w:rsidP="00CA1393">
      <w:pPr>
        <w:pStyle w:val="Sinespaciado2"/>
        <w:spacing w:line="360" w:lineRule="auto"/>
        <w:ind w:firstLine="2835"/>
        <w:jc w:val="both"/>
        <w:rPr>
          <w:rFonts w:ascii="Arial" w:hAnsi="Arial" w:cs="Arial"/>
          <w:sz w:val="28"/>
          <w:szCs w:val="28"/>
          <w:highlight w:val="lightGray"/>
        </w:rPr>
      </w:pPr>
    </w:p>
    <w:p w:rsidR="00CA1393" w:rsidRPr="00371C8B" w:rsidRDefault="00CA1393" w:rsidP="00CA1393">
      <w:pPr>
        <w:pStyle w:val="Sinespaciado1"/>
        <w:spacing w:line="360" w:lineRule="auto"/>
        <w:ind w:firstLine="2835"/>
        <w:jc w:val="both"/>
        <w:rPr>
          <w:rFonts w:ascii="Arial" w:hAnsi="Arial" w:cs="Arial"/>
          <w:sz w:val="24"/>
          <w:szCs w:val="24"/>
        </w:rPr>
      </w:pPr>
      <w:r w:rsidRPr="00371C8B">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371C8B">
        <w:rPr>
          <w:rFonts w:ascii="Arial" w:hAnsi="Arial" w:cs="Arial"/>
          <w:i/>
          <w:sz w:val="24"/>
          <w:szCs w:val="24"/>
          <w:lang w:val="es-ES"/>
        </w:rPr>
        <w:t>‘salvo en aquellos casos en que se haya incurrido en una vía de hecho, la acción de tutela no procede contra providencias judiciales</w:t>
      </w:r>
      <w:r w:rsidRPr="00371C8B">
        <w:rPr>
          <w:rFonts w:ascii="Arial" w:hAnsi="Arial" w:cs="Arial"/>
          <w:i/>
          <w:sz w:val="28"/>
          <w:szCs w:val="28"/>
          <w:lang w:val="es-ES"/>
        </w:rPr>
        <w:t>.’</w:t>
      </w:r>
      <w:r w:rsidRPr="00371C8B">
        <w:rPr>
          <w:rStyle w:val="Refdenotaalpie"/>
          <w:rFonts w:ascii="Arial" w:hAnsi="Arial" w:cs="Arial"/>
          <w:i/>
          <w:sz w:val="28"/>
          <w:szCs w:val="28"/>
        </w:rPr>
        <w:footnoteReference w:id="6"/>
      </w:r>
      <w:r w:rsidRPr="00371C8B">
        <w:rPr>
          <w:rFonts w:ascii="Arial" w:hAnsi="Arial" w:cs="Arial"/>
          <w:sz w:val="28"/>
          <w:szCs w:val="28"/>
          <w:lang w:val="es-ES"/>
        </w:rPr>
        <w:t xml:space="preserve">   Esta posición fue unificada y consolidada en el año 2005, con ocasión de una acción pública de constitucionalidad, en la que se dijo: </w:t>
      </w:r>
      <w:r w:rsidRPr="00371C8B">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371C8B">
        <w:rPr>
          <w:rFonts w:ascii="Arial" w:hAnsi="Arial" w:cs="Arial"/>
          <w:sz w:val="24"/>
          <w:szCs w:val="24"/>
          <w:lang w:val="es-ES"/>
        </w:rPr>
        <w:t>.</w:t>
      </w:r>
      <w:r w:rsidRPr="00371C8B">
        <w:rPr>
          <w:rStyle w:val="Refdenotaalpie"/>
          <w:rFonts w:ascii="Arial" w:hAnsi="Arial" w:cs="Arial"/>
          <w:sz w:val="24"/>
          <w:szCs w:val="24"/>
        </w:rPr>
        <w:footnoteReference w:id="7"/>
      </w:r>
      <w:r w:rsidRPr="00371C8B">
        <w:rPr>
          <w:rFonts w:ascii="Arial" w:hAnsi="Arial" w:cs="Arial"/>
          <w:sz w:val="24"/>
          <w:szCs w:val="24"/>
          <w:lang w:val="es-ES"/>
        </w:rPr>
        <w:t xml:space="preserve">  </w:t>
      </w:r>
      <w:r w:rsidRPr="00371C8B">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371C8B">
        <w:rPr>
          <w:rStyle w:val="Refdenotaalpie"/>
          <w:rFonts w:ascii="Arial" w:hAnsi="Arial" w:cs="Arial"/>
          <w:i/>
          <w:sz w:val="24"/>
          <w:szCs w:val="24"/>
        </w:rPr>
        <w:footnoteReference w:id="8"/>
      </w:r>
      <w:r w:rsidRPr="00371C8B">
        <w:rPr>
          <w:rFonts w:ascii="Arial" w:hAnsi="Arial" w:cs="Arial"/>
          <w:sz w:val="24"/>
          <w:szCs w:val="24"/>
          <w:lang w:val="es-ES"/>
        </w:rPr>
        <w:t>.</w:t>
      </w:r>
    </w:p>
    <w:p w:rsidR="00CA1393" w:rsidRPr="00A307F5" w:rsidRDefault="00CA1393" w:rsidP="00CA1393">
      <w:pPr>
        <w:pStyle w:val="Sinespaciado1"/>
        <w:spacing w:line="360" w:lineRule="auto"/>
        <w:ind w:firstLine="2835"/>
        <w:jc w:val="both"/>
        <w:rPr>
          <w:rFonts w:ascii="Arial" w:hAnsi="Arial" w:cs="Arial"/>
          <w:sz w:val="24"/>
          <w:szCs w:val="24"/>
          <w:highlight w:val="lightGray"/>
        </w:rPr>
      </w:pPr>
    </w:p>
    <w:p w:rsidR="00CA1393" w:rsidRPr="00371C8B" w:rsidRDefault="00CA1393" w:rsidP="00CA1393">
      <w:pPr>
        <w:pStyle w:val="Sinespaciado1"/>
        <w:spacing w:line="360" w:lineRule="auto"/>
        <w:ind w:firstLine="2835"/>
        <w:jc w:val="both"/>
        <w:rPr>
          <w:rFonts w:ascii="Arial" w:hAnsi="Arial" w:cs="Arial"/>
          <w:sz w:val="28"/>
          <w:szCs w:val="28"/>
          <w:lang w:val="es-ES"/>
        </w:rPr>
      </w:pPr>
      <w:r w:rsidRPr="00371C8B">
        <w:rPr>
          <w:rFonts w:ascii="Arial" w:hAnsi="Arial" w:cs="Arial"/>
          <w:sz w:val="28"/>
          <w:szCs w:val="28"/>
          <w:lang w:val="es-ES"/>
        </w:rPr>
        <w:t>4.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CA1393" w:rsidRPr="00371C8B" w:rsidRDefault="00CA1393" w:rsidP="00CA1393">
      <w:pPr>
        <w:pStyle w:val="Sinespaciado1"/>
        <w:spacing w:line="360" w:lineRule="auto"/>
        <w:ind w:firstLine="2835"/>
        <w:jc w:val="both"/>
        <w:rPr>
          <w:rFonts w:ascii="Arial" w:hAnsi="Arial" w:cs="Arial"/>
          <w:sz w:val="28"/>
          <w:szCs w:val="28"/>
        </w:rPr>
      </w:pPr>
      <w:r w:rsidRPr="00371C8B">
        <w:rPr>
          <w:rFonts w:ascii="Arial" w:hAnsi="Arial" w:cs="Arial"/>
          <w:sz w:val="28"/>
          <w:szCs w:val="28"/>
          <w:lang w:val="es-ES"/>
        </w:rPr>
        <w:t xml:space="preserve">5. Como generales o requisitos de procedibilidad, han sido presentados por la jurisprudencia constitucional en los siguientes términos: </w:t>
      </w:r>
      <w:r w:rsidRPr="00371C8B">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371C8B" w:rsidRDefault="00CA1393" w:rsidP="00CA1393">
      <w:pPr>
        <w:pStyle w:val="Sinespaciado1"/>
        <w:spacing w:line="360" w:lineRule="auto"/>
        <w:ind w:firstLine="2835"/>
        <w:jc w:val="both"/>
        <w:rPr>
          <w:rFonts w:ascii="Arial" w:hAnsi="Arial" w:cs="Arial"/>
          <w:sz w:val="24"/>
          <w:szCs w:val="24"/>
          <w:lang w:val="es-ES"/>
        </w:rPr>
      </w:pPr>
      <w:r w:rsidRPr="00371C8B">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371C8B">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CA1393" w:rsidRDefault="00CA1393" w:rsidP="00CA1393">
      <w:pPr>
        <w:pStyle w:val="Sinespaciado2"/>
        <w:spacing w:line="360" w:lineRule="auto"/>
        <w:ind w:firstLine="2835"/>
        <w:jc w:val="both"/>
        <w:rPr>
          <w:rFonts w:ascii="Arial" w:hAnsi="Arial" w:cs="Arial"/>
          <w:sz w:val="26"/>
          <w:szCs w:val="26"/>
          <w:highlight w:val="lightGray"/>
        </w:rPr>
      </w:pPr>
    </w:p>
    <w:p w:rsidR="00855359" w:rsidRPr="00A307F5" w:rsidRDefault="00855359" w:rsidP="00CA1393">
      <w:pPr>
        <w:pStyle w:val="Sinespaciado2"/>
        <w:spacing w:line="360" w:lineRule="auto"/>
        <w:ind w:firstLine="2835"/>
        <w:jc w:val="both"/>
        <w:rPr>
          <w:rFonts w:ascii="Arial" w:hAnsi="Arial" w:cs="Arial"/>
          <w:sz w:val="26"/>
          <w:szCs w:val="26"/>
          <w:highlight w:val="lightGray"/>
        </w:rPr>
      </w:pPr>
    </w:p>
    <w:p w:rsidR="00CA1393" w:rsidRPr="00371C8B" w:rsidRDefault="00CA1393" w:rsidP="00CA1393">
      <w:pPr>
        <w:pStyle w:val="Sinespaciado1"/>
        <w:spacing w:line="360" w:lineRule="auto"/>
        <w:ind w:firstLine="2835"/>
        <w:rPr>
          <w:rFonts w:ascii="Arial" w:hAnsi="Arial" w:cs="Arial"/>
          <w:b/>
          <w:spacing w:val="-3"/>
          <w:sz w:val="28"/>
          <w:szCs w:val="28"/>
        </w:rPr>
      </w:pPr>
      <w:r w:rsidRPr="00371C8B">
        <w:rPr>
          <w:rFonts w:ascii="Arial" w:hAnsi="Arial" w:cs="Arial"/>
          <w:b/>
          <w:spacing w:val="-3"/>
          <w:sz w:val="28"/>
          <w:szCs w:val="28"/>
        </w:rPr>
        <w:t>IV. Del caso concreto</w:t>
      </w:r>
    </w:p>
    <w:p w:rsidR="00CA1393" w:rsidRPr="00A307F5" w:rsidRDefault="00CA1393" w:rsidP="00CA1393">
      <w:pPr>
        <w:pStyle w:val="Sinespaciado2"/>
        <w:spacing w:line="360" w:lineRule="auto"/>
        <w:ind w:firstLine="2835"/>
        <w:jc w:val="both"/>
        <w:rPr>
          <w:rFonts w:ascii="Arial" w:hAnsi="Arial" w:cs="Arial"/>
          <w:sz w:val="28"/>
          <w:szCs w:val="28"/>
          <w:highlight w:val="lightGray"/>
        </w:rPr>
      </w:pPr>
    </w:p>
    <w:p w:rsidR="00C548C1" w:rsidRDefault="00CA1393" w:rsidP="00CA1393">
      <w:pPr>
        <w:pStyle w:val="Sinespaciado1"/>
        <w:spacing w:line="360" w:lineRule="auto"/>
        <w:ind w:firstLine="2835"/>
        <w:jc w:val="both"/>
        <w:rPr>
          <w:rFonts w:ascii="Arial" w:hAnsi="Arial" w:cs="Arial"/>
          <w:sz w:val="28"/>
          <w:szCs w:val="28"/>
        </w:rPr>
      </w:pPr>
      <w:r w:rsidRPr="00371C8B">
        <w:rPr>
          <w:rFonts w:ascii="Arial" w:hAnsi="Arial" w:cs="Arial"/>
          <w:sz w:val="28"/>
          <w:szCs w:val="28"/>
        </w:rPr>
        <w:t xml:space="preserve">1. </w:t>
      </w:r>
      <w:r w:rsidR="00C548C1">
        <w:rPr>
          <w:rFonts w:ascii="Arial" w:hAnsi="Arial" w:cs="Arial"/>
          <w:sz w:val="28"/>
          <w:szCs w:val="28"/>
        </w:rPr>
        <w:t xml:space="preserve">El </w:t>
      </w:r>
      <w:r w:rsidR="00C84675">
        <w:rPr>
          <w:rFonts w:ascii="Arial" w:hAnsi="Arial" w:cs="Arial"/>
          <w:sz w:val="28"/>
          <w:szCs w:val="28"/>
        </w:rPr>
        <w:t xml:space="preserve">ciudadano Javier Elías Arias Idárraga, </w:t>
      </w:r>
      <w:r w:rsidR="00C548C1" w:rsidRPr="00C548C1">
        <w:rPr>
          <w:rFonts w:ascii="Arial" w:hAnsi="Arial" w:cs="Arial"/>
          <w:sz w:val="28"/>
          <w:szCs w:val="28"/>
        </w:rPr>
        <w:t>considera</w:t>
      </w:r>
      <w:r w:rsidR="00C84675">
        <w:rPr>
          <w:rFonts w:ascii="Arial" w:hAnsi="Arial" w:cs="Arial"/>
          <w:sz w:val="28"/>
          <w:szCs w:val="28"/>
        </w:rPr>
        <w:t xml:space="preserve"> que la actuación de la operadora judicial accionada,</w:t>
      </w:r>
      <w:r w:rsidR="00C548C1" w:rsidRPr="00C548C1">
        <w:rPr>
          <w:rFonts w:ascii="Arial" w:hAnsi="Arial" w:cs="Arial"/>
          <w:sz w:val="28"/>
          <w:szCs w:val="28"/>
        </w:rPr>
        <w:t xml:space="preserve"> viola sus derechos fundamentales, ante la exigencia de requisitos que no prevé la ley 472 de 1998.</w:t>
      </w:r>
    </w:p>
    <w:p w:rsidR="00C84675" w:rsidRDefault="00C84675" w:rsidP="00CA1393">
      <w:pPr>
        <w:pStyle w:val="Sinespaciado1"/>
        <w:spacing w:line="360" w:lineRule="auto"/>
        <w:ind w:firstLine="2835"/>
        <w:jc w:val="both"/>
        <w:rPr>
          <w:rFonts w:ascii="Arial" w:hAnsi="Arial" w:cs="Arial"/>
          <w:sz w:val="28"/>
          <w:szCs w:val="28"/>
        </w:rPr>
      </w:pPr>
    </w:p>
    <w:p w:rsidR="007175CB" w:rsidRDefault="00B20FB1" w:rsidP="00CA1393">
      <w:pPr>
        <w:pStyle w:val="Sinespaciado1"/>
        <w:spacing w:line="360" w:lineRule="auto"/>
        <w:ind w:firstLine="2835"/>
        <w:jc w:val="both"/>
        <w:rPr>
          <w:rFonts w:ascii="Arial" w:hAnsi="Arial" w:cs="Arial"/>
          <w:sz w:val="28"/>
          <w:szCs w:val="28"/>
          <w:lang w:val="es-ES_tradnl"/>
        </w:rPr>
      </w:pPr>
      <w:r>
        <w:rPr>
          <w:rFonts w:ascii="Arial" w:hAnsi="Arial" w:cs="Arial"/>
          <w:sz w:val="28"/>
          <w:szCs w:val="28"/>
        </w:rPr>
        <w:t>2</w:t>
      </w:r>
      <w:r w:rsidR="003D1090">
        <w:rPr>
          <w:rFonts w:ascii="Arial" w:hAnsi="Arial" w:cs="Arial"/>
          <w:sz w:val="28"/>
          <w:szCs w:val="28"/>
        </w:rPr>
        <w:t>. De la documental aportada; s</w:t>
      </w:r>
      <w:r w:rsidR="00B0773D">
        <w:rPr>
          <w:rFonts w:ascii="Arial" w:hAnsi="Arial" w:cs="Arial"/>
          <w:sz w:val="28"/>
          <w:szCs w:val="28"/>
        </w:rPr>
        <w:t xml:space="preserve">e tiene </w:t>
      </w:r>
      <w:r w:rsidR="00CA1393" w:rsidRPr="00371C8B">
        <w:rPr>
          <w:rFonts w:ascii="Arial" w:hAnsi="Arial" w:cs="Arial"/>
          <w:sz w:val="28"/>
          <w:szCs w:val="28"/>
          <w:lang w:val="es-ES_tradnl"/>
        </w:rPr>
        <w:t xml:space="preserve">que el despacho judicial accionado, inadmitió las acciones populares del </w:t>
      </w:r>
      <w:r>
        <w:rPr>
          <w:rFonts w:ascii="Arial" w:hAnsi="Arial" w:cs="Arial"/>
          <w:sz w:val="28"/>
          <w:szCs w:val="28"/>
          <w:lang w:val="es-ES_tradnl"/>
        </w:rPr>
        <w:t>aquí accionante</w:t>
      </w:r>
      <w:r w:rsidR="00A361B5">
        <w:rPr>
          <w:rFonts w:ascii="Arial" w:hAnsi="Arial" w:cs="Arial"/>
          <w:sz w:val="28"/>
          <w:szCs w:val="28"/>
          <w:lang w:val="es-ES_tradnl"/>
        </w:rPr>
        <w:t xml:space="preserve"> por cuanto no cumplían con varios requisitos, </w:t>
      </w:r>
      <w:r w:rsidR="00371C8B">
        <w:rPr>
          <w:rFonts w:ascii="Arial" w:hAnsi="Arial" w:cs="Arial"/>
          <w:sz w:val="28"/>
          <w:szCs w:val="28"/>
          <w:lang w:val="es-ES_tradnl"/>
        </w:rPr>
        <w:t xml:space="preserve">ocho </w:t>
      </w:r>
      <w:r w:rsidR="001545FE">
        <w:rPr>
          <w:rFonts w:ascii="Arial" w:hAnsi="Arial" w:cs="Arial"/>
          <w:sz w:val="28"/>
          <w:szCs w:val="28"/>
          <w:lang w:val="es-ES_tradnl"/>
        </w:rPr>
        <w:t>falencias</w:t>
      </w:r>
      <w:r w:rsidR="00371C8B">
        <w:rPr>
          <w:rFonts w:ascii="Arial" w:hAnsi="Arial" w:cs="Arial"/>
          <w:sz w:val="28"/>
          <w:szCs w:val="28"/>
          <w:lang w:val="es-ES_tradnl"/>
        </w:rPr>
        <w:t xml:space="preserve"> </w:t>
      </w:r>
      <w:r w:rsidR="00A361B5">
        <w:rPr>
          <w:rFonts w:ascii="Arial" w:hAnsi="Arial" w:cs="Arial"/>
          <w:sz w:val="28"/>
          <w:szCs w:val="28"/>
          <w:lang w:val="es-ES_tradnl"/>
        </w:rPr>
        <w:t xml:space="preserve">advirtió al </w:t>
      </w:r>
      <w:r w:rsidR="00C548C1">
        <w:rPr>
          <w:rFonts w:ascii="Arial" w:hAnsi="Arial" w:cs="Arial"/>
          <w:sz w:val="28"/>
          <w:szCs w:val="28"/>
          <w:lang w:val="es-ES_tradnl"/>
        </w:rPr>
        <w:t xml:space="preserve">demandante </w:t>
      </w:r>
      <w:r w:rsidR="001545FE">
        <w:rPr>
          <w:rFonts w:ascii="Arial" w:hAnsi="Arial" w:cs="Arial"/>
          <w:sz w:val="28"/>
          <w:szCs w:val="28"/>
          <w:lang w:val="es-ES_tradnl"/>
        </w:rPr>
        <w:t xml:space="preserve">para que durante el término de </w:t>
      </w:r>
      <w:r w:rsidR="00A361B5">
        <w:rPr>
          <w:rFonts w:ascii="Arial" w:hAnsi="Arial" w:cs="Arial"/>
          <w:sz w:val="28"/>
          <w:szCs w:val="28"/>
          <w:lang w:val="es-ES_tradnl"/>
        </w:rPr>
        <w:t>3</w:t>
      </w:r>
      <w:r w:rsidR="001545FE">
        <w:rPr>
          <w:rFonts w:ascii="Arial" w:hAnsi="Arial" w:cs="Arial"/>
          <w:sz w:val="28"/>
          <w:szCs w:val="28"/>
          <w:lang w:val="es-ES_tradnl"/>
        </w:rPr>
        <w:t xml:space="preserve"> día</w:t>
      </w:r>
      <w:r>
        <w:rPr>
          <w:rFonts w:ascii="Arial" w:hAnsi="Arial" w:cs="Arial"/>
          <w:sz w:val="28"/>
          <w:szCs w:val="28"/>
          <w:lang w:val="es-ES_tradnl"/>
        </w:rPr>
        <w:t xml:space="preserve"> las corrigiera,</w:t>
      </w:r>
      <w:r w:rsidR="001545FE">
        <w:rPr>
          <w:rFonts w:ascii="Arial" w:hAnsi="Arial" w:cs="Arial"/>
          <w:sz w:val="28"/>
          <w:szCs w:val="28"/>
          <w:lang w:val="es-ES_tradnl"/>
        </w:rPr>
        <w:t xml:space="preserve"> </w:t>
      </w:r>
      <w:r w:rsidR="0083664C">
        <w:rPr>
          <w:rFonts w:ascii="Arial" w:hAnsi="Arial" w:cs="Arial"/>
          <w:sz w:val="28"/>
          <w:szCs w:val="28"/>
          <w:lang w:val="es-ES_tradnl"/>
        </w:rPr>
        <w:t xml:space="preserve">so pena de rechazo. </w:t>
      </w:r>
    </w:p>
    <w:p w:rsidR="007175CB" w:rsidRDefault="007175CB" w:rsidP="00CA1393">
      <w:pPr>
        <w:pStyle w:val="Sinespaciado1"/>
        <w:spacing w:line="360" w:lineRule="auto"/>
        <w:ind w:firstLine="2835"/>
        <w:jc w:val="both"/>
        <w:rPr>
          <w:rFonts w:ascii="Arial" w:hAnsi="Arial" w:cs="Arial"/>
          <w:sz w:val="28"/>
          <w:szCs w:val="28"/>
          <w:lang w:val="es-ES_tradnl"/>
        </w:rPr>
      </w:pPr>
    </w:p>
    <w:p w:rsidR="00CA1393" w:rsidRPr="00371C8B" w:rsidRDefault="00B64853" w:rsidP="00474C2F">
      <w:pPr>
        <w:pStyle w:val="Sinespaciado1"/>
        <w:spacing w:line="360" w:lineRule="auto"/>
        <w:ind w:firstLine="2835"/>
        <w:jc w:val="both"/>
        <w:rPr>
          <w:rFonts w:ascii="Arial" w:hAnsi="Arial" w:cs="Arial"/>
          <w:sz w:val="28"/>
          <w:szCs w:val="28"/>
          <w:lang w:val="es-ES_tradnl"/>
        </w:rPr>
      </w:pPr>
      <w:r>
        <w:rPr>
          <w:rFonts w:ascii="Arial" w:hAnsi="Arial" w:cs="Arial"/>
          <w:sz w:val="28"/>
          <w:szCs w:val="28"/>
          <w:lang w:val="es-ES_tradnl"/>
        </w:rPr>
        <w:t xml:space="preserve">Ante </w:t>
      </w:r>
      <w:r w:rsidR="00C548C1">
        <w:rPr>
          <w:rFonts w:ascii="Arial" w:hAnsi="Arial" w:cs="Arial"/>
          <w:sz w:val="28"/>
          <w:szCs w:val="28"/>
          <w:lang w:val="es-ES_tradnl"/>
        </w:rPr>
        <w:t>tal</w:t>
      </w:r>
      <w:r>
        <w:rPr>
          <w:rFonts w:ascii="Arial" w:hAnsi="Arial" w:cs="Arial"/>
          <w:sz w:val="28"/>
          <w:szCs w:val="28"/>
          <w:lang w:val="es-ES_tradnl"/>
        </w:rPr>
        <w:t xml:space="preserve"> determinación</w:t>
      </w:r>
      <w:r w:rsidR="003017A0">
        <w:rPr>
          <w:rFonts w:ascii="Arial" w:hAnsi="Arial" w:cs="Arial"/>
          <w:sz w:val="28"/>
          <w:szCs w:val="28"/>
          <w:lang w:val="es-ES_tradnl"/>
        </w:rPr>
        <w:t>, el señor</w:t>
      </w:r>
      <w:r w:rsidR="001545FE">
        <w:rPr>
          <w:rFonts w:ascii="Arial" w:hAnsi="Arial" w:cs="Arial"/>
          <w:sz w:val="28"/>
          <w:szCs w:val="28"/>
          <w:lang w:val="es-ES_tradnl"/>
        </w:rPr>
        <w:t xml:space="preserve"> Arias Id</w:t>
      </w:r>
      <w:r w:rsidR="003017A0">
        <w:rPr>
          <w:rFonts w:ascii="Arial" w:hAnsi="Arial" w:cs="Arial"/>
          <w:sz w:val="28"/>
          <w:szCs w:val="28"/>
          <w:lang w:val="es-ES_tradnl"/>
        </w:rPr>
        <w:t xml:space="preserve">árraga guardó silencio y no interpuso ningún recurso, </w:t>
      </w:r>
      <w:r w:rsidR="00474C2F">
        <w:rPr>
          <w:rFonts w:ascii="Arial" w:hAnsi="Arial" w:cs="Arial"/>
          <w:sz w:val="28"/>
          <w:szCs w:val="28"/>
          <w:lang w:val="es-ES_tradnl"/>
        </w:rPr>
        <w:t xml:space="preserve">por tanto, </w:t>
      </w:r>
      <w:r w:rsidR="007175CB">
        <w:rPr>
          <w:rFonts w:ascii="Arial" w:hAnsi="Arial" w:cs="Arial"/>
          <w:sz w:val="28"/>
          <w:szCs w:val="28"/>
          <w:lang w:val="es-ES_tradnl"/>
        </w:rPr>
        <w:t xml:space="preserve">el Despacho encartado mediante proveído de </w:t>
      </w:r>
      <w:r w:rsidR="00765593">
        <w:rPr>
          <w:rFonts w:ascii="Arial" w:hAnsi="Arial" w:cs="Arial"/>
          <w:sz w:val="28"/>
          <w:szCs w:val="28"/>
          <w:lang w:val="es-ES_tradnl"/>
        </w:rPr>
        <w:t>14</w:t>
      </w:r>
      <w:r w:rsidR="007175CB">
        <w:rPr>
          <w:rFonts w:ascii="Arial" w:hAnsi="Arial" w:cs="Arial"/>
          <w:sz w:val="28"/>
          <w:szCs w:val="28"/>
          <w:lang w:val="es-ES_tradnl"/>
        </w:rPr>
        <w:t xml:space="preserve"> de </w:t>
      </w:r>
      <w:r w:rsidR="00765593">
        <w:rPr>
          <w:rFonts w:ascii="Arial" w:hAnsi="Arial" w:cs="Arial"/>
          <w:sz w:val="28"/>
          <w:szCs w:val="28"/>
          <w:lang w:val="es-ES_tradnl"/>
        </w:rPr>
        <w:t>septiembre</w:t>
      </w:r>
      <w:r w:rsidR="007175CB">
        <w:rPr>
          <w:rFonts w:ascii="Arial" w:hAnsi="Arial" w:cs="Arial"/>
          <w:sz w:val="28"/>
          <w:szCs w:val="28"/>
          <w:lang w:val="es-ES_tradnl"/>
        </w:rPr>
        <w:t xml:space="preserve"> de 2015</w:t>
      </w:r>
      <w:r w:rsidR="00765593">
        <w:rPr>
          <w:rStyle w:val="Refdenotaalpie"/>
          <w:rFonts w:ascii="Arial" w:hAnsi="Arial"/>
          <w:sz w:val="28"/>
          <w:szCs w:val="28"/>
          <w:lang w:val="es-ES_tradnl"/>
        </w:rPr>
        <w:footnoteReference w:id="9"/>
      </w:r>
      <w:r w:rsidR="007175CB">
        <w:rPr>
          <w:rFonts w:ascii="Arial" w:hAnsi="Arial" w:cs="Arial"/>
          <w:sz w:val="28"/>
          <w:szCs w:val="28"/>
          <w:lang w:val="es-ES_tradnl"/>
        </w:rPr>
        <w:t>, rechazó</w:t>
      </w:r>
      <w:r w:rsidR="003017A0">
        <w:rPr>
          <w:rFonts w:ascii="Arial" w:hAnsi="Arial" w:cs="Arial"/>
          <w:sz w:val="28"/>
          <w:szCs w:val="28"/>
          <w:lang w:val="es-ES_tradnl"/>
        </w:rPr>
        <w:t xml:space="preserve"> las acciones populares</w:t>
      </w:r>
      <w:r w:rsidR="007175CB">
        <w:rPr>
          <w:rFonts w:ascii="Arial" w:hAnsi="Arial" w:cs="Arial"/>
          <w:sz w:val="28"/>
          <w:szCs w:val="28"/>
          <w:lang w:val="es-ES_tradnl"/>
        </w:rPr>
        <w:t>, determinación debatida por el quejoso con</w:t>
      </w:r>
      <w:r w:rsidR="003017A0">
        <w:rPr>
          <w:rFonts w:ascii="Arial" w:hAnsi="Arial" w:cs="Arial"/>
          <w:sz w:val="28"/>
          <w:szCs w:val="28"/>
          <w:lang w:val="es-ES_tradnl"/>
        </w:rPr>
        <w:t xml:space="preserve"> reposición y en subsidio apelación</w:t>
      </w:r>
      <w:r w:rsidR="007175CB">
        <w:rPr>
          <w:rFonts w:ascii="Arial" w:hAnsi="Arial" w:cs="Arial"/>
          <w:sz w:val="28"/>
          <w:szCs w:val="28"/>
          <w:lang w:val="es-ES_tradnl"/>
        </w:rPr>
        <w:t xml:space="preserve">, siendo rechazados </w:t>
      </w:r>
      <w:r>
        <w:rPr>
          <w:rFonts w:ascii="Arial" w:hAnsi="Arial" w:cs="Arial"/>
          <w:sz w:val="28"/>
          <w:szCs w:val="28"/>
          <w:lang w:val="es-ES_tradnl"/>
        </w:rPr>
        <w:t>con fundamento en los artículo 71 y 74 del C</w:t>
      </w:r>
      <w:r w:rsidR="00474C2F">
        <w:rPr>
          <w:rFonts w:ascii="Arial" w:hAnsi="Arial" w:cs="Arial"/>
          <w:sz w:val="28"/>
          <w:szCs w:val="28"/>
          <w:lang w:val="es-ES_tradnl"/>
        </w:rPr>
        <w:t xml:space="preserve">ódigo de Procedimiento Civil. </w:t>
      </w:r>
    </w:p>
    <w:p w:rsidR="00CA1393" w:rsidRPr="00A307F5" w:rsidRDefault="00CA1393" w:rsidP="00CA1393">
      <w:pPr>
        <w:pStyle w:val="Sinespaciado1"/>
        <w:spacing w:line="360" w:lineRule="auto"/>
        <w:ind w:firstLine="2835"/>
        <w:jc w:val="both"/>
        <w:rPr>
          <w:rFonts w:ascii="Arial" w:hAnsi="Arial" w:cs="Arial"/>
          <w:sz w:val="28"/>
          <w:szCs w:val="28"/>
          <w:highlight w:val="lightGray"/>
          <w:lang w:val="es-ES_tradnl"/>
        </w:rPr>
      </w:pPr>
    </w:p>
    <w:p w:rsidR="00CA1393" w:rsidRPr="00765593" w:rsidRDefault="00B20FB1" w:rsidP="00CA1393">
      <w:pPr>
        <w:pStyle w:val="Sinespaciado1"/>
        <w:spacing w:line="360" w:lineRule="auto"/>
        <w:ind w:firstLine="2835"/>
        <w:jc w:val="both"/>
        <w:rPr>
          <w:rFonts w:ascii="Arial" w:hAnsi="Arial" w:cs="Arial"/>
          <w:sz w:val="28"/>
          <w:szCs w:val="28"/>
          <w:lang w:val="es-ES"/>
        </w:rPr>
      </w:pPr>
      <w:r>
        <w:rPr>
          <w:rFonts w:ascii="Arial" w:hAnsi="Arial" w:cs="Arial"/>
          <w:sz w:val="28"/>
          <w:szCs w:val="28"/>
        </w:rPr>
        <w:t>3</w:t>
      </w:r>
      <w:r w:rsidR="00CA1393" w:rsidRPr="00765593">
        <w:rPr>
          <w:rFonts w:ascii="Arial" w:hAnsi="Arial" w:cs="Arial"/>
          <w:sz w:val="28"/>
          <w:szCs w:val="28"/>
        </w:rPr>
        <w:t>. Es así, que si bien por e</w:t>
      </w:r>
      <w:r w:rsidR="00CA1393" w:rsidRPr="00765593">
        <w:rPr>
          <w:rFonts w:ascii="Arial" w:hAnsi="Arial" w:cs="Arial"/>
          <w:sz w:val="28"/>
          <w:szCs w:val="28"/>
          <w:lang w:val="es-ES"/>
        </w:rPr>
        <w:t xml:space="preserve">l derecho presuntamente vulnerado este asunto tiene importancia desde el punto de vista constitucional, de acuerdo con lo esbozado, advierte esta Sala que la parte tutelante, dilapidó los mecanismos de defensa judicial con que contaba para plantear sus inconformidades – artículo 36, Ley 472/1998-, pues no refutó el fracaso del recurso horizontal y </w:t>
      </w:r>
      <w:r w:rsidR="003D1090">
        <w:rPr>
          <w:rFonts w:ascii="Arial" w:hAnsi="Arial" w:cs="Arial"/>
          <w:sz w:val="28"/>
          <w:szCs w:val="28"/>
          <w:lang w:val="es-ES"/>
        </w:rPr>
        <w:t>su</w:t>
      </w:r>
      <w:r w:rsidR="00CA1393" w:rsidRPr="00765593">
        <w:rPr>
          <w:rFonts w:ascii="Arial" w:hAnsi="Arial" w:cs="Arial"/>
          <w:sz w:val="28"/>
          <w:szCs w:val="28"/>
          <w:lang w:val="es-ES"/>
        </w:rPr>
        <w:t xml:space="preserve"> alzada propuestos, frente al auto </w:t>
      </w:r>
      <w:r w:rsidR="009A1ACB">
        <w:rPr>
          <w:rFonts w:ascii="Arial" w:hAnsi="Arial" w:cs="Arial"/>
          <w:sz w:val="28"/>
          <w:szCs w:val="28"/>
          <w:lang w:val="es-ES"/>
        </w:rPr>
        <w:t>que  negó tener en cuenta sus memoriales</w:t>
      </w:r>
      <w:r w:rsidR="00CA1393" w:rsidRPr="00765593">
        <w:rPr>
          <w:rFonts w:ascii="Arial" w:hAnsi="Arial" w:cs="Arial"/>
          <w:sz w:val="28"/>
          <w:szCs w:val="28"/>
          <w:lang w:val="es-ES"/>
        </w:rPr>
        <w:t>.</w:t>
      </w:r>
    </w:p>
    <w:p w:rsidR="00CA1393" w:rsidRPr="00A307F5" w:rsidRDefault="00CA1393" w:rsidP="00CA1393">
      <w:pPr>
        <w:pStyle w:val="Sinespaciado1"/>
        <w:spacing w:line="360" w:lineRule="auto"/>
        <w:ind w:firstLine="2835"/>
        <w:jc w:val="both"/>
        <w:rPr>
          <w:rFonts w:ascii="Arial" w:hAnsi="Arial" w:cs="Arial"/>
          <w:sz w:val="28"/>
          <w:szCs w:val="28"/>
          <w:highlight w:val="lightGray"/>
          <w:lang w:val="es-ES"/>
        </w:rPr>
      </w:pPr>
    </w:p>
    <w:p w:rsidR="00CA1393" w:rsidRPr="00EB5DBA" w:rsidRDefault="00B20FB1" w:rsidP="00CA139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CA1393" w:rsidRPr="00EB5DBA">
        <w:rPr>
          <w:rFonts w:ascii="Arial" w:hAnsi="Arial" w:cs="Arial"/>
          <w:sz w:val="28"/>
          <w:szCs w:val="28"/>
          <w:lang w:val="es-ES"/>
        </w:rPr>
        <w:t>. Resulta entonces, ostensible, que si el promotor del amparo no agotó el medio defensivo de que disponía</w:t>
      </w:r>
      <w:r w:rsidR="00CA1393" w:rsidRPr="00EB5DBA">
        <w:rPr>
          <w:rFonts w:ascii="Arial" w:hAnsi="Arial"/>
          <w:sz w:val="28"/>
          <w:szCs w:val="28"/>
        </w:rPr>
        <w:t>,</w:t>
      </w:r>
      <w:r w:rsidR="00CA1393" w:rsidRPr="00EB5DBA">
        <w:rPr>
          <w:rFonts w:ascii="Arial" w:hAnsi="Arial" w:cs="Arial"/>
          <w:sz w:val="28"/>
          <w:szCs w:val="28"/>
          <w:lang w:val="es-ES"/>
        </w:rPr>
        <w:t xml:space="preserve"> por medio de la acción constitucional no se puede proveer la solución de una cuestión que corresponde dirimir al juez natural.</w:t>
      </w:r>
    </w:p>
    <w:p w:rsidR="00CA1393" w:rsidRPr="00EB5DBA" w:rsidRDefault="00B20FB1" w:rsidP="00CA1393">
      <w:pPr>
        <w:pStyle w:val="Sinespaciado1"/>
        <w:spacing w:line="360" w:lineRule="auto"/>
        <w:ind w:firstLine="2835"/>
        <w:jc w:val="both"/>
        <w:rPr>
          <w:rFonts w:ascii="Arial" w:hAnsi="Arial" w:cs="Arial"/>
          <w:sz w:val="28"/>
          <w:szCs w:val="28"/>
          <w:lang w:val="es-ES"/>
        </w:rPr>
      </w:pPr>
      <w:r>
        <w:rPr>
          <w:rFonts w:ascii="Arial" w:hAnsi="Arial" w:cs="Arial"/>
          <w:sz w:val="28"/>
          <w:szCs w:val="28"/>
        </w:rPr>
        <w:t>5</w:t>
      </w:r>
      <w:r w:rsidR="00CA1393" w:rsidRPr="00EB5DBA">
        <w:rPr>
          <w:rFonts w:ascii="Arial" w:hAnsi="Arial" w:cs="Arial"/>
          <w:sz w:val="28"/>
          <w:szCs w:val="28"/>
        </w:rPr>
        <w:t xml:space="preserve">. </w:t>
      </w:r>
      <w:r w:rsidR="003D1090">
        <w:rPr>
          <w:rFonts w:ascii="Arial" w:hAnsi="Arial" w:cs="Arial"/>
          <w:sz w:val="28"/>
          <w:szCs w:val="28"/>
        </w:rPr>
        <w:t>A</w:t>
      </w:r>
      <w:r w:rsidR="00CA1393" w:rsidRPr="00EB5DBA">
        <w:rPr>
          <w:rFonts w:ascii="Arial" w:hAnsi="Arial" w:cs="Arial"/>
          <w:spacing w:val="-3"/>
          <w:sz w:val="28"/>
          <w:szCs w:val="28"/>
          <w:lang w:val="es-ES"/>
        </w:rPr>
        <w:t xml:space="preserve"> la luz del principio de subsidiariedad, la acción de tutela no puede ser ejercida como un medio de defensa judicial alternativo o supletorio de los mecanismos ordinarios previstos por el legislador para el amparo de los derechos.</w:t>
      </w:r>
      <w:r w:rsidR="00CA1393" w:rsidRPr="00EB5DBA">
        <w:rPr>
          <w:rFonts w:ascii="Arial" w:hAnsi="Arial" w:cs="Arial"/>
          <w:sz w:val="28"/>
          <w:szCs w:val="28"/>
          <w:lang w:val="es-ES"/>
        </w:rPr>
        <w:t xml:space="preserve"> En este sentido la Corte Constitucional ha señalado que para que proceda el amparo se requiere del agotamiento de todas las instancias y recursos en los cuales el afectado hubiera podido solicitar la protección del derecho amenazado o vulnerado, salvo que la tutela se instaure como mecanismo transitorio para evitar un perjuicio irremediable.</w:t>
      </w:r>
      <w:r w:rsidR="00CA1393" w:rsidRPr="00EB5DBA">
        <w:rPr>
          <w:rFonts w:ascii="Arial" w:hAnsi="Arial" w:cs="Arial"/>
          <w:iCs/>
          <w:spacing w:val="-3"/>
          <w:sz w:val="28"/>
          <w:szCs w:val="28"/>
        </w:rPr>
        <w:t xml:space="preserve">  H</w:t>
      </w:r>
      <w:r w:rsidR="00CA1393" w:rsidRPr="00EB5DBA">
        <w:rPr>
          <w:rFonts w:ascii="Arial" w:hAnsi="Arial" w:cs="Arial"/>
          <w:sz w:val="28"/>
          <w:szCs w:val="28"/>
          <w:lang w:val="es-ES"/>
        </w:rPr>
        <w:t>a advertido desde antaño (1992)</w:t>
      </w:r>
      <w:r w:rsidR="00CA1393" w:rsidRPr="00EB5DBA">
        <w:rPr>
          <w:rStyle w:val="Refdenotaalpie"/>
          <w:rFonts w:ascii="Arial" w:hAnsi="Arial" w:cs="Arial"/>
          <w:sz w:val="28"/>
          <w:szCs w:val="28"/>
        </w:rPr>
        <w:footnoteReference w:id="10"/>
      </w:r>
      <w:r w:rsidR="00CA1393" w:rsidRPr="00EB5DBA">
        <w:rPr>
          <w:rFonts w:ascii="Arial" w:hAnsi="Arial" w:cs="Arial"/>
          <w:sz w:val="28"/>
          <w:szCs w:val="28"/>
          <w:lang w:val="es-ES"/>
        </w:rPr>
        <w:t xml:space="preserve"> que el amparo constitucional no se ha constituido como una instancia adicional para decidir conflictos de rango legal, ni para que los ciudadanos puedan subsanar las omisiones o los errores cometidos al interior de un proceso. En otras palabras, la Corte ha sostenido que la acción de tutela no es un medio </w:t>
      </w:r>
      <w:r w:rsidR="00CA1393" w:rsidRPr="00EB5DBA">
        <w:rPr>
          <w:rFonts w:ascii="Arial" w:hAnsi="Arial" w:cs="Arial"/>
          <w:i/>
          <w:iCs/>
          <w:sz w:val="28"/>
          <w:szCs w:val="28"/>
          <w:lang w:val="es-ES"/>
        </w:rPr>
        <w:t>alternativo</w:t>
      </w:r>
      <w:r w:rsidR="00CA1393" w:rsidRPr="00EB5DBA">
        <w:rPr>
          <w:rFonts w:ascii="Arial" w:hAnsi="Arial" w:cs="Arial"/>
          <w:sz w:val="28"/>
          <w:szCs w:val="28"/>
          <w:lang w:val="es-ES"/>
        </w:rPr>
        <w:t xml:space="preserve">, ni </w:t>
      </w:r>
      <w:r w:rsidR="00CA1393" w:rsidRPr="00EB5DBA">
        <w:rPr>
          <w:rFonts w:ascii="Arial" w:hAnsi="Arial" w:cs="Arial"/>
          <w:i/>
          <w:iCs/>
          <w:sz w:val="28"/>
          <w:szCs w:val="28"/>
          <w:lang w:val="es-ES"/>
        </w:rPr>
        <w:t>complementario</w:t>
      </w:r>
      <w:r w:rsidR="00CA1393" w:rsidRPr="00EB5DBA">
        <w:rPr>
          <w:rFonts w:ascii="Arial" w:hAnsi="Arial" w:cs="Arial"/>
          <w:sz w:val="28"/>
          <w:szCs w:val="28"/>
          <w:lang w:val="es-ES"/>
        </w:rPr>
        <w:t xml:space="preserve">, ni puede ser estimado como </w:t>
      </w:r>
      <w:r w:rsidR="00CA1393" w:rsidRPr="00EB5DBA">
        <w:rPr>
          <w:rFonts w:ascii="Arial" w:hAnsi="Arial" w:cs="Arial"/>
          <w:i/>
          <w:iCs/>
          <w:sz w:val="28"/>
          <w:szCs w:val="28"/>
          <w:lang w:val="es-ES"/>
        </w:rPr>
        <w:t>último</w:t>
      </w:r>
      <w:r w:rsidR="00CA1393" w:rsidRPr="00EB5DBA">
        <w:rPr>
          <w:rFonts w:ascii="Arial" w:hAnsi="Arial" w:cs="Arial"/>
          <w:sz w:val="28"/>
          <w:szCs w:val="28"/>
          <w:lang w:val="es-ES"/>
        </w:rPr>
        <w:t xml:space="preserve"> recurso de litigio.</w:t>
      </w:r>
    </w:p>
    <w:p w:rsidR="00CA1393" w:rsidRPr="00A307F5" w:rsidRDefault="00CA1393" w:rsidP="00CA1393">
      <w:pPr>
        <w:pStyle w:val="Sinespaciado1"/>
        <w:spacing w:line="360" w:lineRule="auto"/>
        <w:ind w:firstLine="2835"/>
        <w:jc w:val="both"/>
        <w:rPr>
          <w:rFonts w:ascii="Arial" w:hAnsi="Arial" w:cs="Arial"/>
          <w:sz w:val="28"/>
          <w:szCs w:val="28"/>
          <w:highlight w:val="lightGray"/>
          <w:lang w:val="es-ES"/>
        </w:rPr>
      </w:pPr>
    </w:p>
    <w:p w:rsidR="00CA1393" w:rsidRDefault="00CA1393" w:rsidP="00CA1393">
      <w:pPr>
        <w:pStyle w:val="Sinespaciado1"/>
        <w:spacing w:line="360" w:lineRule="auto"/>
        <w:ind w:firstLine="2835"/>
        <w:jc w:val="both"/>
        <w:rPr>
          <w:rFonts w:ascii="Arial" w:hAnsi="Arial" w:cs="Arial"/>
          <w:sz w:val="28"/>
          <w:szCs w:val="28"/>
          <w:lang w:val="es-ES"/>
        </w:rPr>
      </w:pPr>
      <w:r w:rsidRPr="00EB5DBA">
        <w:rPr>
          <w:rFonts w:ascii="Arial" w:hAnsi="Arial" w:cs="Arial"/>
          <w:sz w:val="28"/>
          <w:szCs w:val="28"/>
          <w:lang w:val="es-ES"/>
        </w:rPr>
        <w:t>Lo anterior, por cuanto se desconoce la división de competencias que la misma Carta ha delineado, y se niega el principio de especialidad de la jurisdicción; toda vez que puede terminar imponiendo interpretaciones de carácter legal al juez que está encargado del proceso; porque las etapas, recursos y procedimientos que conforman un proceso, son el primer espacio de protección de los derechos fundamentales de los asociados, especialmente en lo que tiene que ver con las garantías del debido proceso.  Por tanto, no es admisible que el afectado alegue la vulneración o amenaza de un derecho fundamental cuando no ha solicitado el amparo de sus derechos dentro del proceso</w:t>
      </w:r>
      <w:r w:rsidRPr="00EB5DBA">
        <w:rPr>
          <w:rStyle w:val="Refdenotaalpie"/>
          <w:rFonts w:ascii="Arial" w:hAnsi="Arial" w:cs="Arial"/>
          <w:sz w:val="28"/>
          <w:szCs w:val="28"/>
        </w:rPr>
        <w:footnoteReference w:id="11"/>
      </w:r>
      <w:r w:rsidRPr="00EB5DBA">
        <w:rPr>
          <w:rFonts w:ascii="Arial" w:hAnsi="Arial" w:cs="Arial"/>
          <w:sz w:val="28"/>
          <w:szCs w:val="28"/>
          <w:lang w:val="es-ES"/>
        </w:rPr>
        <w:t>.</w:t>
      </w:r>
    </w:p>
    <w:p w:rsidR="000569A9" w:rsidRDefault="000569A9" w:rsidP="00CA1393">
      <w:pPr>
        <w:pStyle w:val="Sinespaciado1"/>
        <w:spacing w:line="360" w:lineRule="auto"/>
        <w:ind w:firstLine="2835"/>
        <w:jc w:val="both"/>
        <w:rPr>
          <w:rFonts w:ascii="Arial" w:hAnsi="Arial" w:cs="Arial"/>
          <w:sz w:val="28"/>
          <w:szCs w:val="28"/>
          <w:lang w:val="es-ES"/>
        </w:rPr>
      </w:pPr>
      <w:bookmarkStart w:id="0" w:name="_GoBack"/>
      <w:bookmarkEnd w:id="0"/>
    </w:p>
    <w:p w:rsidR="00CA1393" w:rsidRPr="00EB5DBA" w:rsidRDefault="00B20FB1" w:rsidP="00CA1393">
      <w:pPr>
        <w:pStyle w:val="Sinespaciado1"/>
        <w:spacing w:line="360" w:lineRule="auto"/>
        <w:ind w:firstLine="2835"/>
        <w:jc w:val="both"/>
        <w:rPr>
          <w:rFonts w:ascii="Arial" w:hAnsi="Arial" w:cs="Arial"/>
          <w:spacing w:val="-3"/>
          <w:sz w:val="28"/>
          <w:szCs w:val="28"/>
        </w:rPr>
      </w:pPr>
      <w:r>
        <w:rPr>
          <w:rFonts w:ascii="Arial" w:hAnsi="Arial" w:cs="Arial"/>
          <w:sz w:val="28"/>
          <w:szCs w:val="28"/>
        </w:rPr>
        <w:t>6</w:t>
      </w:r>
      <w:r w:rsidR="00CA1393" w:rsidRPr="00EB5DBA">
        <w:rPr>
          <w:rFonts w:ascii="Arial" w:hAnsi="Arial" w:cs="Arial"/>
          <w:sz w:val="28"/>
          <w:szCs w:val="28"/>
        </w:rPr>
        <w:t xml:space="preserve">.  </w:t>
      </w:r>
      <w:r w:rsidR="00CA1393" w:rsidRPr="00EB5DBA">
        <w:rPr>
          <w:rFonts w:ascii="Arial" w:hAnsi="Arial" w:cs="Arial"/>
          <w:spacing w:val="-3"/>
          <w:sz w:val="28"/>
          <w:szCs w:val="28"/>
        </w:rPr>
        <w:t>No sobra acotar que nada arguyó y menos se acreditó por parte del quejoso, de forma que pudiera estimarse que es una persona que requiere de especial protección constitucional reforzada, o que se estaba en una situación de imposibilidad para recurrir el auto que negó dar trámite a sus recursos, de tal modo que amerite un análisis del requisito de procedibilidad echado de menos.</w:t>
      </w:r>
      <w:r w:rsidR="00CA1393" w:rsidRPr="00EB5DBA">
        <w:rPr>
          <w:rStyle w:val="Refdenotaalpie"/>
          <w:rFonts w:ascii="Arial" w:hAnsi="Arial"/>
          <w:spacing w:val="-3"/>
          <w:sz w:val="28"/>
          <w:szCs w:val="28"/>
        </w:rPr>
        <w:footnoteReference w:id="12"/>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EB5DBA" w:rsidRDefault="00B20FB1" w:rsidP="00CA1393">
      <w:pPr>
        <w:pStyle w:val="Sinespaciado1"/>
        <w:spacing w:line="360" w:lineRule="auto"/>
        <w:ind w:firstLine="2835"/>
        <w:jc w:val="both"/>
        <w:rPr>
          <w:rFonts w:ascii="Arial" w:hAnsi="Arial" w:cs="Arial"/>
          <w:sz w:val="28"/>
          <w:szCs w:val="28"/>
        </w:rPr>
      </w:pPr>
      <w:r>
        <w:rPr>
          <w:rFonts w:ascii="Arial" w:hAnsi="Arial" w:cs="Arial"/>
          <w:sz w:val="28"/>
          <w:szCs w:val="28"/>
        </w:rPr>
        <w:t>7</w:t>
      </w:r>
      <w:r w:rsidR="00CA1393" w:rsidRPr="00EB5DBA">
        <w:rPr>
          <w:rFonts w:ascii="Arial" w:hAnsi="Arial" w:cs="Arial"/>
          <w:sz w:val="28"/>
          <w:szCs w:val="28"/>
        </w:rPr>
        <w:t xml:space="preserve">. </w:t>
      </w:r>
      <w:r>
        <w:rPr>
          <w:rFonts w:ascii="Arial" w:hAnsi="Arial" w:cs="Arial"/>
          <w:sz w:val="28"/>
          <w:szCs w:val="28"/>
        </w:rPr>
        <w:t>Respecto a</w:t>
      </w:r>
      <w:r w:rsidR="00CA1393" w:rsidRPr="00EB5DBA">
        <w:rPr>
          <w:rFonts w:ascii="Arial" w:hAnsi="Arial" w:cs="Arial"/>
          <w:sz w:val="28"/>
          <w:szCs w:val="28"/>
        </w:rPr>
        <w:t xml:space="preserve"> su escrito obrante a folio </w:t>
      </w:r>
      <w:r w:rsidR="00EB5DBA">
        <w:rPr>
          <w:rFonts w:ascii="Arial" w:hAnsi="Arial" w:cs="Arial"/>
          <w:sz w:val="28"/>
          <w:szCs w:val="28"/>
        </w:rPr>
        <w:t>8</w:t>
      </w:r>
      <w:r w:rsidR="00CA1393" w:rsidRPr="00EB5DBA">
        <w:rPr>
          <w:rFonts w:ascii="Arial" w:hAnsi="Arial" w:cs="Arial"/>
          <w:sz w:val="28"/>
          <w:szCs w:val="28"/>
        </w:rPr>
        <w:t>, no se observa vicio procedimental alguno con el planteamiento del actor por la supuesta unión de las guardas que enfrentan a las mismas partes</w:t>
      </w:r>
      <w:r>
        <w:rPr>
          <w:rFonts w:ascii="Arial" w:hAnsi="Arial" w:cs="Arial"/>
          <w:sz w:val="28"/>
          <w:szCs w:val="28"/>
        </w:rPr>
        <w:t>,</w:t>
      </w:r>
      <w:r w:rsidR="00CA1393" w:rsidRPr="00EB5DBA">
        <w:rPr>
          <w:rFonts w:ascii="Arial" w:hAnsi="Arial" w:cs="Arial"/>
          <w:sz w:val="28"/>
          <w:szCs w:val="28"/>
        </w:rPr>
        <w:t xml:space="preserve"> por los mismos hechos y prerrogativas.</w:t>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EB5DBA" w:rsidRDefault="00CA1393" w:rsidP="00CA1393">
      <w:pPr>
        <w:pStyle w:val="Sinespaciado1"/>
        <w:spacing w:line="360" w:lineRule="auto"/>
        <w:ind w:firstLine="2835"/>
        <w:jc w:val="both"/>
        <w:rPr>
          <w:rFonts w:ascii="Arial" w:hAnsi="Arial" w:cs="Arial"/>
          <w:sz w:val="28"/>
          <w:szCs w:val="28"/>
        </w:rPr>
      </w:pPr>
      <w:r w:rsidRPr="00EB5DBA">
        <w:rPr>
          <w:rFonts w:ascii="Arial" w:hAnsi="Arial" w:cs="Arial"/>
          <w:sz w:val="28"/>
          <w:szCs w:val="28"/>
        </w:rPr>
        <w:t>Y en lo referente a la Defensoría del Pueblo de Caldas, se reitera lo dicho al respecto recientemente por la Corte Suprema de Justicia</w:t>
      </w:r>
      <w:r w:rsidRPr="00EB5DBA">
        <w:rPr>
          <w:rStyle w:val="Refdenotaalpie"/>
          <w:rFonts w:ascii="Arial" w:hAnsi="Arial"/>
          <w:sz w:val="28"/>
          <w:szCs w:val="28"/>
        </w:rPr>
        <w:footnoteReference w:id="13"/>
      </w:r>
      <w:r w:rsidRPr="00EB5DBA">
        <w:rPr>
          <w:rFonts w:ascii="Arial" w:hAnsi="Arial" w:cs="Arial"/>
          <w:sz w:val="28"/>
          <w:szCs w:val="28"/>
        </w:rPr>
        <w:t xml:space="preserve">: </w:t>
      </w:r>
    </w:p>
    <w:p w:rsidR="00560F31" w:rsidRPr="00A307F5" w:rsidRDefault="00560F31" w:rsidP="00CA1393">
      <w:pPr>
        <w:pStyle w:val="Sinespaciado1"/>
        <w:spacing w:line="360" w:lineRule="auto"/>
        <w:ind w:firstLine="2835"/>
        <w:jc w:val="both"/>
        <w:rPr>
          <w:rFonts w:ascii="Arial" w:hAnsi="Arial" w:cs="Arial"/>
          <w:sz w:val="28"/>
          <w:szCs w:val="28"/>
          <w:highlight w:val="lightGray"/>
        </w:rPr>
      </w:pPr>
    </w:p>
    <w:p w:rsidR="00CA1393" w:rsidRPr="00EB5DBA" w:rsidRDefault="00CA1393" w:rsidP="00EB5DBA">
      <w:pPr>
        <w:pStyle w:val="Sinespaciado1"/>
        <w:ind w:left="567" w:right="476" w:firstLine="1985"/>
        <w:jc w:val="both"/>
        <w:rPr>
          <w:rFonts w:ascii="Arial" w:hAnsi="Arial" w:cs="Arial"/>
          <w:i/>
          <w:sz w:val="24"/>
          <w:szCs w:val="24"/>
        </w:rPr>
      </w:pPr>
      <w:r w:rsidRPr="00EB5DBA">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CA1393" w:rsidRPr="00EB5DBA" w:rsidRDefault="00CA1393" w:rsidP="00CA1393">
      <w:pPr>
        <w:pStyle w:val="Sinespaciado1"/>
        <w:ind w:left="851" w:right="618" w:firstLine="1985"/>
        <w:jc w:val="both"/>
        <w:rPr>
          <w:rFonts w:ascii="Arial" w:hAnsi="Arial" w:cs="Arial"/>
          <w:i/>
          <w:sz w:val="24"/>
          <w:szCs w:val="24"/>
        </w:rPr>
      </w:pPr>
    </w:p>
    <w:p w:rsidR="00CA1393" w:rsidRPr="00EB5DBA" w:rsidRDefault="00CA1393" w:rsidP="00CA1393">
      <w:pPr>
        <w:pStyle w:val="Sinespaciado1"/>
        <w:ind w:left="851" w:right="618" w:firstLine="1985"/>
        <w:jc w:val="both"/>
        <w:rPr>
          <w:rFonts w:ascii="Arial" w:hAnsi="Arial" w:cs="Arial"/>
          <w:i/>
          <w:sz w:val="24"/>
          <w:szCs w:val="24"/>
        </w:rPr>
      </w:pPr>
      <w:r w:rsidRPr="00EB5DBA">
        <w:rPr>
          <w:rFonts w:ascii="Arial" w:hAnsi="Arial" w:cs="Arial"/>
          <w:i/>
          <w:sz w:val="24"/>
          <w:szCs w:val="24"/>
        </w:rPr>
        <w:t>(…)</w:t>
      </w:r>
    </w:p>
    <w:p w:rsidR="00CA1393" w:rsidRPr="00EB5DBA" w:rsidRDefault="00CA1393" w:rsidP="00CA1393">
      <w:pPr>
        <w:pStyle w:val="Sinespaciado1"/>
        <w:ind w:left="851" w:right="618" w:firstLine="1985"/>
        <w:jc w:val="both"/>
        <w:rPr>
          <w:rFonts w:ascii="Arial" w:hAnsi="Arial" w:cs="Arial"/>
          <w:i/>
          <w:sz w:val="24"/>
          <w:szCs w:val="24"/>
        </w:rPr>
      </w:pPr>
    </w:p>
    <w:p w:rsidR="00CA1393" w:rsidRPr="00EB5DBA" w:rsidRDefault="00CA1393" w:rsidP="00EB5DBA">
      <w:pPr>
        <w:pStyle w:val="Sinespaciado1"/>
        <w:ind w:left="567" w:right="476" w:firstLine="1985"/>
        <w:jc w:val="both"/>
        <w:rPr>
          <w:rFonts w:ascii="Arial" w:hAnsi="Arial" w:cs="Arial"/>
          <w:i/>
          <w:sz w:val="24"/>
          <w:szCs w:val="24"/>
        </w:rPr>
      </w:pPr>
      <w:r w:rsidRPr="00EB5DBA">
        <w:rPr>
          <w:rFonts w:ascii="Arial" w:hAnsi="Arial" w:cs="Arial"/>
          <w:i/>
          <w:sz w:val="24"/>
          <w:szCs w:val="24"/>
        </w:rPr>
        <w:t>En ese sentido, si Javier Elías está persuadido de que el citado organismo quebranta sus derechos fundamentales, tiene a su alcance formular el auxilio conforme y ante quien corresponda.”</w:t>
      </w:r>
    </w:p>
    <w:p w:rsidR="00CA1393" w:rsidRPr="00A307F5" w:rsidRDefault="00CA1393" w:rsidP="00CA1393">
      <w:pPr>
        <w:pStyle w:val="Sinespaciado1"/>
        <w:spacing w:line="360" w:lineRule="auto"/>
        <w:ind w:firstLine="2835"/>
        <w:jc w:val="both"/>
        <w:rPr>
          <w:rFonts w:ascii="Arial" w:hAnsi="Arial" w:cs="Arial"/>
          <w:sz w:val="28"/>
          <w:szCs w:val="28"/>
          <w:highlight w:val="lightGray"/>
        </w:rPr>
      </w:pPr>
    </w:p>
    <w:p w:rsidR="00CA1393" w:rsidRPr="00EB5DBA" w:rsidRDefault="005A6972" w:rsidP="00CA1393">
      <w:pPr>
        <w:pStyle w:val="Sinespaciado1"/>
        <w:spacing w:line="360" w:lineRule="auto"/>
        <w:ind w:firstLine="2835"/>
        <w:jc w:val="both"/>
        <w:rPr>
          <w:rFonts w:ascii="Arial" w:hAnsi="Arial" w:cs="Arial"/>
          <w:spacing w:val="-3"/>
          <w:sz w:val="28"/>
          <w:szCs w:val="28"/>
          <w:lang w:val="es-ES"/>
        </w:rPr>
      </w:pPr>
      <w:r>
        <w:rPr>
          <w:rFonts w:ascii="Arial" w:hAnsi="Arial" w:cs="Arial"/>
          <w:sz w:val="28"/>
          <w:szCs w:val="28"/>
        </w:rPr>
        <w:t>8</w:t>
      </w:r>
      <w:r w:rsidR="00CA1393" w:rsidRPr="00EB5DBA">
        <w:rPr>
          <w:rFonts w:ascii="Arial" w:hAnsi="Arial" w:cs="Arial"/>
          <w:sz w:val="28"/>
          <w:szCs w:val="28"/>
        </w:rPr>
        <w:t xml:space="preserve">. Así las cosas, (i) no hay lugar a conceder la tutela suplicada, por los motivos expuestos con antelación, esto es, porque el accionante soslayó el mecanismo ordinario de defensa, razón por la que se configura la causal de improcedencia prevista en el numeral 1º del artículo 6 del decreto 2591 de 1991; (ii) </w:t>
      </w:r>
      <w:r w:rsidR="00CA1393" w:rsidRPr="00EB5DBA">
        <w:rPr>
          <w:rFonts w:ascii="Arial" w:hAnsi="Arial" w:cs="Arial"/>
          <w:spacing w:val="-3"/>
          <w:sz w:val="28"/>
          <w:szCs w:val="28"/>
          <w:lang w:val="es-ES"/>
        </w:rPr>
        <w:t xml:space="preserve">se negará también </w:t>
      </w:r>
      <w:r w:rsidR="00CA1393" w:rsidRPr="00EB5DBA">
        <w:rPr>
          <w:rFonts w:ascii="Arial" w:hAnsi="Arial" w:cs="Arial"/>
          <w:sz w:val="28"/>
          <w:szCs w:val="28"/>
        </w:rPr>
        <w:t xml:space="preserve">lo relacionado con la Defensoría del Pueblo de Manizales </w:t>
      </w:r>
      <w:r w:rsidR="00CA1393" w:rsidRPr="00EB5DBA">
        <w:rPr>
          <w:rFonts w:ascii="Arial" w:hAnsi="Arial" w:cs="Arial"/>
          <w:spacing w:val="-3"/>
          <w:sz w:val="28"/>
          <w:szCs w:val="28"/>
          <w:lang w:val="es-ES"/>
        </w:rPr>
        <w:t xml:space="preserve">y (iii) se ordenará </w:t>
      </w:r>
      <w:r w:rsidR="00CA1393" w:rsidRPr="00EB5DBA">
        <w:rPr>
          <w:rFonts w:ascii="Arial" w:hAnsi="Arial" w:cs="Arial"/>
          <w:spacing w:val="3"/>
          <w:sz w:val="28"/>
          <w:szCs w:val="28"/>
        </w:rPr>
        <w:t xml:space="preserve">que por Secretaría, se </w:t>
      </w:r>
      <w:r w:rsidR="00CA1393" w:rsidRPr="00EB5DBA">
        <w:rPr>
          <w:rFonts w:ascii="Arial" w:hAnsi="Arial" w:cs="Arial"/>
          <w:sz w:val="28"/>
          <w:szCs w:val="28"/>
        </w:rPr>
        <w:t xml:space="preserve">escanee copia de la tutela y el fallo </w:t>
      </w:r>
      <w:r w:rsidR="00CA1393" w:rsidRPr="00EB5DBA">
        <w:rPr>
          <w:rFonts w:ascii="Arial" w:hAnsi="Arial" w:cs="Arial"/>
          <w:spacing w:val="3"/>
          <w:sz w:val="28"/>
          <w:szCs w:val="28"/>
        </w:rPr>
        <w:t>al correo electrónico suministrado</w:t>
      </w:r>
      <w:r w:rsidR="00CA1393" w:rsidRPr="00EB5DBA">
        <w:rPr>
          <w:rFonts w:ascii="Arial" w:hAnsi="Arial" w:cs="Arial"/>
          <w:spacing w:val="-3"/>
          <w:sz w:val="28"/>
          <w:szCs w:val="28"/>
          <w:lang w:val="es-ES"/>
        </w:rPr>
        <w:t xml:space="preserve"> y se expida a su costa copia de todo lo actuado.</w:t>
      </w:r>
    </w:p>
    <w:p w:rsidR="00CA1393" w:rsidRPr="00A307F5" w:rsidRDefault="00CA1393" w:rsidP="00CA1393">
      <w:pPr>
        <w:pStyle w:val="Sinespaciado1"/>
        <w:spacing w:line="360" w:lineRule="auto"/>
        <w:ind w:firstLine="2835"/>
        <w:jc w:val="both"/>
        <w:rPr>
          <w:rFonts w:ascii="Arial" w:hAnsi="Arial" w:cs="Arial"/>
          <w:spacing w:val="-3"/>
          <w:sz w:val="28"/>
          <w:szCs w:val="28"/>
          <w:highlight w:val="lightGray"/>
          <w:lang w:val="es-ES"/>
        </w:rPr>
      </w:pPr>
    </w:p>
    <w:p w:rsidR="00CA1393" w:rsidRPr="00EB5DBA" w:rsidRDefault="00CA1393" w:rsidP="00CA1393">
      <w:pPr>
        <w:pStyle w:val="Sinespaciado2"/>
        <w:spacing w:line="360" w:lineRule="auto"/>
        <w:ind w:firstLine="2835"/>
        <w:jc w:val="both"/>
        <w:rPr>
          <w:rFonts w:ascii="Arial" w:hAnsi="Arial" w:cs="Arial"/>
          <w:b/>
          <w:bCs/>
          <w:sz w:val="28"/>
          <w:szCs w:val="28"/>
          <w:lang w:val="es-CO"/>
        </w:rPr>
      </w:pPr>
      <w:r w:rsidRPr="00EB5DBA">
        <w:rPr>
          <w:rFonts w:ascii="Arial" w:hAnsi="Arial" w:cs="Arial"/>
          <w:b/>
          <w:bCs/>
          <w:sz w:val="28"/>
          <w:szCs w:val="28"/>
          <w:lang w:val="es-CO"/>
        </w:rPr>
        <w:t>V. Decisión</w:t>
      </w:r>
    </w:p>
    <w:p w:rsidR="00CA1393" w:rsidRPr="00EB5DBA" w:rsidRDefault="00CA1393" w:rsidP="00CA1393">
      <w:pPr>
        <w:pStyle w:val="Sinespaciado2"/>
        <w:spacing w:line="360" w:lineRule="auto"/>
        <w:ind w:firstLine="2835"/>
        <w:jc w:val="both"/>
        <w:rPr>
          <w:rFonts w:ascii="Arial" w:hAnsi="Arial" w:cs="Arial"/>
          <w:b/>
          <w:bCs/>
          <w:sz w:val="28"/>
          <w:szCs w:val="28"/>
          <w:lang w:val="es-CO"/>
        </w:rPr>
      </w:pPr>
    </w:p>
    <w:p w:rsidR="00CA1393" w:rsidRPr="00EB5DBA" w:rsidRDefault="00CA1393" w:rsidP="00CA1393">
      <w:pPr>
        <w:pStyle w:val="Sinespaciado2"/>
        <w:spacing w:line="360" w:lineRule="auto"/>
        <w:ind w:firstLine="2835"/>
        <w:jc w:val="both"/>
        <w:rPr>
          <w:rFonts w:ascii="Arial" w:hAnsi="Arial" w:cs="Arial"/>
          <w:sz w:val="28"/>
          <w:szCs w:val="28"/>
          <w:lang w:val="es-CO"/>
        </w:rPr>
      </w:pPr>
      <w:r w:rsidRPr="00EB5DBA">
        <w:rPr>
          <w:rFonts w:ascii="Arial" w:hAnsi="Arial" w:cs="Arial"/>
          <w:sz w:val="28"/>
          <w:szCs w:val="28"/>
          <w:lang w:val="es-CO"/>
        </w:rPr>
        <w:t>En mérito de lo expuesto, la Sala Civil Familia del Tribunal Superior de Pereira, administrando justicia en nombre de la República y por autoridad de la ley,</w:t>
      </w:r>
    </w:p>
    <w:p w:rsidR="00CA1393" w:rsidRPr="00A307F5" w:rsidRDefault="00CA1393" w:rsidP="00CA1393">
      <w:pPr>
        <w:pStyle w:val="Sinespaciado2"/>
        <w:spacing w:line="360" w:lineRule="auto"/>
        <w:ind w:firstLine="2835"/>
        <w:jc w:val="both"/>
        <w:rPr>
          <w:rFonts w:ascii="Arial" w:hAnsi="Arial" w:cs="Arial"/>
          <w:sz w:val="28"/>
          <w:szCs w:val="28"/>
          <w:highlight w:val="lightGray"/>
          <w:lang w:val="es-CO"/>
        </w:rPr>
      </w:pPr>
    </w:p>
    <w:p w:rsidR="00CA1393" w:rsidRPr="00EB5DBA" w:rsidRDefault="00CA1393" w:rsidP="00CA1393">
      <w:pPr>
        <w:pStyle w:val="Sinespaciado2"/>
        <w:spacing w:line="360" w:lineRule="auto"/>
        <w:ind w:firstLine="2835"/>
        <w:jc w:val="both"/>
        <w:rPr>
          <w:rFonts w:ascii="Arial" w:hAnsi="Arial" w:cs="Arial"/>
          <w:b/>
          <w:spacing w:val="-3"/>
          <w:sz w:val="28"/>
          <w:szCs w:val="28"/>
          <w:lang w:val="es-CO"/>
        </w:rPr>
      </w:pPr>
      <w:r w:rsidRPr="00EB5DBA">
        <w:rPr>
          <w:rFonts w:ascii="Arial" w:hAnsi="Arial" w:cs="Arial"/>
          <w:b/>
          <w:spacing w:val="-3"/>
          <w:sz w:val="28"/>
          <w:szCs w:val="28"/>
          <w:lang w:val="es-CO"/>
        </w:rPr>
        <w:t>RESUELVE:</w:t>
      </w:r>
    </w:p>
    <w:p w:rsidR="00CA1393" w:rsidRPr="00EB5DBA" w:rsidRDefault="00CA1393" w:rsidP="00CA1393">
      <w:pPr>
        <w:pStyle w:val="Sinespaciado2"/>
        <w:spacing w:line="360" w:lineRule="auto"/>
        <w:ind w:firstLine="2835"/>
        <w:jc w:val="both"/>
        <w:rPr>
          <w:rFonts w:ascii="Arial" w:hAnsi="Arial" w:cs="Arial"/>
          <w:b/>
          <w:spacing w:val="-3"/>
          <w:sz w:val="28"/>
          <w:szCs w:val="28"/>
          <w:lang w:val="es-CO"/>
        </w:rPr>
      </w:pPr>
    </w:p>
    <w:p w:rsidR="00CA1393" w:rsidRPr="00EB5DBA" w:rsidRDefault="00CA1393" w:rsidP="00CA1393">
      <w:pPr>
        <w:pStyle w:val="Sinespaciado2"/>
        <w:spacing w:line="360" w:lineRule="auto"/>
        <w:ind w:firstLine="2835"/>
        <w:jc w:val="both"/>
        <w:rPr>
          <w:rFonts w:ascii="Arial" w:hAnsi="Arial" w:cs="Arial"/>
          <w:sz w:val="28"/>
          <w:szCs w:val="28"/>
          <w:lang w:val="es-CO"/>
        </w:rPr>
      </w:pPr>
      <w:r w:rsidRPr="00EB5DBA">
        <w:rPr>
          <w:rFonts w:ascii="Arial" w:hAnsi="Arial" w:cs="Arial"/>
          <w:b/>
          <w:spacing w:val="-3"/>
          <w:sz w:val="28"/>
          <w:szCs w:val="28"/>
          <w:lang w:val="es-CO"/>
        </w:rPr>
        <w:t xml:space="preserve">Primero: </w:t>
      </w:r>
      <w:r w:rsidRPr="00EB5DBA">
        <w:rPr>
          <w:rFonts w:ascii="Arial" w:hAnsi="Arial" w:cs="Arial"/>
          <w:b/>
          <w:spacing w:val="-3"/>
          <w:sz w:val="24"/>
          <w:szCs w:val="24"/>
        </w:rPr>
        <w:t>DECLARAR IMPROCEDENTES</w:t>
      </w:r>
      <w:r w:rsidRPr="00EB5DBA">
        <w:rPr>
          <w:rFonts w:ascii="Arial" w:hAnsi="Arial" w:cs="Arial"/>
          <w:b/>
          <w:spacing w:val="-3"/>
          <w:sz w:val="26"/>
          <w:szCs w:val="26"/>
          <w:lang w:val="es-CO"/>
        </w:rPr>
        <w:t xml:space="preserve"> </w:t>
      </w:r>
      <w:r w:rsidRPr="00EB5DBA">
        <w:rPr>
          <w:rFonts w:ascii="Arial" w:hAnsi="Arial" w:cs="Arial"/>
          <w:bCs/>
          <w:spacing w:val="-3"/>
          <w:sz w:val="28"/>
          <w:szCs w:val="28"/>
        </w:rPr>
        <w:t>las</w:t>
      </w:r>
      <w:r w:rsidRPr="00EB5DBA">
        <w:rPr>
          <w:rFonts w:ascii="Arial" w:hAnsi="Arial" w:cs="Arial"/>
          <w:spacing w:val="-3"/>
          <w:sz w:val="28"/>
          <w:szCs w:val="28"/>
          <w:lang w:val="es-CO"/>
        </w:rPr>
        <w:t xml:space="preserve"> </w:t>
      </w:r>
      <w:r w:rsidRPr="00EB5DBA">
        <w:rPr>
          <w:rFonts w:ascii="Arial" w:hAnsi="Arial" w:cs="Arial"/>
          <w:spacing w:val="-3"/>
          <w:sz w:val="28"/>
          <w:szCs w:val="28"/>
        </w:rPr>
        <w:t xml:space="preserve">acciones de tutela formuladas </w:t>
      </w:r>
      <w:r w:rsidRPr="00EB5DBA">
        <w:rPr>
          <w:rFonts w:ascii="Arial" w:hAnsi="Arial" w:cs="Arial"/>
          <w:sz w:val="28"/>
          <w:szCs w:val="28"/>
          <w:lang w:val="es-CO"/>
        </w:rPr>
        <w:t xml:space="preserve">por </w:t>
      </w:r>
      <w:r w:rsidRPr="00EB5DBA">
        <w:rPr>
          <w:rFonts w:ascii="Arial" w:hAnsi="Arial" w:cs="Arial"/>
          <w:sz w:val="24"/>
          <w:szCs w:val="24"/>
          <w:lang w:val="es-CO"/>
        </w:rPr>
        <w:t>JAVIER ELÍAS ARIAS IDÁRRAGA</w:t>
      </w:r>
      <w:r w:rsidRPr="00EB5DBA">
        <w:rPr>
          <w:rFonts w:ascii="Arial" w:hAnsi="Arial" w:cs="Arial"/>
          <w:sz w:val="28"/>
          <w:szCs w:val="28"/>
          <w:lang w:val="es-CO"/>
        </w:rPr>
        <w:t xml:space="preserve">, contra el </w:t>
      </w:r>
      <w:r w:rsidRPr="00EB5DBA">
        <w:rPr>
          <w:rFonts w:ascii="Arial" w:hAnsi="Arial" w:cs="Arial"/>
          <w:sz w:val="24"/>
          <w:szCs w:val="24"/>
          <w:lang w:val="es-CO"/>
        </w:rPr>
        <w:t xml:space="preserve">JUZGADO </w:t>
      </w:r>
      <w:r w:rsidRPr="00EB5DBA">
        <w:rPr>
          <w:rFonts w:ascii="Arial" w:hAnsi="Arial" w:cs="Arial"/>
          <w:sz w:val="24"/>
          <w:szCs w:val="24"/>
        </w:rPr>
        <w:t xml:space="preserve">SEGUNDO </w:t>
      </w:r>
      <w:r w:rsidRPr="00EB5DBA">
        <w:rPr>
          <w:rFonts w:ascii="Arial" w:hAnsi="Arial" w:cs="Arial"/>
          <w:sz w:val="24"/>
          <w:szCs w:val="24"/>
          <w:lang w:val="es-CO"/>
        </w:rPr>
        <w:t>CIVIL DEL CIRCUITO DE PEREIRA</w:t>
      </w:r>
      <w:r w:rsidRPr="00EB5DBA">
        <w:rPr>
          <w:rFonts w:ascii="Arial" w:hAnsi="Arial" w:cs="Arial"/>
          <w:sz w:val="28"/>
          <w:szCs w:val="28"/>
          <w:lang w:val="es-CO"/>
        </w:rPr>
        <w:t xml:space="preserve">. </w:t>
      </w:r>
    </w:p>
    <w:p w:rsidR="00CA1393" w:rsidRPr="00A307F5" w:rsidRDefault="00CA1393" w:rsidP="00CA1393">
      <w:pPr>
        <w:pStyle w:val="Sinespaciado2"/>
        <w:spacing w:line="360" w:lineRule="auto"/>
        <w:ind w:firstLine="2835"/>
        <w:jc w:val="both"/>
        <w:rPr>
          <w:rFonts w:ascii="Arial" w:hAnsi="Arial" w:cs="Arial"/>
          <w:sz w:val="28"/>
          <w:szCs w:val="28"/>
          <w:highlight w:val="lightGray"/>
          <w:lang w:val="es-CO"/>
        </w:rPr>
      </w:pPr>
    </w:p>
    <w:p w:rsidR="00CA1393" w:rsidRPr="00EB5DBA" w:rsidRDefault="00CA1393" w:rsidP="00CA1393">
      <w:pPr>
        <w:pStyle w:val="Sinespaciado2"/>
        <w:spacing w:line="360" w:lineRule="auto"/>
        <w:ind w:firstLine="2835"/>
        <w:jc w:val="both"/>
        <w:rPr>
          <w:rFonts w:ascii="Arial" w:hAnsi="Arial" w:cs="Arial"/>
          <w:spacing w:val="3"/>
          <w:sz w:val="28"/>
          <w:szCs w:val="28"/>
          <w:lang w:val="es-CO"/>
        </w:rPr>
      </w:pPr>
      <w:r w:rsidRPr="00EB5DBA">
        <w:rPr>
          <w:rFonts w:ascii="Arial" w:hAnsi="Arial" w:cs="Arial"/>
          <w:b/>
          <w:spacing w:val="-3"/>
          <w:sz w:val="28"/>
          <w:szCs w:val="28"/>
          <w:lang w:val="es-CO"/>
        </w:rPr>
        <w:t>Segundo:</w:t>
      </w:r>
      <w:r w:rsidRPr="00EB5DBA">
        <w:rPr>
          <w:rFonts w:ascii="Arial" w:hAnsi="Arial" w:cs="Arial"/>
          <w:b/>
          <w:spacing w:val="3"/>
          <w:sz w:val="28"/>
          <w:szCs w:val="28"/>
          <w:lang w:val="es-CO"/>
        </w:rPr>
        <w:t xml:space="preserve"> </w:t>
      </w:r>
      <w:r w:rsidRPr="00EB5DBA">
        <w:rPr>
          <w:rFonts w:ascii="Arial" w:hAnsi="Arial" w:cs="Arial"/>
          <w:b/>
          <w:spacing w:val="3"/>
          <w:sz w:val="24"/>
          <w:szCs w:val="24"/>
          <w:lang w:val="es-CO"/>
        </w:rPr>
        <w:t>NEGAR</w:t>
      </w:r>
      <w:r w:rsidRPr="00EB5DBA">
        <w:rPr>
          <w:rFonts w:ascii="Arial" w:hAnsi="Arial" w:cs="Arial"/>
          <w:b/>
          <w:spacing w:val="3"/>
          <w:sz w:val="26"/>
          <w:szCs w:val="26"/>
          <w:lang w:val="es-CO"/>
        </w:rPr>
        <w:t xml:space="preserve"> </w:t>
      </w:r>
      <w:r w:rsidRPr="00EB5DBA">
        <w:rPr>
          <w:rFonts w:ascii="Arial" w:hAnsi="Arial" w:cs="Arial"/>
          <w:spacing w:val="3"/>
          <w:sz w:val="28"/>
          <w:szCs w:val="28"/>
          <w:lang w:val="es-CO"/>
        </w:rPr>
        <w:t>la remisión de copias de la acción, para que se tramite tutela contra la Defensoría del Pueblo de Manizales.</w:t>
      </w:r>
    </w:p>
    <w:p w:rsidR="00CA1393" w:rsidRPr="00A307F5" w:rsidRDefault="00CA1393" w:rsidP="00CA1393">
      <w:pPr>
        <w:pStyle w:val="Sinespaciado2"/>
        <w:spacing w:line="360" w:lineRule="auto"/>
        <w:ind w:firstLine="2835"/>
        <w:jc w:val="both"/>
        <w:rPr>
          <w:rFonts w:ascii="Arial" w:hAnsi="Arial" w:cs="Arial"/>
          <w:spacing w:val="3"/>
          <w:sz w:val="28"/>
          <w:szCs w:val="28"/>
          <w:highlight w:val="lightGray"/>
          <w:lang w:val="es-CO"/>
        </w:rPr>
      </w:pPr>
    </w:p>
    <w:p w:rsidR="00CA1393" w:rsidRPr="00EB5DBA" w:rsidRDefault="00CA1393" w:rsidP="00CA1393">
      <w:pPr>
        <w:pStyle w:val="Sinespaciado2"/>
        <w:spacing w:line="360" w:lineRule="auto"/>
        <w:ind w:firstLine="2835"/>
        <w:jc w:val="both"/>
        <w:rPr>
          <w:rFonts w:ascii="Arial" w:hAnsi="Arial" w:cs="Arial"/>
          <w:spacing w:val="3"/>
          <w:sz w:val="28"/>
          <w:szCs w:val="28"/>
          <w:lang w:val="es-CO"/>
        </w:rPr>
      </w:pPr>
      <w:r w:rsidRPr="00EB5DBA">
        <w:rPr>
          <w:rFonts w:ascii="Arial" w:hAnsi="Arial" w:cs="Arial"/>
          <w:b/>
          <w:spacing w:val="3"/>
          <w:sz w:val="28"/>
          <w:szCs w:val="28"/>
          <w:lang w:val="es-CO"/>
        </w:rPr>
        <w:t>Tercero:</w:t>
      </w:r>
      <w:r w:rsidRPr="00EB5DBA">
        <w:rPr>
          <w:rFonts w:ascii="Arial" w:hAnsi="Arial" w:cs="Arial"/>
          <w:b/>
          <w:spacing w:val="3"/>
          <w:sz w:val="26"/>
          <w:szCs w:val="26"/>
          <w:lang w:val="es-CO"/>
        </w:rPr>
        <w:t xml:space="preserve"> </w:t>
      </w:r>
      <w:r w:rsidRPr="00EB5DBA">
        <w:rPr>
          <w:rFonts w:ascii="Arial" w:hAnsi="Arial" w:cs="Arial"/>
          <w:b/>
          <w:spacing w:val="3"/>
          <w:sz w:val="24"/>
          <w:szCs w:val="24"/>
          <w:lang w:val="es-CO"/>
        </w:rPr>
        <w:t>ORDENAR</w:t>
      </w:r>
      <w:r w:rsidRPr="00EB5DBA">
        <w:rPr>
          <w:rFonts w:ascii="Arial" w:hAnsi="Arial" w:cs="Arial"/>
          <w:spacing w:val="3"/>
          <w:sz w:val="28"/>
          <w:szCs w:val="28"/>
          <w:lang w:val="es-CO"/>
        </w:rPr>
        <w:t xml:space="preserve"> que por Secretaría, se </w:t>
      </w:r>
      <w:r w:rsidRPr="00EB5DBA">
        <w:rPr>
          <w:rFonts w:ascii="Arial" w:hAnsi="Arial" w:cs="Arial"/>
          <w:sz w:val="28"/>
          <w:szCs w:val="28"/>
          <w:lang w:val="es-CO"/>
        </w:rPr>
        <w:t xml:space="preserve">escanee copia de la tutela y el fallo </w:t>
      </w:r>
      <w:r w:rsidRPr="00EB5DBA">
        <w:rPr>
          <w:rFonts w:ascii="Arial" w:hAnsi="Arial" w:cs="Arial"/>
          <w:spacing w:val="3"/>
          <w:sz w:val="28"/>
          <w:szCs w:val="28"/>
          <w:lang w:val="es-CO"/>
        </w:rPr>
        <w:t>al correo electrónico suministrado y se expida a costa del interesado copias de todo lo actuado.</w:t>
      </w:r>
    </w:p>
    <w:p w:rsidR="00EB5DBA" w:rsidRPr="00A307F5" w:rsidRDefault="00EB5DBA" w:rsidP="00CA1393">
      <w:pPr>
        <w:pStyle w:val="Sinespaciado2"/>
        <w:spacing w:line="360" w:lineRule="auto"/>
        <w:ind w:firstLine="2835"/>
        <w:jc w:val="both"/>
        <w:rPr>
          <w:rFonts w:ascii="Arial" w:hAnsi="Arial" w:cs="Arial"/>
          <w:spacing w:val="3"/>
          <w:sz w:val="28"/>
          <w:szCs w:val="28"/>
          <w:highlight w:val="lightGray"/>
          <w:lang w:val="es-CO"/>
        </w:rPr>
      </w:pPr>
    </w:p>
    <w:p w:rsidR="00CA1393" w:rsidRPr="00EB5DBA" w:rsidRDefault="00CA1393" w:rsidP="00CA1393">
      <w:pPr>
        <w:pStyle w:val="Sinespaciado2"/>
        <w:spacing w:line="360" w:lineRule="auto"/>
        <w:ind w:firstLine="2835"/>
        <w:jc w:val="both"/>
        <w:rPr>
          <w:rFonts w:ascii="Arial" w:hAnsi="Arial" w:cs="Arial"/>
          <w:spacing w:val="3"/>
          <w:sz w:val="28"/>
          <w:szCs w:val="28"/>
          <w:lang w:val="es-CO"/>
        </w:rPr>
      </w:pPr>
      <w:r w:rsidRPr="00EB5DBA">
        <w:rPr>
          <w:rFonts w:ascii="Arial" w:hAnsi="Arial" w:cs="Arial"/>
          <w:b/>
          <w:spacing w:val="3"/>
          <w:sz w:val="28"/>
          <w:szCs w:val="28"/>
          <w:lang w:val="es-CO"/>
        </w:rPr>
        <w:t xml:space="preserve">Cuarto: </w:t>
      </w:r>
      <w:r w:rsidRPr="00EB5DBA">
        <w:rPr>
          <w:rFonts w:ascii="Arial" w:hAnsi="Arial" w:cs="Arial"/>
          <w:spacing w:val="-3"/>
          <w:sz w:val="28"/>
          <w:szCs w:val="28"/>
          <w:lang w:val="es-CO"/>
        </w:rPr>
        <w:t>Notifíquese esta decisión a las partes por el medio más expedito posible (Art. 5o. del Decreto 306 de 1992).</w:t>
      </w:r>
    </w:p>
    <w:p w:rsidR="00CA1393" w:rsidRPr="00A307F5" w:rsidRDefault="00CA1393" w:rsidP="00CA1393">
      <w:pPr>
        <w:pStyle w:val="Sinespaciado2"/>
        <w:spacing w:line="360" w:lineRule="auto"/>
        <w:ind w:firstLine="2835"/>
        <w:jc w:val="both"/>
        <w:rPr>
          <w:rFonts w:ascii="Arial" w:hAnsi="Arial" w:cs="Arial"/>
          <w:spacing w:val="3"/>
          <w:sz w:val="28"/>
          <w:szCs w:val="28"/>
          <w:highlight w:val="lightGray"/>
          <w:lang w:val="es-CO"/>
        </w:rPr>
      </w:pPr>
    </w:p>
    <w:p w:rsidR="00CA1393" w:rsidRPr="00EB5DBA" w:rsidRDefault="00CA1393" w:rsidP="00CA1393">
      <w:pPr>
        <w:pStyle w:val="Sinespaciado2"/>
        <w:spacing w:line="360" w:lineRule="auto"/>
        <w:ind w:firstLine="2835"/>
        <w:jc w:val="both"/>
        <w:rPr>
          <w:rFonts w:ascii="Arial" w:hAnsi="Arial" w:cs="Arial"/>
          <w:spacing w:val="-3"/>
          <w:sz w:val="28"/>
          <w:szCs w:val="28"/>
          <w:lang w:val="es-CO"/>
        </w:rPr>
      </w:pPr>
      <w:r w:rsidRPr="00EB5DBA">
        <w:rPr>
          <w:rFonts w:ascii="Arial" w:hAnsi="Arial" w:cs="Arial"/>
          <w:b/>
          <w:spacing w:val="-3"/>
          <w:sz w:val="28"/>
          <w:szCs w:val="28"/>
          <w:lang w:val="es-CO"/>
        </w:rPr>
        <w:t xml:space="preserve">Quinto: </w:t>
      </w:r>
      <w:r w:rsidRPr="00EB5DBA">
        <w:rPr>
          <w:rFonts w:ascii="Arial" w:hAnsi="Arial" w:cs="Arial"/>
          <w:spacing w:val="-3"/>
          <w:sz w:val="28"/>
          <w:szCs w:val="28"/>
          <w:lang w:val="es-CO"/>
        </w:rPr>
        <w:t>Si no fuere impugnada esta decisión, remítase el expediente a la Honorable Corte Constitucional para su eventual revisión.</w:t>
      </w:r>
    </w:p>
    <w:p w:rsidR="00CA1393" w:rsidRPr="00EB5DBA" w:rsidRDefault="00CA1393" w:rsidP="00CA1393">
      <w:pPr>
        <w:pStyle w:val="Sinespaciado2"/>
        <w:spacing w:line="360" w:lineRule="auto"/>
        <w:ind w:firstLine="2835"/>
        <w:jc w:val="both"/>
        <w:rPr>
          <w:rFonts w:ascii="Arial" w:hAnsi="Arial" w:cs="Arial"/>
          <w:sz w:val="28"/>
          <w:szCs w:val="28"/>
          <w:lang w:val="es-CO"/>
        </w:rPr>
      </w:pPr>
    </w:p>
    <w:p w:rsidR="00CA1393" w:rsidRPr="00EB5DBA" w:rsidRDefault="00CA1393" w:rsidP="00CA1393">
      <w:pPr>
        <w:pStyle w:val="Sinespaciado2"/>
        <w:spacing w:line="360" w:lineRule="auto"/>
        <w:ind w:firstLine="2835"/>
        <w:jc w:val="both"/>
        <w:rPr>
          <w:rFonts w:ascii="Arial" w:hAnsi="Arial" w:cs="Arial"/>
          <w:sz w:val="28"/>
          <w:szCs w:val="28"/>
          <w:lang w:val="es-CO"/>
        </w:rPr>
      </w:pPr>
      <w:r w:rsidRPr="00EB5DBA">
        <w:rPr>
          <w:rFonts w:ascii="Arial" w:hAnsi="Arial" w:cs="Arial"/>
          <w:spacing w:val="-3"/>
          <w:sz w:val="28"/>
          <w:szCs w:val="28"/>
          <w:lang w:val="es-CO"/>
        </w:rPr>
        <w:t>Notifíquese y cúmplase</w:t>
      </w:r>
    </w:p>
    <w:p w:rsidR="00CA1393" w:rsidRPr="00EB5DBA" w:rsidRDefault="00CA1393" w:rsidP="00CA1393">
      <w:pPr>
        <w:pStyle w:val="Sinespaciado2"/>
        <w:spacing w:line="360" w:lineRule="auto"/>
        <w:ind w:firstLine="2835"/>
        <w:jc w:val="both"/>
        <w:rPr>
          <w:rFonts w:ascii="Arial" w:hAnsi="Arial" w:cs="Arial"/>
          <w:sz w:val="28"/>
          <w:szCs w:val="28"/>
          <w:lang w:val="es-CO"/>
        </w:rPr>
      </w:pPr>
    </w:p>
    <w:p w:rsidR="00CA1393" w:rsidRPr="00EB5DBA" w:rsidRDefault="00CA1393" w:rsidP="00CA1393">
      <w:pPr>
        <w:pStyle w:val="Sinespaciado2"/>
        <w:spacing w:line="360" w:lineRule="auto"/>
        <w:ind w:firstLine="2835"/>
        <w:jc w:val="both"/>
        <w:rPr>
          <w:rFonts w:ascii="Arial" w:hAnsi="Arial" w:cs="Arial"/>
          <w:sz w:val="28"/>
          <w:szCs w:val="28"/>
          <w:lang w:val="es-CO"/>
        </w:rPr>
      </w:pPr>
      <w:r w:rsidRPr="00EB5DBA">
        <w:rPr>
          <w:rFonts w:ascii="Arial" w:hAnsi="Arial" w:cs="Arial"/>
          <w:spacing w:val="-3"/>
          <w:sz w:val="28"/>
          <w:szCs w:val="28"/>
          <w:lang w:val="es-CO"/>
        </w:rPr>
        <w:t>Los Magistrados,</w:t>
      </w:r>
    </w:p>
    <w:p w:rsidR="00CA1393" w:rsidRPr="00EB5DBA" w:rsidRDefault="00CA1393" w:rsidP="00CA1393">
      <w:pPr>
        <w:pStyle w:val="Sinespaciado2"/>
        <w:spacing w:line="360" w:lineRule="auto"/>
        <w:ind w:firstLine="2835"/>
        <w:jc w:val="both"/>
        <w:rPr>
          <w:rFonts w:ascii="Arial" w:hAnsi="Arial" w:cs="Arial"/>
          <w:sz w:val="28"/>
          <w:szCs w:val="28"/>
          <w:lang w:val="es-CO"/>
        </w:rPr>
      </w:pPr>
    </w:p>
    <w:p w:rsidR="00CA1393" w:rsidRPr="00EB5DBA" w:rsidRDefault="00CA1393" w:rsidP="00CA1393">
      <w:pPr>
        <w:pStyle w:val="Sinespaciado2"/>
        <w:spacing w:line="360" w:lineRule="auto"/>
        <w:ind w:firstLine="2835"/>
        <w:jc w:val="both"/>
        <w:rPr>
          <w:rFonts w:ascii="Arial" w:hAnsi="Arial" w:cs="Arial"/>
          <w:sz w:val="28"/>
          <w:szCs w:val="28"/>
          <w:lang w:val="es-CO"/>
        </w:rPr>
      </w:pPr>
    </w:p>
    <w:p w:rsidR="00CA1393" w:rsidRPr="00EB5DBA" w:rsidRDefault="00CA1393" w:rsidP="00CA1393">
      <w:pPr>
        <w:pStyle w:val="Sinespaciado2"/>
        <w:spacing w:line="360" w:lineRule="auto"/>
        <w:ind w:firstLine="2835"/>
        <w:jc w:val="both"/>
        <w:rPr>
          <w:rFonts w:ascii="Arial" w:hAnsi="Arial" w:cs="Arial"/>
          <w:sz w:val="24"/>
          <w:szCs w:val="24"/>
          <w:lang w:val="es-CO"/>
        </w:rPr>
      </w:pPr>
      <w:r w:rsidRPr="00EB5DBA">
        <w:rPr>
          <w:rFonts w:ascii="Arial" w:hAnsi="Arial" w:cs="Arial"/>
          <w:b/>
          <w:spacing w:val="-3"/>
          <w:sz w:val="24"/>
          <w:szCs w:val="24"/>
          <w:lang w:val="es-CO"/>
        </w:rPr>
        <w:t>EDDER JIMMY SÁNCHEZ CALAMBÁS</w:t>
      </w:r>
    </w:p>
    <w:p w:rsidR="00CA1393" w:rsidRPr="00EB5DBA" w:rsidRDefault="00CA1393" w:rsidP="00CA1393">
      <w:pPr>
        <w:pStyle w:val="Sinespaciado2"/>
        <w:spacing w:line="360" w:lineRule="auto"/>
        <w:ind w:firstLine="2835"/>
        <w:jc w:val="both"/>
        <w:rPr>
          <w:rFonts w:ascii="Arial" w:hAnsi="Arial" w:cs="Arial"/>
          <w:sz w:val="24"/>
          <w:szCs w:val="24"/>
          <w:lang w:val="es-CO"/>
        </w:rPr>
      </w:pPr>
    </w:p>
    <w:p w:rsidR="00CA1393" w:rsidRPr="00EB5DBA" w:rsidRDefault="00CA1393" w:rsidP="00CA1393">
      <w:pPr>
        <w:pStyle w:val="Sinespaciado2"/>
        <w:spacing w:line="360" w:lineRule="auto"/>
        <w:ind w:firstLine="2835"/>
        <w:jc w:val="both"/>
        <w:rPr>
          <w:rFonts w:ascii="Arial" w:hAnsi="Arial" w:cs="Arial"/>
          <w:sz w:val="24"/>
          <w:szCs w:val="24"/>
          <w:lang w:val="es-CO"/>
        </w:rPr>
      </w:pPr>
    </w:p>
    <w:p w:rsidR="00CA1393" w:rsidRPr="00EB5DBA" w:rsidRDefault="00CA1393" w:rsidP="00CA1393">
      <w:pPr>
        <w:pStyle w:val="Sinespaciado2"/>
        <w:spacing w:line="360" w:lineRule="auto"/>
        <w:ind w:firstLine="2835"/>
        <w:jc w:val="both"/>
        <w:rPr>
          <w:rFonts w:ascii="Arial" w:hAnsi="Arial" w:cs="Arial"/>
          <w:sz w:val="24"/>
          <w:szCs w:val="24"/>
          <w:lang w:val="es-CO"/>
        </w:rPr>
      </w:pPr>
    </w:p>
    <w:p w:rsidR="00CA1393" w:rsidRPr="00EB5DBA" w:rsidRDefault="00CA1393" w:rsidP="00CA1393">
      <w:pPr>
        <w:pStyle w:val="Sinespaciado2"/>
        <w:spacing w:line="360" w:lineRule="auto"/>
        <w:ind w:firstLine="2835"/>
        <w:jc w:val="both"/>
        <w:rPr>
          <w:rFonts w:ascii="Arial" w:hAnsi="Arial" w:cs="Arial"/>
          <w:sz w:val="24"/>
          <w:szCs w:val="24"/>
          <w:lang w:val="es-CO"/>
        </w:rPr>
      </w:pPr>
    </w:p>
    <w:p w:rsidR="00CA1393" w:rsidRPr="00EB5DBA" w:rsidRDefault="00CA1393" w:rsidP="00CA1393">
      <w:pPr>
        <w:pStyle w:val="Sinespaciado2"/>
        <w:spacing w:line="360" w:lineRule="auto"/>
        <w:ind w:firstLine="2835"/>
        <w:jc w:val="both"/>
        <w:rPr>
          <w:rFonts w:ascii="Arial" w:hAnsi="Arial" w:cs="Arial"/>
          <w:b/>
          <w:spacing w:val="-3"/>
          <w:sz w:val="24"/>
          <w:szCs w:val="24"/>
          <w:lang w:val="es-CO"/>
        </w:rPr>
      </w:pPr>
      <w:r w:rsidRPr="00EB5DBA">
        <w:rPr>
          <w:rFonts w:ascii="Arial" w:hAnsi="Arial" w:cs="Arial"/>
          <w:b/>
          <w:spacing w:val="-3"/>
          <w:sz w:val="24"/>
          <w:szCs w:val="24"/>
          <w:lang w:val="es-CO"/>
        </w:rPr>
        <w:t>JAIME ALBERTO SARAZA NARANJO</w:t>
      </w:r>
    </w:p>
    <w:p w:rsidR="00CA1393" w:rsidRPr="00EB5DBA" w:rsidRDefault="00CA1393" w:rsidP="00CA1393">
      <w:pPr>
        <w:pStyle w:val="Sinespaciado2"/>
        <w:spacing w:line="360" w:lineRule="auto"/>
        <w:ind w:firstLine="2835"/>
        <w:jc w:val="both"/>
        <w:rPr>
          <w:rFonts w:ascii="Arial" w:hAnsi="Arial" w:cs="Arial"/>
          <w:b/>
          <w:spacing w:val="-3"/>
          <w:sz w:val="24"/>
          <w:szCs w:val="24"/>
          <w:lang w:val="es-CO"/>
        </w:rPr>
      </w:pPr>
    </w:p>
    <w:p w:rsidR="00CA1393" w:rsidRPr="00EB5DBA" w:rsidRDefault="00CA1393" w:rsidP="00CA1393">
      <w:pPr>
        <w:pStyle w:val="Sinespaciado2"/>
        <w:spacing w:line="360" w:lineRule="auto"/>
        <w:ind w:firstLine="2835"/>
        <w:jc w:val="both"/>
        <w:rPr>
          <w:rFonts w:ascii="Arial" w:hAnsi="Arial" w:cs="Arial"/>
          <w:b/>
          <w:spacing w:val="-3"/>
          <w:sz w:val="24"/>
          <w:szCs w:val="24"/>
          <w:lang w:val="es-CO"/>
        </w:rPr>
      </w:pPr>
    </w:p>
    <w:p w:rsidR="00CA1393" w:rsidRPr="00EB5DBA" w:rsidRDefault="00CA1393" w:rsidP="00CA1393">
      <w:pPr>
        <w:pStyle w:val="Sinespaciado2"/>
        <w:spacing w:line="360" w:lineRule="auto"/>
        <w:ind w:firstLine="2835"/>
        <w:jc w:val="both"/>
        <w:rPr>
          <w:rFonts w:ascii="Arial" w:hAnsi="Arial" w:cs="Arial"/>
          <w:b/>
          <w:spacing w:val="-3"/>
          <w:sz w:val="24"/>
          <w:szCs w:val="24"/>
          <w:lang w:val="es-CO"/>
        </w:rPr>
      </w:pPr>
    </w:p>
    <w:p w:rsidR="00CA1393" w:rsidRPr="00EB5DBA" w:rsidRDefault="00CA1393" w:rsidP="00CA1393">
      <w:pPr>
        <w:pStyle w:val="Sinespaciado2"/>
        <w:spacing w:line="360" w:lineRule="auto"/>
        <w:ind w:firstLine="2835"/>
        <w:jc w:val="both"/>
        <w:rPr>
          <w:rFonts w:ascii="Arial" w:hAnsi="Arial" w:cs="Arial"/>
          <w:b/>
          <w:spacing w:val="-3"/>
          <w:sz w:val="24"/>
          <w:szCs w:val="24"/>
          <w:lang w:val="es-CO"/>
        </w:rPr>
      </w:pPr>
    </w:p>
    <w:p w:rsidR="00295EA8" w:rsidRPr="00EB5DBA" w:rsidRDefault="00CA1393" w:rsidP="00EB5DBA">
      <w:pPr>
        <w:pStyle w:val="Sinespaciado2"/>
        <w:spacing w:line="360" w:lineRule="auto"/>
        <w:ind w:firstLine="2835"/>
        <w:jc w:val="both"/>
        <w:rPr>
          <w:rFonts w:ascii="Arial" w:hAnsi="Arial" w:cs="Arial"/>
          <w:sz w:val="24"/>
          <w:szCs w:val="24"/>
          <w:lang w:val="es-CO"/>
        </w:rPr>
      </w:pPr>
      <w:r w:rsidRPr="00EB5DBA">
        <w:rPr>
          <w:rFonts w:ascii="Arial" w:hAnsi="Arial" w:cs="Arial"/>
          <w:b/>
          <w:sz w:val="24"/>
          <w:szCs w:val="24"/>
          <w:lang w:val="es-CO"/>
        </w:rPr>
        <w:t>CLAUDIA MARÍA ARCILA RÍOS</w:t>
      </w:r>
    </w:p>
    <w:sectPr w:rsidR="00295EA8" w:rsidRPr="00EB5DBA" w:rsidSect="00735ED1">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34" w:rsidRDefault="00974834" w:rsidP="00CA1393">
      <w:r>
        <w:separator/>
      </w:r>
    </w:p>
  </w:endnote>
  <w:endnote w:type="continuationSeparator" w:id="0">
    <w:p w:rsidR="00974834" w:rsidRDefault="00974834" w:rsidP="00CA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65F6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74834">
      <w:rPr>
        <w:rFonts w:ascii="Arial" w:hAnsi="Arial" w:cs="Arial"/>
        <w:noProof/>
        <w:sz w:val="22"/>
        <w:szCs w:val="22"/>
      </w:rPr>
      <w:t>1</w:t>
    </w:r>
    <w:r w:rsidRPr="00B97631">
      <w:rPr>
        <w:rFonts w:ascii="Arial" w:hAnsi="Arial" w:cs="Arial"/>
        <w:sz w:val="22"/>
        <w:szCs w:val="22"/>
      </w:rPr>
      <w:fldChar w:fldCharType="end"/>
    </w:r>
  </w:p>
  <w:p w:rsidR="004903EA" w:rsidRDefault="009748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34" w:rsidRDefault="00974834" w:rsidP="00CA1393">
      <w:r>
        <w:separator/>
      </w:r>
    </w:p>
  </w:footnote>
  <w:footnote w:type="continuationSeparator" w:id="0">
    <w:p w:rsidR="00974834" w:rsidRDefault="00974834" w:rsidP="00CA1393">
      <w:r>
        <w:continuationSeparator/>
      </w:r>
    </w:p>
  </w:footnote>
  <w:footnote w:id="1">
    <w:p w:rsidR="00CA1393" w:rsidRPr="00706524" w:rsidRDefault="00CA1393" w:rsidP="00CA1393">
      <w:pPr>
        <w:pStyle w:val="Textonotapie"/>
        <w:rPr>
          <w:lang w:val="es-CO"/>
        </w:rPr>
      </w:pPr>
      <w:r>
        <w:rPr>
          <w:rStyle w:val="Refdenotaalpie"/>
        </w:rPr>
        <w:footnoteRef/>
      </w:r>
      <w:r>
        <w:t xml:space="preserve"> </w:t>
      </w:r>
      <w:r w:rsidR="00436C78">
        <w:rPr>
          <w:rFonts w:ascii="Arial" w:hAnsi="Arial" w:cs="Arial"/>
          <w:sz w:val="18"/>
          <w:szCs w:val="18"/>
          <w:lang w:val="es-CO"/>
        </w:rPr>
        <w:t>Folios 10-13 Cd. Rad. 2016-00079</w:t>
      </w:r>
      <w:r>
        <w:rPr>
          <w:rFonts w:ascii="Arial" w:hAnsi="Arial" w:cs="Arial"/>
          <w:sz w:val="18"/>
          <w:szCs w:val="18"/>
          <w:lang w:val="es-CO"/>
        </w:rPr>
        <w:t>.</w:t>
      </w:r>
    </w:p>
  </w:footnote>
  <w:footnote w:id="2">
    <w:p w:rsidR="00CA1393" w:rsidRPr="00213308" w:rsidRDefault="00CA1393" w:rsidP="00CA1393">
      <w:pPr>
        <w:pStyle w:val="Textonotapie"/>
        <w:rPr>
          <w:lang w:val="es-CO"/>
        </w:rPr>
      </w:pPr>
      <w:r>
        <w:rPr>
          <w:rStyle w:val="Refdenotaalpie"/>
        </w:rPr>
        <w:footnoteRef/>
      </w:r>
      <w:r>
        <w:t xml:space="preserve"> </w:t>
      </w:r>
      <w:r>
        <w:rPr>
          <w:rFonts w:ascii="Arial" w:hAnsi="Arial" w:cs="Arial"/>
          <w:sz w:val="18"/>
          <w:szCs w:val="18"/>
          <w:lang w:val="es-CO"/>
        </w:rPr>
        <w:t>Folio 14</w:t>
      </w:r>
      <w:r w:rsidR="00EA11A0">
        <w:rPr>
          <w:rFonts w:ascii="Arial" w:hAnsi="Arial" w:cs="Arial"/>
          <w:sz w:val="18"/>
          <w:szCs w:val="18"/>
          <w:lang w:val="es-CO"/>
        </w:rPr>
        <w:t>-21</w:t>
      </w:r>
      <w:r>
        <w:rPr>
          <w:rFonts w:ascii="Arial" w:hAnsi="Arial" w:cs="Arial"/>
          <w:sz w:val="18"/>
          <w:szCs w:val="18"/>
          <w:lang w:val="es-CO"/>
        </w:rPr>
        <w:t xml:space="preserve"> Ib.</w:t>
      </w:r>
    </w:p>
  </w:footnote>
  <w:footnote w:id="3">
    <w:p w:rsidR="00CA1393" w:rsidRPr="00706524" w:rsidRDefault="00CA1393" w:rsidP="00CA1393">
      <w:pPr>
        <w:pStyle w:val="Textonotapie"/>
        <w:rPr>
          <w:lang w:val="es-CO"/>
        </w:rPr>
      </w:pPr>
      <w:r>
        <w:rPr>
          <w:rStyle w:val="Refdenotaalpie"/>
        </w:rPr>
        <w:footnoteRef/>
      </w:r>
      <w:r>
        <w:t xml:space="preserve"> </w:t>
      </w:r>
      <w:r w:rsidR="00436C78">
        <w:rPr>
          <w:rFonts w:ascii="Arial" w:hAnsi="Arial" w:cs="Arial"/>
          <w:sz w:val="18"/>
          <w:szCs w:val="18"/>
          <w:lang w:val="es-CO"/>
        </w:rPr>
        <w:t>Folios 23-32</w:t>
      </w:r>
      <w:r>
        <w:rPr>
          <w:rFonts w:ascii="Arial" w:hAnsi="Arial" w:cs="Arial"/>
          <w:sz w:val="18"/>
          <w:szCs w:val="18"/>
          <w:lang w:val="es-CO"/>
        </w:rPr>
        <w:t xml:space="preserve"> Ib.</w:t>
      </w:r>
    </w:p>
  </w:footnote>
  <w:footnote w:id="4">
    <w:p w:rsidR="00CA1393" w:rsidRPr="00213308" w:rsidRDefault="00CA1393" w:rsidP="00CA1393">
      <w:pPr>
        <w:pStyle w:val="Textonotapie"/>
        <w:rPr>
          <w:lang w:val="es-CO"/>
        </w:rPr>
      </w:pPr>
      <w:r>
        <w:rPr>
          <w:rStyle w:val="Refdenotaalpie"/>
        </w:rPr>
        <w:footnoteRef/>
      </w:r>
      <w:r>
        <w:t xml:space="preserve"> </w:t>
      </w:r>
      <w:r w:rsidR="00016A08">
        <w:rPr>
          <w:rFonts w:ascii="Arial" w:hAnsi="Arial" w:cs="Arial"/>
          <w:sz w:val="18"/>
          <w:szCs w:val="18"/>
          <w:lang w:val="es-CO"/>
        </w:rPr>
        <w:t>Folios 33-35</w:t>
      </w:r>
      <w:r>
        <w:rPr>
          <w:rFonts w:ascii="Arial" w:hAnsi="Arial" w:cs="Arial"/>
          <w:sz w:val="18"/>
          <w:szCs w:val="18"/>
          <w:lang w:val="es-CO"/>
        </w:rPr>
        <w:t xml:space="preserve"> Ib.</w:t>
      </w:r>
    </w:p>
  </w:footnote>
  <w:footnote w:id="5">
    <w:p w:rsidR="00CA1393" w:rsidRPr="00385696" w:rsidRDefault="00CA1393" w:rsidP="00CA1393">
      <w:pPr>
        <w:pStyle w:val="Textonotapie"/>
        <w:rPr>
          <w:lang w:val="es-CO"/>
        </w:rPr>
      </w:pPr>
      <w:r>
        <w:rPr>
          <w:rStyle w:val="Refdenotaalpie"/>
        </w:rPr>
        <w:footnoteRef/>
      </w:r>
      <w:r>
        <w:t xml:space="preserve"> </w:t>
      </w:r>
      <w:r w:rsidR="00016A08">
        <w:rPr>
          <w:rFonts w:ascii="Arial" w:hAnsi="Arial" w:cs="Arial"/>
          <w:sz w:val="18"/>
          <w:szCs w:val="18"/>
          <w:lang w:val="es-CO"/>
        </w:rPr>
        <w:t>Folio 8</w:t>
      </w:r>
      <w:r>
        <w:rPr>
          <w:rFonts w:ascii="Arial" w:hAnsi="Arial" w:cs="Arial"/>
          <w:sz w:val="18"/>
          <w:szCs w:val="18"/>
          <w:lang w:val="es-CO"/>
        </w:rPr>
        <w:t xml:space="preserve"> Ib.</w:t>
      </w:r>
    </w:p>
  </w:footnote>
  <w:footnote w:id="6">
    <w:p w:rsidR="00CA1393" w:rsidRPr="00CD557A" w:rsidRDefault="00CA1393" w:rsidP="00CA139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7">
    <w:p w:rsidR="00CA1393" w:rsidRPr="00CD557A" w:rsidRDefault="00CA1393" w:rsidP="00CA139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8">
    <w:p w:rsidR="00CA1393" w:rsidRPr="00CD557A" w:rsidRDefault="00CA1393" w:rsidP="00CA139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9">
    <w:p w:rsidR="00765593" w:rsidRPr="00765593" w:rsidRDefault="00765593">
      <w:pPr>
        <w:pStyle w:val="Textonotapie"/>
        <w:rPr>
          <w:lang w:val="es-CO"/>
        </w:rPr>
      </w:pPr>
      <w:r>
        <w:rPr>
          <w:rStyle w:val="Refdenotaalpie"/>
        </w:rPr>
        <w:footnoteRef/>
      </w:r>
      <w:r>
        <w:t xml:space="preserve"> </w:t>
      </w:r>
      <w:r>
        <w:rPr>
          <w:rFonts w:ascii="Arial" w:hAnsi="Arial" w:cs="Arial"/>
          <w:sz w:val="18"/>
          <w:szCs w:val="18"/>
          <w:lang w:val="es-CO"/>
        </w:rPr>
        <w:t>Folio 19 Ib.</w:t>
      </w:r>
    </w:p>
  </w:footnote>
  <w:footnote w:id="10">
    <w:p w:rsidR="00CA1393" w:rsidRPr="00693B1E" w:rsidRDefault="00CA1393" w:rsidP="00CA1393">
      <w:pPr>
        <w:pStyle w:val="Textonotapie"/>
        <w:jc w:val="both"/>
        <w:rPr>
          <w:rFonts w:ascii="Arial" w:hAnsi="Arial" w:cs="Arial"/>
        </w:rPr>
      </w:pPr>
      <w:r w:rsidRPr="001E4C96">
        <w:rPr>
          <w:rStyle w:val="Refdenotaalpie"/>
          <w:rFonts w:ascii="Arial" w:hAnsi="Arial" w:cs="Arial"/>
        </w:rPr>
        <w:footnoteRef/>
      </w:r>
      <w:r w:rsidRPr="001E4C96">
        <w:rPr>
          <w:rFonts w:ascii="Arial" w:hAnsi="Arial" w:cs="Arial"/>
        </w:rPr>
        <w:t xml:space="preserve"> </w:t>
      </w:r>
      <w:r w:rsidRPr="00693B1E">
        <w:rPr>
          <w:rFonts w:ascii="Arial" w:hAnsi="Arial" w:cs="Arial"/>
          <w:lang w:val="es-ES_tradnl"/>
        </w:rPr>
        <w:t>Sentencia C-543 de 1992</w:t>
      </w:r>
      <w:r w:rsidRPr="00693B1E">
        <w:rPr>
          <w:rFonts w:ascii="Arial" w:hAnsi="Arial" w:cs="Arial"/>
        </w:rPr>
        <w:t>.</w:t>
      </w:r>
    </w:p>
  </w:footnote>
  <w:footnote w:id="11">
    <w:p w:rsidR="00CA1393" w:rsidRDefault="00CA1393" w:rsidP="00CA1393">
      <w:pPr>
        <w:pStyle w:val="Textonotapie"/>
      </w:pPr>
      <w:r w:rsidRPr="00EB59B9">
        <w:rPr>
          <w:rStyle w:val="Refdenotaalpie"/>
          <w:rFonts w:ascii="Arial" w:hAnsi="Arial" w:cs="Arial"/>
        </w:rPr>
        <w:footnoteRef/>
      </w:r>
      <w:r w:rsidRPr="00EB59B9">
        <w:rPr>
          <w:rFonts w:ascii="Arial" w:hAnsi="Arial" w:cs="Arial"/>
        </w:rPr>
        <w:t xml:space="preserve"> Sentencia T-211 de 2009.</w:t>
      </w:r>
    </w:p>
  </w:footnote>
  <w:footnote w:id="12">
    <w:p w:rsidR="00CA1393" w:rsidRPr="00B95672" w:rsidRDefault="00CA1393" w:rsidP="00CA1393">
      <w:pPr>
        <w:pStyle w:val="Textonotapie"/>
        <w:rPr>
          <w:rFonts w:ascii="Arial" w:hAnsi="Arial" w:cs="Arial"/>
          <w:lang w:val="es-CO"/>
        </w:rPr>
      </w:pPr>
      <w:r w:rsidRPr="00B95672">
        <w:rPr>
          <w:rStyle w:val="Refdenotaalpie"/>
          <w:rFonts w:ascii="Arial" w:hAnsi="Arial" w:cs="Arial"/>
        </w:rPr>
        <w:footnoteRef/>
      </w:r>
      <w:r w:rsidRPr="00B95672">
        <w:rPr>
          <w:rFonts w:ascii="Arial" w:hAnsi="Arial" w:cs="Arial"/>
        </w:rPr>
        <w:t xml:space="preserve"> </w:t>
      </w:r>
      <w:r w:rsidRPr="00B95672">
        <w:rPr>
          <w:rFonts w:ascii="Arial" w:hAnsi="Arial" w:cs="Arial"/>
          <w:lang w:val="es-CO"/>
        </w:rPr>
        <w:t>Corte Constitucional Sentencia T-717 de 2011; T-429 de 2011.</w:t>
      </w:r>
    </w:p>
  </w:footnote>
  <w:footnote w:id="13">
    <w:p w:rsidR="00CA1393" w:rsidRPr="00B95672" w:rsidRDefault="00CA1393" w:rsidP="00CA1393">
      <w:pPr>
        <w:pStyle w:val="Textonotapie"/>
        <w:rPr>
          <w:rFonts w:ascii="Arial" w:hAnsi="Arial" w:cs="Arial"/>
        </w:rPr>
      </w:pPr>
      <w:r w:rsidRPr="00B95672">
        <w:rPr>
          <w:rStyle w:val="Refdenotaalpie"/>
          <w:rFonts w:ascii="Arial" w:hAnsi="Arial" w:cs="Arial"/>
        </w:rPr>
        <w:footnoteRef/>
      </w:r>
      <w:r w:rsidRPr="00B95672">
        <w:rPr>
          <w:rFonts w:ascii="Arial" w:hAnsi="Arial" w:cs="Arial"/>
        </w:rPr>
        <w:t xml:space="preserve"> Sala de Casación Civil, sentencia  TC13797-2015, 8 de octubre de 2015. </w:t>
      </w:r>
    </w:p>
    <w:p w:rsidR="00CA1393" w:rsidRPr="00B95672" w:rsidRDefault="00CA1393" w:rsidP="00CA139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C65F6B"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C65F6B"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45AACAF" wp14:editId="559FB40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974834" w:rsidP="00F8648A">
    <w:pPr>
      <w:pStyle w:val="Sinespaciado1"/>
      <w:rPr>
        <w:rFonts w:ascii="Arial" w:hAnsi="Arial" w:cs="Arial"/>
        <w:sz w:val="16"/>
        <w:szCs w:val="16"/>
      </w:rPr>
    </w:pPr>
  </w:p>
  <w:p w:rsidR="004903EA" w:rsidRPr="005643A9" w:rsidRDefault="00974834" w:rsidP="00F8648A">
    <w:pPr>
      <w:pStyle w:val="Sinespaciado2"/>
      <w:rPr>
        <w:rFonts w:ascii="Arial" w:hAnsi="Arial" w:cs="Arial"/>
        <w:sz w:val="16"/>
        <w:szCs w:val="16"/>
      </w:rPr>
    </w:pPr>
  </w:p>
  <w:p w:rsidR="004903EA" w:rsidRDefault="00C65F6B"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C65F6B" w:rsidP="00424C7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Pr="005643A9" w:rsidRDefault="00C65F6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93"/>
    <w:rsid w:val="00013A7D"/>
    <w:rsid w:val="00016A08"/>
    <w:rsid w:val="000510E6"/>
    <w:rsid w:val="000569A9"/>
    <w:rsid w:val="00127C83"/>
    <w:rsid w:val="001545FE"/>
    <w:rsid w:val="00160AF1"/>
    <w:rsid w:val="001719AE"/>
    <w:rsid w:val="001A461A"/>
    <w:rsid w:val="001B6746"/>
    <w:rsid w:val="003017A0"/>
    <w:rsid w:val="00371C8B"/>
    <w:rsid w:val="003B7D2A"/>
    <w:rsid w:val="003D1090"/>
    <w:rsid w:val="00436C78"/>
    <w:rsid w:val="00474C2F"/>
    <w:rsid w:val="004818CA"/>
    <w:rsid w:val="00494DC6"/>
    <w:rsid w:val="00551855"/>
    <w:rsid w:val="00560F31"/>
    <w:rsid w:val="005A6972"/>
    <w:rsid w:val="00625839"/>
    <w:rsid w:val="006D3A37"/>
    <w:rsid w:val="006E3A76"/>
    <w:rsid w:val="006E5FFE"/>
    <w:rsid w:val="00713D59"/>
    <w:rsid w:val="007175CB"/>
    <w:rsid w:val="00765593"/>
    <w:rsid w:val="007D25F7"/>
    <w:rsid w:val="0083664C"/>
    <w:rsid w:val="00855359"/>
    <w:rsid w:val="00860B30"/>
    <w:rsid w:val="00915F48"/>
    <w:rsid w:val="00917950"/>
    <w:rsid w:val="00974834"/>
    <w:rsid w:val="0099600D"/>
    <w:rsid w:val="009A1ACB"/>
    <w:rsid w:val="00A044FD"/>
    <w:rsid w:val="00A307F5"/>
    <w:rsid w:val="00A361B5"/>
    <w:rsid w:val="00A61468"/>
    <w:rsid w:val="00AA04E0"/>
    <w:rsid w:val="00AA397D"/>
    <w:rsid w:val="00AD05BA"/>
    <w:rsid w:val="00AD6EB8"/>
    <w:rsid w:val="00B0773D"/>
    <w:rsid w:val="00B20FB1"/>
    <w:rsid w:val="00B22FA2"/>
    <w:rsid w:val="00B34683"/>
    <w:rsid w:val="00B64853"/>
    <w:rsid w:val="00BD1C66"/>
    <w:rsid w:val="00C548C1"/>
    <w:rsid w:val="00C65F6B"/>
    <w:rsid w:val="00C809F4"/>
    <w:rsid w:val="00C844BC"/>
    <w:rsid w:val="00C84675"/>
    <w:rsid w:val="00C9116D"/>
    <w:rsid w:val="00CA1393"/>
    <w:rsid w:val="00CF1547"/>
    <w:rsid w:val="00D50BF8"/>
    <w:rsid w:val="00DA43DB"/>
    <w:rsid w:val="00E664B8"/>
    <w:rsid w:val="00EA11A0"/>
    <w:rsid w:val="00EB046F"/>
    <w:rsid w:val="00EB5DBA"/>
    <w:rsid w:val="00EF57D3"/>
    <w:rsid w:val="00F00978"/>
    <w:rsid w:val="00F14E3E"/>
    <w:rsid w:val="00F57369"/>
    <w:rsid w:val="00F57F63"/>
    <w:rsid w:val="00FA5809"/>
    <w:rsid w:val="00FB6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B416A-15B6-40B2-B3AD-4FD9771B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9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CA1393"/>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CA139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CA1393"/>
    <w:rPr>
      <w:rFonts w:cs="Times New Roman"/>
      <w:vertAlign w:val="superscript"/>
    </w:rPr>
  </w:style>
  <w:style w:type="paragraph" w:customStyle="1" w:styleId="Sinespaciado1">
    <w:name w:val="Sin espaciado1"/>
    <w:link w:val="NoSpacingChar"/>
    <w:uiPriority w:val="99"/>
    <w:rsid w:val="00CA139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CA1393"/>
    <w:pPr>
      <w:tabs>
        <w:tab w:val="center" w:pos="4419"/>
        <w:tab w:val="right" w:pos="8838"/>
      </w:tabs>
    </w:pPr>
  </w:style>
  <w:style w:type="character" w:customStyle="1" w:styleId="EncabezadoCar">
    <w:name w:val="Encabezado Car"/>
    <w:basedOn w:val="Fuentedeprrafopredeter"/>
    <w:link w:val="Encabezado"/>
    <w:uiPriority w:val="99"/>
    <w:rsid w:val="00CA139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CA1393"/>
    <w:pPr>
      <w:tabs>
        <w:tab w:val="center" w:pos="4419"/>
        <w:tab w:val="right" w:pos="8838"/>
      </w:tabs>
    </w:pPr>
  </w:style>
  <w:style w:type="character" w:customStyle="1" w:styleId="PiedepginaCar">
    <w:name w:val="Pie de página Car"/>
    <w:basedOn w:val="Fuentedeprrafopredeter"/>
    <w:link w:val="Piedepgina"/>
    <w:uiPriority w:val="99"/>
    <w:rsid w:val="00CA1393"/>
    <w:rPr>
      <w:rFonts w:ascii="Times New Roman" w:eastAsia="Calibri" w:hAnsi="Times New Roman" w:cs="Times New Roman"/>
      <w:sz w:val="20"/>
      <w:szCs w:val="20"/>
      <w:lang w:eastAsia="es-ES"/>
    </w:rPr>
  </w:style>
  <w:style w:type="paragraph" w:customStyle="1" w:styleId="Sinespaciado2">
    <w:name w:val="Sin espaciado2"/>
    <w:uiPriority w:val="99"/>
    <w:rsid w:val="00CA139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CA1393"/>
    <w:rPr>
      <w:rFonts w:ascii="Calibri" w:eastAsia="Calibri" w:hAnsi="Calibri" w:cs="Times New Roman"/>
      <w:lang w:val="es-CO"/>
    </w:rPr>
  </w:style>
  <w:style w:type="paragraph" w:styleId="Textodeglobo">
    <w:name w:val="Balloon Text"/>
    <w:basedOn w:val="Normal"/>
    <w:link w:val="TextodegloboCar"/>
    <w:uiPriority w:val="99"/>
    <w:semiHidden/>
    <w:unhideWhenUsed/>
    <w:rsid w:val="00C844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4B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3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246C-CE1E-419F-B091-9AB99CFE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2786</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49</cp:revision>
  <cp:lastPrinted>2016-02-19T13:04:00Z</cp:lastPrinted>
  <dcterms:created xsi:type="dcterms:W3CDTF">2016-02-17T21:04:00Z</dcterms:created>
  <dcterms:modified xsi:type="dcterms:W3CDTF">2016-09-26T15:38:00Z</dcterms:modified>
</cp:coreProperties>
</file>