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3BE" w:rsidRPr="00F80338" w:rsidRDefault="00E323BE" w:rsidP="00E323BE">
      <w:pPr>
        <w:pStyle w:val="Textoindependiente"/>
        <w:rPr>
          <w:rFonts w:ascii="Arial" w:hAnsi="Arial" w:cs="Arial"/>
          <w:spacing w:val="-6"/>
          <w:sz w:val="19"/>
          <w:szCs w:val="19"/>
        </w:rPr>
      </w:pPr>
      <w:r w:rsidRPr="00F80338">
        <w:rPr>
          <w:rFonts w:ascii="Arial" w:hAnsi="Arial" w:cs="Arial"/>
          <w:spacing w:val="-6"/>
          <w:sz w:val="19"/>
          <w:szCs w:val="19"/>
        </w:rPr>
        <w:t>LEGITIMACIÓN EN LA CAUSA/ Falta de acreditación del parentesco no inhabilita para reclamar daños morales, la legitimación puede derivarse de la relación afectiva que se logre demostrar</w:t>
      </w:r>
    </w:p>
    <w:p w:rsidR="00D14E98" w:rsidRPr="00F80338" w:rsidRDefault="00D14E98" w:rsidP="004A220F">
      <w:pPr>
        <w:pStyle w:val="Textoindependiente"/>
        <w:rPr>
          <w:rFonts w:ascii="Arial" w:hAnsi="Arial" w:cs="Arial"/>
          <w:spacing w:val="-6"/>
          <w:sz w:val="19"/>
          <w:szCs w:val="19"/>
        </w:rPr>
      </w:pPr>
    </w:p>
    <w:p w:rsidR="006C6970" w:rsidRPr="00F80338" w:rsidRDefault="00D14E98" w:rsidP="004A220F">
      <w:pPr>
        <w:pStyle w:val="Textoindependiente"/>
        <w:rPr>
          <w:rFonts w:ascii="Arial" w:hAnsi="Arial" w:cs="Arial"/>
          <w:spacing w:val="-6"/>
          <w:sz w:val="19"/>
          <w:szCs w:val="19"/>
        </w:rPr>
      </w:pPr>
      <w:r w:rsidRPr="00F80338">
        <w:rPr>
          <w:rFonts w:ascii="Arial" w:hAnsi="Arial" w:cs="Arial"/>
          <w:spacing w:val="-6"/>
          <w:sz w:val="19"/>
          <w:szCs w:val="19"/>
        </w:rPr>
        <w:t>“(…)</w:t>
      </w:r>
      <w:r w:rsidR="006C6970" w:rsidRPr="00F80338">
        <w:rPr>
          <w:rFonts w:ascii="Arial" w:hAnsi="Arial" w:cs="Arial"/>
          <w:spacing w:val="-6"/>
          <w:sz w:val="19"/>
          <w:szCs w:val="19"/>
        </w:rPr>
        <w:t xml:space="preserve"> es innecesario exigir a que quien acciona a fin de solicitar daños morales, que acredite el parentesco</w:t>
      </w:r>
      <w:r w:rsidR="00F80338">
        <w:rPr>
          <w:rFonts w:ascii="Arial" w:hAnsi="Arial" w:cs="Arial"/>
          <w:spacing w:val="-6"/>
          <w:sz w:val="19"/>
          <w:szCs w:val="19"/>
        </w:rPr>
        <w:t xml:space="preserve"> (…)</w:t>
      </w:r>
      <w:r w:rsidR="006C6970" w:rsidRPr="00F80338">
        <w:rPr>
          <w:rFonts w:ascii="Arial" w:hAnsi="Arial" w:cs="Arial"/>
          <w:spacing w:val="-6"/>
          <w:sz w:val="19"/>
          <w:szCs w:val="19"/>
        </w:rPr>
        <w:t xml:space="preserve"> no solo quien puede probarlo está habilitado para reclamar la indemnización que el daño le ha causado, esa legitimación por activa se deriva de la relación afectiva que logre probar, no hay lugar a mirar o reflexionar acerca de los lazos de consanguinidad entre el demandante y la víctima.</w:t>
      </w:r>
      <w:r w:rsidR="00F80338">
        <w:rPr>
          <w:rFonts w:ascii="Arial" w:hAnsi="Arial" w:cs="Arial"/>
          <w:spacing w:val="-6"/>
          <w:sz w:val="19"/>
          <w:szCs w:val="19"/>
        </w:rPr>
        <w:t>”</w:t>
      </w:r>
      <w:r w:rsidR="006C6970" w:rsidRPr="00F80338">
        <w:rPr>
          <w:rFonts w:ascii="Arial" w:hAnsi="Arial" w:cs="Arial"/>
          <w:spacing w:val="-6"/>
          <w:sz w:val="19"/>
          <w:szCs w:val="19"/>
        </w:rPr>
        <w:t xml:space="preserve"> </w:t>
      </w:r>
    </w:p>
    <w:p w:rsidR="00451C06" w:rsidRPr="00F80338" w:rsidRDefault="00451C06" w:rsidP="004A220F">
      <w:pPr>
        <w:pStyle w:val="Sinespaciado1"/>
        <w:jc w:val="both"/>
        <w:rPr>
          <w:rFonts w:ascii="Arial" w:hAnsi="Arial" w:cs="Arial"/>
          <w:color w:val="000000"/>
          <w:spacing w:val="-6"/>
          <w:sz w:val="19"/>
          <w:szCs w:val="19"/>
        </w:rPr>
      </w:pPr>
    </w:p>
    <w:p w:rsidR="006C6970" w:rsidRPr="00F80338" w:rsidRDefault="00F80338" w:rsidP="004A220F">
      <w:pPr>
        <w:pStyle w:val="Sinespaciado1"/>
        <w:jc w:val="both"/>
        <w:rPr>
          <w:rStyle w:val="apple-converted-space"/>
          <w:rFonts w:ascii="Arial" w:hAnsi="Arial" w:cs="Arial"/>
          <w:iCs/>
          <w:color w:val="000000"/>
          <w:spacing w:val="-6"/>
          <w:sz w:val="19"/>
          <w:szCs w:val="19"/>
        </w:rPr>
      </w:pPr>
      <w:r>
        <w:rPr>
          <w:rFonts w:ascii="Arial" w:hAnsi="Arial" w:cs="Arial"/>
          <w:spacing w:val="-6"/>
          <w:sz w:val="19"/>
          <w:szCs w:val="19"/>
        </w:rPr>
        <w:t>“</w:t>
      </w:r>
      <w:r w:rsidR="006C6970" w:rsidRPr="00F80338">
        <w:rPr>
          <w:rFonts w:ascii="Arial" w:hAnsi="Arial" w:cs="Arial"/>
          <w:spacing w:val="-6"/>
          <w:sz w:val="19"/>
          <w:szCs w:val="19"/>
        </w:rPr>
        <w:t xml:space="preserve">Desafortunado resultó entonces, el juicio realizado por el Juzgador de primer grado, </w:t>
      </w:r>
      <w:r w:rsidR="006C6970" w:rsidRPr="00F80338">
        <w:rPr>
          <w:rFonts w:ascii="Arial" w:hAnsi="Arial" w:cs="Arial"/>
          <w:color w:val="000000"/>
          <w:spacing w:val="-6"/>
          <w:sz w:val="19"/>
          <w:szCs w:val="19"/>
        </w:rPr>
        <w:t>como quiera que en esta clase de asuntos está legitimada por activa para pretender la indemnización de perjuicios, toda persona a quien se le causa un daño, (art. 2342, Código Civil), y por pasiva quien hizo el daño (artículo 2343</w:t>
      </w:r>
      <w:r w:rsidR="006C6970" w:rsidRPr="00F80338">
        <w:rPr>
          <w:rStyle w:val="apple-converted-space"/>
          <w:rFonts w:ascii="Arial" w:hAnsi="Arial" w:cs="Arial"/>
          <w:color w:val="000000"/>
          <w:spacing w:val="-6"/>
          <w:sz w:val="19"/>
          <w:szCs w:val="19"/>
        </w:rPr>
        <w:t> </w:t>
      </w:r>
      <w:r w:rsidR="006C6970" w:rsidRPr="00F80338">
        <w:rPr>
          <w:rFonts w:ascii="Arial" w:hAnsi="Arial" w:cs="Arial"/>
          <w:iCs/>
          <w:color w:val="000000"/>
          <w:spacing w:val="-6"/>
          <w:sz w:val="19"/>
          <w:szCs w:val="19"/>
        </w:rPr>
        <w:t>ibídem).</w:t>
      </w:r>
      <w:r w:rsidR="00F133D4" w:rsidRPr="00F80338">
        <w:rPr>
          <w:rStyle w:val="apple-converted-space"/>
          <w:rFonts w:ascii="Arial" w:hAnsi="Arial" w:cs="Arial"/>
          <w:iCs/>
          <w:color w:val="000000"/>
          <w:spacing w:val="-6"/>
          <w:sz w:val="19"/>
          <w:szCs w:val="19"/>
        </w:rPr>
        <w:t>”</w:t>
      </w:r>
    </w:p>
    <w:p w:rsidR="006C6970" w:rsidRPr="00F80338" w:rsidRDefault="006C6970" w:rsidP="004A220F">
      <w:pPr>
        <w:pStyle w:val="Sinespaciado1"/>
        <w:jc w:val="both"/>
        <w:rPr>
          <w:rFonts w:ascii="Arial" w:hAnsi="Arial" w:cs="Arial"/>
          <w:spacing w:val="-6"/>
          <w:sz w:val="19"/>
          <w:szCs w:val="19"/>
        </w:rPr>
      </w:pPr>
    </w:p>
    <w:p w:rsidR="00F34D32" w:rsidRPr="00F80338" w:rsidRDefault="00F133D4" w:rsidP="00642724">
      <w:pPr>
        <w:pStyle w:val="Sinespaciado1"/>
        <w:jc w:val="both"/>
        <w:rPr>
          <w:rFonts w:ascii="Arial" w:hAnsi="Arial" w:cs="Arial"/>
          <w:spacing w:val="-8"/>
          <w:sz w:val="16"/>
          <w:szCs w:val="17"/>
          <w:lang w:val="es-MX"/>
        </w:rPr>
      </w:pPr>
      <w:r w:rsidRPr="00F80338">
        <w:rPr>
          <w:rFonts w:ascii="Arial" w:hAnsi="Arial" w:cs="Arial"/>
          <w:spacing w:val="-8"/>
          <w:sz w:val="16"/>
          <w:szCs w:val="17"/>
        </w:rPr>
        <w:t>Citas: Corte Suprema de Justicia, Sala Civil, sentencia</w:t>
      </w:r>
      <w:r w:rsidR="00642724" w:rsidRPr="00F80338">
        <w:rPr>
          <w:rFonts w:ascii="Arial" w:hAnsi="Arial" w:cs="Arial"/>
          <w:spacing w:val="-8"/>
          <w:sz w:val="16"/>
          <w:szCs w:val="17"/>
        </w:rPr>
        <w:t>s</w:t>
      </w:r>
      <w:r w:rsidRPr="00F80338">
        <w:rPr>
          <w:rFonts w:ascii="Arial" w:hAnsi="Arial" w:cs="Arial"/>
          <w:spacing w:val="-8"/>
          <w:sz w:val="16"/>
          <w:szCs w:val="17"/>
        </w:rPr>
        <w:t xml:space="preserve"> de 1 de julio de 2008 -rad. 110013103033200106291</w:t>
      </w:r>
      <w:r w:rsidR="00AA64E4" w:rsidRPr="00F80338">
        <w:rPr>
          <w:rFonts w:ascii="Arial" w:hAnsi="Arial" w:cs="Arial"/>
          <w:spacing w:val="-8"/>
          <w:sz w:val="16"/>
          <w:szCs w:val="17"/>
        </w:rPr>
        <w:t>01</w:t>
      </w:r>
      <w:r w:rsidRPr="00F80338">
        <w:rPr>
          <w:rFonts w:ascii="Arial" w:hAnsi="Arial" w:cs="Arial"/>
          <w:spacing w:val="-8"/>
          <w:sz w:val="16"/>
          <w:szCs w:val="17"/>
        </w:rPr>
        <w:t>-</w:t>
      </w:r>
      <w:r w:rsidR="00642724" w:rsidRPr="00F80338">
        <w:rPr>
          <w:rFonts w:ascii="Arial" w:hAnsi="Arial" w:cs="Arial"/>
          <w:spacing w:val="-8"/>
          <w:sz w:val="16"/>
          <w:szCs w:val="17"/>
        </w:rPr>
        <w:t xml:space="preserve"> y</w:t>
      </w:r>
      <w:r w:rsidR="004F1D67" w:rsidRPr="00F80338">
        <w:rPr>
          <w:rFonts w:ascii="Arial" w:hAnsi="Arial" w:cs="Arial"/>
          <w:spacing w:val="-8"/>
          <w:sz w:val="16"/>
          <w:szCs w:val="17"/>
        </w:rPr>
        <w:t xml:space="preserve"> </w:t>
      </w:r>
      <w:r w:rsidR="00642724" w:rsidRPr="00F80338">
        <w:rPr>
          <w:rFonts w:ascii="Arial" w:hAnsi="Arial" w:cs="Arial"/>
          <w:spacing w:val="-8"/>
          <w:sz w:val="16"/>
          <w:szCs w:val="17"/>
        </w:rPr>
        <w:t xml:space="preserve">de 17 de noviembre de </w:t>
      </w:r>
      <w:r w:rsidR="004F1D67" w:rsidRPr="00F80338">
        <w:rPr>
          <w:rFonts w:ascii="Arial" w:hAnsi="Arial" w:cs="Arial"/>
          <w:spacing w:val="-8"/>
          <w:sz w:val="16"/>
          <w:szCs w:val="17"/>
        </w:rPr>
        <w:t>2011</w:t>
      </w:r>
      <w:r w:rsidR="00642724" w:rsidRPr="00F80338">
        <w:rPr>
          <w:rFonts w:ascii="Arial" w:hAnsi="Arial" w:cs="Arial"/>
          <w:spacing w:val="-8"/>
          <w:sz w:val="16"/>
          <w:szCs w:val="17"/>
        </w:rPr>
        <w:t xml:space="preserve"> -rad. </w:t>
      </w:r>
      <w:r w:rsidR="00F515E4" w:rsidRPr="00F80338">
        <w:rPr>
          <w:rFonts w:ascii="Arial" w:hAnsi="Arial" w:cs="Arial"/>
          <w:spacing w:val="-8"/>
          <w:sz w:val="16"/>
          <w:szCs w:val="17"/>
          <w:lang w:val="es-MX"/>
        </w:rPr>
        <w:t>110013103018199900533</w:t>
      </w:r>
      <w:r w:rsidR="004F1D67" w:rsidRPr="00F80338">
        <w:rPr>
          <w:rFonts w:ascii="Arial" w:hAnsi="Arial" w:cs="Arial"/>
          <w:spacing w:val="-8"/>
          <w:sz w:val="16"/>
          <w:szCs w:val="17"/>
          <w:lang w:val="es-MX"/>
        </w:rPr>
        <w:t>01</w:t>
      </w:r>
      <w:r w:rsidR="00642724" w:rsidRPr="00F80338">
        <w:rPr>
          <w:rFonts w:ascii="Arial" w:hAnsi="Arial" w:cs="Arial"/>
          <w:spacing w:val="-8"/>
          <w:sz w:val="16"/>
          <w:szCs w:val="17"/>
          <w:lang w:val="es-MX"/>
        </w:rPr>
        <w:t xml:space="preserve">-. Doctrina: </w:t>
      </w:r>
      <w:r w:rsidR="00F34D32" w:rsidRPr="00F80338">
        <w:rPr>
          <w:rFonts w:ascii="Arial" w:hAnsi="Arial" w:cs="Arial"/>
          <w:spacing w:val="-8"/>
          <w:sz w:val="16"/>
          <w:szCs w:val="17"/>
        </w:rPr>
        <w:t>REVISTA LATINOAMERICANA DE RESPONSABILIDAD CIVIL No.</w:t>
      </w:r>
      <w:r w:rsidR="00F80338" w:rsidRPr="00F80338">
        <w:rPr>
          <w:rFonts w:ascii="Arial" w:hAnsi="Arial" w:cs="Arial"/>
          <w:spacing w:val="-8"/>
          <w:sz w:val="16"/>
          <w:szCs w:val="17"/>
        </w:rPr>
        <w:t xml:space="preserve"> </w:t>
      </w:r>
      <w:r w:rsidR="00F34D32" w:rsidRPr="00F80338">
        <w:rPr>
          <w:rFonts w:ascii="Arial" w:hAnsi="Arial" w:cs="Arial"/>
          <w:spacing w:val="-8"/>
          <w:sz w:val="16"/>
          <w:szCs w:val="17"/>
        </w:rPr>
        <w:t xml:space="preserve">2. Tamayo Jaramillo, Javier. </w:t>
      </w:r>
      <w:r w:rsidR="00D14E98" w:rsidRPr="00F80338">
        <w:rPr>
          <w:rFonts w:ascii="Arial" w:hAnsi="Arial" w:cs="Arial"/>
          <w:spacing w:val="-8"/>
          <w:sz w:val="16"/>
          <w:szCs w:val="17"/>
        </w:rPr>
        <w:t>“</w:t>
      </w:r>
      <w:r w:rsidR="00F34D32" w:rsidRPr="00F80338">
        <w:rPr>
          <w:rFonts w:ascii="Arial" w:hAnsi="Arial" w:cs="Arial"/>
          <w:spacing w:val="-8"/>
          <w:sz w:val="16"/>
          <w:szCs w:val="17"/>
        </w:rPr>
        <w:t>Los perjuicios extrapatrimoniales</w:t>
      </w:r>
      <w:r w:rsidR="00D14E98" w:rsidRPr="00F80338">
        <w:rPr>
          <w:rFonts w:ascii="Arial" w:hAnsi="Arial" w:cs="Arial"/>
          <w:spacing w:val="-8"/>
          <w:sz w:val="16"/>
          <w:szCs w:val="17"/>
        </w:rPr>
        <w:t>”</w:t>
      </w:r>
      <w:r w:rsidR="00F34D32" w:rsidRPr="00F80338">
        <w:rPr>
          <w:rFonts w:ascii="Arial" w:hAnsi="Arial" w:cs="Arial"/>
          <w:spacing w:val="-8"/>
          <w:sz w:val="16"/>
          <w:szCs w:val="17"/>
        </w:rPr>
        <w:t xml:space="preserve"> Instituto de Derecho privado latinoamericano y editoria</w:t>
      </w:r>
      <w:r w:rsidR="00D14E98" w:rsidRPr="00F80338">
        <w:rPr>
          <w:rFonts w:ascii="Arial" w:hAnsi="Arial" w:cs="Arial"/>
          <w:spacing w:val="-8"/>
          <w:sz w:val="16"/>
          <w:szCs w:val="17"/>
        </w:rPr>
        <w:t>l Ibáñez, Bogotá D.C., 2014.</w:t>
      </w:r>
    </w:p>
    <w:p w:rsidR="004F1D67" w:rsidRDefault="004F1D67" w:rsidP="007A071B">
      <w:pPr>
        <w:pStyle w:val="Textoindependiente"/>
        <w:spacing w:line="360" w:lineRule="auto"/>
        <w:ind w:firstLine="2835"/>
        <w:rPr>
          <w:rFonts w:ascii="Arial" w:hAnsi="Arial" w:cs="Arial"/>
          <w:sz w:val="26"/>
          <w:szCs w:val="26"/>
        </w:rPr>
      </w:pPr>
    </w:p>
    <w:p w:rsidR="002935D4" w:rsidRPr="001F5E5A" w:rsidRDefault="002935D4" w:rsidP="002935D4">
      <w:pPr>
        <w:spacing w:line="360" w:lineRule="auto"/>
        <w:jc w:val="center"/>
        <w:rPr>
          <w:rFonts w:ascii="Arial" w:hAnsi="Arial" w:cs="Arial"/>
          <w:b/>
          <w:bCs/>
          <w:sz w:val="26"/>
          <w:szCs w:val="26"/>
          <w:lang w:val="es-CO"/>
        </w:rPr>
      </w:pPr>
    </w:p>
    <w:p w:rsidR="002935D4" w:rsidRPr="001F5E5A" w:rsidRDefault="002935D4" w:rsidP="002935D4">
      <w:pPr>
        <w:spacing w:line="360" w:lineRule="auto"/>
        <w:jc w:val="center"/>
        <w:rPr>
          <w:rFonts w:ascii="Arial" w:hAnsi="Arial" w:cs="Arial"/>
          <w:b/>
          <w:bCs/>
          <w:sz w:val="26"/>
          <w:szCs w:val="26"/>
          <w:lang w:val="es-CO"/>
        </w:rPr>
      </w:pPr>
      <w:r w:rsidRPr="001F5E5A">
        <w:rPr>
          <w:rFonts w:ascii="Arial" w:hAnsi="Arial" w:cs="Arial"/>
          <w:b/>
          <w:bCs/>
          <w:sz w:val="26"/>
          <w:szCs w:val="26"/>
          <w:lang w:val="es-CO"/>
        </w:rPr>
        <w:t>TRIBUNAL SUPERIOR DE PEREIRA</w:t>
      </w:r>
    </w:p>
    <w:p w:rsidR="002935D4" w:rsidRPr="001F5E5A" w:rsidRDefault="002935D4" w:rsidP="002935D4">
      <w:pPr>
        <w:spacing w:line="360" w:lineRule="auto"/>
        <w:jc w:val="center"/>
        <w:rPr>
          <w:rFonts w:ascii="Arial" w:hAnsi="Arial" w:cs="Arial"/>
          <w:b/>
          <w:bCs/>
          <w:sz w:val="26"/>
          <w:szCs w:val="26"/>
          <w:lang w:val="es-CO"/>
        </w:rPr>
      </w:pPr>
      <w:r w:rsidRPr="001F5E5A">
        <w:rPr>
          <w:rFonts w:ascii="Arial" w:hAnsi="Arial" w:cs="Arial"/>
          <w:b/>
          <w:bCs/>
          <w:sz w:val="26"/>
          <w:szCs w:val="26"/>
          <w:lang w:val="es-CO"/>
        </w:rPr>
        <w:t>Sala de Decisión Civil Familia</w:t>
      </w:r>
    </w:p>
    <w:p w:rsidR="002935D4" w:rsidRPr="001F5E5A" w:rsidRDefault="002935D4" w:rsidP="002935D4">
      <w:pPr>
        <w:spacing w:line="360" w:lineRule="auto"/>
        <w:rPr>
          <w:rFonts w:ascii="Arial" w:hAnsi="Arial" w:cs="Arial"/>
          <w:bCs/>
          <w:sz w:val="26"/>
          <w:szCs w:val="26"/>
          <w:lang w:val="es-CO"/>
        </w:rPr>
      </w:pPr>
    </w:p>
    <w:p w:rsidR="002935D4" w:rsidRPr="001F5E5A" w:rsidRDefault="002935D4" w:rsidP="002935D4">
      <w:pPr>
        <w:spacing w:line="360" w:lineRule="auto"/>
        <w:rPr>
          <w:rFonts w:ascii="Arial" w:hAnsi="Arial" w:cs="Arial"/>
          <w:bCs/>
          <w:sz w:val="26"/>
          <w:szCs w:val="26"/>
          <w:lang w:val="es-CO"/>
        </w:rPr>
      </w:pPr>
    </w:p>
    <w:p w:rsidR="002935D4" w:rsidRPr="001F5E5A" w:rsidRDefault="002935D4" w:rsidP="002935D4">
      <w:pPr>
        <w:spacing w:line="360" w:lineRule="auto"/>
        <w:jc w:val="center"/>
        <w:rPr>
          <w:rFonts w:ascii="Arial" w:hAnsi="Arial" w:cs="Arial"/>
          <w:bCs/>
          <w:sz w:val="26"/>
          <w:szCs w:val="26"/>
          <w:lang w:val="es-CO"/>
        </w:rPr>
      </w:pPr>
      <w:r w:rsidRPr="001F5E5A">
        <w:rPr>
          <w:rFonts w:ascii="Arial" w:hAnsi="Arial" w:cs="Arial"/>
          <w:bCs/>
          <w:sz w:val="26"/>
          <w:szCs w:val="26"/>
          <w:lang w:val="es-CO"/>
        </w:rPr>
        <w:t xml:space="preserve">Magistrado: </w:t>
      </w:r>
    </w:p>
    <w:p w:rsidR="002935D4" w:rsidRPr="001F5E5A" w:rsidRDefault="002935D4" w:rsidP="002935D4">
      <w:pPr>
        <w:spacing w:line="360" w:lineRule="auto"/>
        <w:jc w:val="center"/>
        <w:rPr>
          <w:rFonts w:ascii="Arial" w:hAnsi="Arial" w:cs="Arial"/>
          <w:b/>
          <w:bCs/>
          <w:sz w:val="24"/>
          <w:szCs w:val="24"/>
          <w:lang w:val="es-CO"/>
        </w:rPr>
      </w:pPr>
      <w:r w:rsidRPr="001F5E5A">
        <w:rPr>
          <w:rFonts w:ascii="Arial" w:hAnsi="Arial" w:cs="Arial"/>
          <w:b/>
          <w:bCs/>
          <w:sz w:val="24"/>
          <w:szCs w:val="24"/>
          <w:lang w:val="es-CO"/>
        </w:rPr>
        <w:t>EDDER JIMMY SÁNCHEZ CALAMBÁS</w:t>
      </w:r>
    </w:p>
    <w:p w:rsidR="002935D4" w:rsidRPr="001F5E5A" w:rsidRDefault="002935D4" w:rsidP="002935D4">
      <w:pPr>
        <w:spacing w:line="360" w:lineRule="auto"/>
        <w:rPr>
          <w:rFonts w:ascii="Arial" w:hAnsi="Arial" w:cs="Arial"/>
          <w:bCs/>
          <w:sz w:val="26"/>
          <w:szCs w:val="26"/>
          <w:lang w:val="es-CO"/>
        </w:rPr>
      </w:pPr>
    </w:p>
    <w:p w:rsidR="002935D4" w:rsidRPr="001F5E5A" w:rsidRDefault="002935D4" w:rsidP="002935D4">
      <w:pPr>
        <w:spacing w:line="360" w:lineRule="auto"/>
        <w:jc w:val="center"/>
        <w:rPr>
          <w:rFonts w:ascii="Arial" w:hAnsi="Arial" w:cs="Arial"/>
          <w:bCs/>
          <w:sz w:val="26"/>
          <w:szCs w:val="26"/>
          <w:lang w:val="es-CO"/>
        </w:rPr>
      </w:pPr>
      <w:r w:rsidRPr="001F5E5A">
        <w:rPr>
          <w:rFonts w:ascii="Arial" w:hAnsi="Arial" w:cs="Arial"/>
          <w:bCs/>
          <w:sz w:val="26"/>
          <w:szCs w:val="26"/>
          <w:lang w:val="es-CO"/>
        </w:rPr>
        <w:t xml:space="preserve">Pereira, Risaralda, </w:t>
      </w:r>
      <w:r w:rsidR="005A5996">
        <w:rPr>
          <w:rFonts w:ascii="Arial" w:hAnsi="Arial" w:cs="Arial"/>
          <w:bCs/>
          <w:sz w:val="26"/>
          <w:szCs w:val="26"/>
          <w:lang w:val="es-CO"/>
        </w:rPr>
        <w:t>veinti</w:t>
      </w:r>
      <w:r w:rsidR="00856E8D">
        <w:rPr>
          <w:rFonts w:ascii="Arial" w:hAnsi="Arial" w:cs="Arial"/>
          <w:bCs/>
          <w:sz w:val="26"/>
          <w:szCs w:val="26"/>
          <w:lang w:val="es-CO"/>
        </w:rPr>
        <w:t>nueve</w:t>
      </w:r>
      <w:r w:rsidR="003458B9">
        <w:rPr>
          <w:rFonts w:ascii="Arial" w:hAnsi="Arial" w:cs="Arial"/>
          <w:bCs/>
          <w:sz w:val="26"/>
          <w:szCs w:val="26"/>
          <w:lang w:val="es-CO"/>
        </w:rPr>
        <w:t xml:space="preserve"> (</w:t>
      </w:r>
      <w:r w:rsidR="005A5996">
        <w:rPr>
          <w:rFonts w:ascii="Arial" w:hAnsi="Arial" w:cs="Arial"/>
          <w:bCs/>
          <w:sz w:val="26"/>
          <w:szCs w:val="26"/>
          <w:lang w:val="es-CO"/>
        </w:rPr>
        <w:t>2</w:t>
      </w:r>
      <w:r w:rsidR="00856E8D">
        <w:rPr>
          <w:rFonts w:ascii="Arial" w:hAnsi="Arial" w:cs="Arial"/>
          <w:bCs/>
          <w:sz w:val="26"/>
          <w:szCs w:val="26"/>
          <w:lang w:val="es-CO"/>
        </w:rPr>
        <w:t>9</w:t>
      </w:r>
      <w:r w:rsidRPr="001F5E5A">
        <w:rPr>
          <w:rFonts w:ascii="Arial" w:hAnsi="Arial" w:cs="Arial"/>
          <w:bCs/>
          <w:sz w:val="26"/>
          <w:szCs w:val="26"/>
          <w:lang w:val="es-CO"/>
        </w:rPr>
        <w:t xml:space="preserve">) de </w:t>
      </w:r>
      <w:r w:rsidR="005A5996">
        <w:rPr>
          <w:rFonts w:ascii="Arial" w:hAnsi="Arial" w:cs="Arial"/>
          <w:bCs/>
          <w:sz w:val="26"/>
          <w:szCs w:val="26"/>
          <w:lang w:val="es-CO"/>
        </w:rPr>
        <w:t>abril</w:t>
      </w:r>
      <w:r w:rsidR="003458B9">
        <w:rPr>
          <w:rFonts w:ascii="Arial" w:hAnsi="Arial" w:cs="Arial"/>
          <w:bCs/>
          <w:sz w:val="26"/>
          <w:szCs w:val="26"/>
          <w:lang w:val="es-CO"/>
        </w:rPr>
        <w:t xml:space="preserve"> </w:t>
      </w:r>
      <w:r w:rsidRPr="001F5E5A">
        <w:rPr>
          <w:rFonts w:ascii="Arial" w:hAnsi="Arial" w:cs="Arial"/>
          <w:bCs/>
          <w:sz w:val="26"/>
          <w:szCs w:val="26"/>
          <w:lang w:val="es-CO"/>
        </w:rPr>
        <w:t xml:space="preserve">dos mil </w:t>
      </w:r>
      <w:r w:rsidR="005A5996">
        <w:rPr>
          <w:rFonts w:ascii="Arial" w:hAnsi="Arial" w:cs="Arial"/>
          <w:bCs/>
          <w:sz w:val="26"/>
          <w:szCs w:val="26"/>
          <w:lang w:val="es-CO"/>
        </w:rPr>
        <w:t>dieciséis</w:t>
      </w:r>
      <w:r w:rsidRPr="001F5E5A">
        <w:rPr>
          <w:rFonts w:ascii="Arial" w:hAnsi="Arial" w:cs="Arial"/>
          <w:bCs/>
          <w:sz w:val="26"/>
          <w:szCs w:val="26"/>
          <w:lang w:val="es-CO"/>
        </w:rPr>
        <w:t xml:space="preserve"> (201</w:t>
      </w:r>
      <w:r w:rsidR="005A5996">
        <w:rPr>
          <w:rFonts w:ascii="Arial" w:hAnsi="Arial" w:cs="Arial"/>
          <w:bCs/>
          <w:sz w:val="26"/>
          <w:szCs w:val="26"/>
          <w:lang w:val="es-CO"/>
        </w:rPr>
        <w:t>6</w:t>
      </w:r>
      <w:r w:rsidRPr="001F5E5A">
        <w:rPr>
          <w:rFonts w:ascii="Arial" w:hAnsi="Arial" w:cs="Arial"/>
          <w:bCs/>
          <w:sz w:val="26"/>
          <w:szCs w:val="26"/>
          <w:lang w:val="es-CO"/>
        </w:rPr>
        <w:t>)</w:t>
      </w:r>
    </w:p>
    <w:p w:rsidR="002935D4" w:rsidRPr="001F5E5A" w:rsidRDefault="002935D4" w:rsidP="002935D4">
      <w:pPr>
        <w:spacing w:line="360" w:lineRule="auto"/>
        <w:jc w:val="center"/>
        <w:rPr>
          <w:rFonts w:ascii="Arial" w:hAnsi="Arial" w:cs="Arial"/>
          <w:bCs/>
          <w:sz w:val="26"/>
          <w:szCs w:val="26"/>
          <w:lang w:val="es-CO"/>
        </w:rPr>
      </w:pPr>
      <w:r w:rsidRPr="001F5E5A">
        <w:rPr>
          <w:rFonts w:ascii="Arial" w:hAnsi="Arial" w:cs="Arial"/>
          <w:sz w:val="26"/>
          <w:szCs w:val="26"/>
          <w:lang w:val="es-CO"/>
        </w:rPr>
        <w:t>Expediente 66001-31-03-00</w:t>
      </w:r>
      <w:r w:rsidR="005A5996">
        <w:rPr>
          <w:rFonts w:ascii="Arial" w:hAnsi="Arial" w:cs="Arial"/>
          <w:sz w:val="26"/>
          <w:szCs w:val="26"/>
          <w:lang w:val="es-CO"/>
        </w:rPr>
        <w:t>4</w:t>
      </w:r>
      <w:r w:rsidRPr="001F5E5A">
        <w:rPr>
          <w:rFonts w:ascii="Arial" w:hAnsi="Arial" w:cs="Arial"/>
          <w:sz w:val="26"/>
          <w:szCs w:val="26"/>
          <w:lang w:val="es-CO"/>
        </w:rPr>
        <w:t>-20</w:t>
      </w:r>
      <w:r w:rsidR="005A5996">
        <w:rPr>
          <w:rFonts w:ascii="Arial" w:hAnsi="Arial" w:cs="Arial"/>
          <w:sz w:val="26"/>
          <w:szCs w:val="26"/>
          <w:lang w:val="es-CO"/>
        </w:rPr>
        <w:t>15</w:t>
      </w:r>
      <w:r w:rsidRPr="001F5E5A">
        <w:rPr>
          <w:rFonts w:ascii="Arial" w:hAnsi="Arial" w:cs="Arial"/>
          <w:sz w:val="26"/>
          <w:szCs w:val="26"/>
          <w:lang w:val="es-CO"/>
        </w:rPr>
        <w:t>-00</w:t>
      </w:r>
      <w:r w:rsidR="005A5996">
        <w:rPr>
          <w:rFonts w:ascii="Arial" w:hAnsi="Arial" w:cs="Arial"/>
          <w:sz w:val="26"/>
          <w:szCs w:val="26"/>
          <w:lang w:val="es-CO"/>
        </w:rPr>
        <w:t>024</w:t>
      </w:r>
      <w:r w:rsidRPr="001F5E5A">
        <w:rPr>
          <w:rFonts w:ascii="Arial" w:hAnsi="Arial" w:cs="Arial"/>
          <w:sz w:val="26"/>
          <w:szCs w:val="26"/>
          <w:lang w:val="es-CO"/>
        </w:rPr>
        <w:t>-0</w:t>
      </w:r>
      <w:r w:rsidR="005A5996">
        <w:rPr>
          <w:rFonts w:ascii="Arial" w:hAnsi="Arial" w:cs="Arial"/>
          <w:sz w:val="26"/>
          <w:szCs w:val="26"/>
          <w:lang w:val="es-CO"/>
        </w:rPr>
        <w:t>1</w:t>
      </w:r>
    </w:p>
    <w:p w:rsidR="002935D4" w:rsidRPr="001F5E5A" w:rsidRDefault="002935D4" w:rsidP="002935D4">
      <w:pPr>
        <w:pStyle w:val="Sinespaciado1"/>
        <w:spacing w:line="360" w:lineRule="auto"/>
        <w:rPr>
          <w:rFonts w:ascii="Arial" w:hAnsi="Arial" w:cs="Arial"/>
          <w:sz w:val="26"/>
          <w:szCs w:val="26"/>
          <w:lang w:eastAsia="es-ES"/>
        </w:rPr>
      </w:pPr>
    </w:p>
    <w:p w:rsidR="002935D4" w:rsidRPr="001F5E5A" w:rsidRDefault="002935D4" w:rsidP="002935D4">
      <w:pPr>
        <w:pStyle w:val="Sinespaciado1"/>
        <w:spacing w:line="360" w:lineRule="auto"/>
        <w:rPr>
          <w:rFonts w:ascii="Arial" w:hAnsi="Arial" w:cs="Arial"/>
          <w:sz w:val="26"/>
          <w:szCs w:val="26"/>
          <w:lang w:eastAsia="es-ES"/>
        </w:rPr>
      </w:pPr>
    </w:p>
    <w:p w:rsidR="002935D4" w:rsidRPr="001F5E5A" w:rsidRDefault="002935D4" w:rsidP="002935D4">
      <w:pPr>
        <w:pStyle w:val="Sinespaciado1"/>
        <w:spacing w:line="360" w:lineRule="auto"/>
        <w:rPr>
          <w:rFonts w:ascii="Arial" w:hAnsi="Arial" w:cs="Arial"/>
          <w:sz w:val="26"/>
          <w:szCs w:val="26"/>
          <w:lang w:eastAsia="es-ES"/>
        </w:rPr>
      </w:pPr>
    </w:p>
    <w:p w:rsidR="002935D4" w:rsidRPr="001F5E5A" w:rsidRDefault="002935D4" w:rsidP="002935D4">
      <w:pPr>
        <w:pStyle w:val="Sinespaciado1"/>
        <w:spacing w:line="360" w:lineRule="auto"/>
        <w:ind w:firstLine="2880"/>
        <w:jc w:val="both"/>
        <w:rPr>
          <w:rFonts w:ascii="Arial" w:hAnsi="Arial" w:cs="Arial"/>
          <w:b/>
          <w:sz w:val="26"/>
          <w:szCs w:val="26"/>
          <w:lang w:eastAsia="es-ES"/>
        </w:rPr>
      </w:pPr>
      <w:r w:rsidRPr="001F5E5A">
        <w:rPr>
          <w:rFonts w:ascii="Arial" w:hAnsi="Arial" w:cs="Arial"/>
          <w:b/>
          <w:sz w:val="26"/>
          <w:szCs w:val="26"/>
          <w:lang w:eastAsia="es-ES"/>
        </w:rPr>
        <w:t>I. Asunto</w:t>
      </w:r>
    </w:p>
    <w:p w:rsidR="002935D4" w:rsidRPr="001F5E5A" w:rsidRDefault="002935D4" w:rsidP="002935D4">
      <w:pPr>
        <w:pStyle w:val="Sinespaciado1"/>
        <w:spacing w:line="360" w:lineRule="auto"/>
        <w:ind w:firstLine="2880"/>
        <w:jc w:val="both"/>
        <w:rPr>
          <w:rFonts w:ascii="Arial" w:hAnsi="Arial" w:cs="Arial"/>
          <w:b/>
          <w:sz w:val="26"/>
          <w:szCs w:val="26"/>
          <w:lang w:eastAsia="es-ES"/>
        </w:rPr>
      </w:pPr>
    </w:p>
    <w:p w:rsidR="002935D4" w:rsidRPr="001F5E5A" w:rsidRDefault="002935D4" w:rsidP="002935D4">
      <w:pPr>
        <w:pStyle w:val="Sinespaciado1"/>
        <w:spacing w:line="360" w:lineRule="auto"/>
        <w:ind w:firstLine="2880"/>
        <w:jc w:val="both"/>
        <w:rPr>
          <w:rFonts w:ascii="Arial" w:hAnsi="Arial" w:cs="Arial"/>
          <w:b/>
          <w:sz w:val="26"/>
          <w:szCs w:val="26"/>
          <w:lang w:eastAsia="es-ES"/>
        </w:rPr>
      </w:pPr>
      <w:r w:rsidRPr="001F5E5A">
        <w:rPr>
          <w:rFonts w:ascii="Arial" w:hAnsi="Arial" w:cs="Arial"/>
          <w:bCs/>
          <w:sz w:val="26"/>
          <w:szCs w:val="26"/>
        </w:rPr>
        <w:t xml:space="preserve">Decide el Tribunal el recurso de apelación interpuesto por </w:t>
      </w:r>
      <w:r w:rsidR="00141725">
        <w:rPr>
          <w:rFonts w:ascii="Arial" w:hAnsi="Arial" w:cs="Arial"/>
          <w:bCs/>
          <w:sz w:val="26"/>
          <w:szCs w:val="26"/>
        </w:rPr>
        <w:t xml:space="preserve">la parte demandante, </w:t>
      </w:r>
      <w:r w:rsidR="000906A3">
        <w:rPr>
          <w:rFonts w:ascii="Arial" w:hAnsi="Arial" w:cs="Arial"/>
          <w:bCs/>
          <w:sz w:val="26"/>
          <w:szCs w:val="26"/>
        </w:rPr>
        <w:t xml:space="preserve">contra el auto proferido el 26 de febrero de 2015 </w:t>
      </w:r>
      <w:r w:rsidRPr="001F5E5A">
        <w:rPr>
          <w:rFonts w:ascii="Arial" w:hAnsi="Arial" w:cs="Arial"/>
          <w:bCs/>
          <w:sz w:val="26"/>
          <w:szCs w:val="26"/>
        </w:rPr>
        <w:t xml:space="preserve">por el Juzgado Quinto Civil del Circuito de Pereira, mediante el cual </w:t>
      </w:r>
      <w:r w:rsidR="000906A3">
        <w:rPr>
          <w:rFonts w:ascii="Arial" w:hAnsi="Arial" w:cs="Arial"/>
          <w:bCs/>
          <w:sz w:val="26"/>
          <w:szCs w:val="26"/>
        </w:rPr>
        <w:t>se produjo el rechazo parcial de la demanda de responsabilidad civil extracontractual</w:t>
      </w:r>
      <w:r w:rsidR="00DF0F51">
        <w:rPr>
          <w:rFonts w:ascii="Arial" w:hAnsi="Arial" w:cs="Arial"/>
          <w:bCs/>
          <w:sz w:val="26"/>
          <w:szCs w:val="26"/>
        </w:rPr>
        <w:t xml:space="preserve">, propuesta por </w:t>
      </w:r>
      <w:r w:rsidR="00DF0F51">
        <w:rPr>
          <w:rFonts w:ascii="Arial" w:hAnsi="Arial" w:cs="Arial"/>
          <w:bCs/>
          <w:sz w:val="24"/>
          <w:szCs w:val="26"/>
        </w:rPr>
        <w:t xml:space="preserve">JESÚS JOSÉ EZEQUIEL MORENO, </w:t>
      </w:r>
      <w:r w:rsidR="00DF0F51" w:rsidRPr="00386A25">
        <w:rPr>
          <w:rFonts w:ascii="Arial" w:hAnsi="Arial" w:cs="Arial"/>
          <w:bCs/>
          <w:sz w:val="24"/>
          <w:szCs w:val="24"/>
        </w:rPr>
        <w:t>RUTH GARCÉS VALENCIA</w:t>
      </w:r>
      <w:r w:rsidR="00DF0F51">
        <w:rPr>
          <w:rFonts w:ascii="Arial" w:hAnsi="Arial" w:cs="Arial"/>
          <w:bCs/>
          <w:sz w:val="24"/>
          <w:szCs w:val="24"/>
        </w:rPr>
        <w:t>,</w:t>
      </w:r>
      <w:r w:rsidR="00DF0F51" w:rsidRPr="00386A25">
        <w:rPr>
          <w:rFonts w:ascii="Arial" w:hAnsi="Arial" w:cs="Arial"/>
          <w:bCs/>
          <w:sz w:val="24"/>
          <w:szCs w:val="24"/>
        </w:rPr>
        <w:t xml:space="preserve"> </w:t>
      </w:r>
      <w:r w:rsidR="00DF0F51">
        <w:rPr>
          <w:rFonts w:ascii="Arial" w:hAnsi="Arial" w:cs="Arial"/>
          <w:bCs/>
          <w:sz w:val="24"/>
          <w:szCs w:val="26"/>
        </w:rPr>
        <w:t xml:space="preserve">LEONARDO FABIO </w:t>
      </w:r>
      <w:r w:rsidR="00DF0F51" w:rsidRPr="00CB4406">
        <w:rPr>
          <w:rFonts w:ascii="Arial" w:hAnsi="Arial" w:cs="Arial"/>
          <w:bCs/>
          <w:sz w:val="26"/>
          <w:szCs w:val="26"/>
        </w:rPr>
        <w:t>y</w:t>
      </w:r>
      <w:r w:rsidR="00DF0F51">
        <w:rPr>
          <w:rFonts w:ascii="Arial" w:hAnsi="Arial" w:cs="Arial"/>
          <w:bCs/>
          <w:sz w:val="24"/>
          <w:szCs w:val="26"/>
        </w:rPr>
        <w:t xml:space="preserve"> </w:t>
      </w:r>
      <w:r w:rsidR="00DF0F51" w:rsidRPr="00386A25">
        <w:rPr>
          <w:rFonts w:ascii="Arial" w:hAnsi="Arial" w:cs="Arial"/>
          <w:bCs/>
          <w:sz w:val="24"/>
          <w:szCs w:val="24"/>
        </w:rPr>
        <w:t>DIANA MARÍA MORENO GARCÉS</w:t>
      </w:r>
      <w:r w:rsidR="00A524F0">
        <w:rPr>
          <w:rFonts w:ascii="Arial" w:hAnsi="Arial" w:cs="Arial"/>
          <w:bCs/>
          <w:sz w:val="24"/>
          <w:szCs w:val="24"/>
        </w:rPr>
        <w:t xml:space="preserve">, </w:t>
      </w:r>
      <w:r w:rsidR="00A524F0">
        <w:rPr>
          <w:rFonts w:ascii="Arial" w:hAnsi="Arial" w:cs="Arial"/>
          <w:bCs/>
          <w:sz w:val="26"/>
          <w:szCs w:val="26"/>
        </w:rPr>
        <w:t>frente a</w:t>
      </w:r>
      <w:r w:rsidR="002633D4">
        <w:rPr>
          <w:rFonts w:ascii="Arial" w:hAnsi="Arial" w:cs="Arial"/>
          <w:bCs/>
          <w:sz w:val="26"/>
          <w:szCs w:val="26"/>
        </w:rPr>
        <w:t xml:space="preserve"> </w:t>
      </w:r>
      <w:r w:rsidR="002633D4" w:rsidRPr="002633D4">
        <w:rPr>
          <w:rFonts w:ascii="Arial" w:hAnsi="Arial" w:cs="Arial"/>
          <w:bCs/>
          <w:sz w:val="24"/>
          <w:szCs w:val="24"/>
        </w:rPr>
        <w:t>MARCO TULIO RESTREPO CASTAÑO, HECTOR DARÍO PÉREZ GAVIRIA, COVICHORALDA LTDA</w:t>
      </w:r>
      <w:r w:rsidR="002633D4">
        <w:rPr>
          <w:rFonts w:ascii="Arial" w:hAnsi="Arial" w:cs="Arial"/>
          <w:bCs/>
          <w:sz w:val="26"/>
          <w:szCs w:val="26"/>
        </w:rPr>
        <w:t xml:space="preserve"> y la </w:t>
      </w:r>
      <w:r w:rsidR="002633D4" w:rsidRPr="002633D4">
        <w:rPr>
          <w:rFonts w:ascii="Arial" w:hAnsi="Arial" w:cs="Arial"/>
          <w:bCs/>
          <w:sz w:val="24"/>
          <w:szCs w:val="26"/>
        </w:rPr>
        <w:t>EQUIDAD SEGUROS GENERALES.</w:t>
      </w:r>
      <w:r w:rsidR="00A524F0">
        <w:rPr>
          <w:rFonts w:ascii="Arial" w:hAnsi="Arial" w:cs="Arial"/>
          <w:bCs/>
          <w:sz w:val="26"/>
          <w:szCs w:val="26"/>
        </w:rPr>
        <w:t xml:space="preserve"> </w:t>
      </w:r>
    </w:p>
    <w:p w:rsidR="002935D4" w:rsidRDefault="002935D4" w:rsidP="002935D4">
      <w:pPr>
        <w:pStyle w:val="Sinespaciado1"/>
        <w:spacing w:line="360" w:lineRule="auto"/>
        <w:ind w:firstLine="2880"/>
        <w:jc w:val="both"/>
        <w:rPr>
          <w:rFonts w:ascii="Arial" w:hAnsi="Arial" w:cs="Arial"/>
          <w:b/>
          <w:sz w:val="26"/>
          <w:szCs w:val="26"/>
          <w:lang w:eastAsia="es-ES"/>
        </w:rPr>
      </w:pPr>
    </w:p>
    <w:p w:rsidR="00F8235A" w:rsidRPr="001F5E5A" w:rsidRDefault="00F8235A" w:rsidP="002935D4">
      <w:pPr>
        <w:pStyle w:val="Sinespaciado1"/>
        <w:spacing w:line="360" w:lineRule="auto"/>
        <w:ind w:firstLine="2880"/>
        <w:jc w:val="both"/>
        <w:rPr>
          <w:rFonts w:ascii="Arial" w:hAnsi="Arial" w:cs="Arial"/>
          <w:b/>
          <w:sz w:val="26"/>
          <w:szCs w:val="26"/>
          <w:lang w:eastAsia="es-ES"/>
        </w:rPr>
      </w:pPr>
    </w:p>
    <w:p w:rsidR="002935D4" w:rsidRPr="001F5E5A" w:rsidRDefault="002935D4" w:rsidP="002935D4">
      <w:pPr>
        <w:pStyle w:val="Sinespaciado1"/>
        <w:spacing w:line="360" w:lineRule="auto"/>
        <w:ind w:firstLine="2880"/>
        <w:jc w:val="both"/>
        <w:rPr>
          <w:rFonts w:ascii="Arial" w:hAnsi="Arial" w:cs="Arial"/>
          <w:b/>
          <w:sz w:val="26"/>
          <w:szCs w:val="26"/>
          <w:lang w:eastAsia="es-ES"/>
        </w:rPr>
      </w:pPr>
      <w:r w:rsidRPr="001F5E5A">
        <w:rPr>
          <w:rFonts w:ascii="Arial" w:hAnsi="Arial" w:cs="Arial"/>
          <w:b/>
          <w:bCs/>
          <w:sz w:val="26"/>
          <w:szCs w:val="26"/>
          <w:lang w:eastAsia="es-ES"/>
        </w:rPr>
        <w:lastRenderedPageBreak/>
        <w:t>II. Antecedentes</w:t>
      </w:r>
    </w:p>
    <w:p w:rsidR="002935D4" w:rsidRPr="001F5E5A" w:rsidRDefault="002935D4" w:rsidP="002935D4">
      <w:pPr>
        <w:pStyle w:val="Sinespaciado1"/>
        <w:spacing w:line="360" w:lineRule="auto"/>
        <w:ind w:firstLine="2880"/>
        <w:jc w:val="both"/>
        <w:rPr>
          <w:rFonts w:ascii="Arial" w:hAnsi="Arial" w:cs="Arial"/>
          <w:b/>
          <w:sz w:val="26"/>
          <w:szCs w:val="26"/>
          <w:lang w:eastAsia="es-ES"/>
        </w:rPr>
      </w:pPr>
    </w:p>
    <w:p w:rsidR="008F6987" w:rsidRDefault="002935D4" w:rsidP="002935D4">
      <w:pPr>
        <w:pStyle w:val="Sinespaciado1"/>
        <w:spacing w:line="360" w:lineRule="auto"/>
        <w:ind w:firstLine="2880"/>
        <w:jc w:val="both"/>
        <w:rPr>
          <w:rFonts w:ascii="Arial" w:hAnsi="Arial" w:cs="Arial"/>
          <w:bCs/>
          <w:sz w:val="26"/>
          <w:szCs w:val="26"/>
        </w:rPr>
      </w:pPr>
      <w:r w:rsidRPr="001F5E5A">
        <w:rPr>
          <w:rFonts w:ascii="Arial" w:hAnsi="Arial" w:cs="Arial"/>
          <w:bCs/>
          <w:sz w:val="26"/>
          <w:szCs w:val="26"/>
        </w:rPr>
        <w:t xml:space="preserve">1. En el </w:t>
      </w:r>
      <w:r w:rsidR="00026E1D" w:rsidRPr="001F5E5A">
        <w:rPr>
          <w:rFonts w:ascii="Arial" w:hAnsi="Arial" w:cs="Arial"/>
          <w:bCs/>
          <w:sz w:val="26"/>
          <w:szCs w:val="26"/>
        </w:rPr>
        <w:t>aludido</w:t>
      </w:r>
      <w:r w:rsidRPr="001F5E5A">
        <w:rPr>
          <w:rFonts w:ascii="Arial" w:hAnsi="Arial" w:cs="Arial"/>
          <w:bCs/>
          <w:sz w:val="26"/>
          <w:szCs w:val="26"/>
        </w:rPr>
        <w:t xml:space="preserve"> proceso, por med</w:t>
      </w:r>
      <w:r w:rsidR="00141725">
        <w:rPr>
          <w:rFonts w:ascii="Arial" w:hAnsi="Arial" w:cs="Arial"/>
          <w:bCs/>
          <w:sz w:val="26"/>
          <w:szCs w:val="26"/>
        </w:rPr>
        <w:t>io del auto apelado, la jueza</w:t>
      </w:r>
      <w:r w:rsidR="003458B9">
        <w:rPr>
          <w:rFonts w:ascii="Arial" w:hAnsi="Arial" w:cs="Arial"/>
          <w:bCs/>
          <w:sz w:val="26"/>
          <w:szCs w:val="26"/>
        </w:rPr>
        <w:t xml:space="preserve"> </w:t>
      </w:r>
      <w:r w:rsidR="00141725" w:rsidRPr="00141725">
        <w:rPr>
          <w:rFonts w:ascii="Arial" w:hAnsi="Arial" w:cs="Arial"/>
          <w:bCs/>
          <w:i/>
          <w:sz w:val="26"/>
          <w:szCs w:val="26"/>
        </w:rPr>
        <w:t>a quo</w:t>
      </w:r>
      <w:r w:rsidR="00141725">
        <w:rPr>
          <w:rFonts w:ascii="Arial" w:hAnsi="Arial" w:cs="Arial"/>
          <w:bCs/>
          <w:sz w:val="26"/>
          <w:szCs w:val="26"/>
        </w:rPr>
        <w:t xml:space="preserve">, </w:t>
      </w:r>
      <w:r w:rsidR="00386A25">
        <w:rPr>
          <w:rFonts w:ascii="Arial" w:hAnsi="Arial" w:cs="Arial"/>
          <w:bCs/>
          <w:sz w:val="26"/>
          <w:szCs w:val="26"/>
        </w:rPr>
        <w:t xml:space="preserve">admitió la demanda respecto de </w:t>
      </w:r>
      <w:r w:rsidR="00BC5DFE" w:rsidRPr="00BC5DFE">
        <w:rPr>
          <w:rFonts w:ascii="Arial" w:hAnsi="Arial" w:cs="Arial"/>
          <w:bCs/>
          <w:sz w:val="26"/>
          <w:szCs w:val="26"/>
        </w:rPr>
        <w:t>Jesús José Ezequiel Moreno y Leonardo Fabio Moreno Garcés</w:t>
      </w:r>
      <w:r w:rsidR="00386A25">
        <w:rPr>
          <w:rFonts w:ascii="Arial" w:hAnsi="Arial" w:cs="Arial"/>
          <w:bCs/>
          <w:sz w:val="24"/>
          <w:szCs w:val="26"/>
        </w:rPr>
        <w:t xml:space="preserve">, </w:t>
      </w:r>
      <w:r w:rsidR="00386A25" w:rsidRPr="00F50FB5">
        <w:rPr>
          <w:rFonts w:ascii="Arial" w:hAnsi="Arial" w:cs="Arial"/>
          <w:bCs/>
          <w:sz w:val="26"/>
          <w:szCs w:val="26"/>
        </w:rPr>
        <w:t>no así en relación</w:t>
      </w:r>
      <w:r w:rsidR="00386A25">
        <w:rPr>
          <w:rFonts w:ascii="Arial" w:hAnsi="Arial" w:cs="Arial"/>
          <w:bCs/>
          <w:sz w:val="24"/>
          <w:szCs w:val="26"/>
        </w:rPr>
        <w:t xml:space="preserve"> </w:t>
      </w:r>
      <w:r w:rsidR="00026E1D">
        <w:rPr>
          <w:rFonts w:ascii="Arial" w:hAnsi="Arial" w:cs="Arial"/>
          <w:bCs/>
          <w:sz w:val="24"/>
          <w:szCs w:val="26"/>
        </w:rPr>
        <w:t>a</w:t>
      </w:r>
      <w:r w:rsidR="00386A25">
        <w:rPr>
          <w:rFonts w:ascii="Arial" w:hAnsi="Arial" w:cs="Arial"/>
          <w:bCs/>
          <w:sz w:val="24"/>
          <w:szCs w:val="26"/>
        </w:rPr>
        <w:t xml:space="preserve"> </w:t>
      </w:r>
      <w:r w:rsidR="00BC5DFE" w:rsidRPr="00BC5DFE">
        <w:rPr>
          <w:rFonts w:ascii="Arial" w:hAnsi="Arial" w:cs="Arial"/>
          <w:bCs/>
          <w:sz w:val="26"/>
          <w:szCs w:val="26"/>
        </w:rPr>
        <w:t xml:space="preserve">Ruth Garcés Valencia </w:t>
      </w:r>
      <w:r w:rsidR="00BC5DFE">
        <w:rPr>
          <w:rFonts w:ascii="Arial" w:hAnsi="Arial" w:cs="Arial"/>
          <w:bCs/>
          <w:sz w:val="26"/>
          <w:szCs w:val="26"/>
        </w:rPr>
        <w:t>y</w:t>
      </w:r>
      <w:r w:rsidR="00BC5DFE" w:rsidRPr="00BC5DFE">
        <w:rPr>
          <w:rFonts w:ascii="Arial" w:hAnsi="Arial" w:cs="Arial"/>
          <w:bCs/>
          <w:sz w:val="26"/>
          <w:szCs w:val="26"/>
        </w:rPr>
        <w:t xml:space="preserve"> Diana María Moreno Garcés,</w:t>
      </w:r>
      <w:r w:rsidR="00BC5DFE" w:rsidRPr="001F5E5A">
        <w:rPr>
          <w:rFonts w:ascii="Arial" w:hAnsi="Arial" w:cs="Arial"/>
          <w:bCs/>
          <w:sz w:val="26"/>
          <w:szCs w:val="26"/>
        </w:rPr>
        <w:t xml:space="preserve"> </w:t>
      </w:r>
      <w:r w:rsidR="00026E1D">
        <w:rPr>
          <w:rFonts w:ascii="Arial" w:hAnsi="Arial" w:cs="Arial"/>
          <w:bCs/>
          <w:sz w:val="26"/>
          <w:szCs w:val="26"/>
        </w:rPr>
        <w:t xml:space="preserve">por cuanto no se acreditó la legitimación para intervenir en ese </w:t>
      </w:r>
      <w:r w:rsidR="00F1401A">
        <w:rPr>
          <w:rFonts w:ascii="Arial" w:hAnsi="Arial" w:cs="Arial"/>
          <w:bCs/>
          <w:sz w:val="26"/>
          <w:szCs w:val="26"/>
        </w:rPr>
        <w:t>pleito</w:t>
      </w:r>
      <w:r w:rsidR="00026E1D">
        <w:rPr>
          <w:rFonts w:ascii="Arial" w:hAnsi="Arial" w:cs="Arial"/>
          <w:bCs/>
          <w:sz w:val="26"/>
          <w:szCs w:val="26"/>
        </w:rPr>
        <w:t xml:space="preserve">. </w:t>
      </w:r>
    </w:p>
    <w:p w:rsidR="00CB3D12" w:rsidRDefault="00CB3D12" w:rsidP="002935D4">
      <w:pPr>
        <w:pStyle w:val="Sinespaciado1"/>
        <w:spacing w:line="360" w:lineRule="auto"/>
        <w:ind w:firstLine="2880"/>
        <w:jc w:val="both"/>
        <w:rPr>
          <w:rFonts w:ascii="Arial" w:hAnsi="Arial" w:cs="Arial"/>
          <w:bCs/>
          <w:sz w:val="26"/>
          <w:szCs w:val="26"/>
        </w:rPr>
      </w:pPr>
    </w:p>
    <w:p w:rsidR="001B66A7" w:rsidRDefault="002935D4" w:rsidP="009737AB">
      <w:pPr>
        <w:pStyle w:val="Sinespaciado1"/>
        <w:spacing w:line="360" w:lineRule="auto"/>
        <w:ind w:firstLine="2880"/>
        <w:jc w:val="both"/>
        <w:rPr>
          <w:rFonts w:ascii="Arial" w:hAnsi="Arial" w:cs="Arial"/>
          <w:bCs/>
          <w:sz w:val="26"/>
          <w:szCs w:val="26"/>
        </w:rPr>
      </w:pPr>
      <w:r w:rsidRPr="001F5E5A">
        <w:rPr>
          <w:rFonts w:ascii="Arial" w:hAnsi="Arial" w:cs="Arial"/>
          <w:bCs/>
          <w:sz w:val="26"/>
          <w:szCs w:val="26"/>
        </w:rPr>
        <w:t xml:space="preserve">2. </w:t>
      </w:r>
      <w:r w:rsidR="005A6B16">
        <w:rPr>
          <w:rFonts w:ascii="Arial" w:hAnsi="Arial" w:cs="Arial"/>
          <w:bCs/>
          <w:sz w:val="26"/>
          <w:szCs w:val="26"/>
        </w:rPr>
        <w:t xml:space="preserve">El vocero judicial de la parte </w:t>
      </w:r>
      <w:r w:rsidR="00582D4F">
        <w:rPr>
          <w:rFonts w:ascii="Arial" w:hAnsi="Arial" w:cs="Arial"/>
          <w:bCs/>
          <w:sz w:val="26"/>
          <w:szCs w:val="26"/>
        </w:rPr>
        <w:t xml:space="preserve">demandante </w:t>
      </w:r>
      <w:r w:rsidR="005A6B16">
        <w:rPr>
          <w:rFonts w:ascii="Arial" w:hAnsi="Arial" w:cs="Arial"/>
          <w:bCs/>
          <w:sz w:val="26"/>
          <w:szCs w:val="26"/>
        </w:rPr>
        <w:t>repuso y en subsidio apeló</w:t>
      </w:r>
      <w:r w:rsidR="004D4D38">
        <w:rPr>
          <w:rFonts w:ascii="Arial" w:hAnsi="Arial" w:cs="Arial"/>
          <w:bCs/>
          <w:sz w:val="26"/>
          <w:szCs w:val="26"/>
        </w:rPr>
        <w:t>,</w:t>
      </w:r>
      <w:r w:rsidRPr="001F5E5A">
        <w:rPr>
          <w:rFonts w:ascii="Arial" w:hAnsi="Arial" w:cs="Arial"/>
          <w:bCs/>
          <w:sz w:val="26"/>
          <w:szCs w:val="26"/>
        </w:rPr>
        <w:t xml:space="preserve"> </w:t>
      </w:r>
      <w:r w:rsidR="005A6B16">
        <w:rPr>
          <w:rFonts w:ascii="Arial" w:hAnsi="Arial" w:cs="Arial"/>
          <w:bCs/>
          <w:sz w:val="26"/>
          <w:szCs w:val="26"/>
        </w:rPr>
        <w:t>argumenta</w:t>
      </w:r>
      <w:r w:rsidR="004D4D38">
        <w:rPr>
          <w:rFonts w:ascii="Arial" w:hAnsi="Arial" w:cs="Arial"/>
          <w:bCs/>
          <w:sz w:val="26"/>
          <w:szCs w:val="26"/>
        </w:rPr>
        <w:t>ndo</w:t>
      </w:r>
      <w:r w:rsidR="005A6B16">
        <w:rPr>
          <w:rFonts w:ascii="Arial" w:hAnsi="Arial" w:cs="Arial"/>
          <w:bCs/>
          <w:sz w:val="26"/>
          <w:szCs w:val="26"/>
        </w:rPr>
        <w:t xml:space="preserve"> </w:t>
      </w:r>
      <w:r w:rsidR="00582D4F">
        <w:rPr>
          <w:rFonts w:ascii="Arial" w:hAnsi="Arial" w:cs="Arial"/>
          <w:bCs/>
          <w:sz w:val="26"/>
          <w:szCs w:val="26"/>
        </w:rPr>
        <w:t>que</w:t>
      </w:r>
      <w:r w:rsidR="001A4AC6">
        <w:rPr>
          <w:rFonts w:ascii="Arial" w:hAnsi="Arial" w:cs="Arial"/>
          <w:bCs/>
          <w:sz w:val="26"/>
          <w:szCs w:val="26"/>
        </w:rPr>
        <w:t xml:space="preserve"> </w:t>
      </w:r>
      <w:r w:rsidR="005A6B16">
        <w:rPr>
          <w:rFonts w:ascii="Arial" w:hAnsi="Arial" w:cs="Arial"/>
          <w:bCs/>
          <w:sz w:val="26"/>
          <w:szCs w:val="26"/>
        </w:rPr>
        <w:t>la inadmisibilidad o rechazo de la demanda están autorizados por e</w:t>
      </w:r>
      <w:r w:rsidR="000A6A91">
        <w:rPr>
          <w:rFonts w:ascii="Arial" w:hAnsi="Arial" w:cs="Arial"/>
          <w:bCs/>
          <w:sz w:val="26"/>
          <w:szCs w:val="26"/>
        </w:rPr>
        <w:t>l Código de Procedimiento Civil</w:t>
      </w:r>
      <w:r w:rsidR="005A6B16">
        <w:rPr>
          <w:rFonts w:ascii="Arial" w:hAnsi="Arial" w:cs="Arial"/>
          <w:bCs/>
          <w:sz w:val="26"/>
          <w:szCs w:val="26"/>
        </w:rPr>
        <w:t xml:space="preserve"> únicamente en los eventos contemplados en su artículo 85</w:t>
      </w:r>
      <w:r w:rsidR="00F741A9">
        <w:rPr>
          <w:rFonts w:ascii="Arial" w:hAnsi="Arial" w:cs="Arial"/>
          <w:bCs/>
          <w:sz w:val="26"/>
          <w:szCs w:val="26"/>
        </w:rPr>
        <w:t>,</w:t>
      </w:r>
      <w:r w:rsidR="005A6B16">
        <w:rPr>
          <w:rFonts w:ascii="Arial" w:hAnsi="Arial" w:cs="Arial"/>
          <w:bCs/>
          <w:sz w:val="26"/>
          <w:szCs w:val="26"/>
        </w:rPr>
        <w:t xml:space="preserve"> de tal modo que no le está permitido</w:t>
      </w:r>
      <w:r w:rsidR="0063780D">
        <w:rPr>
          <w:rFonts w:ascii="Arial" w:hAnsi="Arial" w:cs="Arial"/>
          <w:bCs/>
          <w:sz w:val="26"/>
          <w:szCs w:val="26"/>
        </w:rPr>
        <w:t xml:space="preserve"> al Juez andar por fuera de esos límites</w:t>
      </w:r>
      <w:r w:rsidR="00326DFF">
        <w:rPr>
          <w:rFonts w:ascii="Arial" w:hAnsi="Arial" w:cs="Arial"/>
          <w:bCs/>
          <w:sz w:val="26"/>
          <w:szCs w:val="26"/>
        </w:rPr>
        <w:t xml:space="preserve">; además de que en el </w:t>
      </w:r>
      <w:r w:rsidR="0063780D">
        <w:rPr>
          <w:rFonts w:ascii="Arial" w:hAnsi="Arial" w:cs="Arial"/>
          <w:bCs/>
          <w:sz w:val="26"/>
          <w:szCs w:val="26"/>
        </w:rPr>
        <w:t>mentado auto no se dijo en qué causal se amparaba, par</w:t>
      </w:r>
      <w:r w:rsidR="00F741A9">
        <w:rPr>
          <w:rFonts w:ascii="Arial" w:hAnsi="Arial" w:cs="Arial"/>
          <w:bCs/>
          <w:sz w:val="26"/>
          <w:szCs w:val="26"/>
        </w:rPr>
        <w:t xml:space="preserve">a </w:t>
      </w:r>
      <w:r w:rsidR="0063780D">
        <w:rPr>
          <w:rFonts w:ascii="Arial" w:hAnsi="Arial" w:cs="Arial"/>
          <w:bCs/>
          <w:sz w:val="26"/>
          <w:szCs w:val="26"/>
        </w:rPr>
        <w:t xml:space="preserve">adoptar tal decisión. Agrega, que el libelo presentado en el despacho, cumple con cada </w:t>
      </w:r>
      <w:r w:rsidR="000A6A91">
        <w:rPr>
          <w:rFonts w:ascii="Arial" w:hAnsi="Arial" w:cs="Arial"/>
          <w:bCs/>
          <w:sz w:val="26"/>
          <w:szCs w:val="26"/>
        </w:rPr>
        <w:t xml:space="preserve">uno de los requisitos de fondo </w:t>
      </w:r>
      <w:r w:rsidR="0063780D">
        <w:rPr>
          <w:rFonts w:ascii="Arial" w:hAnsi="Arial" w:cs="Arial"/>
          <w:bCs/>
          <w:sz w:val="26"/>
          <w:szCs w:val="26"/>
        </w:rPr>
        <w:t>señalados de manera expresa por el artículo 75 ídem</w:t>
      </w:r>
      <w:r w:rsidR="00717A77">
        <w:rPr>
          <w:rFonts w:ascii="Arial" w:hAnsi="Arial" w:cs="Arial"/>
          <w:bCs/>
          <w:sz w:val="26"/>
          <w:szCs w:val="26"/>
        </w:rPr>
        <w:t xml:space="preserve"> y en su sentir está </w:t>
      </w:r>
      <w:r w:rsidR="00CF7EC4">
        <w:rPr>
          <w:rFonts w:ascii="Arial" w:hAnsi="Arial" w:cs="Arial"/>
          <w:bCs/>
          <w:sz w:val="26"/>
          <w:szCs w:val="26"/>
        </w:rPr>
        <w:t>demostrado que no hay causal alguna que justifique la decisión que se adoptó por el juzgado</w:t>
      </w:r>
      <w:r w:rsidR="001B66A7">
        <w:rPr>
          <w:rFonts w:ascii="Arial" w:hAnsi="Arial" w:cs="Arial"/>
          <w:bCs/>
          <w:sz w:val="26"/>
          <w:szCs w:val="26"/>
        </w:rPr>
        <w:t xml:space="preserve">. </w:t>
      </w:r>
    </w:p>
    <w:p w:rsidR="001B66A7" w:rsidRDefault="001B66A7" w:rsidP="009737AB">
      <w:pPr>
        <w:pStyle w:val="Sinespaciado1"/>
        <w:spacing w:line="360" w:lineRule="auto"/>
        <w:ind w:firstLine="2880"/>
        <w:jc w:val="both"/>
        <w:rPr>
          <w:rFonts w:ascii="Arial" w:hAnsi="Arial" w:cs="Arial"/>
          <w:bCs/>
          <w:sz w:val="26"/>
          <w:szCs w:val="26"/>
        </w:rPr>
      </w:pPr>
    </w:p>
    <w:p w:rsidR="00F741A9" w:rsidRDefault="001B66A7" w:rsidP="009737AB">
      <w:pPr>
        <w:pStyle w:val="Sinespaciado1"/>
        <w:spacing w:line="360" w:lineRule="auto"/>
        <w:ind w:firstLine="2880"/>
        <w:jc w:val="both"/>
        <w:rPr>
          <w:rFonts w:ascii="Arial" w:hAnsi="Arial" w:cs="Arial"/>
          <w:bCs/>
          <w:sz w:val="26"/>
          <w:szCs w:val="26"/>
        </w:rPr>
      </w:pPr>
      <w:r>
        <w:rPr>
          <w:rFonts w:ascii="Arial" w:hAnsi="Arial" w:cs="Arial"/>
          <w:bCs/>
          <w:sz w:val="26"/>
          <w:szCs w:val="26"/>
        </w:rPr>
        <w:t xml:space="preserve">En cuanto a la </w:t>
      </w:r>
      <w:r w:rsidR="00F741A9">
        <w:rPr>
          <w:rFonts w:ascii="Arial" w:hAnsi="Arial" w:cs="Arial"/>
          <w:bCs/>
          <w:sz w:val="26"/>
          <w:szCs w:val="26"/>
        </w:rPr>
        <w:t>p</w:t>
      </w:r>
      <w:r>
        <w:rPr>
          <w:rFonts w:ascii="Arial" w:hAnsi="Arial" w:cs="Arial"/>
          <w:bCs/>
          <w:sz w:val="26"/>
          <w:szCs w:val="26"/>
        </w:rPr>
        <w:t>resunta falta de legitimación de la</w:t>
      </w:r>
      <w:r w:rsidR="00F741A9">
        <w:rPr>
          <w:rFonts w:ascii="Arial" w:hAnsi="Arial" w:cs="Arial"/>
          <w:bCs/>
          <w:sz w:val="26"/>
          <w:szCs w:val="26"/>
        </w:rPr>
        <w:t>s</w:t>
      </w:r>
      <w:r>
        <w:rPr>
          <w:rFonts w:ascii="Arial" w:hAnsi="Arial" w:cs="Arial"/>
          <w:bCs/>
          <w:sz w:val="26"/>
          <w:szCs w:val="26"/>
        </w:rPr>
        <w:t xml:space="preserve"> demandantes y que seguramente se deriva de la ausencia del registro </w:t>
      </w:r>
      <w:r w:rsidR="00F1401A">
        <w:rPr>
          <w:rFonts w:ascii="Arial" w:hAnsi="Arial" w:cs="Arial"/>
          <w:bCs/>
          <w:sz w:val="26"/>
          <w:szCs w:val="26"/>
        </w:rPr>
        <w:t>civil de nacimiento que acredite</w:t>
      </w:r>
      <w:r>
        <w:rPr>
          <w:rFonts w:ascii="Arial" w:hAnsi="Arial" w:cs="Arial"/>
          <w:bCs/>
          <w:sz w:val="26"/>
          <w:szCs w:val="26"/>
        </w:rPr>
        <w:t xml:space="preserve"> el parentesco con las víctimas del accidente de tráns</w:t>
      </w:r>
      <w:r w:rsidR="007A071B">
        <w:rPr>
          <w:rFonts w:ascii="Arial" w:hAnsi="Arial" w:cs="Arial"/>
          <w:bCs/>
          <w:sz w:val="26"/>
          <w:szCs w:val="26"/>
        </w:rPr>
        <w:t xml:space="preserve">ito, desde todo punto de vista </w:t>
      </w:r>
      <w:r>
        <w:rPr>
          <w:rFonts w:ascii="Arial" w:hAnsi="Arial" w:cs="Arial"/>
          <w:bCs/>
          <w:sz w:val="26"/>
          <w:szCs w:val="26"/>
        </w:rPr>
        <w:t xml:space="preserve">procesal constituye una equivocación, como consecuencia </w:t>
      </w:r>
      <w:r w:rsidR="00F741A9">
        <w:rPr>
          <w:rFonts w:ascii="Arial" w:hAnsi="Arial" w:cs="Arial"/>
          <w:bCs/>
          <w:sz w:val="26"/>
          <w:szCs w:val="26"/>
        </w:rPr>
        <w:t>de</w:t>
      </w:r>
      <w:r>
        <w:rPr>
          <w:rFonts w:ascii="Arial" w:hAnsi="Arial" w:cs="Arial"/>
          <w:bCs/>
          <w:sz w:val="26"/>
          <w:szCs w:val="26"/>
        </w:rPr>
        <w:t xml:space="preserve"> una mala interpretación de la </w:t>
      </w:r>
      <w:r w:rsidRPr="00F741A9">
        <w:rPr>
          <w:rFonts w:ascii="Arial" w:hAnsi="Arial" w:cs="Arial"/>
          <w:bCs/>
          <w:i/>
          <w:sz w:val="26"/>
          <w:szCs w:val="26"/>
        </w:rPr>
        <w:t>“legitimatio ad causam</w:t>
      </w:r>
      <w:r>
        <w:rPr>
          <w:rFonts w:ascii="Arial" w:hAnsi="Arial" w:cs="Arial"/>
          <w:bCs/>
          <w:sz w:val="26"/>
          <w:szCs w:val="26"/>
        </w:rPr>
        <w:t xml:space="preserve">”, como si fuera uno de los requisitos de admisión de la demanda, que se traduce en anticipar una valoración no propia de ese estadio procesal y sobre todo cuando quien ha dispuesto ejercer su derecho de acción aún cuenta con oportunidades para presentar </w:t>
      </w:r>
      <w:r w:rsidR="00F741A9">
        <w:rPr>
          <w:rFonts w:ascii="Arial" w:hAnsi="Arial" w:cs="Arial"/>
          <w:bCs/>
          <w:sz w:val="26"/>
          <w:szCs w:val="26"/>
        </w:rPr>
        <w:t>pruebas</w:t>
      </w:r>
      <w:r>
        <w:rPr>
          <w:rFonts w:ascii="Arial" w:hAnsi="Arial" w:cs="Arial"/>
          <w:bCs/>
          <w:sz w:val="26"/>
          <w:szCs w:val="26"/>
        </w:rPr>
        <w:t xml:space="preserve"> al respecto. </w:t>
      </w:r>
      <w:r w:rsidR="00AD6D03">
        <w:rPr>
          <w:rFonts w:ascii="Arial" w:hAnsi="Arial" w:cs="Arial"/>
          <w:bCs/>
          <w:sz w:val="26"/>
          <w:szCs w:val="26"/>
        </w:rPr>
        <w:t xml:space="preserve">La legitimación no es presupuesto de la acción, sino del éxito de la pretensión, tan cierto es que puede proponerse como excepción previa, que en caso de probarse dará lugar a sentencia anticipada. </w:t>
      </w:r>
      <w:r w:rsidR="00AD5AF0">
        <w:rPr>
          <w:rFonts w:ascii="Arial" w:hAnsi="Arial" w:cs="Arial"/>
          <w:bCs/>
          <w:sz w:val="26"/>
          <w:szCs w:val="26"/>
        </w:rPr>
        <w:t>Tesis respaldada en concepto emitido por el doctrinante Devis Echandía.</w:t>
      </w:r>
    </w:p>
    <w:p w:rsidR="00F741A9" w:rsidRDefault="00F741A9" w:rsidP="009737AB">
      <w:pPr>
        <w:pStyle w:val="Sinespaciado1"/>
        <w:spacing w:line="360" w:lineRule="auto"/>
        <w:ind w:firstLine="2880"/>
        <w:jc w:val="both"/>
        <w:rPr>
          <w:rFonts w:ascii="Arial" w:hAnsi="Arial" w:cs="Arial"/>
          <w:bCs/>
          <w:sz w:val="26"/>
          <w:szCs w:val="26"/>
        </w:rPr>
      </w:pPr>
    </w:p>
    <w:p w:rsidR="00171A2B" w:rsidRDefault="00F1401A" w:rsidP="00171A2B">
      <w:pPr>
        <w:pStyle w:val="Sinespaciado1"/>
        <w:spacing w:line="360" w:lineRule="auto"/>
        <w:ind w:firstLine="2880"/>
        <w:jc w:val="both"/>
        <w:rPr>
          <w:rFonts w:ascii="Arial" w:hAnsi="Arial" w:cs="Arial"/>
          <w:bCs/>
          <w:sz w:val="26"/>
          <w:szCs w:val="26"/>
        </w:rPr>
      </w:pPr>
      <w:r>
        <w:rPr>
          <w:rFonts w:ascii="Arial" w:hAnsi="Arial" w:cs="Arial"/>
          <w:bCs/>
          <w:sz w:val="26"/>
          <w:szCs w:val="26"/>
        </w:rPr>
        <w:t>El juzgado no repuso, refiriendo la ausencia del requisito formal de la demanda del numeral 5º del artículo 77 del Código de Procedimiento Civil, que de contera da al traste con lo exigido por numeral 2º del art. 85 ibídem,</w:t>
      </w:r>
      <w:r w:rsidR="00974080">
        <w:rPr>
          <w:rFonts w:ascii="Arial" w:hAnsi="Arial" w:cs="Arial"/>
          <w:bCs/>
          <w:sz w:val="26"/>
          <w:szCs w:val="26"/>
        </w:rPr>
        <w:t xml:space="preserve"> dice no se acreditó la legitimación</w:t>
      </w:r>
      <w:r w:rsidR="00171A2B">
        <w:rPr>
          <w:rFonts w:ascii="Arial" w:hAnsi="Arial" w:cs="Arial"/>
          <w:bCs/>
          <w:sz w:val="26"/>
          <w:szCs w:val="26"/>
        </w:rPr>
        <w:t xml:space="preserve"> para intervenir en el proceso de Ruth Garcés Valencia y Diana María Moreno y no hacerlo configura causal de inadmisión o rechazo.</w:t>
      </w:r>
    </w:p>
    <w:p w:rsidR="00171A2B" w:rsidRDefault="00171A2B" w:rsidP="00171A2B">
      <w:pPr>
        <w:pStyle w:val="Sinespaciado1"/>
        <w:spacing w:line="360" w:lineRule="auto"/>
        <w:ind w:firstLine="2880"/>
        <w:jc w:val="both"/>
        <w:rPr>
          <w:rFonts w:ascii="Arial" w:hAnsi="Arial" w:cs="Arial"/>
          <w:bCs/>
          <w:sz w:val="26"/>
          <w:szCs w:val="26"/>
        </w:rPr>
      </w:pPr>
    </w:p>
    <w:p w:rsidR="002935D4" w:rsidRDefault="00171A2B" w:rsidP="002935D4">
      <w:pPr>
        <w:pStyle w:val="Sinespaciado1"/>
        <w:spacing w:line="360" w:lineRule="auto"/>
        <w:ind w:firstLine="2880"/>
        <w:jc w:val="both"/>
        <w:rPr>
          <w:rFonts w:ascii="Arial" w:hAnsi="Arial" w:cs="Arial"/>
          <w:bCs/>
          <w:sz w:val="26"/>
          <w:szCs w:val="26"/>
        </w:rPr>
      </w:pPr>
      <w:r>
        <w:rPr>
          <w:rFonts w:ascii="Arial" w:hAnsi="Arial" w:cs="Arial"/>
          <w:bCs/>
          <w:sz w:val="26"/>
          <w:szCs w:val="26"/>
        </w:rPr>
        <w:t>Aduce, ante la posibilidad de alegar tal falta de legitimación por vía de excepción no se convierte en justificación legal para que se presente acción judicial sin demostrar el interés que tiene para reclamar el derecho frente al demandado, converge en una falta de seguridad jurídica, donde cualquier ciudadano podría demandar sin demostrar su interés frente al derecho reclamado, generado incomodidad en el sujeto pasivo quien deberá soportar una carga hasta tanto se pr</w:t>
      </w:r>
      <w:r w:rsidR="007A071B">
        <w:rPr>
          <w:rFonts w:ascii="Arial" w:hAnsi="Arial" w:cs="Arial"/>
          <w:bCs/>
          <w:sz w:val="26"/>
          <w:szCs w:val="26"/>
        </w:rPr>
        <w:t xml:space="preserve">uebe la falta de legitimación. </w:t>
      </w:r>
      <w:r>
        <w:rPr>
          <w:rFonts w:ascii="Arial" w:hAnsi="Arial" w:cs="Arial"/>
          <w:bCs/>
          <w:sz w:val="26"/>
          <w:szCs w:val="26"/>
        </w:rPr>
        <w:t xml:space="preserve">Enseguida </w:t>
      </w:r>
      <w:r w:rsidR="00C55A45">
        <w:rPr>
          <w:rFonts w:ascii="Arial" w:hAnsi="Arial" w:cs="Arial"/>
          <w:bCs/>
          <w:sz w:val="26"/>
          <w:szCs w:val="26"/>
        </w:rPr>
        <w:t xml:space="preserve">concedió la alzada ante esta Sala. </w:t>
      </w:r>
    </w:p>
    <w:p w:rsidR="00F8235A" w:rsidRDefault="00F8235A" w:rsidP="002935D4">
      <w:pPr>
        <w:pStyle w:val="Sinespaciado1"/>
        <w:spacing w:line="360" w:lineRule="auto"/>
        <w:ind w:firstLine="2880"/>
        <w:jc w:val="both"/>
        <w:rPr>
          <w:rFonts w:ascii="Arial" w:hAnsi="Arial" w:cs="Arial"/>
          <w:bCs/>
          <w:sz w:val="26"/>
          <w:szCs w:val="26"/>
        </w:rPr>
      </w:pPr>
    </w:p>
    <w:p w:rsidR="00171A2B" w:rsidRPr="001F5E5A" w:rsidRDefault="00171A2B" w:rsidP="002935D4">
      <w:pPr>
        <w:pStyle w:val="Sinespaciado1"/>
        <w:spacing w:line="360" w:lineRule="auto"/>
        <w:ind w:firstLine="2880"/>
        <w:jc w:val="both"/>
        <w:rPr>
          <w:rFonts w:ascii="Arial" w:hAnsi="Arial" w:cs="Arial"/>
          <w:bCs/>
          <w:sz w:val="26"/>
          <w:szCs w:val="26"/>
        </w:rPr>
      </w:pPr>
    </w:p>
    <w:p w:rsidR="002935D4" w:rsidRPr="001F5E5A" w:rsidRDefault="002935D4" w:rsidP="002935D4">
      <w:pPr>
        <w:pStyle w:val="Sinespaciado1"/>
        <w:spacing w:line="360" w:lineRule="auto"/>
        <w:ind w:firstLine="2880"/>
        <w:jc w:val="both"/>
        <w:rPr>
          <w:rFonts w:ascii="Arial" w:hAnsi="Arial" w:cs="Arial"/>
          <w:b/>
          <w:spacing w:val="-3"/>
          <w:sz w:val="26"/>
          <w:szCs w:val="26"/>
        </w:rPr>
      </w:pPr>
      <w:r w:rsidRPr="001F5E5A">
        <w:rPr>
          <w:rFonts w:ascii="Arial" w:hAnsi="Arial" w:cs="Arial"/>
          <w:b/>
          <w:bCs/>
          <w:sz w:val="26"/>
          <w:szCs w:val="26"/>
        </w:rPr>
        <w:t>III.</w:t>
      </w:r>
      <w:r w:rsidRPr="001F5E5A">
        <w:rPr>
          <w:rFonts w:ascii="Arial" w:hAnsi="Arial" w:cs="Arial"/>
          <w:b/>
          <w:spacing w:val="-3"/>
          <w:sz w:val="26"/>
          <w:szCs w:val="26"/>
        </w:rPr>
        <w:t xml:space="preserve"> Consideraciones</w:t>
      </w:r>
    </w:p>
    <w:p w:rsidR="002935D4" w:rsidRPr="001F5E5A" w:rsidRDefault="002935D4" w:rsidP="002935D4">
      <w:pPr>
        <w:pStyle w:val="Sinespaciado1"/>
        <w:spacing w:line="360" w:lineRule="auto"/>
        <w:ind w:firstLine="2880"/>
        <w:jc w:val="both"/>
        <w:rPr>
          <w:rFonts w:ascii="Arial" w:hAnsi="Arial" w:cs="Arial"/>
          <w:b/>
          <w:spacing w:val="-3"/>
          <w:sz w:val="26"/>
          <w:szCs w:val="26"/>
        </w:rPr>
      </w:pPr>
    </w:p>
    <w:p w:rsidR="002935D4" w:rsidRDefault="002935D4" w:rsidP="002935D4">
      <w:pPr>
        <w:pStyle w:val="Sinespaciado1"/>
        <w:spacing w:line="360" w:lineRule="auto"/>
        <w:ind w:firstLine="2880"/>
        <w:jc w:val="both"/>
      </w:pPr>
      <w:r w:rsidRPr="001F5E5A">
        <w:rPr>
          <w:rFonts w:ascii="Arial" w:hAnsi="Arial" w:cs="Arial"/>
          <w:bCs/>
          <w:sz w:val="26"/>
          <w:szCs w:val="26"/>
        </w:rPr>
        <w:t xml:space="preserve">1. El auto recurrido es apelable, por virtud del artículo </w:t>
      </w:r>
      <w:r w:rsidR="001F5E5A" w:rsidRPr="001F5E5A">
        <w:rPr>
          <w:rFonts w:ascii="Arial" w:hAnsi="Arial" w:cs="Arial"/>
          <w:bCs/>
          <w:sz w:val="26"/>
          <w:szCs w:val="26"/>
        </w:rPr>
        <w:t>35</w:t>
      </w:r>
      <w:r w:rsidRPr="001F5E5A">
        <w:rPr>
          <w:rFonts w:ascii="Arial" w:hAnsi="Arial" w:cs="Arial"/>
          <w:bCs/>
          <w:sz w:val="26"/>
          <w:szCs w:val="26"/>
        </w:rPr>
        <w:t>1</w:t>
      </w:r>
      <w:r w:rsidR="001F5E5A" w:rsidRPr="001F5E5A">
        <w:rPr>
          <w:rFonts w:ascii="Arial" w:hAnsi="Arial" w:cs="Arial"/>
          <w:bCs/>
          <w:sz w:val="26"/>
          <w:szCs w:val="26"/>
        </w:rPr>
        <w:t>-</w:t>
      </w:r>
      <w:r w:rsidR="002F30EF">
        <w:rPr>
          <w:rFonts w:ascii="Arial" w:hAnsi="Arial" w:cs="Arial"/>
          <w:bCs/>
          <w:sz w:val="26"/>
          <w:szCs w:val="26"/>
        </w:rPr>
        <w:t>1</w:t>
      </w:r>
      <w:r w:rsidRPr="001F5E5A">
        <w:rPr>
          <w:rFonts w:ascii="Arial" w:hAnsi="Arial" w:cs="Arial"/>
          <w:bCs/>
          <w:sz w:val="26"/>
          <w:szCs w:val="26"/>
        </w:rPr>
        <w:t xml:space="preserve"> del C.P.C.  </w:t>
      </w:r>
      <w:r w:rsidRPr="001F5E5A">
        <w:rPr>
          <w:rFonts w:ascii="Arial" w:hAnsi="Arial" w:cs="Arial"/>
          <w:sz w:val="26"/>
          <w:szCs w:val="26"/>
        </w:rPr>
        <w:t>De otro lado, esta Corporación tiene competencia para conocer del recurso vertical</w:t>
      </w:r>
      <w:r w:rsidR="009737AB">
        <w:rPr>
          <w:rFonts w:ascii="Arial" w:hAnsi="Arial" w:cs="Arial"/>
          <w:sz w:val="26"/>
          <w:szCs w:val="26"/>
        </w:rPr>
        <w:t>,</w:t>
      </w:r>
      <w:r w:rsidRPr="001F5E5A">
        <w:rPr>
          <w:rFonts w:ascii="Arial" w:hAnsi="Arial" w:cs="Arial"/>
          <w:sz w:val="26"/>
          <w:szCs w:val="26"/>
        </w:rPr>
        <w:t xml:space="preserve"> ya que es el superior funcional del Juzgado que</w:t>
      </w:r>
      <w:r w:rsidR="00E907D3">
        <w:rPr>
          <w:rFonts w:ascii="Arial" w:hAnsi="Arial" w:cs="Arial"/>
          <w:sz w:val="26"/>
          <w:szCs w:val="26"/>
        </w:rPr>
        <w:t xml:space="preserve"> dictó la providencia confutada, además, ha sido debidamente sustentado.</w:t>
      </w:r>
      <w:r w:rsidR="002B5862" w:rsidRPr="002B5862">
        <w:t xml:space="preserve"> </w:t>
      </w:r>
    </w:p>
    <w:p w:rsidR="002B5862" w:rsidRPr="001F5E5A" w:rsidRDefault="002B5862" w:rsidP="002935D4">
      <w:pPr>
        <w:pStyle w:val="Sinespaciado1"/>
        <w:spacing w:line="360" w:lineRule="auto"/>
        <w:ind w:firstLine="2880"/>
        <w:jc w:val="both"/>
        <w:rPr>
          <w:rFonts w:ascii="Arial" w:hAnsi="Arial" w:cs="Arial"/>
          <w:sz w:val="26"/>
          <w:szCs w:val="26"/>
        </w:rPr>
      </w:pPr>
    </w:p>
    <w:p w:rsidR="00205BB1" w:rsidRDefault="002935D4" w:rsidP="000D682A">
      <w:pPr>
        <w:pStyle w:val="Sinespaciado1"/>
        <w:spacing w:line="360" w:lineRule="auto"/>
        <w:ind w:firstLine="2880"/>
        <w:jc w:val="both"/>
        <w:rPr>
          <w:rFonts w:ascii="Arial" w:hAnsi="Arial" w:cs="Arial"/>
          <w:sz w:val="26"/>
          <w:szCs w:val="26"/>
        </w:rPr>
      </w:pPr>
      <w:r w:rsidRPr="001F5E5A">
        <w:rPr>
          <w:rFonts w:ascii="Arial" w:hAnsi="Arial" w:cs="Arial"/>
          <w:sz w:val="26"/>
          <w:szCs w:val="26"/>
        </w:rPr>
        <w:t xml:space="preserve">2. </w:t>
      </w:r>
      <w:r w:rsidR="00A524F0" w:rsidRPr="00A524F0">
        <w:rPr>
          <w:rFonts w:ascii="Arial" w:hAnsi="Arial" w:cs="Arial"/>
          <w:sz w:val="26"/>
          <w:szCs w:val="26"/>
        </w:rPr>
        <w:t xml:space="preserve">En el libelo genitor del proceso, </w:t>
      </w:r>
      <w:r w:rsidR="00386021" w:rsidRPr="00386021">
        <w:rPr>
          <w:rFonts w:ascii="Arial" w:hAnsi="Arial" w:cs="Arial"/>
          <w:sz w:val="26"/>
          <w:szCs w:val="26"/>
        </w:rPr>
        <w:t xml:space="preserve">Jesús José Ezequiel Moreno, Ruth Garcés Valencia, Leonardo Fabio </w:t>
      </w:r>
      <w:r w:rsidR="00386021">
        <w:rPr>
          <w:rFonts w:ascii="Arial" w:hAnsi="Arial" w:cs="Arial"/>
          <w:sz w:val="26"/>
          <w:szCs w:val="26"/>
        </w:rPr>
        <w:t xml:space="preserve">y Diana María Moreno Garcés, </w:t>
      </w:r>
      <w:r w:rsidR="00A524F0" w:rsidRPr="00A524F0">
        <w:rPr>
          <w:rFonts w:ascii="Arial" w:hAnsi="Arial" w:cs="Arial"/>
          <w:sz w:val="26"/>
          <w:szCs w:val="26"/>
        </w:rPr>
        <w:t>solicitan de</w:t>
      </w:r>
      <w:r w:rsidR="00F55E4F">
        <w:rPr>
          <w:rFonts w:ascii="Arial" w:hAnsi="Arial" w:cs="Arial"/>
          <w:sz w:val="26"/>
          <w:szCs w:val="26"/>
        </w:rPr>
        <w:t xml:space="preserve">clarar la responsabilidad civil, patrimonial y </w:t>
      </w:r>
      <w:r w:rsidR="00A524F0" w:rsidRPr="00A524F0">
        <w:rPr>
          <w:rFonts w:ascii="Arial" w:hAnsi="Arial" w:cs="Arial"/>
          <w:sz w:val="26"/>
          <w:szCs w:val="26"/>
        </w:rPr>
        <w:t xml:space="preserve">solidaria </w:t>
      </w:r>
      <w:r w:rsidR="00F55E4F">
        <w:rPr>
          <w:rFonts w:ascii="Arial" w:hAnsi="Arial" w:cs="Arial"/>
          <w:sz w:val="26"/>
          <w:szCs w:val="26"/>
        </w:rPr>
        <w:t>a los demandados</w:t>
      </w:r>
      <w:r w:rsidR="00F55E4F" w:rsidRPr="00386021">
        <w:rPr>
          <w:rFonts w:ascii="Arial" w:hAnsi="Arial" w:cs="Arial"/>
          <w:sz w:val="26"/>
          <w:szCs w:val="26"/>
        </w:rPr>
        <w:t xml:space="preserve"> Marco Tulio Restrepo Castaño, </w:t>
      </w:r>
      <w:r w:rsidR="002B5862" w:rsidRPr="00386021">
        <w:rPr>
          <w:rFonts w:ascii="Arial" w:hAnsi="Arial" w:cs="Arial"/>
          <w:sz w:val="26"/>
          <w:szCs w:val="26"/>
        </w:rPr>
        <w:t>Héctor</w:t>
      </w:r>
      <w:r w:rsidR="00F55E4F" w:rsidRPr="00386021">
        <w:rPr>
          <w:rFonts w:ascii="Arial" w:hAnsi="Arial" w:cs="Arial"/>
          <w:sz w:val="26"/>
          <w:szCs w:val="26"/>
        </w:rPr>
        <w:t xml:space="preserve"> Darío Pérez Gaviria, Covichoralda Ltda </w:t>
      </w:r>
      <w:r w:rsidR="00F55E4F">
        <w:rPr>
          <w:rFonts w:ascii="Arial" w:hAnsi="Arial" w:cs="Arial"/>
          <w:sz w:val="26"/>
          <w:szCs w:val="26"/>
        </w:rPr>
        <w:t xml:space="preserve">y </w:t>
      </w:r>
      <w:r w:rsidR="00F55E4F" w:rsidRPr="00386021">
        <w:rPr>
          <w:rFonts w:ascii="Arial" w:hAnsi="Arial" w:cs="Arial"/>
          <w:sz w:val="26"/>
          <w:szCs w:val="26"/>
        </w:rPr>
        <w:t>La Equidad Seguros Generales</w:t>
      </w:r>
      <w:r w:rsidR="00F55E4F">
        <w:rPr>
          <w:rFonts w:ascii="Arial" w:hAnsi="Arial" w:cs="Arial"/>
          <w:sz w:val="26"/>
          <w:szCs w:val="26"/>
        </w:rPr>
        <w:t xml:space="preserve">, </w:t>
      </w:r>
      <w:r w:rsidR="00A524F0" w:rsidRPr="00A524F0">
        <w:rPr>
          <w:rFonts w:ascii="Arial" w:hAnsi="Arial" w:cs="Arial"/>
          <w:sz w:val="26"/>
          <w:szCs w:val="26"/>
        </w:rPr>
        <w:t xml:space="preserve">de </w:t>
      </w:r>
      <w:r w:rsidR="00F55E4F">
        <w:rPr>
          <w:rFonts w:ascii="Arial" w:hAnsi="Arial" w:cs="Arial"/>
          <w:sz w:val="26"/>
          <w:szCs w:val="26"/>
        </w:rPr>
        <w:t>los daños causados como consecuencia del accidente de tránsito ocurrido el 26 de enero de 2010</w:t>
      </w:r>
      <w:r w:rsidR="002F6582">
        <w:rPr>
          <w:rFonts w:ascii="Arial" w:hAnsi="Arial" w:cs="Arial"/>
          <w:sz w:val="26"/>
          <w:szCs w:val="26"/>
        </w:rPr>
        <w:t xml:space="preserve"> </w:t>
      </w:r>
      <w:r w:rsidR="00A524F0" w:rsidRPr="000D682A">
        <w:rPr>
          <w:rFonts w:ascii="Arial" w:hAnsi="Arial" w:cs="Arial"/>
          <w:sz w:val="24"/>
          <w:szCs w:val="26"/>
        </w:rPr>
        <w:t xml:space="preserve">(fls. </w:t>
      </w:r>
      <w:r w:rsidR="000D682A" w:rsidRPr="000D682A">
        <w:rPr>
          <w:rFonts w:ascii="Arial" w:hAnsi="Arial" w:cs="Arial"/>
          <w:sz w:val="24"/>
          <w:szCs w:val="26"/>
        </w:rPr>
        <w:t>1-5</w:t>
      </w:r>
      <w:r w:rsidR="00A524F0" w:rsidRPr="000D682A">
        <w:rPr>
          <w:rFonts w:ascii="Arial" w:hAnsi="Arial" w:cs="Arial"/>
          <w:sz w:val="24"/>
          <w:szCs w:val="26"/>
        </w:rPr>
        <w:t>, cd.</w:t>
      </w:r>
      <w:r w:rsidR="000D682A" w:rsidRPr="000D682A">
        <w:rPr>
          <w:rFonts w:ascii="Arial" w:hAnsi="Arial" w:cs="Arial"/>
          <w:sz w:val="24"/>
          <w:szCs w:val="26"/>
        </w:rPr>
        <w:t xml:space="preserve"> ppal</w:t>
      </w:r>
      <w:r w:rsidR="00A524F0" w:rsidRPr="000D682A">
        <w:rPr>
          <w:rFonts w:ascii="Arial" w:hAnsi="Arial" w:cs="Arial"/>
          <w:sz w:val="24"/>
          <w:szCs w:val="26"/>
        </w:rPr>
        <w:t>)</w:t>
      </w:r>
      <w:r w:rsidR="0006357A">
        <w:rPr>
          <w:rFonts w:ascii="Arial" w:hAnsi="Arial" w:cs="Arial"/>
          <w:sz w:val="26"/>
          <w:szCs w:val="26"/>
        </w:rPr>
        <w:t>.</w:t>
      </w:r>
    </w:p>
    <w:p w:rsidR="00205BB1" w:rsidRDefault="00205BB1" w:rsidP="000D682A">
      <w:pPr>
        <w:pStyle w:val="Sinespaciado1"/>
        <w:spacing w:line="360" w:lineRule="auto"/>
        <w:ind w:firstLine="2880"/>
        <w:jc w:val="both"/>
        <w:rPr>
          <w:rFonts w:ascii="Arial" w:hAnsi="Arial" w:cs="Arial"/>
          <w:sz w:val="26"/>
          <w:szCs w:val="26"/>
        </w:rPr>
      </w:pPr>
    </w:p>
    <w:p w:rsidR="0006357A" w:rsidRDefault="0006357A" w:rsidP="00A524F0">
      <w:pPr>
        <w:pStyle w:val="Sinespaciado1"/>
        <w:spacing w:line="360" w:lineRule="auto"/>
        <w:ind w:firstLine="2880"/>
        <w:jc w:val="both"/>
        <w:rPr>
          <w:rFonts w:ascii="Arial" w:hAnsi="Arial" w:cs="Arial"/>
          <w:sz w:val="26"/>
          <w:szCs w:val="26"/>
        </w:rPr>
      </w:pPr>
      <w:r>
        <w:rPr>
          <w:rFonts w:ascii="Arial" w:hAnsi="Arial" w:cs="Arial"/>
          <w:sz w:val="26"/>
          <w:szCs w:val="26"/>
        </w:rPr>
        <w:t xml:space="preserve">3. El Juzgado Quinto Civil del Circuito a quien correspondió el asunto, inadmitió la demanda por varios </w:t>
      </w:r>
      <w:r w:rsidR="004A0F99">
        <w:rPr>
          <w:rFonts w:ascii="Arial" w:hAnsi="Arial" w:cs="Arial"/>
          <w:sz w:val="26"/>
          <w:szCs w:val="26"/>
        </w:rPr>
        <w:t>reparos</w:t>
      </w:r>
      <w:r>
        <w:rPr>
          <w:rFonts w:ascii="Arial" w:hAnsi="Arial" w:cs="Arial"/>
          <w:sz w:val="26"/>
          <w:szCs w:val="26"/>
        </w:rPr>
        <w:t>, subsanada en término procedió a su admisión parcial</w:t>
      </w:r>
      <w:r w:rsidR="006E3A37">
        <w:rPr>
          <w:rFonts w:ascii="Arial" w:hAnsi="Arial" w:cs="Arial"/>
          <w:sz w:val="26"/>
          <w:szCs w:val="26"/>
        </w:rPr>
        <w:t>,</w:t>
      </w:r>
      <w:r>
        <w:rPr>
          <w:rFonts w:ascii="Arial" w:hAnsi="Arial" w:cs="Arial"/>
          <w:sz w:val="26"/>
          <w:szCs w:val="26"/>
        </w:rPr>
        <w:t xml:space="preserve"> la inadmitió – </w:t>
      </w:r>
      <w:r w:rsidRPr="004A0F99">
        <w:rPr>
          <w:rFonts w:ascii="Arial" w:hAnsi="Arial" w:cs="Arial"/>
          <w:sz w:val="24"/>
          <w:szCs w:val="24"/>
        </w:rPr>
        <w:t>que luego aclaró se trata del rechazo-</w:t>
      </w:r>
      <w:r>
        <w:rPr>
          <w:rFonts w:ascii="Arial" w:hAnsi="Arial" w:cs="Arial"/>
          <w:sz w:val="26"/>
          <w:szCs w:val="26"/>
        </w:rPr>
        <w:t xml:space="preserve"> respecto de Ruth y Diana María, por falta de legitimación para intervenir en el proceso.  </w:t>
      </w:r>
    </w:p>
    <w:p w:rsidR="0006357A" w:rsidRDefault="0006357A" w:rsidP="00A524F0">
      <w:pPr>
        <w:pStyle w:val="Sinespaciado1"/>
        <w:spacing w:line="360" w:lineRule="auto"/>
        <w:ind w:firstLine="2880"/>
        <w:jc w:val="both"/>
        <w:rPr>
          <w:rFonts w:ascii="Arial" w:hAnsi="Arial" w:cs="Arial"/>
          <w:sz w:val="26"/>
          <w:szCs w:val="26"/>
        </w:rPr>
      </w:pPr>
    </w:p>
    <w:p w:rsidR="00B46193" w:rsidRPr="00B46193" w:rsidRDefault="00BA44FC" w:rsidP="00B46193">
      <w:pPr>
        <w:pStyle w:val="Sinespaciado1"/>
        <w:spacing w:line="360" w:lineRule="auto"/>
        <w:ind w:firstLine="2880"/>
        <w:jc w:val="both"/>
        <w:rPr>
          <w:rFonts w:ascii="Arial" w:hAnsi="Arial" w:cs="Arial"/>
          <w:sz w:val="26"/>
          <w:szCs w:val="26"/>
        </w:rPr>
      </w:pPr>
      <w:r>
        <w:rPr>
          <w:rFonts w:ascii="Arial" w:hAnsi="Arial" w:cs="Arial"/>
          <w:sz w:val="26"/>
          <w:szCs w:val="26"/>
        </w:rPr>
        <w:t xml:space="preserve">4. </w:t>
      </w:r>
      <w:r w:rsidR="00B46193" w:rsidRPr="00B46193">
        <w:rPr>
          <w:rFonts w:ascii="Arial" w:hAnsi="Arial" w:cs="Arial"/>
          <w:sz w:val="26"/>
          <w:szCs w:val="26"/>
        </w:rPr>
        <w:t>Siendo entonces, el presupuesto de la legitimación, el tema que sirvió como eje central para despachar desfavorablemente</w:t>
      </w:r>
      <w:r w:rsidR="001D608F">
        <w:rPr>
          <w:rFonts w:ascii="Arial" w:hAnsi="Arial" w:cs="Arial"/>
          <w:sz w:val="26"/>
          <w:szCs w:val="26"/>
        </w:rPr>
        <w:t xml:space="preserve"> </w:t>
      </w:r>
      <w:r w:rsidR="00B46193" w:rsidRPr="00B46193">
        <w:rPr>
          <w:rFonts w:ascii="Arial" w:hAnsi="Arial" w:cs="Arial"/>
          <w:sz w:val="26"/>
          <w:szCs w:val="26"/>
        </w:rPr>
        <w:t>la</w:t>
      </w:r>
      <w:r w:rsidR="001D608F">
        <w:rPr>
          <w:rFonts w:ascii="Arial" w:hAnsi="Arial" w:cs="Arial"/>
          <w:sz w:val="26"/>
          <w:szCs w:val="26"/>
        </w:rPr>
        <w:t xml:space="preserve"> admisión de la demanda</w:t>
      </w:r>
      <w:r w:rsidR="00B46193" w:rsidRPr="00B46193">
        <w:rPr>
          <w:rFonts w:ascii="Arial" w:hAnsi="Arial" w:cs="Arial"/>
          <w:sz w:val="26"/>
          <w:szCs w:val="26"/>
        </w:rPr>
        <w:t>, se procederá al estudio de esta temática.</w:t>
      </w:r>
    </w:p>
    <w:p w:rsidR="00B46193" w:rsidRDefault="00B46193" w:rsidP="00B46193">
      <w:pPr>
        <w:pStyle w:val="Sinespaciado1"/>
        <w:spacing w:line="360" w:lineRule="auto"/>
        <w:ind w:firstLine="2880"/>
        <w:jc w:val="both"/>
        <w:rPr>
          <w:rFonts w:ascii="Arial" w:hAnsi="Arial" w:cs="Arial"/>
          <w:sz w:val="26"/>
          <w:szCs w:val="26"/>
        </w:rPr>
      </w:pPr>
      <w:r w:rsidRPr="00B46193">
        <w:rPr>
          <w:rFonts w:ascii="Arial" w:hAnsi="Arial" w:cs="Arial"/>
          <w:sz w:val="26"/>
          <w:szCs w:val="26"/>
        </w:rPr>
        <w:t xml:space="preserve"> </w:t>
      </w:r>
    </w:p>
    <w:p w:rsidR="001D608F" w:rsidRPr="001D608F" w:rsidRDefault="00BA44FC" w:rsidP="006A75D2">
      <w:pPr>
        <w:pStyle w:val="Sinespaciado1"/>
        <w:spacing w:line="360" w:lineRule="auto"/>
        <w:ind w:firstLine="2880"/>
        <w:jc w:val="both"/>
        <w:rPr>
          <w:rFonts w:ascii="Arial" w:hAnsi="Arial" w:cs="Arial"/>
          <w:i/>
          <w:sz w:val="24"/>
          <w:szCs w:val="24"/>
        </w:rPr>
      </w:pPr>
      <w:r>
        <w:rPr>
          <w:rFonts w:ascii="Arial" w:hAnsi="Arial" w:cs="Arial"/>
          <w:sz w:val="26"/>
          <w:szCs w:val="26"/>
        </w:rPr>
        <w:t xml:space="preserve">4.1. </w:t>
      </w:r>
      <w:r w:rsidR="00A12DF2" w:rsidRPr="00A12DF2">
        <w:rPr>
          <w:rFonts w:ascii="Arial" w:hAnsi="Arial" w:cs="Arial"/>
          <w:sz w:val="26"/>
          <w:szCs w:val="26"/>
        </w:rPr>
        <w:t>Memórese que la legitimación en la causa constituye uno de los elementos de la pretensión que al decir de la doctrina y la jurisprudencia, es la facultad o titularidad legal que tiene una determinada persona para demandar exactamente de otra el derecho o la cosa controvertida, por ser justamente quien debe responderle; como alguna vez lo expresó la Corte Suprema de Justicia, haciendo suyo un concepto de Chiovenda</w:t>
      </w:r>
      <w:r w:rsidR="00F25904">
        <w:rPr>
          <w:rStyle w:val="Refdenotaalpie"/>
          <w:rFonts w:ascii="Arial" w:hAnsi="Arial" w:cs="Arial"/>
          <w:sz w:val="26"/>
          <w:szCs w:val="26"/>
        </w:rPr>
        <w:footnoteReference w:id="1"/>
      </w:r>
      <w:r w:rsidR="00A12DF2">
        <w:rPr>
          <w:rFonts w:ascii="Arial" w:hAnsi="Arial" w:cs="Arial"/>
          <w:sz w:val="26"/>
          <w:szCs w:val="26"/>
        </w:rPr>
        <w:t>:</w:t>
      </w:r>
    </w:p>
    <w:p w:rsidR="001D608F" w:rsidRDefault="001D608F" w:rsidP="006A75D2">
      <w:pPr>
        <w:pStyle w:val="Sinespaciado1"/>
        <w:spacing w:line="360" w:lineRule="auto"/>
        <w:ind w:firstLine="2880"/>
        <w:jc w:val="both"/>
        <w:rPr>
          <w:rFonts w:ascii="Arial" w:hAnsi="Arial" w:cs="Arial"/>
          <w:sz w:val="26"/>
          <w:szCs w:val="26"/>
        </w:rPr>
      </w:pPr>
    </w:p>
    <w:p w:rsidR="0034067F" w:rsidRPr="0034067F" w:rsidRDefault="001D608F" w:rsidP="00A12DF2">
      <w:pPr>
        <w:pStyle w:val="Sinespaciado1"/>
        <w:ind w:left="567" w:right="335" w:firstLine="2313"/>
        <w:jc w:val="both"/>
        <w:rPr>
          <w:rFonts w:ascii="Arial" w:hAnsi="Arial" w:cs="Arial"/>
          <w:sz w:val="24"/>
          <w:szCs w:val="24"/>
        </w:rPr>
      </w:pPr>
      <w:r w:rsidRPr="0034067F">
        <w:rPr>
          <w:rFonts w:ascii="Arial" w:hAnsi="Arial" w:cs="Arial"/>
          <w:sz w:val="24"/>
          <w:szCs w:val="24"/>
        </w:rPr>
        <w:t>‘</w:t>
      </w:r>
      <w:r w:rsidR="0034067F" w:rsidRPr="0034067F">
        <w:rPr>
          <w:rFonts w:ascii="Arial" w:hAnsi="Arial" w:cs="Arial"/>
          <w:sz w:val="24"/>
          <w:szCs w:val="24"/>
        </w:rPr>
        <w:t>“[la legitimación en la causa] es la identidad de la persona del actor con la persona a la cual se concede la acción (legitimación activa) y la identidad de la persona del demandado con la persona contra la cual es concedida la acción (legitimación pasiva). De tal forma que como la legitimación es una cuestión sustancial que atañe a la acción, entendida como pretensión, su ausencia, ya sea en el demandante o en el demandado conduce forzosamente a un fallo adverso a las pretensiones formuladas en el libelo, pues es claro que si se reclama un derecho por quien no es su titular o frente a quien no es llamado a responder, debe denegarse la pretensión del demandante en sentencia que tenga fuerza de cosa juzgada material”.</w:t>
      </w:r>
    </w:p>
    <w:p w:rsidR="0034067F" w:rsidRPr="0034067F" w:rsidRDefault="0034067F" w:rsidP="00A12DF2">
      <w:pPr>
        <w:pStyle w:val="Sinespaciado1"/>
        <w:ind w:left="567" w:right="335" w:firstLine="2313"/>
        <w:jc w:val="both"/>
        <w:rPr>
          <w:rFonts w:ascii="Arial" w:hAnsi="Arial" w:cs="Arial"/>
          <w:sz w:val="24"/>
          <w:szCs w:val="24"/>
        </w:rPr>
      </w:pPr>
      <w:r w:rsidRPr="0034067F">
        <w:rPr>
          <w:rFonts w:ascii="Arial" w:hAnsi="Arial" w:cs="Arial"/>
          <w:sz w:val="24"/>
          <w:szCs w:val="24"/>
        </w:rPr>
        <w:t xml:space="preserve"> </w:t>
      </w:r>
    </w:p>
    <w:p w:rsidR="001D608F" w:rsidRPr="00BA44FC" w:rsidRDefault="0034067F" w:rsidP="00786281">
      <w:pPr>
        <w:pStyle w:val="Sinespaciado1"/>
        <w:ind w:left="567" w:right="335" w:firstLine="2313"/>
        <w:jc w:val="both"/>
        <w:rPr>
          <w:rFonts w:ascii="Arial" w:hAnsi="Arial" w:cs="Arial"/>
          <w:i/>
          <w:sz w:val="24"/>
          <w:szCs w:val="24"/>
        </w:rPr>
      </w:pPr>
      <w:r w:rsidRPr="008A7F24">
        <w:rPr>
          <w:rFonts w:ascii="Arial" w:hAnsi="Arial" w:cs="Arial"/>
          <w:sz w:val="24"/>
          <w:szCs w:val="24"/>
          <w:u w:val="single"/>
        </w:rPr>
        <w:t>Refiriendo la legitimación ad-causam, al fondo mismo del asunto materia de la litis, de la cuestión sustantiva, no puede confundirse con los presupuestos procesales que fungen como requisitos indispensables para la formación y desarrollo normal del proceso, “no puede confundirse, pues, la legitimación para el proceso, llamada también para comparecer a éste, con la legitimación en la causa</w:t>
      </w:r>
      <w:r w:rsidRPr="0034067F">
        <w:rPr>
          <w:rFonts w:ascii="Arial" w:hAnsi="Arial" w:cs="Arial"/>
          <w:sz w:val="24"/>
          <w:szCs w:val="24"/>
        </w:rPr>
        <w:t>. Es patente que aquella es un presupuesto procesal, como ya se vio, en tanto que ésta es fenómeno sustancial que consiste en la identidad del demandante con la persona a quien la ley concede el derecho que reclama y en la identidad del demandado con la persona frente a la cual se puede ex</w:t>
      </w:r>
      <w:r w:rsidR="00786281">
        <w:rPr>
          <w:rFonts w:ascii="Arial" w:hAnsi="Arial" w:cs="Arial"/>
          <w:sz w:val="24"/>
          <w:szCs w:val="24"/>
        </w:rPr>
        <w:t>igir la obligación correlativa</w:t>
      </w:r>
      <w:r w:rsidR="001D608F" w:rsidRPr="0034067F">
        <w:rPr>
          <w:rFonts w:ascii="Arial" w:hAnsi="Arial" w:cs="Arial"/>
          <w:sz w:val="24"/>
          <w:szCs w:val="24"/>
        </w:rPr>
        <w:t xml:space="preserve"> (</w:t>
      </w:r>
      <w:r w:rsidR="00D12923">
        <w:rPr>
          <w:rFonts w:ascii="Arial" w:hAnsi="Arial" w:cs="Arial"/>
          <w:sz w:val="24"/>
          <w:szCs w:val="24"/>
        </w:rPr>
        <w:t xml:space="preserve">C.J.T. </w:t>
      </w:r>
      <w:r w:rsidR="001D608F" w:rsidRPr="0034067F">
        <w:rPr>
          <w:rFonts w:ascii="Arial" w:hAnsi="Arial" w:cs="Arial"/>
          <w:sz w:val="24"/>
          <w:szCs w:val="24"/>
        </w:rPr>
        <w:t xml:space="preserve">CXXXVIII, 364/65)”  </w:t>
      </w:r>
      <w:r w:rsidR="00BA44FC" w:rsidRPr="00BA44FC">
        <w:rPr>
          <w:rFonts w:ascii="Arial" w:hAnsi="Arial" w:cs="Arial"/>
          <w:i/>
          <w:sz w:val="24"/>
          <w:szCs w:val="24"/>
        </w:rPr>
        <w:t>subrayas propias</w:t>
      </w:r>
      <w:r w:rsidR="00BA44FC">
        <w:rPr>
          <w:rFonts w:ascii="Arial" w:hAnsi="Arial" w:cs="Arial"/>
          <w:i/>
          <w:sz w:val="24"/>
          <w:szCs w:val="24"/>
        </w:rPr>
        <w:t>.</w:t>
      </w:r>
    </w:p>
    <w:p w:rsidR="001D608F" w:rsidRDefault="001D608F" w:rsidP="00A12DF2">
      <w:pPr>
        <w:pStyle w:val="Sinespaciado1"/>
        <w:spacing w:line="360" w:lineRule="auto"/>
        <w:ind w:left="567" w:right="335" w:firstLine="2313"/>
        <w:jc w:val="both"/>
        <w:rPr>
          <w:rFonts w:ascii="Arial" w:hAnsi="Arial" w:cs="Arial"/>
          <w:sz w:val="26"/>
          <w:szCs w:val="26"/>
        </w:rPr>
      </w:pPr>
    </w:p>
    <w:p w:rsidR="00D34315" w:rsidRDefault="00D34315" w:rsidP="00D34315">
      <w:pPr>
        <w:spacing w:line="360" w:lineRule="auto"/>
        <w:ind w:firstLine="2977"/>
        <w:jc w:val="both"/>
        <w:rPr>
          <w:rFonts w:ascii="Arial" w:hAnsi="Arial" w:cs="Arial"/>
          <w:sz w:val="26"/>
          <w:szCs w:val="26"/>
          <w:lang w:val="es-CO" w:eastAsia="en-US"/>
        </w:rPr>
      </w:pPr>
      <w:r>
        <w:rPr>
          <w:rFonts w:ascii="Arial" w:hAnsi="Arial" w:cs="Arial"/>
          <w:sz w:val="26"/>
          <w:szCs w:val="26"/>
          <w:lang w:val="es-CO" w:eastAsia="en-US"/>
        </w:rPr>
        <w:t>E</w:t>
      </w:r>
      <w:r w:rsidRPr="00D34315">
        <w:rPr>
          <w:rFonts w:ascii="Arial" w:hAnsi="Arial" w:cs="Arial"/>
          <w:sz w:val="26"/>
          <w:szCs w:val="26"/>
          <w:lang w:val="es-CO" w:eastAsia="en-US"/>
        </w:rPr>
        <w:t xml:space="preserve">n todo caso esclarecido sí está, que </w:t>
      </w:r>
      <w:r>
        <w:rPr>
          <w:rFonts w:ascii="Arial" w:hAnsi="Arial" w:cs="Arial"/>
          <w:sz w:val="26"/>
          <w:szCs w:val="26"/>
          <w:lang w:val="es-CO" w:eastAsia="en-US"/>
        </w:rPr>
        <w:t>la legitimación no es un presupuesto procesal; más bien, que l</w:t>
      </w:r>
      <w:r w:rsidRPr="00D34315">
        <w:rPr>
          <w:rFonts w:ascii="Arial" w:hAnsi="Arial" w:cs="Arial"/>
          <w:sz w:val="26"/>
          <w:szCs w:val="26"/>
          <w:lang w:val="es-CO" w:eastAsia="en-US"/>
        </w:rPr>
        <w:t xml:space="preserve">as consecuencias procesales por la falta de este supuesto resultan ser contundentes, </w:t>
      </w:r>
      <w:r>
        <w:rPr>
          <w:rFonts w:ascii="Arial" w:hAnsi="Arial" w:cs="Arial"/>
          <w:sz w:val="26"/>
          <w:szCs w:val="26"/>
          <w:lang w:val="es-CO" w:eastAsia="en-US"/>
        </w:rPr>
        <w:t>como lo predic</w:t>
      </w:r>
      <w:r w:rsidR="0076357C">
        <w:rPr>
          <w:rFonts w:ascii="Arial" w:hAnsi="Arial" w:cs="Arial"/>
          <w:sz w:val="26"/>
          <w:szCs w:val="26"/>
          <w:lang w:val="es-CO" w:eastAsia="en-US"/>
        </w:rPr>
        <w:t xml:space="preserve">ó la </w:t>
      </w:r>
      <w:r>
        <w:rPr>
          <w:rFonts w:ascii="Arial" w:hAnsi="Arial" w:cs="Arial"/>
          <w:sz w:val="26"/>
          <w:szCs w:val="26"/>
          <w:lang w:val="es-CO" w:eastAsia="en-US"/>
        </w:rPr>
        <w:t xml:space="preserve">Corte Suprema de Justicia, refiriendo que </w:t>
      </w:r>
      <w:r w:rsidRPr="00D34315">
        <w:rPr>
          <w:rFonts w:ascii="Arial" w:hAnsi="Arial" w:cs="Arial"/>
          <w:sz w:val="26"/>
          <w:szCs w:val="26"/>
          <w:lang w:val="es-CO" w:eastAsia="en-US"/>
        </w:rPr>
        <w:t xml:space="preserve">cuando quien reclama un derecho sin ser titular o frente a quien no es el llamado a responder, ha de negarse la pretensión del demandante en fallo que tenga fuerza de cosa juzgada material, </w:t>
      </w:r>
      <w:r w:rsidR="0076357C">
        <w:rPr>
          <w:rFonts w:ascii="Arial" w:hAnsi="Arial" w:cs="Arial"/>
          <w:sz w:val="26"/>
          <w:szCs w:val="26"/>
          <w:lang w:val="es-CO" w:eastAsia="en-US"/>
        </w:rPr>
        <w:t>que cierra</w:t>
      </w:r>
      <w:r w:rsidRPr="00D34315">
        <w:rPr>
          <w:rFonts w:ascii="Arial" w:hAnsi="Arial" w:cs="Arial"/>
          <w:sz w:val="26"/>
          <w:szCs w:val="26"/>
          <w:lang w:val="es-CO" w:eastAsia="en-US"/>
        </w:rPr>
        <w:t xml:space="preserve"> definitivamente ese litigio y no deja abiertas las posibilidades con una sentencia inhibitoria. </w:t>
      </w:r>
      <w:r w:rsidR="0076357C">
        <w:rPr>
          <w:rFonts w:ascii="Arial" w:hAnsi="Arial" w:cs="Arial"/>
          <w:sz w:val="26"/>
          <w:szCs w:val="26"/>
          <w:lang w:val="es-CO" w:eastAsia="en-US"/>
        </w:rPr>
        <w:t>T</w:t>
      </w:r>
      <w:r w:rsidRPr="00D34315">
        <w:rPr>
          <w:rFonts w:ascii="Arial" w:hAnsi="Arial" w:cs="Arial"/>
          <w:sz w:val="26"/>
          <w:szCs w:val="26"/>
          <w:lang w:val="es-CO" w:eastAsia="en-US"/>
        </w:rPr>
        <w:t>esis reiterada en la jurisprudencia de esa Corporación desde 1971 y a ella acudió en recientes decisiones (2015)</w:t>
      </w:r>
      <w:r w:rsidR="008346A2">
        <w:rPr>
          <w:rStyle w:val="Refdenotaalpie"/>
          <w:rFonts w:ascii="Arial" w:hAnsi="Arial" w:cs="Arial"/>
          <w:sz w:val="26"/>
          <w:szCs w:val="26"/>
          <w:lang w:val="es-CO" w:eastAsia="en-US"/>
        </w:rPr>
        <w:footnoteReference w:id="2"/>
      </w:r>
    </w:p>
    <w:p w:rsidR="00D34315" w:rsidRDefault="00D34315" w:rsidP="00D34315">
      <w:pPr>
        <w:spacing w:line="360" w:lineRule="auto"/>
        <w:ind w:firstLine="2977"/>
        <w:jc w:val="both"/>
        <w:rPr>
          <w:rFonts w:ascii="Arial" w:hAnsi="Arial" w:cs="Arial"/>
          <w:sz w:val="26"/>
          <w:szCs w:val="26"/>
          <w:lang w:val="es-CO" w:eastAsia="en-US"/>
        </w:rPr>
      </w:pPr>
    </w:p>
    <w:p w:rsidR="00950D8A" w:rsidRDefault="00BA44FC" w:rsidP="00F74346">
      <w:pPr>
        <w:spacing w:line="360" w:lineRule="auto"/>
        <w:ind w:firstLine="2977"/>
        <w:jc w:val="both"/>
        <w:rPr>
          <w:rFonts w:ascii="Arial" w:hAnsi="Arial" w:cs="Arial"/>
          <w:i/>
          <w:sz w:val="24"/>
          <w:szCs w:val="24"/>
          <w:lang w:val="es-CO" w:eastAsia="en-US"/>
        </w:rPr>
      </w:pPr>
      <w:r>
        <w:rPr>
          <w:rFonts w:ascii="Arial" w:hAnsi="Arial" w:cs="Arial"/>
          <w:sz w:val="26"/>
          <w:szCs w:val="26"/>
          <w:lang w:val="es-CO" w:eastAsia="en-US"/>
        </w:rPr>
        <w:t>5</w:t>
      </w:r>
      <w:r w:rsidR="00F50FB5">
        <w:rPr>
          <w:rFonts w:ascii="Arial" w:hAnsi="Arial" w:cs="Arial"/>
          <w:sz w:val="26"/>
          <w:szCs w:val="26"/>
          <w:lang w:val="es-CO" w:eastAsia="en-US"/>
        </w:rPr>
        <w:t xml:space="preserve">. </w:t>
      </w:r>
      <w:r w:rsidR="0034067F" w:rsidRPr="0034067F">
        <w:rPr>
          <w:rFonts w:ascii="Arial" w:hAnsi="Arial" w:cs="Arial"/>
          <w:sz w:val="26"/>
          <w:szCs w:val="26"/>
          <w:lang w:val="es-CO" w:eastAsia="en-US"/>
        </w:rPr>
        <w:t xml:space="preserve">En materia de responsabilidad civil extracontractual, el artículo 2341 del C. C. establece, que: </w:t>
      </w:r>
      <w:r w:rsidR="0034067F" w:rsidRPr="00426A62">
        <w:rPr>
          <w:rFonts w:ascii="Arial" w:hAnsi="Arial" w:cs="Arial"/>
          <w:i/>
          <w:sz w:val="24"/>
          <w:szCs w:val="24"/>
          <w:lang w:val="es-CO" w:eastAsia="en-US"/>
        </w:rPr>
        <w:t>“El que ha cometido un delito o culpa, que ha inferido daño a otro, es obligado a la indemnización, sin perjuicio de la pena principal que la ley imponga por la culpa o el delito cometido”</w:t>
      </w:r>
      <w:r w:rsidR="00950D8A">
        <w:rPr>
          <w:rFonts w:ascii="Arial" w:hAnsi="Arial" w:cs="Arial"/>
          <w:i/>
          <w:sz w:val="24"/>
          <w:szCs w:val="24"/>
          <w:lang w:val="es-CO" w:eastAsia="en-US"/>
        </w:rPr>
        <w:t>.</w:t>
      </w:r>
    </w:p>
    <w:p w:rsidR="00950D8A" w:rsidRDefault="00950D8A" w:rsidP="00F74346">
      <w:pPr>
        <w:spacing w:line="360" w:lineRule="auto"/>
        <w:ind w:firstLine="2977"/>
        <w:jc w:val="both"/>
        <w:rPr>
          <w:rFonts w:ascii="Arial" w:hAnsi="Arial" w:cs="Arial"/>
          <w:i/>
          <w:sz w:val="24"/>
          <w:szCs w:val="24"/>
          <w:lang w:val="es-CO" w:eastAsia="en-US"/>
        </w:rPr>
      </w:pPr>
    </w:p>
    <w:p w:rsidR="0048327C" w:rsidRPr="00F74346" w:rsidRDefault="00950D8A" w:rsidP="00F74346">
      <w:pPr>
        <w:spacing w:line="360" w:lineRule="auto"/>
        <w:ind w:firstLine="2977"/>
        <w:jc w:val="both"/>
        <w:rPr>
          <w:rFonts w:ascii="Arial" w:hAnsi="Arial" w:cs="Arial"/>
          <w:sz w:val="24"/>
          <w:szCs w:val="24"/>
        </w:rPr>
      </w:pPr>
      <w:r>
        <w:rPr>
          <w:rFonts w:ascii="Arial" w:hAnsi="Arial" w:cs="Arial"/>
          <w:sz w:val="26"/>
          <w:szCs w:val="26"/>
          <w:lang w:val="es-CO" w:eastAsia="en-US"/>
        </w:rPr>
        <w:t>Y</w:t>
      </w:r>
      <w:r w:rsidR="0058764B">
        <w:rPr>
          <w:rFonts w:ascii="Arial" w:hAnsi="Arial" w:cs="Arial"/>
          <w:sz w:val="26"/>
          <w:szCs w:val="26"/>
          <w:lang w:val="es-CO" w:eastAsia="en-US"/>
        </w:rPr>
        <w:t xml:space="preserve"> en cuanto a l</w:t>
      </w:r>
      <w:r w:rsidR="0058764B" w:rsidRPr="0058764B">
        <w:rPr>
          <w:rFonts w:ascii="Arial" w:hAnsi="Arial" w:cs="Arial"/>
          <w:sz w:val="26"/>
          <w:szCs w:val="26"/>
          <w:lang w:val="es-CO" w:eastAsia="en-US"/>
        </w:rPr>
        <w:t>a legitimación frente a</w:t>
      </w:r>
      <w:r w:rsidR="0058764B">
        <w:rPr>
          <w:rFonts w:ascii="Arial" w:hAnsi="Arial" w:cs="Arial"/>
          <w:sz w:val="26"/>
          <w:szCs w:val="26"/>
          <w:lang w:val="es-CO" w:eastAsia="en-US"/>
        </w:rPr>
        <w:t xml:space="preserve"> </w:t>
      </w:r>
      <w:r w:rsidR="0058764B" w:rsidRPr="0058764B">
        <w:rPr>
          <w:rFonts w:ascii="Arial" w:hAnsi="Arial" w:cs="Arial"/>
          <w:sz w:val="26"/>
          <w:szCs w:val="26"/>
          <w:lang w:val="es-CO" w:eastAsia="en-US"/>
        </w:rPr>
        <w:t xml:space="preserve">los daños </w:t>
      </w:r>
      <w:r w:rsidR="0058764B" w:rsidRPr="0058764B">
        <w:rPr>
          <w:rFonts w:ascii="Arial" w:hAnsi="Arial" w:cs="Arial"/>
          <w:sz w:val="24"/>
          <w:szCs w:val="26"/>
          <w:lang w:val="es-CO" w:eastAsia="en-US"/>
        </w:rPr>
        <w:t>-extrapatrimoniales o inmateriales</w:t>
      </w:r>
      <w:r w:rsidR="0058764B">
        <w:rPr>
          <w:rFonts w:ascii="Arial" w:hAnsi="Arial" w:cs="Arial"/>
          <w:sz w:val="26"/>
          <w:szCs w:val="26"/>
          <w:lang w:val="es-CO" w:eastAsia="en-US"/>
        </w:rPr>
        <w:t xml:space="preserve">- reclamados en esta </w:t>
      </w:r>
      <w:r w:rsidR="00F74346">
        <w:rPr>
          <w:rFonts w:ascii="Arial" w:hAnsi="Arial" w:cs="Arial"/>
          <w:sz w:val="26"/>
          <w:szCs w:val="26"/>
          <w:lang w:val="es-CO" w:eastAsia="en-US"/>
        </w:rPr>
        <w:t>clase de responsabilidad civil, e</w:t>
      </w:r>
      <w:r w:rsidR="0048327C" w:rsidRPr="00F74346">
        <w:rPr>
          <w:rFonts w:ascii="Arial" w:hAnsi="Arial" w:cs="Arial"/>
          <w:sz w:val="26"/>
          <w:szCs w:val="26"/>
        </w:rPr>
        <w:t>n los comienzos históricos de la responsabilidad jurídica, la dogmática entendía que las reclamaciones resarcitorias se limitaban a aquellas personas que se hallaban en una situación legítima y se precisó luego que correspondía, por analogía, a los deudores de obligaciones alimentarias,</w:t>
      </w:r>
      <w:r w:rsidR="0048327C" w:rsidRPr="00F74346">
        <w:rPr>
          <w:rStyle w:val="Refdenotaalpie"/>
          <w:rFonts w:ascii="Arial" w:hAnsi="Arial"/>
          <w:sz w:val="26"/>
          <w:szCs w:val="26"/>
        </w:rPr>
        <w:footnoteReference w:id="3"/>
      </w:r>
      <w:r w:rsidR="0048327C" w:rsidRPr="00F74346">
        <w:rPr>
          <w:rFonts w:ascii="Arial" w:hAnsi="Arial" w:cs="Arial"/>
          <w:sz w:val="26"/>
          <w:szCs w:val="26"/>
        </w:rPr>
        <w:t xml:space="preserve"> </w:t>
      </w:r>
      <w:r w:rsidR="0048327C" w:rsidRPr="00F74346">
        <w:rPr>
          <w:rFonts w:ascii="Arial" w:hAnsi="Arial" w:cs="Arial"/>
          <w:sz w:val="24"/>
          <w:szCs w:val="24"/>
        </w:rPr>
        <w:t>“</w:t>
      </w:r>
      <w:r w:rsidR="0048327C" w:rsidRPr="00F74346">
        <w:rPr>
          <w:rFonts w:ascii="Arial" w:hAnsi="Arial" w:cs="Arial"/>
          <w:i/>
          <w:sz w:val="24"/>
          <w:szCs w:val="24"/>
        </w:rPr>
        <w:t xml:space="preserve">(…) solo se otorgaba indemnización cuando se lograba establecer que la víctima  que la pedía, habría tenido acción para pedir alimentos o </w:t>
      </w:r>
      <w:r w:rsidR="00F74346">
        <w:rPr>
          <w:rFonts w:ascii="Arial" w:hAnsi="Arial" w:cs="Arial"/>
          <w:i/>
          <w:sz w:val="24"/>
          <w:szCs w:val="24"/>
        </w:rPr>
        <w:t>reclamar una prestación laboral</w:t>
      </w:r>
      <w:r w:rsidR="0048327C" w:rsidRPr="00F74346">
        <w:rPr>
          <w:rFonts w:ascii="Arial" w:hAnsi="Arial" w:cs="Arial"/>
          <w:sz w:val="24"/>
          <w:szCs w:val="24"/>
        </w:rPr>
        <w:t>”.</w:t>
      </w:r>
    </w:p>
    <w:p w:rsidR="0048327C" w:rsidRDefault="0048327C" w:rsidP="0048327C">
      <w:pPr>
        <w:pStyle w:val="Textoindependiente"/>
        <w:spacing w:line="360" w:lineRule="auto"/>
        <w:rPr>
          <w:rFonts w:ascii="Arial" w:hAnsi="Arial" w:cs="Arial"/>
          <w:szCs w:val="24"/>
        </w:rPr>
      </w:pPr>
    </w:p>
    <w:p w:rsidR="0058764B" w:rsidRDefault="0048327C" w:rsidP="004B0BB7">
      <w:pPr>
        <w:pStyle w:val="Textoindependiente"/>
        <w:spacing w:line="360" w:lineRule="auto"/>
        <w:ind w:firstLine="2835"/>
        <w:rPr>
          <w:rFonts w:ascii="Arial" w:hAnsi="Arial" w:cs="Arial"/>
          <w:i/>
          <w:sz w:val="28"/>
          <w:lang w:val="es-MX"/>
        </w:rPr>
      </w:pPr>
      <w:r w:rsidRPr="006C2600">
        <w:rPr>
          <w:rFonts w:ascii="Arial" w:hAnsi="Arial" w:cs="Arial"/>
          <w:sz w:val="26"/>
          <w:szCs w:val="26"/>
        </w:rPr>
        <w:t xml:space="preserve">Avanzando en el tiempo, en 1942 nuestra CSJ dijo que la única condición era que demandante hubiese sufrido un perjuicio, y lo reiteró en 1949 con apoyo en el </w:t>
      </w:r>
      <w:r w:rsidR="004B0BB7" w:rsidRPr="006C2600">
        <w:rPr>
          <w:rFonts w:ascii="Arial" w:hAnsi="Arial" w:cs="Arial"/>
          <w:sz w:val="26"/>
          <w:szCs w:val="26"/>
        </w:rPr>
        <w:t xml:space="preserve">mentado </w:t>
      </w:r>
      <w:r w:rsidRPr="006C2600">
        <w:rPr>
          <w:rFonts w:ascii="Arial" w:hAnsi="Arial" w:cs="Arial"/>
          <w:sz w:val="26"/>
          <w:szCs w:val="26"/>
        </w:rPr>
        <w:t>artículo 2341 del CC, afirmó que la acción de responsabilidad no se limita exclusivamente a los parientes de la víctima</w:t>
      </w:r>
      <w:r w:rsidRPr="006C2600">
        <w:rPr>
          <w:rStyle w:val="Refdenotaalpie"/>
          <w:rFonts w:ascii="Arial" w:hAnsi="Arial"/>
          <w:sz w:val="26"/>
          <w:szCs w:val="26"/>
        </w:rPr>
        <w:footnoteReference w:id="4"/>
      </w:r>
      <w:r w:rsidRPr="006C2600">
        <w:rPr>
          <w:rFonts w:ascii="Arial" w:hAnsi="Arial" w:cs="Arial"/>
          <w:sz w:val="26"/>
          <w:szCs w:val="26"/>
        </w:rPr>
        <w:t>; tesis conservada en la doctrina civilista de la CSJ</w:t>
      </w:r>
      <w:r w:rsidRPr="006C2600">
        <w:rPr>
          <w:rStyle w:val="Refdenotaalpie"/>
          <w:rFonts w:ascii="Arial" w:hAnsi="Arial"/>
          <w:sz w:val="26"/>
          <w:szCs w:val="26"/>
        </w:rPr>
        <w:footnoteReference w:id="5"/>
      </w:r>
      <w:r w:rsidRPr="006C2600">
        <w:rPr>
          <w:rFonts w:ascii="Arial" w:hAnsi="Arial" w:cs="Arial"/>
          <w:sz w:val="26"/>
          <w:szCs w:val="26"/>
        </w:rPr>
        <w:t>, así se lee en sentencia de 2011, cuyo pasaje pertinente es del siguiente tenor:</w:t>
      </w:r>
      <w:r w:rsidRPr="00A71629">
        <w:rPr>
          <w:rFonts w:ascii="Arial" w:hAnsi="Arial" w:cs="Arial"/>
          <w:szCs w:val="24"/>
        </w:rPr>
        <w:t xml:space="preserve"> </w:t>
      </w:r>
      <w:r>
        <w:rPr>
          <w:rFonts w:ascii="Arial" w:hAnsi="Arial" w:cs="Arial"/>
          <w:szCs w:val="24"/>
        </w:rPr>
        <w:t>“</w:t>
      </w:r>
      <w:r w:rsidRPr="00A71629">
        <w:rPr>
          <w:rFonts w:ascii="Arial" w:hAnsi="Arial" w:cs="Arial"/>
          <w:bCs w:val="0"/>
          <w:i/>
          <w:sz w:val="22"/>
          <w:szCs w:val="22"/>
          <w:lang w:val="es-CO"/>
        </w:rPr>
        <w:t xml:space="preserve">Para la Corte </w:t>
      </w:r>
      <w:r w:rsidRPr="00A71629">
        <w:rPr>
          <w:rFonts w:ascii="Arial" w:hAnsi="Arial" w:cs="Arial"/>
          <w:i/>
          <w:sz w:val="22"/>
          <w:szCs w:val="22"/>
          <w:lang w:val="es-MX"/>
        </w:rPr>
        <w:t>“…no es realmente el vínculo de parentesco o conyugal el factor determinante de la legitimación activa para reclamar la indemnización.  Lo que viene en verdad a conferir el derecho es la existencia de los supuestos necesarios que configuran dicho derecho, (…)</w:t>
      </w:r>
      <w:r w:rsidRPr="00A71629">
        <w:rPr>
          <w:rFonts w:ascii="Arial" w:hAnsi="Arial" w:cs="Arial"/>
          <w:i/>
          <w:sz w:val="28"/>
          <w:lang w:val="es-MX"/>
        </w:rPr>
        <w:t>”</w:t>
      </w:r>
      <w:r w:rsidR="004B0BB7">
        <w:rPr>
          <w:rFonts w:ascii="Arial" w:hAnsi="Arial" w:cs="Arial"/>
          <w:i/>
          <w:sz w:val="28"/>
          <w:lang w:val="es-MX"/>
        </w:rPr>
        <w:t>.</w:t>
      </w:r>
    </w:p>
    <w:p w:rsidR="004B0BB7" w:rsidRDefault="004B0BB7" w:rsidP="004B0BB7">
      <w:pPr>
        <w:pStyle w:val="Textoindependiente"/>
        <w:spacing w:line="360" w:lineRule="auto"/>
        <w:ind w:firstLine="2835"/>
        <w:rPr>
          <w:rFonts w:ascii="Arial" w:hAnsi="Arial" w:cs="Arial"/>
          <w:sz w:val="26"/>
          <w:szCs w:val="26"/>
          <w:lang w:val="es-CO" w:eastAsia="en-US"/>
        </w:rPr>
      </w:pPr>
    </w:p>
    <w:p w:rsidR="004B0BB7" w:rsidRPr="006C2600" w:rsidRDefault="004B0BB7" w:rsidP="004B0BB7">
      <w:pPr>
        <w:pStyle w:val="Textoindependiente"/>
        <w:spacing w:line="360" w:lineRule="auto"/>
        <w:ind w:firstLine="2835"/>
        <w:rPr>
          <w:rFonts w:ascii="Arial" w:hAnsi="Arial" w:cs="Arial"/>
          <w:sz w:val="26"/>
          <w:szCs w:val="26"/>
        </w:rPr>
      </w:pPr>
      <w:r w:rsidRPr="006C2600">
        <w:rPr>
          <w:rFonts w:ascii="Arial" w:hAnsi="Arial" w:cs="Arial"/>
          <w:sz w:val="26"/>
          <w:szCs w:val="26"/>
        </w:rPr>
        <w:t xml:space="preserve">Ahora, y habida consideración de lo anterior, subsigue determinar cómo se prueba </w:t>
      </w:r>
      <w:r w:rsidRPr="004B227C">
        <w:rPr>
          <w:rFonts w:ascii="Arial" w:hAnsi="Arial" w:cs="Arial"/>
          <w:i/>
          <w:szCs w:val="24"/>
        </w:rPr>
        <w:t>el hecho</w:t>
      </w:r>
      <w:r>
        <w:rPr>
          <w:rFonts w:ascii="Arial" w:hAnsi="Arial" w:cs="Arial"/>
          <w:szCs w:val="24"/>
        </w:rPr>
        <w:t xml:space="preserve"> </w:t>
      </w:r>
      <w:r w:rsidRPr="0068251B">
        <w:rPr>
          <w:rFonts w:ascii="Arial" w:hAnsi="Arial" w:cs="Arial"/>
          <w:i/>
          <w:szCs w:val="24"/>
        </w:rPr>
        <w:t>o los hechos</w:t>
      </w:r>
      <w:r>
        <w:rPr>
          <w:rFonts w:ascii="Arial" w:hAnsi="Arial" w:cs="Arial"/>
          <w:szCs w:val="24"/>
        </w:rPr>
        <w:t xml:space="preserve"> </w:t>
      </w:r>
      <w:r w:rsidRPr="006C2600">
        <w:rPr>
          <w:rFonts w:ascii="Arial" w:hAnsi="Arial" w:cs="Arial"/>
          <w:sz w:val="26"/>
          <w:szCs w:val="26"/>
        </w:rPr>
        <w:t>que estructuran la legitimación de la víctima, frente a los daños reclamados, con énfasis en que la cuestión no se reduce solo al parentesco, existen otras situaciones que también sirven para tal propósito.</w:t>
      </w:r>
    </w:p>
    <w:p w:rsidR="004B0BB7" w:rsidRDefault="004B0BB7" w:rsidP="004B0BB7">
      <w:pPr>
        <w:pStyle w:val="Textoindependiente"/>
        <w:spacing w:line="360" w:lineRule="auto"/>
        <w:ind w:left="708" w:hanging="708"/>
        <w:rPr>
          <w:rFonts w:ascii="Arial" w:hAnsi="Arial" w:cs="Arial"/>
          <w:szCs w:val="24"/>
        </w:rPr>
      </w:pPr>
    </w:p>
    <w:p w:rsidR="00C777DD" w:rsidRDefault="0076357C" w:rsidP="00C777DD">
      <w:pPr>
        <w:pStyle w:val="Textoindependiente"/>
        <w:spacing w:line="360" w:lineRule="auto"/>
        <w:ind w:firstLine="2977"/>
        <w:rPr>
          <w:rFonts w:ascii="Arial" w:hAnsi="Arial" w:cs="Arial"/>
          <w:i/>
          <w:sz w:val="26"/>
          <w:szCs w:val="26"/>
        </w:rPr>
      </w:pPr>
      <w:r>
        <w:rPr>
          <w:rFonts w:ascii="Arial" w:hAnsi="Arial" w:cs="Arial"/>
          <w:sz w:val="26"/>
          <w:szCs w:val="26"/>
        </w:rPr>
        <w:t>En tal sentido, l</w:t>
      </w:r>
      <w:r w:rsidR="004B0BB7" w:rsidRPr="006C2600">
        <w:rPr>
          <w:rFonts w:ascii="Arial" w:hAnsi="Arial" w:cs="Arial"/>
          <w:sz w:val="26"/>
          <w:szCs w:val="26"/>
        </w:rPr>
        <w:t>a jurisprudencia de la CSJ ha considerado que el daño corporal sufrido por alguno de los miembros de la familia es un indicio de la afección de los demás</w:t>
      </w:r>
      <w:r w:rsidR="004B0BB7" w:rsidRPr="006C2600">
        <w:rPr>
          <w:rStyle w:val="Refdenotaalpie"/>
          <w:rFonts w:ascii="Arial" w:hAnsi="Arial"/>
          <w:sz w:val="26"/>
          <w:szCs w:val="26"/>
        </w:rPr>
        <w:footnoteReference w:id="6"/>
      </w:r>
      <w:r w:rsidR="004B0BB7" w:rsidRPr="006C2600">
        <w:rPr>
          <w:rFonts w:ascii="Arial" w:hAnsi="Arial" w:cs="Arial"/>
          <w:sz w:val="26"/>
          <w:szCs w:val="26"/>
        </w:rPr>
        <w:t xml:space="preserve">, en atención a los lazos de </w:t>
      </w:r>
      <w:r w:rsidR="004B0BB7" w:rsidRPr="0076357C">
        <w:rPr>
          <w:rFonts w:ascii="Arial" w:hAnsi="Arial" w:cs="Arial"/>
          <w:i/>
          <w:sz w:val="26"/>
          <w:szCs w:val="26"/>
        </w:rPr>
        <w:t>cercanía, solidaridad y afecto.</w:t>
      </w:r>
      <w:r w:rsidR="00C777DD">
        <w:rPr>
          <w:rFonts w:ascii="Arial" w:hAnsi="Arial" w:cs="Arial"/>
          <w:i/>
          <w:sz w:val="26"/>
          <w:szCs w:val="26"/>
        </w:rPr>
        <w:t xml:space="preserve">  </w:t>
      </w:r>
    </w:p>
    <w:p w:rsidR="00C777DD" w:rsidRDefault="00C777DD" w:rsidP="00C777DD">
      <w:pPr>
        <w:pStyle w:val="Textoindependiente"/>
        <w:spacing w:line="360" w:lineRule="auto"/>
        <w:ind w:firstLine="2977"/>
        <w:rPr>
          <w:rFonts w:ascii="Arial" w:hAnsi="Arial" w:cs="Arial"/>
          <w:i/>
          <w:sz w:val="26"/>
          <w:szCs w:val="26"/>
        </w:rPr>
      </w:pPr>
    </w:p>
    <w:p w:rsidR="004B0BB7" w:rsidRPr="006C2600" w:rsidRDefault="00C777DD" w:rsidP="00C777DD">
      <w:pPr>
        <w:pStyle w:val="Textoindependiente"/>
        <w:spacing w:line="360" w:lineRule="auto"/>
        <w:ind w:firstLine="2977"/>
        <w:rPr>
          <w:rFonts w:ascii="Arial" w:hAnsi="Arial" w:cs="Arial"/>
          <w:szCs w:val="26"/>
        </w:rPr>
      </w:pPr>
      <w:r>
        <w:rPr>
          <w:rFonts w:ascii="Arial" w:hAnsi="Arial" w:cs="Arial"/>
          <w:sz w:val="26"/>
          <w:szCs w:val="26"/>
        </w:rPr>
        <w:t>L</w:t>
      </w:r>
      <w:r w:rsidR="004B0BB7" w:rsidRPr="006C2600">
        <w:rPr>
          <w:rFonts w:ascii="Arial" w:hAnsi="Arial" w:cs="Arial"/>
          <w:sz w:val="26"/>
          <w:szCs w:val="26"/>
        </w:rPr>
        <w:t xml:space="preserve">a postura general ha </w:t>
      </w:r>
      <w:r w:rsidR="005A161A" w:rsidRPr="006C2600">
        <w:rPr>
          <w:rFonts w:ascii="Arial" w:hAnsi="Arial" w:cs="Arial"/>
          <w:sz w:val="26"/>
          <w:szCs w:val="26"/>
        </w:rPr>
        <w:t>estimado</w:t>
      </w:r>
      <w:r w:rsidR="004B0BB7" w:rsidRPr="006C2600">
        <w:rPr>
          <w:rFonts w:ascii="Arial" w:hAnsi="Arial" w:cs="Arial"/>
          <w:sz w:val="26"/>
          <w:szCs w:val="26"/>
        </w:rPr>
        <w:t xml:space="preserve"> que quien acredite la prueba del parentesco con la víctima </w:t>
      </w:r>
      <w:r w:rsidR="004B0BB7" w:rsidRPr="006C2600">
        <w:rPr>
          <w:rFonts w:ascii="Arial" w:hAnsi="Arial" w:cs="Arial"/>
          <w:szCs w:val="26"/>
        </w:rPr>
        <w:t>(</w:t>
      </w:r>
      <w:r>
        <w:rPr>
          <w:rFonts w:ascii="Arial" w:hAnsi="Arial" w:cs="Arial"/>
          <w:szCs w:val="26"/>
        </w:rPr>
        <w:t xml:space="preserve"> con el </w:t>
      </w:r>
      <w:r w:rsidR="004B0BB7" w:rsidRPr="006C2600">
        <w:rPr>
          <w:rFonts w:ascii="Arial" w:hAnsi="Arial" w:cs="Arial"/>
          <w:szCs w:val="26"/>
        </w:rPr>
        <w:t>registro civil artículo 101</w:t>
      </w:r>
      <w:r>
        <w:rPr>
          <w:rFonts w:ascii="Arial" w:hAnsi="Arial" w:cs="Arial"/>
          <w:szCs w:val="26"/>
        </w:rPr>
        <w:t xml:space="preserve"> -</w:t>
      </w:r>
      <w:r w:rsidR="004B0BB7" w:rsidRPr="006C2600">
        <w:rPr>
          <w:rFonts w:ascii="Arial" w:hAnsi="Arial" w:cs="Arial"/>
          <w:szCs w:val="26"/>
        </w:rPr>
        <w:t xml:space="preserve"> Decreto 1260</w:t>
      </w:r>
      <w:r>
        <w:rPr>
          <w:rFonts w:ascii="Arial" w:hAnsi="Arial" w:cs="Arial"/>
          <w:szCs w:val="26"/>
        </w:rPr>
        <w:t>/</w:t>
      </w:r>
      <w:r w:rsidR="004B0BB7" w:rsidRPr="006C2600">
        <w:rPr>
          <w:rFonts w:ascii="Arial" w:hAnsi="Arial" w:cs="Arial"/>
          <w:szCs w:val="26"/>
        </w:rPr>
        <w:t xml:space="preserve">1970), </w:t>
      </w:r>
      <w:r w:rsidR="004B0BB7" w:rsidRPr="006C2600">
        <w:rPr>
          <w:rFonts w:ascii="Arial" w:hAnsi="Arial" w:cs="Arial"/>
          <w:sz w:val="26"/>
          <w:szCs w:val="26"/>
        </w:rPr>
        <w:t xml:space="preserve">tendrá a su favor como un indicio de </w:t>
      </w:r>
      <w:r w:rsidR="004B0BB7" w:rsidRPr="0076357C">
        <w:rPr>
          <w:rFonts w:ascii="Arial" w:hAnsi="Arial" w:cs="Arial"/>
          <w:i/>
          <w:sz w:val="26"/>
          <w:szCs w:val="26"/>
        </w:rPr>
        <w:t>la relación afectiva</w:t>
      </w:r>
      <w:r w:rsidR="004B0BB7" w:rsidRPr="006C2600">
        <w:rPr>
          <w:rFonts w:ascii="Arial" w:hAnsi="Arial" w:cs="Arial"/>
          <w:sz w:val="26"/>
          <w:szCs w:val="26"/>
        </w:rPr>
        <w:t xml:space="preserve"> existente entre esta última y el reclamante, y que por tanto de allí también se puede inferir el menoscabo que da lugar al daño moral; aquí entonces, adviene oportuno iterar que la prueba de ese parentesco, no es la única para acreditar esa correlación, se esclareció que está habilitado para hacerlo aún aquel que carece de lazos consanguíneos con la víctima, eso sí tendrá que demostrar las consecuencias que el suceso le produjo y para ello existe libertad probatoria </w:t>
      </w:r>
      <w:r w:rsidR="004B0BB7" w:rsidRPr="006C2600">
        <w:rPr>
          <w:rFonts w:ascii="Arial" w:hAnsi="Arial" w:cs="Arial"/>
          <w:szCs w:val="26"/>
        </w:rPr>
        <w:t>(Artículo 175, CPC).</w:t>
      </w:r>
    </w:p>
    <w:p w:rsidR="004B0BB7" w:rsidRDefault="004B0BB7" w:rsidP="004B0BB7">
      <w:pPr>
        <w:pStyle w:val="Textoindependiente"/>
        <w:spacing w:line="360" w:lineRule="auto"/>
        <w:rPr>
          <w:rFonts w:ascii="Arial" w:hAnsi="Arial" w:cs="Arial"/>
          <w:szCs w:val="24"/>
        </w:rPr>
      </w:pPr>
    </w:p>
    <w:p w:rsidR="004B0BB7" w:rsidRPr="00C53C71" w:rsidRDefault="004B0BB7" w:rsidP="004B0BB7">
      <w:pPr>
        <w:pStyle w:val="Textoindependiente"/>
        <w:spacing w:line="360" w:lineRule="auto"/>
        <w:ind w:firstLine="2835"/>
        <w:rPr>
          <w:rFonts w:ascii="Arial" w:hAnsi="Arial" w:cs="Arial"/>
        </w:rPr>
      </w:pPr>
      <w:r w:rsidRPr="006C2600">
        <w:rPr>
          <w:rFonts w:ascii="Arial" w:hAnsi="Arial" w:cs="Arial"/>
          <w:sz w:val="26"/>
          <w:szCs w:val="26"/>
        </w:rPr>
        <w:t>Se prohíjan por ilustrativas, las palabras del profesor Tamayo Jaramillo</w:t>
      </w:r>
      <w:r w:rsidRPr="006C2600">
        <w:rPr>
          <w:rStyle w:val="Refdenotaalpie"/>
          <w:rFonts w:ascii="Arial" w:hAnsi="Arial"/>
          <w:sz w:val="26"/>
          <w:szCs w:val="26"/>
        </w:rPr>
        <w:footnoteReference w:id="7"/>
      </w:r>
      <w:r w:rsidRPr="006C2600">
        <w:rPr>
          <w:rFonts w:ascii="Arial" w:hAnsi="Arial" w:cs="Arial"/>
          <w:sz w:val="26"/>
          <w:szCs w:val="26"/>
        </w:rPr>
        <w:t>, quien explicita sobre el tema:</w:t>
      </w:r>
      <w:r w:rsidRPr="009E5107">
        <w:rPr>
          <w:rFonts w:ascii="Arial" w:hAnsi="Arial" w:cs="Arial"/>
          <w:i/>
          <w:sz w:val="22"/>
        </w:rPr>
        <w:t>”(…) por la naturaleza misma del daño moral este no puede demostrarse mediante las pruebas directas, sino utilizando las indirectas del indicio.  En ese sentido, cabría decir que el vínculo de parentesco es un buen indicio para inferir, por demostración indirecta, la existencia del daño moral</w:t>
      </w:r>
      <w:r w:rsidR="00C76A7E">
        <w:rPr>
          <w:rFonts w:ascii="Arial" w:hAnsi="Arial" w:cs="Arial"/>
          <w:i/>
          <w:sz w:val="22"/>
        </w:rPr>
        <w:t>”</w:t>
      </w:r>
      <w:r>
        <w:rPr>
          <w:rStyle w:val="Refdenotaalpie"/>
          <w:rFonts w:ascii="Arial" w:hAnsi="Arial"/>
        </w:rPr>
        <w:footnoteReference w:id="8"/>
      </w:r>
      <w:r w:rsidRPr="00C53C71">
        <w:rPr>
          <w:rFonts w:ascii="Arial" w:hAnsi="Arial" w:cs="Arial"/>
        </w:rPr>
        <w:t>.</w:t>
      </w:r>
    </w:p>
    <w:p w:rsidR="004B0BB7" w:rsidRDefault="004B0BB7" w:rsidP="004B0BB7">
      <w:pPr>
        <w:pStyle w:val="Textoindependiente"/>
        <w:spacing w:line="360" w:lineRule="auto"/>
        <w:rPr>
          <w:rFonts w:ascii="Arial" w:hAnsi="Arial" w:cs="Arial"/>
        </w:rPr>
      </w:pPr>
    </w:p>
    <w:p w:rsidR="004B0BB7" w:rsidRPr="006C2600" w:rsidRDefault="004B0BB7" w:rsidP="004B0BB7">
      <w:pPr>
        <w:pStyle w:val="Textoindependiente"/>
        <w:spacing w:line="360" w:lineRule="auto"/>
        <w:ind w:firstLine="2835"/>
        <w:rPr>
          <w:rFonts w:ascii="Arial" w:hAnsi="Arial" w:cs="Arial"/>
          <w:sz w:val="26"/>
          <w:szCs w:val="26"/>
        </w:rPr>
      </w:pPr>
      <w:r w:rsidRPr="006C2600">
        <w:rPr>
          <w:rFonts w:ascii="Arial" w:hAnsi="Arial" w:cs="Arial"/>
          <w:sz w:val="26"/>
          <w:szCs w:val="26"/>
        </w:rPr>
        <w:t xml:space="preserve">En ese orden de ideas, es innecesario exigir a que quien acciona a fin de solicitar daños morales, que acredite el parentesco, se reitera, no solo quien puede probarlo está habilitado para reclamar la indemnización que el daño le ha causado, esa legitimación por activa se deriva de la </w:t>
      </w:r>
      <w:r w:rsidRPr="0076357C">
        <w:rPr>
          <w:rFonts w:ascii="Arial" w:hAnsi="Arial" w:cs="Arial"/>
          <w:i/>
          <w:sz w:val="26"/>
          <w:szCs w:val="26"/>
        </w:rPr>
        <w:t>relación afectiva</w:t>
      </w:r>
      <w:r w:rsidRPr="006C2600">
        <w:rPr>
          <w:rFonts w:ascii="Arial" w:hAnsi="Arial" w:cs="Arial"/>
          <w:sz w:val="26"/>
          <w:szCs w:val="26"/>
        </w:rPr>
        <w:t xml:space="preserve"> que logre probar, no hay lugar a mirar o reflexionar acerca de los lazos de consanguinidad entre el demandante y la víctima. </w:t>
      </w:r>
    </w:p>
    <w:p w:rsidR="001F14BB" w:rsidRPr="004B0BB7" w:rsidRDefault="001F14BB" w:rsidP="00A524F0">
      <w:pPr>
        <w:pStyle w:val="Sinespaciado1"/>
        <w:spacing w:line="360" w:lineRule="auto"/>
        <w:ind w:firstLine="2880"/>
        <w:jc w:val="both"/>
        <w:rPr>
          <w:rFonts w:ascii="Arial" w:hAnsi="Arial" w:cs="Arial"/>
          <w:sz w:val="26"/>
          <w:szCs w:val="26"/>
        </w:rPr>
      </w:pPr>
    </w:p>
    <w:p w:rsidR="00130AFA" w:rsidRDefault="00F47C6F" w:rsidP="00130AFA">
      <w:pPr>
        <w:pStyle w:val="Sinespaciado1"/>
        <w:spacing w:line="360" w:lineRule="auto"/>
        <w:ind w:firstLine="2880"/>
        <w:jc w:val="both"/>
        <w:rPr>
          <w:rFonts w:ascii="Arial" w:hAnsi="Arial" w:cs="Arial"/>
          <w:color w:val="000000"/>
          <w:sz w:val="26"/>
          <w:szCs w:val="26"/>
        </w:rPr>
      </w:pPr>
      <w:r>
        <w:rPr>
          <w:rFonts w:ascii="Arial" w:hAnsi="Arial" w:cs="Arial"/>
          <w:color w:val="000000"/>
          <w:sz w:val="26"/>
          <w:szCs w:val="26"/>
        </w:rPr>
        <w:t>6.</w:t>
      </w:r>
      <w:r w:rsidRPr="00F47C6F">
        <w:t xml:space="preserve"> </w:t>
      </w:r>
      <w:r w:rsidRPr="00F47C6F">
        <w:rPr>
          <w:rFonts w:ascii="Arial" w:hAnsi="Arial" w:cs="Arial"/>
          <w:color w:val="000000"/>
          <w:sz w:val="26"/>
          <w:szCs w:val="26"/>
        </w:rPr>
        <w:t xml:space="preserve">A partir de las premisas jurídicas expuestas, fácil puede anunciarse que </w:t>
      </w:r>
      <w:r>
        <w:rPr>
          <w:rFonts w:ascii="Arial" w:hAnsi="Arial" w:cs="Arial"/>
          <w:color w:val="000000"/>
          <w:sz w:val="26"/>
          <w:szCs w:val="26"/>
        </w:rPr>
        <w:t>la decisión atacada</w:t>
      </w:r>
      <w:r w:rsidRPr="00F47C6F">
        <w:rPr>
          <w:rFonts w:ascii="Arial" w:hAnsi="Arial" w:cs="Arial"/>
          <w:color w:val="000000"/>
          <w:sz w:val="26"/>
          <w:szCs w:val="26"/>
        </w:rPr>
        <w:t xml:space="preserve"> por esta vía, será revocada.</w:t>
      </w:r>
    </w:p>
    <w:p w:rsidR="006C2600" w:rsidRDefault="006C2600" w:rsidP="00130AFA">
      <w:pPr>
        <w:pStyle w:val="Sinespaciado1"/>
        <w:spacing w:line="360" w:lineRule="auto"/>
        <w:ind w:firstLine="2880"/>
        <w:jc w:val="both"/>
        <w:rPr>
          <w:rFonts w:ascii="Arial" w:hAnsi="Arial" w:cs="Arial"/>
          <w:color w:val="000000"/>
          <w:sz w:val="26"/>
          <w:szCs w:val="26"/>
        </w:rPr>
      </w:pPr>
    </w:p>
    <w:p w:rsidR="00130AFA" w:rsidRDefault="00130AFA" w:rsidP="00130AFA">
      <w:pPr>
        <w:pStyle w:val="Sinespaciado1"/>
        <w:spacing w:line="360" w:lineRule="auto"/>
        <w:ind w:firstLine="2880"/>
        <w:jc w:val="both"/>
        <w:rPr>
          <w:rFonts w:ascii="Arial" w:hAnsi="Arial" w:cs="Arial"/>
          <w:sz w:val="26"/>
          <w:szCs w:val="26"/>
        </w:rPr>
      </w:pPr>
      <w:r w:rsidRPr="006C2600">
        <w:rPr>
          <w:rFonts w:ascii="Arial" w:hAnsi="Arial" w:cs="Arial"/>
          <w:sz w:val="26"/>
          <w:szCs w:val="26"/>
        </w:rPr>
        <w:t xml:space="preserve">Incontrastable es que al revisar la admisibilidad de una demanda, se evalúa el cumplimiento de los </w:t>
      </w:r>
      <w:r w:rsidRPr="0076357C">
        <w:rPr>
          <w:rFonts w:ascii="Arial" w:hAnsi="Arial" w:cs="Arial"/>
          <w:i/>
          <w:sz w:val="26"/>
          <w:szCs w:val="26"/>
        </w:rPr>
        <w:t>presupuestos procesales</w:t>
      </w:r>
      <w:r w:rsidRPr="006C2600">
        <w:rPr>
          <w:rFonts w:ascii="Arial" w:hAnsi="Arial" w:cs="Arial"/>
          <w:sz w:val="26"/>
          <w:szCs w:val="26"/>
        </w:rPr>
        <w:t xml:space="preserve"> y algunas exigencias especiales, que por expresa disposición legal deben cumplirse </w:t>
      </w:r>
      <w:r w:rsidRPr="0076357C">
        <w:rPr>
          <w:rFonts w:ascii="Arial" w:hAnsi="Arial" w:cs="Arial"/>
          <w:sz w:val="24"/>
          <w:szCs w:val="24"/>
        </w:rPr>
        <w:t>(Como la conciliación prejudicial)</w:t>
      </w:r>
      <w:r w:rsidRPr="006C2600">
        <w:rPr>
          <w:rFonts w:ascii="Arial" w:hAnsi="Arial" w:cs="Arial"/>
          <w:sz w:val="26"/>
          <w:szCs w:val="26"/>
        </w:rPr>
        <w:t xml:space="preserve">, mientras que los </w:t>
      </w:r>
      <w:r w:rsidRPr="0076357C">
        <w:rPr>
          <w:rFonts w:ascii="Arial" w:hAnsi="Arial" w:cs="Arial"/>
          <w:i/>
          <w:sz w:val="26"/>
          <w:szCs w:val="26"/>
        </w:rPr>
        <w:t>presupuestos materiales o sustanciales,</w:t>
      </w:r>
      <w:r w:rsidRPr="006C2600">
        <w:rPr>
          <w:rFonts w:ascii="Arial" w:hAnsi="Arial" w:cs="Arial"/>
          <w:sz w:val="26"/>
          <w:szCs w:val="26"/>
        </w:rPr>
        <w:t xml:space="preserve"> como la legitimación en la causa por activa y pasiva, por regla general se examinan en la sentencia, aunque tiene como excepciones las acciones ejecutivas, el proceso de restitución de bien inmueble y algunas acciones de la Ley 1561.</w:t>
      </w:r>
    </w:p>
    <w:p w:rsidR="0076357C" w:rsidRPr="006C2600" w:rsidRDefault="0076357C" w:rsidP="00130AFA">
      <w:pPr>
        <w:pStyle w:val="Sinespaciado1"/>
        <w:spacing w:line="360" w:lineRule="auto"/>
        <w:ind w:firstLine="2880"/>
        <w:jc w:val="both"/>
        <w:rPr>
          <w:rFonts w:ascii="Arial" w:hAnsi="Arial" w:cs="Arial"/>
          <w:color w:val="000000"/>
          <w:sz w:val="26"/>
          <w:szCs w:val="26"/>
        </w:rPr>
      </w:pPr>
    </w:p>
    <w:p w:rsidR="00DE5BD1" w:rsidRDefault="00165557" w:rsidP="00A524F0">
      <w:pPr>
        <w:pStyle w:val="Sinespaciado1"/>
        <w:spacing w:line="360" w:lineRule="auto"/>
        <w:ind w:firstLine="2880"/>
        <w:jc w:val="both"/>
        <w:rPr>
          <w:rFonts w:ascii="Arial" w:hAnsi="Arial" w:cs="Arial"/>
          <w:color w:val="000000"/>
          <w:sz w:val="26"/>
          <w:szCs w:val="26"/>
        </w:rPr>
      </w:pPr>
      <w:r>
        <w:rPr>
          <w:rFonts w:ascii="Arial" w:hAnsi="Arial" w:cs="Arial"/>
          <w:color w:val="000000"/>
          <w:sz w:val="26"/>
          <w:szCs w:val="26"/>
        </w:rPr>
        <w:t>E</w:t>
      </w:r>
      <w:r w:rsidR="00130AFA" w:rsidRPr="00130AFA">
        <w:rPr>
          <w:rFonts w:ascii="Arial" w:hAnsi="Arial" w:cs="Arial"/>
          <w:color w:val="000000"/>
          <w:sz w:val="26"/>
          <w:szCs w:val="26"/>
        </w:rPr>
        <w:t>l argumento izado</w:t>
      </w:r>
      <w:r>
        <w:rPr>
          <w:rFonts w:ascii="Arial" w:hAnsi="Arial" w:cs="Arial"/>
          <w:color w:val="000000"/>
          <w:sz w:val="26"/>
          <w:szCs w:val="26"/>
        </w:rPr>
        <w:t xml:space="preserve"> por la </w:t>
      </w:r>
      <w:r>
        <w:rPr>
          <w:rFonts w:ascii="Arial" w:hAnsi="Arial" w:cs="Arial"/>
          <w:i/>
          <w:color w:val="000000"/>
          <w:sz w:val="26"/>
          <w:szCs w:val="26"/>
        </w:rPr>
        <w:t>a quo</w:t>
      </w:r>
      <w:r w:rsidR="00130AFA" w:rsidRPr="00130AFA">
        <w:rPr>
          <w:rFonts w:ascii="Arial" w:hAnsi="Arial" w:cs="Arial"/>
          <w:color w:val="000000"/>
          <w:sz w:val="26"/>
          <w:szCs w:val="26"/>
        </w:rPr>
        <w:t>,</w:t>
      </w:r>
      <w:r w:rsidR="00816515">
        <w:rPr>
          <w:rFonts w:ascii="Arial" w:hAnsi="Arial" w:cs="Arial"/>
          <w:color w:val="000000"/>
          <w:sz w:val="26"/>
          <w:szCs w:val="26"/>
        </w:rPr>
        <w:t xml:space="preserve"> para exigir la prueba de la calidad en que actúan las demandantes Ruth Garcés y Diana María Moreno, </w:t>
      </w:r>
      <w:r w:rsidR="00130AFA" w:rsidRPr="00130AFA">
        <w:rPr>
          <w:rFonts w:ascii="Arial" w:hAnsi="Arial" w:cs="Arial"/>
          <w:color w:val="000000"/>
          <w:sz w:val="26"/>
          <w:szCs w:val="26"/>
        </w:rPr>
        <w:t>da cuenta de una abierta confusión entr</w:t>
      </w:r>
      <w:r w:rsidR="00E102A6">
        <w:rPr>
          <w:rFonts w:ascii="Arial" w:hAnsi="Arial" w:cs="Arial"/>
          <w:color w:val="000000"/>
          <w:sz w:val="26"/>
          <w:szCs w:val="26"/>
        </w:rPr>
        <w:t>e los presupuestos procesales</w:t>
      </w:r>
      <w:r w:rsidR="00130AFA" w:rsidRPr="00130AFA">
        <w:rPr>
          <w:rFonts w:ascii="Arial" w:hAnsi="Arial" w:cs="Arial"/>
          <w:color w:val="000000"/>
          <w:sz w:val="26"/>
          <w:szCs w:val="26"/>
        </w:rPr>
        <w:t>, cuya omisión,</w:t>
      </w:r>
      <w:r w:rsidR="00572B23">
        <w:rPr>
          <w:rFonts w:ascii="Arial" w:hAnsi="Arial" w:cs="Arial"/>
          <w:color w:val="000000"/>
          <w:sz w:val="26"/>
          <w:szCs w:val="26"/>
        </w:rPr>
        <w:t xml:space="preserve"> se itera,</w:t>
      </w:r>
      <w:r w:rsidR="00130AFA" w:rsidRPr="00130AFA">
        <w:rPr>
          <w:rFonts w:ascii="Arial" w:hAnsi="Arial" w:cs="Arial"/>
          <w:color w:val="000000"/>
          <w:sz w:val="26"/>
          <w:szCs w:val="26"/>
        </w:rPr>
        <w:t xml:space="preserve"> en eventos precisos demarcados por la jurisprudencia patria, genera la imposibilidad para el fallador para emitir sentencia de mérito, con la legitimación en la causa, aspecto éste que, lejos de considerarse como meramente formal, constituye un presupuesto sustancial, que permite o impide la prosperidad de los pedimentos del libelo, esto es constituye un presupuesto de la acción, cuya carga probatoria corresponde, exclusivamente, al extremo qu</w:t>
      </w:r>
      <w:r w:rsidR="00104145">
        <w:rPr>
          <w:rFonts w:ascii="Arial" w:hAnsi="Arial" w:cs="Arial"/>
          <w:color w:val="000000"/>
          <w:sz w:val="26"/>
          <w:szCs w:val="26"/>
        </w:rPr>
        <w:t>e pretenda beneficiarse de él</w:t>
      </w:r>
      <w:r w:rsidR="00130AFA" w:rsidRPr="00130AFA">
        <w:rPr>
          <w:rFonts w:ascii="Arial" w:hAnsi="Arial" w:cs="Arial"/>
          <w:color w:val="000000"/>
          <w:sz w:val="26"/>
          <w:szCs w:val="26"/>
        </w:rPr>
        <w:t xml:space="preserve">, y ante su ausencia, si bien es viable una decisión de </w:t>
      </w:r>
      <w:r w:rsidR="006C2600" w:rsidRPr="00130AFA">
        <w:rPr>
          <w:rFonts w:ascii="Arial" w:hAnsi="Arial" w:cs="Arial"/>
          <w:color w:val="000000"/>
          <w:sz w:val="26"/>
          <w:szCs w:val="26"/>
        </w:rPr>
        <w:t>mérito</w:t>
      </w:r>
      <w:r w:rsidR="00130AFA" w:rsidRPr="00130AFA">
        <w:rPr>
          <w:rFonts w:ascii="Arial" w:hAnsi="Arial" w:cs="Arial"/>
          <w:color w:val="000000"/>
          <w:sz w:val="26"/>
          <w:szCs w:val="26"/>
        </w:rPr>
        <w:t>, esta será desestimatoria de las pretensiones.</w:t>
      </w:r>
    </w:p>
    <w:p w:rsidR="00816515" w:rsidRPr="004B0BB7" w:rsidRDefault="00816515" w:rsidP="00A524F0">
      <w:pPr>
        <w:pStyle w:val="Sinespaciado1"/>
        <w:spacing w:line="360" w:lineRule="auto"/>
        <w:ind w:firstLine="2880"/>
        <w:jc w:val="both"/>
        <w:rPr>
          <w:rFonts w:ascii="Arial" w:hAnsi="Arial" w:cs="Arial"/>
          <w:color w:val="000000"/>
          <w:sz w:val="26"/>
          <w:szCs w:val="26"/>
        </w:rPr>
      </w:pPr>
    </w:p>
    <w:p w:rsidR="00816515" w:rsidRPr="0076357C" w:rsidRDefault="00816515" w:rsidP="00816515">
      <w:pPr>
        <w:pStyle w:val="Sinespaciado1"/>
        <w:spacing w:line="360" w:lineRule="auto"/>
        <w:ind w:firstLine="2880"/>
        <w:jc w:val="both"/>
        <w:rPr>
          <w:rStyle w:val="apple-converted-space"/>
          <w:rFonts w:ascii="Arial" w:hAnsi="Arial" w:cs="Arial"/>
          <w:i/>
          <w:iCs/>
          <w:color w:val="000000"/>
          <w:sz w:val="24"/>
          <w:szCs w:val="26"/>
        </w:rPr>
      </w:pPr>
      <w:r w:rsidRPr="006C2600">
        <w:rPr>
          <w:rFonts w:ascii="Arial" w:hAnsi="Arial" w:cs="Arial"/>
          <w:sz w:val="26"/>
          <w:szCs w:val="26"/>
        </w:rPr>
        <w:t xml:space="preserve">Desafortunado resultó entonces, el juicio realizado por el Juzgador de primer grado, </w:t>
      </w:r>
      <w:r w:rsidRPr="006C2600">
        <w:rPr>
          <w:rFonts w:ascii="Arial" w:hAnsi="Arial" w:cs="Arial"/>
          <w:color w:val="000000"/>
          <w:sz w:val="26"/>
          <w:szCs w:val="26"/>
        </w:rPr>
        <w:t xml:space="preserve">como quiera que en esta clase de asuntos está legitimada por activa para pretender la indemnización de perjuicios, toda persona a quien se le causa un daño, </w:t>
      </w:r>
      <w:r w:rsidRPr="0076357C">
        <w:rPr>
          <w:rFonts w:ascii="Arial" w:hAnsi="Arial" w:cs="Arial"/>
          <w:color w:val="000000"/>
          <w:sz w:val="24"/>
          <w:szCs w:val="26"/>
        </w:rPr>
        <w:t>(art. 2342, Código Civil)</w:t>
      </w:r>
      <w:r w:rsidRPr="004B0BB7">
        <w:rPr>
          <w:rFonts w:ascii="Arial" w:hAnsi="Arial" w:cs="Arial"/>
          <w:color w:val="000000"/>
          <w:sz w:val="26"/>
          <w:szCs w:val="26"/>
        </w:rPr>
        <w:t xml:space="preserve">, y por pasiva quien hizo el daño </w:t>
      </w:r>
      <w:r w:rsidRPr="0076357C">
        <w:rPr>
          <w:rFonts w:ascii="Arial" w:hAnsi="Arial" w:cs="Arial"/>
          <w:color w:val="000000"/>
          <w:sz w:val="24"/>
          <w:szCs w:val="26"/>
        </w:rPr>
        <w:t>(artículo 2343</w:t>
      </w:r>
      <w:r w:rsidRPr="0076357C">
        <w:rPr>
          <w:rStyle w:val="apple-converted-space"/>
          <w:rFonts w:ascii="Arial" w:hAnsi="Arial" w:cs="Arial"/>
          <w:color w:val="000000"/>
          <w:sz w:val="24"/>
          <w:szCs w:val="26"/>
        </w:rPr>
        <w:t> </w:t>
      </w:r>
      <w:r w:rsidRPr="0076357C">
        <w:rPr>
          <w:rFonts w:ascii="Arial" w:hAnsi="Arial" w:cs="Arial"/>
          <w:i/>
          <w:iCs/>
          <w:color w:val="000000"/>
          <w:sz w:val="24"/>
          <w:szCs w:val="26"/>
        </w:rPr>
        <w:t>ibídem).</w:t>
      </w:r>
      <w:r w:rsidRPr="0076357C">
        <w:rPr>
          <w:rStyle w:val="apple-converted-space"/>
          <w:rFonts w:ascii="Arial" w:hAnsi="Arial" w:cs="Arial"/>
          <w:i/>
          <w:iCs/>
          <w:color w:val="000000"/>
          <w:sz w:val="24"/>
          <w:szCs w:val="26"/>
        </w:rPr>
        <w:t> </w:t>
      </w:r>
    </w:p>
    <w:p w:rsidR="00DE5BD1" w:rsidRPr="004B0BB7" w:rsidRDefault="00DE5BD1" w:rsidP="00A524F0">
      <w:pPr>
        <w:pStyle w:val="Sinespaciado1"/>
        <w:spacing w:line="360" w:lineRule="auto"/>
        <w:ind w:firstLine="2880"/>
        <w:jc w:val="both"/>
        <w:rPr>
          <w:rFonts w:ascii="Arial" w:hAnsi="Arial" w:cs="Arial"/>
          <w:color w:val="000000"/>
          <w:sz w:val="26"/>
          <w:szCs w:val="26"/>
        </w:rPr>
      </w:pPr>
    </w:p>
    <w:p w:rsidR="00141725" w:rsidRDefault="0068756E" w:rsidP="00165557">
      <w:pPr>
        <w:pStyle w:val="Sinespaciado1"/>
        <w:spacing w:line="360" w:lineRule="auto"/>
        <w:ind w:firstLine="2880"/>
        <w:jc w:val="both"/>
        <w:rPr>
          <w:rFonts w:ascii="Arial" w:hAnsi="Arial" w:cs="Arial"/>
          <w:sz w:val="26"/>
          <w:szCs w:val="26"/>
        </w:rPr>
      </w:pPr>
      <w:r>
        <w:rPr>
          <w:rFonts w:ascii="Arial" w:hAnsi="Arial" w:cs="Arial"/>
          <w:sz w:val="26"/>
          <w:szCs w:val="26"/>
        </w:rPr>
        <w:t>7.</w:t>
      </w:r>
      <w:r w:rsidR="005B0E23">
        <w:rPr>
          <w:rFonts w:ascii="Arial" w:hAnsi="Arial" w:cs="Arial"/>
          <w:sz w:val="26"/>
          <w:szCs w:val="26"/>
        </w:rPr>
        <w:t xml:space="preserve"> B</w:t>
      </w:r>
      <w:r w:rsidR="00206B0D" w:rsidRPr="00206B0D">
        <w:rPr>
          <w:rFonts w:ascii="Arial" w:hAnsi="Arial" w:cs="Arial"/>
          <w:sz w:val="26"/>
          <w:szCs w:val="26"/>
        </w:rPr>
        <w:t>ajo estos postula</w:t>
      </w:r>
      <w:r w:rsidR="00141725">
        <w:rPr>
          <w:rFonts w:ascii="Arial" w:hAnsi="Arial" w:cs="Arial"/>
          <w:sz w:val="26"/>
          <w:szCs w:val="26"/>
        </w:rPr>
        <w:t xml:space="preserve">dos, es palmario que en el caso </w:t>
      </w:r>
      <w:r w:rsidR="00206B0D" w:rsidRPr="00206B0D">
        <w:rPr>
          <w:rFonts w:ascii="Arial" w:hAnsi="Arial" w:cs="Arial"/>
          <w:sz w:val="26"/>
          <w:szCs w:val="26"/>
        </w:rPr>
        <w:t xml:space="preserve">sub judice </w:t>
      </w:r>
      <w:r w:rsidR="00141725">
        <w:rPr>
          <w:rFonts w:ascii="Arial" w:hAnsi="Arial" w:cs="Arial"/>
          <w:sz w:val="26"/>
          <w:szCs w:val="26"/>
        </w:rPr>
        <w:t>proced</w:t>
      </w:r>
      <w:r>
        <w:rPr>
          <w:rFonts w:ascii="Arial" w:hAnsi="Arial" w:cs="Arial"/>
          <w:sz w:val="26"/>
          <w:szCs w:val="26"/>
        </w:rPr>
        <w:t xml:space="preserve">ía </w:t>
      </w:r>
      <w:r w:rsidR="00165557">
        <w:rPr>
          <w:rFonts w:ascii="Arial" w:hAnsi="Arial" w:cs="Arial"/>
          <w:sz w:val="26"/>
          <w:szCs w:val="26"/>
        </w:rPr>
        <w:t>la admisión de la demanda propuesta por Ruth Garcés Valencia y Diana María Moreno Garcés</w:t>
      </w:r>
      <w:r w:rsidR="005B0E23">
        <w:rPr>
          <w:rFonts w:ascii="Arial" w:hAnsi="Arial" w:cs="Arial"/>
          <w:sz w:val="26"/>
          <w:szCs w:val="26"/>
        </w:rPr>
        <w:t xml:space="preserve"> y así deberá proceder el despacho judicial.</w:t>
      </w:r>
    </w:p>
    <w:p w:rsidR="006C2600" w:rsidRDefault="006C2600" w:rsidP="00165557">
      <w:pPr>
        <w:pStyle w:val="Sinespaciado1"/>
        <w:spacing w:line="360" w:lineRule="auto"/>
        <w:ind w:firstLine="2880"/>
        <w:jc w:val="both"/>
        <w:rPr>
          <w:rFonts w:ascii="Arial" w:hAnsi="Arial" w:cs="Arial"/>
          <w:sz w:val="26"/>
          <w:szCs w:val="26"/>
        </w:rPr>
      </w:pPr>
    </w:p>
    <w:p w:rsidR="0068756E" w:rsidRPr="0068756E" w:rsidRDefault="0068756E" w:rsidP="0068756E">
      <w:pPr>
        <w:pStyle w:val="Sinespaciado1"/>
        <w:spacing w:line="360" w:lineRule="auto"/>
        <w:ind w:firstLine="2880"/>
        <w:jc w:val="both"/>
        <w:rPr>
          <w:rFonts w:ascii="Arial" w:hAnsi="Arial" w:cs="Arial"/>
          <w:b/>
          <w:sz w:val="26"/>
          <w:szCs w:val="26"/>
        </w:rPr>
      </w:pPr>
      <w:r w:rsidRPr="0068756E">
        <w:rPr>
          <w:rFonts w:ascii="Arial" w:hAnsi="Arial" w:cs="Arial"/>
          <w:b/>
          <w:sz w:val="26"/>
          <w:szCs w:val="26"/>
        </w:rPr>
        <w:t>IV. Decisión</w:t>
      </w:r>
    </w:p>
    <w:p w:rsidR="002935D4" w:rsidRPr="001F5E5A" w:rsidRDefault="002935D4" w:rsidP="002935D4">
      <w:pPr>
        <w:pStyle w:val="Sinespaciado1"/>
        <w:spacing w:line="360" w:lineRule="auto"/>
        <w:ind w:firstLine="2880"/>
        <w:jc w:val="both"/>
        <w:rPr>
          <w:rFonts w:ascii="Arial" w:hAnsi="Arial" w:cs="Arial"/>
          <w:sz w:val="26"/>
          <w:szCs w:val="26"/>
        </w:rPr>
      </w:pPr>
    </w:p>
    <w:p w:rsidR="002935D4" w:rsidRPr="001F5E5A" w:rsidRDefault="002935D4" w:rsidP="002935D4">
      <w:pPr>
        <w:pStyle w:val="Sinespaciado1"/>
        <w:spacing w:line="360" w:lineRule="auto"/>
        <w:ind w:firstLine="2880"/>
        <w:jc w:val="both"/>
        <w:rPr>
          <w:rFonts w:ascii="Arial" w:hAnsi="Arial" w:cs="Arial"/>
          <w:sz w:val="26"/>
          <w:szCs w:val="26"/>
        </w:rPr>
      </w:pPr>
      <w:r w:rsidRPr="001F5E5A">
        <w:rPr>
          <w:rFonts w:ascii="Arial" w:hAnsi="Arial" w:cs="Arial"/>
          <w:sz w:val="26"/>
          <w:szCs w:val="26"/>
        </w:rPr>
        <w:t xml:space="preserve">En mérito de lo expuesto, el Tribunal Superior del Distrito Judicial de Pereira, Sala Civil Familia de Decisión, en Sala Unitaria, </w:t>
      </w:r>
      <w:r w:rsidRPr="00D66029">
        <w:rPr>
          <w:rFonts w:ascii="Arial" w:hAnsi="Arial" w:cs="Arial"/>
          <w:b/>
          <w:sz w:val="24"/>
          <w:szCs w:val="24"/>
        </w:rPr>
        <w:t>RESUELVE</w:t>
      </w:r>
      <w:r w:rsidRPr="00D66029">
        <w:rPr>
          <w:rFonts w:ascii="Arial" w:hAnsi="Arial" w:cs="Arial"/>
          <w:sz w:val="24"/>
          <w:szCs w:val="24"/>
        </w:rPr>
        <w:t xml:space="preserve">: </w:t>
      </w:r>
      <w:r w:rsidRPr="00D66029">
        <w:rPr>
          <w:rFonts w:ascii="Arial" w:hAnsi="Arial" w:cs="Arial"/>
          <w:b/>
          <w:sz w:val="24"/>
          <w:szCs w:val="24"/>
        </w:rPr>
        <w:t>R</w:t>
      </w:r>
      <w:r w:rsidR="005B0E23" w:rsidRPr="00D66029">
        <w:rPr>
          <w:rFonts w:ascii="Arial" w:hAnsi="Arial" w:cs="Arial"/>
          <w:b/>
          <w:sz w:val="24"/>
          <w:szCs w:val="24"/>
        </w:rPr>
        <w:t>EVOCAR</w:t>
      </w:r>
      <w:r w:rsidR="00572B23">
        <w:rPr>
          <w:rFonts w:ascii="Arial" w:hAnsi="Arial" w:cs="Arial"/>
          <w:sz w:val="26"/>
          <w:szCs w:val="26"/>
        </w:rPr>
        <w:t xml:space="preserve"> el proveído impugnado. </w:t>
      </w:r>
    </w:p>
    <w:p w:rsidR="002935D4" w:rsidRPr="001F5E5A" w:rsidRDefault="002935D4" w:rsidP="002935D4">
      <w:pPr>
        <w:pStyle w:val="Sinespaciado1"/>
        <w:spacing w:line="360" w:lineRule="auto"/>
        <w:ind w:firstLine="2880"/>
        <w:jc w:val="both"/>
        <w:rPr>
          <w:rFonts w:ascii="Arial" w:hAnsi="Arial" w:cs="Arial"/>
          <w:sz w:val="26"/>
          <w:szCs w:val="26"/>
        </w:rPr>
      </w:pPr>
    </w:p>
    <w:p w:rsidR="002935D4" w:rsidRPr="001F5E5A" w:rsidRDefault="002935D4" w:rsidP="002935D4">
      <w:pPr>
        <w:pStyle w:val="Sinespaciado1"/>
        <w:spacing w:line="360" w:lineRule="auto"/>
        <w:ind w:firstLine="2880"/>
        <w:jc w:val="both"/>
        <w:rPr>
          <w:rFonts w:ascii="Arial" w:hAnsi="Arial" w:cs="Arial"/>
          <w:sz w:val="26"/>
          <w:szCs w:val="26"/>
        </w:rPr>
      </w:pPr>
      <w:r w:rsidRPr="001F5E5A">
        <w:rPr>
          <w:rFonts w:ascii="Arial" w:hAnsi="Arial" w:cs="Arial"/>
          <w:sz w:val="26"/>
          <w:szCs w:val="26"/>
        </w:rPr>
        <w:t>Sin costas en esta instancia</w:t>
      </w:r>
      <w:r w:rsidR="00572B23" w:rsidRPr="00572B23">
        <w:rPr>
          <w:rFonts w:ascii="Arial" w:hAnsi="Arial" w:cs="Arial"/>
          <w:bCs/>
          <w:sz w:val="26"/>
          <w:szCs w:val="26"/>
        </w:rPr>
        <w:t xml:space="preserve">, puesto que la impugnación fue exitosa </w:t>
      </w:r>
      <w:r w:rsidR="00572B23" w:rsidRPr="00572B23">
        <w:rPr>
          <w:rFonts w:ascii="Arial" w:hAnsi="Arial" w:cs="Arial"/>
          <w:bCs/>
          <w:sz w:val="24"/>
          <w:szCs w:val="26"/>
        </w:rPr>
        <w:t>(Artículo 392, CPC).</w:t>
      </w:r>
    </w:p>
    <w:p w:rsidR="002935D4" w:rsidRPr="001F5E5A" w:rsidRDefault="002935D4" w:rsidP="002935D4">
      <w:pPr>
        <w:pStyle w:val="Sinespaciado1"/>
        <w:spacing w:line="360" w:lineRule="auto"/>
        <w:ind w:firstLine="2880"/>
        <w:jc w:val="both"/>
        <w:rPr>
          <w:rFonts w:ascii="Arial" w:hAnsi="Arial" w:cs="Arial"/>
          <w:sz w:val="26"/>
          <w:szCs w:val="26"/>
        </w:rPr>
      </w:pPr>
    </w:p>
    <w:p w:rsidR="002935D4" w:rsidRPr="001F5E5A" w:rsidRDefault="002935D4" w:rsidP="002935D4">
      <w:pPr>
        <w:pStyle w:val="Sinespaciado1"/>
        <w:spacing w:line="360" w:lineRule="auto"/>
        <w:ind w:firstLine="2880"/>
        <w:jc w:val="both"/>
        <w:rPr>
          <w:rFonts w:ascii="Arial" w:hAnsi="Arial" w:cs="Arial"/>
          <w:sz w:val="26"/>
          <w:szCs w:val="26"/>
        </w:rPr>
      </w:pPr>
      <w:r w:rsidRPr="001F5E5A">
        <w:rPr>
          <w:rFonts w:ascii="Arial" w:hAnsi="Arial" w:cs="Arial"/>
          <w:sz w:val="26"/>
          <w:szCs w:val="26"/>
        </w:rPr>
        <w:t xml:space="preserve">Ejecutoriada esta providencia, devuélvase el expediente al </w:t>
      </w:r>
      <w:r w:rsidR="0068756E">
        <w:rPr>
          <w:rFonts w:ascii="Arial" w:hAnsi="Arial" w:cs="Arial"/>
          <w:sz w:val="26"/>
          <w:szCs w:val="26"/>
        </w:rPr>
        <w:t xml:space="preserve">Juzgado </w:t>
      </w:r>
      <w:r w:rsidRPr="001F5E5A">
        <w:rPr>
          <w:rFonts w:ascii="Arial" w:hAnsi="Arial" w:cs="Arial"/>
          <w:sz w:val="26"/>
          <w:szCs w:val="26"/>
        </w:rPr>
        <w:t>de origen.</w:t>
      </w:r>
    </w:p>
    <w:p w:rsidR="002935D4" w:rsidRPr="001F5E5A" w:rsidRDefault="002935D4" w:rsidP="002935D4">
      <w:pPr>
        <w:pStyle w:val="Sinespaciado1"/>
        <w:spacing w:line="360" w:lineRule="auto"/>
        <w:ind w:right="-7" w:firstLine="2880"/>
        <w:jc w:val="both"/>
        <w:rPr>
          <w:rFonts w:ascii="Arial" w:hAnsi="Arial" w:cs="Arial"/>
          <w:sz w:val="26"/>
          <w:szCs w:val="26"/>
        </w:rPr>
      </w:pPr>
    </w:p>
    <w:p w:rsidR="002935D4" w:rsidRPr="001F5E5A" w:rsidRDefault="002935D4" w:rsidP="002935D4">
      <w:pPr>
        <w:pStyle w:val="Sinespaciado1"/>
        <w:spacing w:line="360" w:lineRule="auto"/>
        <w:ind w:right="-7" w:firstLine="2880"/>
        <w:jc w:val="both"/>
        <w:rPr>
          <w:rFonts w:ascii="Arial" w:hAnsi="Arial" w:cs="Arial"/>
          <w:sz w:val="26"/>
          <w:szCs w:val="26"/>
        </w:rPr>
      </w:pPr>
      <w:r w:rsidRPr="001F5E5A">
        <w:rPr>
          <w:rFonts w:ascii="Arial" w:hAnsi="Arial" w:cs="Arial"/>
          <w:sz w:val="26"/>
          <w:szCs w:val="26"/>
        </w:rPr>
        <w:t>Notifíquese y cúmplase</w:t>
      </w:r>
    </w:p>
    <w:p w:rsidR="002935D4" w:rsidRPr="001F5E5A" w:rsidRDefault="002935D4" w:rsidP="002935D4">
      <w:pPr>
        <w:pStyle w:val="Sinespaciado1"/>
        <w:spacing w:line="360" w:lineRule="auto"/>
        <w:ind w:right="-7" w:firstLine="2880"/>
        <w:jc w:val="both"/>
        <w:rPr>
          <w:rFonts w:ascii="Arial" w:hAnsi="Arial" w:cs="Arial"/>
          <w:sz w:val="26"/>
          <w:szCs w:val="26"/>
        </w:rPr>
      </w:pPr>
    </w:p>
    <w:p w:rsidR="005B0E23" w:rsidRDefault="005B0E23" w:rsidP="005B0E23">
      <w:pPr>
        <w:pStyle w:val="Sinespaciado1"/>
        <w:spacing w:line="360" w:lineRule="auto"/>
        <w:ind w:right="-7" w:firstLine="2880"/>
        <w:jc w:val="both"/>
        <w:rPr>
          <w:rFonts w:ascii="Arial" w:hAnsi="Arial" w:cs="Arial"/>
          <w:spacing w:val="-3"/>
          <w:sz w:val="24"/>
          <w:szCs w:val="24"/>
        </w:rPr>
      </w:pPr>
      <w:r>
        <w:rPr>
          <w:rFonts w:ascii="Arial" w:hAnsi="Arial" w:cs="Arial"/>
          <w:spacing w:val="-3"/>
          <w:sz w:val="24"/>
          <w:szCs w:val="24"/>
        </w:rPr>
        <w:t xml:space="preserve">El </w:t>
      </w:r>
      <w:r w:rsidRPr="001F5E5A">
        <w:rPr>
          <w:rFonts w:ascii="Arial" w:hAnsi="Arial" w:cs="Arial"/>
          <w:spacing w:val="-3"/>
          <w:sz w:val="24"/>
          <w:szCs w:val="24"/>
        </w:rPr>
        <w:t>Magistrado</w:t>
      </w:r>
      <w:r>
        <w:rPr>
          <w:rFonts w:ascii="Arial" w:hAnsi="Arial" w:cs="Arial"/>
          <w:spacing w:val="-3"/>
          <w:sz w:val="24"/>
          <w:szCs w:val="24"/>
        </w:rPr>
        <w:t>,</w:t>
      </w:r>
    </w:p>
    <w:p w:rsidR="005B0E23" w:rsidRDefault="005B0E23" w:rsidP="005B0E23">
      <w:pPr>
        <w:pStyle w:val="Sinespaciado1"/>
        <w:spacing w:line="360" w:lineRule="auto"/>
        <w:ind w:right="-7" w:firstLine="2880"/>
        <w:jc w:val="both"/>
        <w:rPr>
          <w:rFonts w:ascii="Arial" w:hAnsi="Arial" w:cs="Arial"/>
          <w:spacing w:val="-3"/>
          <w:sz w:val="24"/>
          <w:szCs w:val="24"/>
        </w:rPr>
      </w:pPr>
    </w:p>
    <w:p w:rsidR="002935D4" w:rsidRDefault="002935D4" w:rsidP="002935D4">
      <w:pPr>
        <w:pStyle w:val="Sinespaciado1"/>
        <w:spacing w:line="360" w:lineRule="auto"/>
        <w:ind w:right="-7" w:firstLine="2880"/>
        <w:jc w:val="both"/>
        <w:rPr>
          <w:rFonts w:ascii="Arial" w:hAnsi="Arial" w:cs="Arial"/>
          <w:sz w:val="26"/>
          <w:szCs w:val="26"/>
        </w:rPr>
      </w:pPr>
    </w:p>
    <w:p w:rsidR="0068756E" w:rsidRPr="001F5E5A" w:rsidRDefault="0068756E" w:rsidP="002935D4">
      <w:pPr>
        <w:pStyle w:val="Sinespaciado1"/>
        <w:spacing w:line="360" w:lineRule="auto"/>
        <w:ind w:right="-7" w:firstLine="2880"/>
        <w:jc w:val="both"/>
        <w:rPr>
          <w:rFonts w:ascii="Arial" w:hAnsi="Arial" w:cs="Arial"/>
          <w:sz w:val="26"/>
          <w:szCs w:val="26"/>
        </w:rPr>
      </w:pPr>
    </w:p>
    <w:p w:rsidR="002935D4" w:rsidRPr="001F5E5A" w:rsidRDefault="002935D4" w:rsidP="002935D4">
      <w:pPr>
        <w:pStyle w:val="Sinespaciado1"/>
        <w:spacing w:line="360" w:lineRule="auto"/>
        <w:ind w:right="-7" w:firstLine="2880"/>
        <w:jc w:val="both"/>
        <w:rPr>
          <w:rFonts w:ascii="Arial" w:hAnsi="Arial" w:cs="Arial"/>
          <w:b/>
          <w:spacing w:val="-3"/>
        </w:rPr>
      </w:pPr>
      <w:r w:rsidRPr="001F5E5A">
        <w:rPr>
          <w:rFonts w:ascii="Arial" w:hAnsi="Arial" w:cs="Arial"/>
          <w:b/>
          <w:spacing w:val="-3"/>
        </w:rPr>
        <w:t>EDDER JIMMY SÁNCHEZ CALAMBÁS</w:t>
      </w:r>
    </w:p>
    <w:p w:rsidR="002935D4" w:rsidRPr="001F5E5A" w:rsidRDefault="002935D4" w:rsidP="002935D4">
      <w:pPr>
        <w:pStyle w:val="Sinespaciado1"/>
        <w:spacing w:line="360" w:lineRule="auto"/>
        <w:ind w:right="-7" w:firstLine="2880"/>
        <w:jc w:val="both"/>
        <w:rPr>
          <w:rFonts w:ascii="Arial" w:hAnsi="Arial" w:cs="Arial"/>
          <w:spacing w:val="-3"/>
          <w:sz w:val="24"/>
          <w:szCs w:val="24"/>
        </w:rPr>
      </w:pPr>
    </w:p>
    <w:p w:rsidR="002935D4" w:rsidRPr="001F5E5A" w:rsidRDefault="002935D4" w:rsidP="002935D4">
      <w:pPr>
        <w:pStyle w:val="Sinespaciado1"/>
        <w:spacing w:line="360" w:lineRule="auto"/>
        <w:ind w:right="-7" w:firstLine="2880"/>
        <w:jc w:val="both"/>
        <w:rPr>
          <w:rFonts w:ascii="Arial" w:hAnsi="Arial" w:cs="Arial"/>
          <w:spacing w:val="-3"/>
          <w:sz w:val="24"/>
          <w:szCs w:val="24"/>
        </w:rPr>
      </w:pPr>
    </w:p>
    <w:p w:rsidR="00102589" w:rsidRPr="001F5E5A" w:rsidRDefault="00102589">
      <w:pPr>
        <w:rPr>
          <w:lang w:val="es-CO"/>
        </w:rPr>
      </w:pPr>
      <w:bookmarkStart w:id="0" w:name="_GoBack"/>
      <w:bookmarkEnd w:id="0"/>
    </w:p>
    <w:sectPr w:rsidR="00102589" w:rsidRPr="001F5E5A" w:rsidSect="0076357C">
      <w:headerReference w:type="default" r:id="rId7"/>
      <w:footerReference w:type="default" r:id="rId8"/>
      <w:pgSz w:w="12242" w:h="18722" w:code="127"/>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CC4" w:rsidRDefault="005E2CC4" w:rsidP="002935D4">
      <w:r>
        <w:separator/>
      </w:r>
    </w:p>
  </w:endnote>
  <w:endnote w:type="continuationSeparator" w:id="0">
    <w:p w:rsidR="005E2CC4" w:rsidRDefault="005E2CC4" w:rsidP="0029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5A" w:rsidRPr="00B97631" w:rsidRDefault="00F8235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E2CC4">
      <w:rPr>
        <w:rFonts w:ascii="Arial" w:hAnsi="Arial" w:cs="Arial"/>
        <w:noProof/>
        <w:sz w:val="22"/>
        <w:szCs w:val="22"/>
      </w:rPr>
      <w:t>1</w:t>
    </w:r>
    <w:r w:rsidRPr="00B97631">
      <w:rPr>
        <w:rFonts w:ascii="Arial" w:hAnsi="Arial" w:cs="Arial"/>
        <w:sz w:val="22"/>
        <w:szCs w:val="22"/>
      </w:rPr>
      <w:fldChar w:fldCharType="end"/>
    </w:r>
  </w:p>
  <w:p w:rsidR="00F8235A" w:rsidRDefault="00F82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CC4" w:rsidRDefault="005E2CC4" w:rsidP="002935D4">
      <w:r>
        <w:separator/>
      </w:r>
    </w:p>
  </w:footnote>
  <w:footnote w:type="continuationSeparator" w:id="0">
    <w:p w:rsidR="005E2CC4" w:rsidRDefault="005E2CC4" w:rsidP="002935D4">
      <w:r>
        <w:continuationSeparator/>
      </w:r>
    </w:p>
  </w:footnote>
  <w:footnote w:id="1">
    <w:p w:rsidR="00F25904" w:rsidRPr="00F25904" w:rsidRDefault="00F25904">
      <w:pPr>
        <w:pStyle w:val="Textonotapie"/>
        <w:rPr>
          <w:rFonts w:ascii="Arial" w:hAnsi="Arial" w:cs="Arial"/>
          <w:lang w:val="es-CO"/>
        </w:rPr>
      </w:pPr>
      <w:r w:rsidRPr="00F25904">
        <w:rPr>
          <w:rStyle w:val="Refdenotaalpie"/>
          <w:rFonts w:ascii="Arial" w:hAnsi="Arial" w:cs="Arial"/>
        </w:rPr>
        <w:footnoteRef/>
      </w:r>
      <w:r w:rsidRPr="00F25904">
        <w:rPr>
          <w:rFonts w:ascii="Arial" w:hAnsi="Arial" w:cs="Arial"/>
        </w:rPr>
        <w:t xml:space="preserve"> Cas. Civ. sentencia de 1° de julio de 2008, [SC-061-2008], exp. 11001-3103-033-2001-06291-01.</w:t>
      </w:r>
    </w:p>
  </w:footnote>
  <w:footnote w:id="2">
    <w:p w:rsidR="008346A2" w:rsidRPr="008346A2" w:rsidRDefault="008346A2">
      <w:pPr>
        <w:pStyle w:val="Textonotapie"/>
        <w:rPr>
          <w:lang w:val="es-CO"/>
        </w:rPr>
      </w:pPr>
      <w:r w:rsidRPr="008346A2">
        <w:rPr>
          <w:rStyle w:val="Refdenotaalpie"/>
          <w:rFonts w:ascii="Arial" w:hAnsi="Arial" w:cs="Arial"/>
        </w:rPr>
        <w:footnoteRef/>
      </w:r>
      <w:r w:rsidRPr="008346A2">
        <w:rPr>
          <w:rFonts w:ascii="Arial" w:hAnsi="Arial" w:cs="Arial"/>
        </w:rPr>
        <w:t xml:space="preserve"> </w:t>
      </w:r>
      <w:r w:rsidRPr="00F50FB5">
        <w:rPr>
          <w:rFonts w:ascii="Arial" w:hAnsi="Arial" w:cs="Arial"/>
          <w:sz w:val="18"/>
          <w:szCs w:val="18"/>
        </w:rPr>
        <w:t>CORTE SUPREMA DE JUSTICIA</w:t>
      </w:r>
      <w:r w:rsidRPr="008346A2">
        <w:rPr>
          <w:rFonts w:ascii="Arial" w:hAnsi="Arial" w:cs="Arial"/>
        </w:rPr>
        <w:t>, Sala de Casación Civil. Sentencia SC14658-2015, MP: Fernando Giraldo G.</w:t>
      </w:r>
    </w:p>
  </w:footnote>
  <w:footnote w:id="3">
    <w:p w:rsidR="0048327C" w:rsidRPr="00B414D9" w:rsidRDefault="0048327C" w:rsidP="0048327C">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w:t>
      </w:r>
      <w:r w:rsidRPr="00B414D9">
        <w:rPr>
          <w:rFonts w:asciiTheme="minorHAnsi" w:hAnsiTheme="minorHAnsi" w:cstheme="minorHAnsi"/>
          <w:lang w:val="es-CO"/>
        </w:rPr>
        <w:t>HENAO, Juan Carlos.  Ob. cit., p.88.</w:t>
      </w:r>
    </w:p>
  </w:footnote>
  <w:footnote w:id="4">
    <w:p w:rsidR="0048327C" w:rsidRPr="00B414D9" w:rsidRDefault="0048327C" w:rsidP="0048327C">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CORTE SUPREMA DE JUSTICIA, Sala de Casación Civil. Sentencia del 28-04-1951, Gaceta Judicial, tomo LXIX, p.561.</w:t>
      </w:r>
    </w:p>
  </w:footnote>
  <w:footnote w:id="5">
    <w:p w:rsidR="0048327C" w:rsidRPr="00B414D9" w:rsidRDefault="0048327C" w:rsidP="0048327C">
      <w:pPr>
        <w:pStyle w:val="Textonotapie"/>
        <w:jc w:val="both"/>
        <w:rPr>
          <w:rFonts w:asciiTheme="minorHAnsi" w:hAnsiTheme="minorHAnsi"/>
        </w:rPr>
      </w:pPr>
      <w:r w:rsidRPr="00B414D9">
        <w:rPr>
          <w:rStyle w:val="Refdenotaalpie"/>
          <w:rFonts w:asciiTheme="minorHAnsi" w:hAnsiTheme="minorHAnsi"/>
        </w:rPr>
        <w:footnoteRef/>
      </w:r>
      <w:r w:rsidRPr="00B414D9">
        <w:rPr>
          <w:rFonts w:asciiTheme="minorHAnsi" w:hAnsiTheme="minorHAnsi"/>
        </w:rPr>
        <w:t xml:space="preserve"> CORTE SUPREMA DE JUSTICIA, </w:t>
      </w:r>
      <w:r w:rsidRPr="00B414D9">
        <w:rPr>
          <w:rFonts w:asciiTheme="minorHAnsi" w:hAnsiTheme="minorHAnsi"/>
          <w:lang w:val="es-CO"/>
        </w:rPr>
        <w:t>Sala de Casación Civil. Sentencia del 17-11-2011, MP: William Namén V., expediente No</w:t>
      </w:r>
      <w:r w:rsidRPr="00B414D9">
        <w:rPr>
          <w:rFonts w:asciiTheme="minorHAnsi" w:hAnsiTheme="minorHAnsi" w:cs="Arial"/>
          <w:bCs/>
        </w:rPr>
        <w:t>.</w:t>
      </w:r>
      <w:r w:rsidRPr="00B414D9">
        <w:rPr>
          <w:rFonts w:asciiTheme="minorHAnsi" w:hAnsiTheme="minorHAnsi" w:cs="Arial"/>
          <w:lang w:val="es-MX"/>
        </w:rPr>
        <w:t>11001-3103-018-1999-00533-01.</w:t>
      </w:r>
    </w:p>
  </w:footnote>
  <w:footnote w:id="6">
    <w:p w:rsidR="004B0BB7" w:rsidRPr="0076357C" w:rsidRDefault="004B0BB7" w:rsidP="004B0BB7">
      <w:pPr>
        <w:pStyle w:val="Textonotapie"/>
        <w:jc w:val="both"/>
        <w:rPr>
          <w:rFonts w:ascii="Arial" w:hAnsi="Arial" w:cs="Arial"/>
          <w:sz w:val="18"/>
          <w:szCs w:val="18"/>
          <w:lang w:val="es-CO"/>
        </w:rPr>
      </w:pPr>
      <w:r w:rsidRPr="00B414D9">
        <w:rPr>
          <w:rStyle w:val="Refdenotaalpie"/>
          <w:rFonts w:asciiTheme="minorHAnsi" w:hAnsiTheme="minorHAnsi"/>
        </w:rPr>
        <w:footnoteRef/>
      </w:r>
      <w:r w:rsidRPr="00B414D9">
        <w:rPr>
          <w:rFonts w:asciiTheme="minorHAnsi" w:hAnsiTheme="minorHAnsi"/>
        </w:rPr>
        <w:t xml:space="preserve"> </w:t>
      </w:r>
      <w:r w:rsidRPr="0076357C">
        <w:rPr>
          <w:rFonts w:ascii="Arial" w:hAnsi="Arial" w:cs="Arial"/>
          <w:sz w:val="18"/>
          <w:szCs w:val="18"/>
        </w:rPr>
        <w:t xml:space="preserve">CORTE SUPREMA DE JUSTICIA, </w:t>
      </w:r>
      <w:r w:rsidRPr="0076357C">
        <w:rPr>
          <w:rFonts w:ascii="Arial" w:hAnsi="Arial" w:cs="Arial"/>
          <w:sz w:val="18"/>
          <w:szCs w:val="18"/>
          <w:lang w:val="es-CO"/>
        </w:rPr>
        <w:t>Sala de Casación Civil. Sentencia del 18-12-2012, MP: Ariel Salazar R., expediente No</w:t>
      </w:r>
      <w:r w:rsidRPr="0076357C">
        <w:rPr>
          <w:rFonts w:ascii="Arial" w:hAnsi="Arial" w:cs="Arial"/>
          <w:bCs/>
          <w:sz w:val="18"/>
          <w:szCs w:val="18"/>
        </w:rPr>
        <w:t>.05266-31-03-001-2004-00172-01.</w:t>
      </w:r>
    </w:p>
  </w:footnote>
  <w:footnote w:id="7">
    <w:p w:rsidR="004B0BB7" w:rsidRPr="00000F53" w:rsidRDefault="004B0BB7" w:rsidP="004B0BB7">
      <w:pPr>
        <w:pStyle w:val="Textonotapie"/>
        <w:jc w:val="both"/>
        <w:rPr>
          <w:rFonts w:ascii="Arial" w:hAnsi="Arial" w:cs="Arial"/>
        </w:rPr>
      </w:pPr>
      <w:r w:rsidRPr="0076357C">
        <w:rPr>
          <w:rStyle w:val="Refdenotaalpie"/>
          <w:rFonts w:ascii="Arial" w:hAnsi="Arial" w:cs="Arial"/>
          <w:sz w:val="18"/>
          <w:szCs w:val="18"/>
        </w:rPr>
        <w:footnoteRef/>
      </w:r>
      <w:r w:rsidRPr="0076357C">
        <w:rPr>
          <w:rFonts w:ascii="Arial" w:hAnsi="Arial" w:cs="Arial"/>
          <w:sz w:val="18"/>
          <w:szCs w:val="18"/>
        </w:rPr>
        <w:t xml:space="preserve"> </w:t>
      </w:r>
      <w:r w:rsidRPr="0076357C">
        <w:rPr>
          <w:rFonts w:ascii="Arial" w:hAnsi="Arial" w:cs="Arial"/>
          <w:sz w:val="18"/>
          <w:szCs w:val="18"/>
          <w:lang w:val="es-CO"/>
        </w:rPr>
        <w:t>REVISTA LATINOAMERICANA DE RESPONSABILIDAD CIVIL No.2. Tamayo Jaramillo, Javier. Los perjuicios extrapatrimoniales, Instituto de Derecho privado latinoamericano y editorial Ibáñez, Bogotá DC, 2014, p.177.</w:t>
      </w:r>
    </w:p>
  </w:footnote>
  <w:footnote w:id="8">
    <w:p w:rsidR="004B0BB7" w:rsidRPr="00B414D9" w:rsidRDefault="004B0BB7" w:rsidP="004B0BB7">
      <w:pPr>
        <w:pStyle w:val="Textonotapie"/>
        <w:rPr>
          <w:rFonts w:asciiTheme="minorHAnsi" w:hAnsiTheme="minorHAnsi"/>
        </w:rPr>
      </w:pPr>
      <w:r w:rsidRPr="00000F53">
        <w:rPr>
          <w:rStyle w:val="Refdenotaalpie"/>
          <w:rFonts w:ascii="Arial" w:hAnsi="Arial" w:cs="Arial"/>
        </w:rPr>
        <w:footnoteRef/>
      </w:r>
      <w:r w:rsidRPr="00000F53">
        <w:rPr>
          <w:rFonts w:ascii="Arial" w:hAnsi="Arial" w:cs="Arial"/>
        </w:rPr>
        <w:t xml:space="preserve"> </w:t>
      </w:r>
      <w:r w:rsidRPr="00000F53">
        <w:rPr>
          <w:rFonts w:ascii="Arial" w:hAnsi="Arial" w:cs="Arial"/>
          <w:sz w:val="18"/>
          <w:szCs w:val="18"/>
        </w:rPr>
        <w:t>PANTOJA BRAVO</w:t>
      </w:r>
      <w:r w:rsidRPr="00000F53">
        <w:rPr>
          <w:rFonts w:ascii="Arial" w:hAnsi="Arial" w:cs="Arial"/>
        </w:rPr>
        <w:t>, Jorge.  Derecho de daños, tomo I, Bogotá DC, editorial Leyer, 2015, p.901.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5A" w:rsidRPr="005643A9" w:rsidRDefault="00F8235A" w:rsidP="00777137">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8235A" w:rsidRPr="005643A9" w:rsidRDefault="00F8235A" w:rsidP="00777137">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568DDA78" wp14:editId="1B03002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35A" w:rsidRPr="005643A9" w:rsidRDefault="00F8235A" w:rsidP="00777137">
    <w:pPr>
      <w:pStyle w:val="Sinespaciado1"/>
      <w:rPr>
        <w:rFonts w:ascii="Arial" w:hAnsi="Arial" w:cs="Arial"/>
        <w:sz w:val="16"/>
        <w:szCs w:val="16"/>
      </w:rPr>
    </w:pPr>
  </w:p>
  <w:p w:rsidR="00F8235A" w:rsidRPr="005643A9" w:rsidRDefault="00F8235A" w:rsidP="00777137">
    <w:pPr>
      <w:pStyle w:val="Sinespaciado"/>
      <w:rPr>
        <w:rFonts w:ascii="Arial" w:hAnsi="Arial" w:cs="Arial"/>
        <w:sz w:val="16"/>
        <w:szCs w:val="16"/>
      </w:rPr>
    </w:pPr>
  </w:p>
  <w:p w:rsidR="00F8235A" w:rsidRDefault="00F8235A" w:rsidP="00777137">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8235A" w:rsidRPr="005643A9" w:rsidRDefault="00F8235A" w:rsidP="00777137">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 Apel. auto civil. 66001-31-03-004-2015-00024-01</w:t>
    </w:r>
  </w:p>
  <w:p w:rsidR="00F8235A" w:rsidRDefault="00F8235A">
    <w:pPr>
      <w:pStyle w:val="Encabezado"/>
      <w:rPr>
        <w:rFonts w:ascii="Arial" w:hAnsi="Arial" w:cs="Arial"/>
        <w:sz w:val="16"/>
        <w:szCs w:val="16"/>
      </w:rPr>
    </w:pPr>
  </w:p>
  <w:p w:rsidR="00F8235A" w:rsidRPr="005643A9" w:rsidRDefault="00F8235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D4"/>
    <w:rsid w:val="00000F53"/>
    <w:rsid w:val="00014A38"/>
    <w:rsid w:val="00020353"/>
    <w:rsid w:val="00026E1D"/>
    <w:rsid w:val="000313E4"/>
    <w:rsid w:val="0006357A"/>
    <w:rsid w:val="000906A3"/>
    <w:rsid w:val="000A6A91"/>
    <w:rsid w:val="000D682A"/>
    <w:rsid w:val="00102589"/>
    <w:rsid w:val="00104145"/>
    <w:rsid w:val="001072FB"/>
    <w:rsid w:val="00130AFA"/>
    <w:rsid w:val="00141725"/>
    <w:rsid w:val="00165557"/>
    <w:rsid w:val="00171A2B"/>
    <w:rsid w:val="001A4AC6"/>
    <w:rsid w:val="001B66A7"/>
    <w:rsid w:val="001C1922"/>
    <w:rsid w:val="001D608F"/>
    <w:rsid w:val="001F14BB"/>
    <w:rsid w:val="001F2F93"/>
    <w:rsid w:val="001F5E5A"/>
    <w:rsid w:val="00205BB1"/>
    <w:rsid w:val="00206B0D"/>
    <w:rsid w:val="00252DF3"/>
    <w:rsid w:val="00256AE3"/>
    <w:rsid w:val="002633D4"/>
    <w:rsid w:val="002935D4"/>
    <w:rsid w:val="002A29AE"/>
    <w:rsid w:val="002B5862"/>
    <w:rsid w:val="002F30EF"/>
    <w:rsid w:val="002F6582"/>
    <w:rsid w:val="00326DFF"/>
    <w:rsid w:val="0033544F"/>
    <w:rsid w:val="0034067F"/>
    <w:rsid w:val="003458B9"/>
    <w:rsid w:val="00386021"/>
    <w:rsid w:val="00386A25"/>
    <w:rsid w:val="00394564"/>
    <w:rsid w:val="00426A62"/>
    <w:rsid w:val="00434F59"/>
    <w:rsid w:val="00451C06"/>
    <w:rsid w:val="00475652"/>
    <w:rsid w:val="0048327C"/>
    <w:rsid w:val="004A0F99"/>
    <w:rsid w:val="004A220F"/>
    <w:rsid w:val="004B0BB7"/>
    <w:rsid w:val="004C4A33"/>
    <w:rsid w:val="004C51F2"/>
    <w:rsid w:val="004D4D38"/>
    <w:rsid w:val="004F1D67"/>
    <w:rsid w:val="005130A9"/>
    <w:rsid w:val="00541E52"/>
    <w:rsid w:val="00563DF6"/>
    <w:rsid w:val="0056627D"/>
    <w:rsid w:val="00572B23"/>
    <w:rsid w:val="005805AE"/>
    <w:rsid w:val="00582D4F"/>
    <w:rsid w:val="0058764B"/>
    <w:rsid w:val="005A161A"/>
    <w:rsid w:val="005A5996"/>
    <w:rsid w:val="005A6B16"/>
    <w:rsid w:val="005B0E23"/>
    <w:rsid w:val="005C4BA5"/>
    <w:rsid w:val="005C511B"/>
    <w:rsid w:val="005C7CA9"/>
    <w:rsid w:val="005D086D"/>
    <w:rsid w:val="005E2CC4"/>
    <w:rsid w:val="0063780D"/>
    <w:rsid w:val="00642724"/>
    <w:rsid w:val="00657AF8"/>
    <w:rsid w:val="0068756E"/>
    <w:rsid w:val="006A75D2"/>
    <w:rsid w:val="006C2600"/>
    <w:rsid w:val="006C6970"/>
    <w:rsid w:val="006D5FB3"/>
    <w:rsid w:val="006D615B"/>
    <w:rsid w:val="006D6E6F"/>
    <w:rsid w:val="006E3A37"/>
    <w:rsid w:val="00717A77"/>
    <w:rsid w:val="00735A22"/>
    <w:rsid w:val="007543CC"/>
    <w:rsid w:val="0076357C"/>
    <w:rsid w:val="00775DE2"/>
    <w:rsid w:val="00777137"/>
    <w:rsid w:val="00786281"/>
    <w:rsid w:val="007A071B"/>
    <w:rsid w:val="00816515"/>
    <w:rsid w:val="008346A2"/>
    <w:rsid w:val="00856E8D"/>
    <w:rsid w:val="008A7F24"/>
    <w:rsid w:val="008F6987"/>
    <w:rsid w:val="00950D8A"/>
    <w:rsid w:val="0096680C"/>
    <w:rsid w:val="009737AB"/>
    <w:rsid w:val="00974080"/>
    <w:rsid w:val="0097772E"/>
    <w:rsid w:val="009A0CD8"/>
    <w:rsid w:val="00A12DF2"/>
    <w:rsid w:val="00A45CAF"/>
    <w:rsid w:val="00A524F0"/>
    <w:rsid w:val="00A71E04"/>
    <w:rsid w:val="00A815C3"/>
    <w:rsid w:val="00AA1DBF"/>
    <w:rsid w:val="00AA34B2"/>
    <w:rsid w:val="00AA64E4"/>
    <w:rsid w:val="00AB49E3"/>
    <w:rsid w:val="00AD5AF0"/>
    <w:rsid w:val="00AD6D03"/>
    <w:rsid w:val="00B24809"/>
    <w:rsid w:val="00B46193"/>
    <w:rsid w:val="00B93B5B"/>
    <w:rsid w:val="00BA44FC"/>
    <w:rsid w:val="00BA6DEA"/>
    <w:rsid w:val="00BC5DFE"/>
    <w:rsid w:val="00C4600C"/>
    <w:rsid w:val="00C55A45"/>
    <w:rsid w:val="00C76787"/>
    <w:rsid w:val="00C76A7E"/>
    <w:rsid w:val="00C777DD"/>
    <w:rsid w:val="00CB27A9"/>
    <w:rsid w:val="00CB3D12"/>
    <w:rsid w:val="00CB4406"/>
    <w:rsid w:val="00CF25ED"/>
    <w:rsid w:val="00CF7EC4"/>
    <w:rsid w:val="00D12923"/>
    <w:rsid w:val="00D14E98"/>
    <w:rsid w:val="00D24EBF"/>
    <w:rsid w:val="00D267AF"/>
    <w:rsid w:val="00D34315"/>
    <w:rsid w:val="00D66029"/>
    <w:rsid w:val="00D95286"/>
    <w:rsid w:val="00DD6953"/>
    <w:rsid w:val="00DE5BD1"/>
    <w:rsid w:val="00DF0F51"/>
    <w:rsid w:val="00DF4D54"/>
    <w:rsid w:val="00E04401"/>
    <w:rsid w:val="00E102A6"/>
    <w:rsid w:val="00E323BE"/>
    <w:rsid w:val="00E51182"/>
    <w:rsid w:val="00E907D3"/>
    <w:rsid w:val="00EB78EA"/>
    <w:rsid w:val="00EC5E4B"/>
    <w:rsid w:val="00EF5B90"/>
    <w:rsid w:val="00F0708C"/>
    <w:rsid w:val="00F133D4"/>
    <w:rsid w:val="00F1401A"/>
    <w:rsid w:val="00F20089"/>
    <w:rsid w:val="00F23117"/>
    <w:rsid w:val="00F25904"/>
    <w:rsid w:val="00F34D32"/>
    <w:rsid w:val="00F44D25"/>
    <w:rsid w:val="00F47C6F"/>
    <w:rsid w:val="00F50FB5"/>
    <w:rsid w:val="00F515E4"/>
    <w:rsid w:val="00F55E4F"/>
    <w:rsid w:val="00F741A9"/>
    <w:rsid w:val="00F74346"/>
    <w:rsid w:val="00F80338"/>
    <w:rsid w:val="00F8235A"/>
    <w:rsid w:val="00F95807"/>
    <w:rsid w:val="00FA6456"/>
    <w:rsid w:val="00FC61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40449-A845-4D8E-A79F-9306EA7A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5D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935D4"/>
    <w:pPr>
      <w:spacing w:after="0" w:line="240" w:lineRule="auto"/>
    </w:pPr>
    <w:rPr>
      <w:rFonts w:ascii="Calibri" w:eastAsia="Times New Roman" w:hAnsi="Calibri" w:cs="Times New Roman"/>
      <w:lang w:val="es-CO"/>
    </w:rPr>
  </w:style>
  <w:style w:type="paragraph" w:styleId="Encabezado">
    <w:name w:val="header"/>
    <w:basedOn w:val="Normal"/>
    <w:link w:val="EncabezadoCar"/>
    <w:rsid w:val="002935D4"/>
    <w:pPr>
      <w:tabs>
        <w:tab w:val="center" w:pos="4419"/>
        <w:tab w:val="right" w:pos="8838"/>
      </w:tabs>
    </w:pPr>
  </w:style>
  <w:style w:type="character" w:customStyle="1" w:styleId="EncabezadoCar">
    <w:name w:val="Encabezado Car"/>
    <w:basedOn w:val="Fuentedeprrafopredeter"/>
    <w:link w:val="Encabezado"/>
    <w:rsid w:val="002935D4"/>
    <w:rPr>
      <w:rFonts w:ascii="Times New Roman" w:eastAsia="Times New Roman" w:hAnsi="Times New Roman" w:cs="Times New Roman"/>
      <w:sz w:val="20"/>
      <w:szCs w:val="20"/>
      <w:lang w:eastAsia="es-ES"/>
    </w:rPr>
  </w:style>
  <w:style w:type="paragraph" w:styleId="Piedepgina">
    <w:name w:val="footer"/>
    <w:basedOn w:val="Normal"/>
    <w:link w:val="PiedepginaCar"/>
    <w:rsid w:val="002935D4"/>
    <w:pPr>
      <w:tabs>
        <w:tab w:val="center" w:pos="4419"/>
        <w:tab w:val="right" w:pos="8838"/>
      </w:tabs>
    </w:pPr>
  </w:style>
  <w:style w:type="character" w:customStyle="1" w:styleId="PiedepginaCar">
    <w:name w:val="Pie de página Car"/>
    <w:basedOn w:val="Fuentedeprrafopredeter"/>
    <w:link w:val="Piedepgina"/>
    <w:rsid w:val="002935D4"/>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935D4"/>
    <w:pPr>
      <w:spacing w:after="0" w:line="240" w:lineRule="auto"/>
    </w:pPr>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nhideWhenUsed/>
    <w:qFormat/>
    <w:rsid w:val="002935D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2935D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
    <w:basedOn w:val="Fuentedeprrafopredeter"/>
    <w:unhideWhenUsed/>
    <w:rsid w:val="002935D4"/>
    <w:rPr>
      <w:vertAlign w:val="superscript"/>
    </w:rPr>
  </w:style>
  <w:style w:type="paragraph" w:styleId="Textodeglobo">
    <w:name w:val="Balloon Text"/>
    <w:basedOn w:val="Normal"/>
    <w:link w:val="TextodegloboCar"/>
    <w:uiPriority w:val="99"/>
    <w:semiHidden/>
    <w:unhideWhenUsed/>
    <w:rsid w:val="00A45C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CAF"/>
    <w:rPr>
      <w:rFonts w:ascii="Segoe UI" w:eastAsia="Times New Roman" w:hAnsi="Segoe UI" w:cs="Segoe UI"/>
      <w:sz w:val="18"/>
      <w:szCs w:val="18"/>
      <w:lang w:eastAsia="es-ES"/>
    </w:rPr>
  </w:style>
  <w:style w:type="character" w:customStyle="1" w:styleId="apple-converted-space">
    <w:name w:val="apple-converted-space"/>
    <w:basedOn w:val="Fuentedeprrafopredeter"/>
    <w:rsid w:val="00DE5BD1"/>
  </w:style>
  <w:style w:type="paragraph" w:styleId="Textoindependiente">
    <w:name w:val="Body Text"/>
    <w:basedOn w:val="Normal"/>
    <w:link w:val="TextoindependienteCar"/>
    <w:uiPriority w:val="99"/>
    <w:rsid w:val="0048327C"/>
    <w:pPr>
      <w:jc w:val="both"/>
    </w:pPr>
    <w:rPr>
      <w:rFonts w:ascii="Courier New" w:hAnsi="Courier New" w:cs="Courier New"/>
      <w:bCs/>
      <w:sz w:val="24"/>
      <w:szCs w:val="28"/>
    </w:rPr>
  </w:style>
  <w:style w:type="character" w:customStyle="1" w:styleId="TextoindependienteCar">
    <w:name w:val="Texto independiente Car"/>
    <w:basedOn w:val="Fuentedeprrafopredeter"/>
    <w:link w:val="Textoindependiente"/>
    <w:uiPriority w:val="99"/>
    <w:rsid w:val="0048327C"/>
    <w:rPr>
      <w:rFonts w:ascii="Courier New" w:eastAsia="Times New Roman" w:hAnsi="Courier New" w:cs="Courier New"/>
      <w:bCs/>
      <w:sz w:val="24"/>
      <w:szCs w:val="28"/>
      <w:lang w:eastAsia="es-ES"/>
    </w:rPr>
  </w:style>
  <w:style w:type="character" w:customStyle="1" w:styleId="SinespaciadoCar">
    <w:name w:val="Sin espaciado Car"/>
    <w:link w:val="Sinespaciado"/>
    <w:uiPriority w:val="1"/>
    <w:locked/>
    <w:rsid w:val="004B0BB7"/>
    <w:rPr>
      <w:rFonts w:ascii="Times New Roman" w:eastAsia="Times New Roman" w:hAnsi="Times New Roman" w:cs="Times New Roman"/>
      <w:sz w:val="20"/>
      <w:szCs w:val="20"/>
      <w:lang w:eastAsia="es-ES"/>
    </w:rPr>
  </w:style>
  <w:style w:type="character" w:customStyle="1" w:styleId="refdenotaalpie0">
    <w:name w:val="refdenotaalpie"/>
    <w:basedOn w:val="Fuentedeprrafopredeter"/>
    <w:rsid w:val="005C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8889-5094-4DD2-A4AB-61BC6C42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2282</Words>
  <Characters>12555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Mariela López de Meneses</cp:lastModifiedBy>
  <cp:revision>6</cp:revision>
  <cp:lastPrinted>2016-04-29T16:57:00Z</cp:lastPrinted>
  <dcterms:created xsi:type="dcterms:W3CDTF">2016-09-15T16:57:00Z</dcterms:created>
  <dcterms:modified xsi:type="dcterms:W3CDTF">2016-09-29T14:32:00Z</dcterms:modified>
</cp:coreProperties>
</file>