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5E3" w:rsidRPr="00297608" w:rsidRDefault="008B65E3" w:rsidP="008B65E3">
      <w:pPr>
        <w:spacing w:line="360" w:lineRule="auto"/>
        <w:rPr>
          <w:rFonts w:ascii="Arial" w:hAnsi="Arial" w:cs="Arial"/>
          <w:b/>
          <w:bCs/>
          <w:sz w:val="28"/>
          <w:szCs w:val="28"/>
          <w:lang w:val="es-CO"/>
        </w:rPr>
      </w:pPr>
    </w:p>
    <w:p w:rsidR="008B65E3" w:rsidRPr="00297608" w:rsidRDefault="008B65E3" w:rsidP="008B65E3">
      <w:pPr>
        <w:spacing w:line="360" w:lineRule="auto"/>
        <w:rPr>
          <w:rFonts w:ascii="Arial" w:hAnsi="Arial" w:cs="Arial"/>
          <w:b/>
          <w:bCs/>
          <w:sz w:val="28"/>
          <w:szCs w:val="28"/>
          <w:lang w:val="es-CO"/>
        </w:rPr>
      </w:pPr>
    </w:p>
    <w:p w:rsidR="008B65E3" w:rsidRDefault="008B65E3" w:rsidP="008B65E3">
      <w:pPr>
        <w:spacing w:line="360" w:lineRule="auto"/>
        <w:jc w:val="center"/>
        <w:rPr>
          <w:rFonts w:ascii="Arial" w:hAnsi="Arial" w:cs="Arial"/>
          <w:b/>
          <w:bCs/>
          <w:sz w:val="26"/>
          <w:szCs w:val="26"/>
        </w:rPr>
      </w:pPr>
      <w:r w:rsidRPr="00A65D83">
        <w:rPr>
          <w:rFonts w:ascii="Arial" w:hAnsi="Arial" w:cs="Arial"/>
          <w:b/>
          <w:bCs/>
          <w:sz w:val="26"/>
          <w:szCs w:val="26"/>
        </w:rPr>
        <w:t xml:space="preserve">TRIBUNAL SUPERIOR DE </w:t>
      </w:r>
      <w:r>
        <w:rPr>
          <w:rFonts w:ascii="Arial" w:hAnsi="Arial" w:cs="Arial"/>
          <w:b/>
          <w:bCs/>
          <w:sz w:val="26"/>
          <w:szCs w:val="26"/>
        </w:rPr>
        <w:t>PEREIRA</w:t>
      </w:r>
    </w:p>
    <w:p w:rsidR="008B65E3" w:rsidRPr="00513A41" w:rsidRDefault="008B65E3" w:rsidP="008B65E3">
      <w:pPr>
        <w:spacing w:line="360" w:lineRule="auto"/>
        <w:jc w:val="center"/>
        <w:rPr>
          <w:rFonts w:ascii="Arial" w:hAnsi="Arial" w:cs="Arial"/>
          <w:b/>
          <w:bCs/>
          <w:sz w:val="26"/>
          <w:szCs w:val="26"/>
        </w:rPr>
      </w:pPr>
      <w:r>
        <w:rPr>
          <w:rFonts w:ascii="Arial" w:hAnsi="Arial" w:cs="Arial"/>
          <w:b/>
          <w:bCs/>
          <w:sz w:val="26"/>
          <w:szCs w:val="26"/>
        </w:rPr>
        <w:t>Sala de Decisión Civil Familia</w:t>
      </w:r>
    </w:p>
    <w:p w:rsidR="008B65E3" w:rsidRPr="00DB7475" w:rsidRDefault="008B65E3" w:rsidP="008B65E3">
      <w:pPr>
        <w:spacing w:line="360" w:lineRule="auto"/>
        <w:jc w:val="center"/>
        <w:rPr>
          <w:rFonts w:ascii="Arial" w:hAnsi="Arial" w:cs="Arial"/>
          <w:bCs/>
          <w:szCs w:val="26"/>
        </w:rPr>
      </w:pPr>
    </w:p>
    <w:p w:rsidR="008B65E3" w:rsidRPr="00DB7475" w:rsidRDefault="008B65E3" w:rsidP="008B65E3">
      <w:pPr>
        <w:spacing w:line="360" w:lineRule="auto"/>
        <w:jc w:val="center"/>
        <w:rPr>
          <w:rFonts w:ascii="Arial" w:hAnsi="Arial" w:cs="Arial"/>
          <w:bCs/>
          <w:szCs w:val="26"/>
        </w:rPr>
      </w:pPr>
    </w:p>
    <w:p w:rsidR="008B65E3" w:rsidRDefault="008B65E3" w:rsidP="008B65E3">
      <w:pPr>
        <w:spacing w:line="360" w:lineRule="auto"/>
        <w:jc w:val="center"/>
        <w:rPr>
          <w:rFonts w:ascii="Arial" w:hAnsi="Arial" w:cs="Arial"/>
          <w:bCs/>
          <w:sz w:val="26"/>
          <w:szCs w:val="26"/>
        </w:rPr>
      </w:pPr>
      <w:r w:rsidRPr="00A65D83">
        <w:rPr>
          <w:rFonts w:ascii="Arial" w:hAnsi="Arial" w:cs="Arial"/>
          <w:bCs/>
          <w:sz w:val="26"/>
          <w:szCs w:val="26"/>
        </w:rPr>
        <w:t xml:space="preserve">Magistrado Ponente: </w:t>
      </w:r>
    </w:p>
    <w:p w:rsidR="008B65E3" w:rsidRPr="00BA7FA6" w:rsidRDefault="008B65E3" w:rsidP="008B65E3">
      <w:pPr>
        <w:spacing w:line="360" w:lineRule="auto"/>
        <w:jc w:val="center"/>
        <w:rPr>
          <w:rFonts w:ascii="Arial" w:hAnsi="Arial" w:cs="Arial"/>
          <w:b/>
          <w:bCs/>
          <w:sz w:val="22"/>
          <w:szCs w:val="22"/>
        </w:rPr>
      </w:pPr>
      <w:r w:rsidRPr="00BA7FA6">
        <w:rPr>
          <w:rFonts w:ascii="Arial" w:hAnsi="Arial" w:cs="Arial"/>
          <w:b/>
          <w:bCs/>
          <w:sz w:val="22"/>
          <w:szCs w:val="22"/>
        </w:rPr>
        <w:t>EDDER JIMMY SÁNCHEZ CALAMBÁS</w:t>
      </w:r>
    </w:p>
    <w:p w:rsidR="008B65E3" w:rsidRPr="00DB7475" w:rsidRDefault="008B65E3" w:rsidP="008B65E3">
      <w:pPr>
        <w:spacing w:line="360" w:lineRule="auto"/>
        <w:jc w:val="center"/>
        <w:rPr>
          <w:rFonts w:ascii="Arial" w:hAnsi="Arial" w:cs="Arial"/>
          <w:bCs/>
          <w:szCs w:val="26"/>
        </w:rPr>
      </w:pPr>
    </w:p>
    <w:p w:rsidR="008B65E3" w:rsidRPr="00DB7475" w:rsidRDefault="008B65E3" w:rsidP="008B65E3">
      <w:pPr>
        <w:spacing w:line="360" w:lineRule="auto"/>
        <w:jc w:val="center"/>
        <w:rPr>
          <w:rFonts w:ascii="Arial" w:hAnsi="Arial" w:cs="Arial"/>
          <w:bCs/>
          <w:szCs w:val="26"/>
        </w:rPr>
      </w:pPr>
    </w:p>
    <w:p w:rsidR="008B65E3" w:rsidRPr="00D063A2" w:rsidRDefault="008B65E3" w:rsidP="008B65E3">
      <w:pPr>
        <w:spacing w:line="360" w:lineRule="auto"/>
        <w:jc w:val="center"/>
        <w:rPr>
          <w:rFonts w:ascii="Arial" w:hAnsi="Arial" w:cs="Arial"/>
          <w:bCs/>
          <w:sz w:val="26"/>
          <w:szCs w:val="26"/>
        </w:rPr>
      </w:pPr>
      <w:r w:rsidRPr="00D063A2">
        <w:rPr>
          <w:rFonts w:ascii="Arial" w:hAnsi="Arial" w:cs="Arial"/>
          <w:bCs/>
          <w:sz w:val="26"/>
          <w:szCs w:val="26"/>
        </w:rPr>
        <w:t>Pereira,</w:t>
      </w:r>
      <w:bookmarkStart w:id="0" w:name="_GoBack"/>
      <w:bookmarkEnd w:id="0"/>
      <w:r w:rsidRPr="00D063A2">
        <w:rPr>
          <w:rFonts w:ascii="Arial" w:hAnsi="Arial" w:cs="Arial"/>
          <w:bCs/>
          <w:sz w:val="26"/>
          <w:szCs w:val="26"/>
        </w:rPr>
        <w:t xml:space="preserve"> </w:t>
      </w:r>
      <w:r>
        <w:rPr>
          <w:rFonts w:ascii="Arial" w:hAnsi="Arial" w:cs="Arial"/>
          <w:bCs/>
          <w:sz w:val="26"/>
          <w:szCs w:val="26"/>
        </w:rPr>
        <w:t xml:space="preserve">trece </w:t>
      </w:r>
      <w:r w:rsidRPr="00D063A2">
        <w:rPr>
          <w:rFonts w:ascii="Arial" w:hAnsi="Arial" w:cs="Arial"/>
          <w:bCs/>
          <w:sz w:val="26"/>
          <w:szCs w:val="26"/>
        </w:rPr>
        <w:t>(</w:t>
      </w:r>
      <w:r>
        <w:rPr>
          <w:rFonts w:ascii="Arial" w:hAnsi="Arial" w:cs="Arial"/>
          <w:bCs/>
          <w:sz w:val="26"/>
          <w:szCs w:val="26"/>
        </w:rPr>
        <w:t>13</w:t>
      </w:r>
      <w:r w:rsidRPr="00D063A2">
        <w:rPr>
          <w:rFonts w:ascii="Arial" w:hAnsi="Arial" w:cs="Arial"/>
          <w:bCs/>
          <w:sz w:val="26"/>
          <w:szCs w:val="26"/>
        </w:rPr>
        <w:t xml:space="preserve">) de </w:t>
      </w:r>
      <w:r>
        <w:rPr>
          <w:rFonts w:ascii="Arial" w:hAnsi="Arial" w:cs="Arial"/>
          <w:bCs/>
          <w:sz w:val="26"/>
          <w:szCs w:val="26"/>
        </w:rPr>
        <w:t xml:space="preserve">mayo </w:t>
      </w:r>
      <w:r w:rsidRPr="00D063A2">
        <w:rPr>
          <w:rFonts w:ascii="Arial" w:hAnsi="Arial" w:cs="Arial"/>
          <w:bCs/>
          <w:sz w:val="26"/>
          <w:szCs w:val="26"/>
        </w:rPr>
        <w:t xml:space="preserve">de dos mil </w:t>
      </w:r>
      <w:r>
        <w:rPr>
          <w:rFonts w:ascii="Arial" w:hAnsi="Arial" w:cs="Arial"/>
          <w:bCs/>
          <w:sz w:val="26"/>
          <w:szCs w:val="26"/>
        </w:rPr>
        <w:t>dieciséis</w:t>
      </w:r>
      <w:r w:rsidRPr="00D063A2">
        <w:rPr>
          <w:rFonts w:ascii="Arial" w:hAnsi="Arial" w:cs="Arial"/>
          <w:bCs/>
          <w:sz w:val="26"/>
          <w:szCs w:val="26"/>
        </w:rPr>
        <w:t xml:space="preserve"> (201</w:t>
      </w:r>
      <w:r>
        <w:rPr>
          <w:rFonts w:ascii="Arial" w:hAnsi="Arial" w:cs="Arial"/>
          <w:bCs/>
          <w:sz w:val="26"/>
          <w:szCs w:val="26"/>
        </w:rPr>
        <w:t>6</w:t>
      </w:r>
      <w:r w:rsidRPr="00D063A2">
        <w:rPr>
          <w:rFonts w:ascii="Arial" w:hAnsi="Arial" w:cs="Arial"/>
          <w:bCs/>
          <w:sz w:val="26"/>
          <w:szCs w:val="26"/>
        </w:rPr>
        <w:t>)</w:t>
      </w:r>
    </w:p>
    <w:p w:rsidR="008B65E3" w:rsidRDefault="00FA3ABA" w:rsidP="008B65E3">
      <w:pPr>
        <w:spacing w:line="360" w:lineRule="auto"/>
        <w:jc w:val="center"/>
        <w:rPr>
          <w:rFonts w:ascii="Arial" w:hAnsi="Arial" w:cs="Arial"/>
          <w:sz w:val="26"/>
          <w:szCs w:val="26"/>
        </w:rPr>
      </w:pPr>
      <w:r>
        <w:rPr>
          <w:rFonts w:ascii="Arial" w:hAnsi="Arial" w:cs="Arial"/>
          <w:sz w:val="26"/>
          <w:szCs w:val="26"/>
        </w:rPr>
        <w:t>Acta No. 227</w:t>
      </w:r>
      <w:r w:rsidR="008B65E3">
        <w:rPr>
          <w:rFonts w:ascii="Arial" w:hAnsi="Arial" w:cs="Arial"/>
          <w:sz w:val="26"/>
          <w:szCs w:val="26"/>
        </w:rPr>
        <w:t xml:space="preserve"> del 13-05-2016</w:t>
      </w:r>
    </w:p>
    <w:p w:rsidR="008B65E3" w:rsidRPr="00D063A2" w:rsidRDefault="008B65E3" w:rsidP="008B65E3">
      <w:pPr>
        <w:spacing w:line="360" w:lineRule="auto"/>
        <w:jc w:val="center"/>
        <w:rPr>
          <w:rFonts w:ascii="Arial" w:hAnsi="Arial" w:cs="Arial"/>
          <w:bCs/>
          <w:sz w:val="26"/>
          <w:szCs w:val="26"/>
        </w:rPr>
      </w:pPr>
      <w:r>
        <w:rPr>
          <w:rFonts w:ascii="Arial" w:hAnsi="Arial" w:cs="Arial"/>
          <w:sz w:val="26"/>
          <w:szCs w:val="26"/>
        </w:rPr>
        <w:t>Referencia: Expediente</w:t>
      </w:r>
      <w:r w:rsidRPr="00BC33AD">
        <w:rPr>
          <w:rFonts w:ascii="Arial" w:hAnsi="Arial" w:cs="Arial"/>
          <w:sz w:val="26"/>
          <w:szCs w:val="26"/>
        </w:rPr>
        <w:t xml:space="preserve"> 66001-22-13-000-201</w:t>
      </w:r>
      <w:r>
        <w:rPr>
          <w:rFonts w:ascii="Arial" w:hAnsi="Arial" w:cs="Arial"/>
          <w:sz w:val="26"/>
          <w:szCs w:val="26"/>
        </w:rPr>
        <w:t>6</w:t>
      </w:r>
      <w:r w:rsidRPr="00BC33AD">
        <w:rPr>
          <w:rFonts w:ascii="Arial" w:hAnsi="Arial" w:cs="Arial"/>
          <w:sz w:val="26"/>
          <w:szCs w:val="26"/>
        </w:rPr>
        <w:t>-00</w:t>
      </w:r>
      <w:r>
        <w:rPr>
          <w:rFonts w:ascii="Arial" w:hAnsi="Arial" w:cs="Arial"/>
          <w:sz w:val="26"/>
          <w:szCs w:val="26"/>
        </w:rPr>
        <w:t>549</w:t>
      </w:r>
      <w:r w:rsidRPr="00BC33AD">
        <w:rPr>
          <w:rFonts w:ascii="Arial" w:hAnsi="Arial" w:cs="Arial"/>
          <w:sz w:val="26"/>
          <w:szCs w:val="26"/>
        </w:rPr>
        <w:t>-0</w:t>
      </w:r>
      <w:r>
        <w:rPr>
          <w:rFonts w:ascii="Arial" w:hAnsi="Arial" w:cs="Arial"/>
          <w:sz w:val="26"/>
          <w:szCs w:val="26"/>
        </w:rPr>
        <w:t>0</w:t>
      </w:r>
    </w:p>
    <w:p w:rsidR="008B65E3" w:rsidRPr="00DB7475" w:rsidRDefault="008B65E3" w:rsidP="008B65E3">
      <w:pPr>
        <w:pStyle w:val="Sinespaciado1"/>
        <w:spacing w:line="360" w:lineRule="auto"/>
        <w:ind w:firstLine="2835"/>
        <w:rPr>
          <w:rFonts w:ascii="Arial" w:hAnsi="Arial" w:cs="Arial"/>
          <w:sz w:val="20"/>
          <w:szCs w:val="26"/>
          <w:lang w:val="es-ES" w:eastAsia="es-ES"/>
        </w:rPr>
      </w:pPr>
    </w:p>
    <w:p w:rsidR="008B65E3" w:rsidRPr="00DB7475" w:rsidRDefault="008B65E3" w:rsidP="008B65E3">
      <w:pPr>
        <w:pStyle w:val="Sinespaciado1"/>
        <w:spacing w:line="360" w:lineRule="auto"/>
        <w:ind w:firstLine="2835"/>
        <w:rPr>
          <w:rFonts w:ascii="Arial" w:hAnsi="Arial" w:cs="Arial"/>
          <w:sz w:val="20"/>
          <w:szCs w:val="28"/>
          <w:lang w:val="es-ES" w:eastAsia="es-ES"/>
        </w:rPr>
      </w:pPr>
    </w:p>
    <w:p w:rsidR="008B65E3" w:rsidRPr="00A937EE" w:rsidRDefault="008B65E3" w:rsidP="008B65E3">
      <w:pPr>
        <w:pStyle w:val="Sinespaciado1"/>
        <w:spacing w:line="360" w:lineRule="auto"/>
        <w:ind w:firstLine="2835"/>
        <w:rPr>
          <w:rFonts w:ascii="Arial" w:hAnsi="Arial" w:cs="Arial"/>
          <w:b/>
          <w:sz w:val="26"/>
          <w:szCs w:val="26"/>
          <w:lang w:val="es-ES" w:eastAsia="es-ES"/>
        </w:rPr>
      </w:pPr>
      <w:r w:rsidRPr="00A937EE">
        <w:rPr>
          <w:rFonts w:ascii="Arial" w:hAnsi="Arial" w:cs="Arial"/>
          <w:b/>
          <w:sz w:val="26"/>
          <w:szCs w:val="26"/>
          <w:lang w:val="es-ES" w:eastAsia="es-ES"/>
        </w:rPr>
        <w:t>I. Asunto</w:t>
      </w:r>
    </w:p>
    <w:p w:rsidR="008B65E3" w:rsidRPr="00DB7475" w:rsidRDefault="008B65E3" w:rsidP="008B65E3">
      <w:pPr>
        <w:pStyle w:val="Sinespaciado1"/>
        <w:spacing w:line="360" w:lineRule="auto"/>
        <w:ind w:firstLine="2835"/>
        <w:rPr>
          <w:rFonts w:ascii="Arial" w:hAnsi="Arial" w:cs="Arial"/>
          <w:b/>
          <w:szCs w:val="28"/>
          <w:lang w:val="es-ES" w:eastAsia="es-ES"/>
        </w:rPr>
      </w:pPr>
    </w:p>
    <w:p w:rsidR="008B65E3" w:rsidRPr="008B65E3" w:rsidRDefault="008B65E3" w:rsidP="008B65E3">
      <w:pPr>
        <w:pStyle w:val="Sinespaciado3"/>
        <w:spacing w:line="360" w:lineRule="auto"/>
        <w:ind w:firstLine="2835"/>
        <w:jc w:val="both"/>
        <w:rPr>
          <w:rFonts w:ascii="Arial" w:hAnsi="Arial" w:cs="Arial"/>
          <w:b/>
          <w:sz w:val="24"/>
          <w:szCs w:val="28"/>
          <w:lang w:val="es-ES" w:eastAsia="es-ES"/>
        </w:rPr>
      </w:pPr>
      <w:r w:rsidRPr="00E10CD4">
        <w:rPr>
          <w:rFonts w:ascii="Arial" w:hAnsi="Arial" w:cs="Arial"/>
          <w:sz w:val="28"/>
          <w:szCs w:val="28"/>
          <w:lang w:val="es-ES" w:eastAsia="es-ES"/>
        </w:rPr>
        <w:t xml:space="preserve">Procede la Sala, a resolver la acción de tutela interpuesta por </w:t>
      </w:r>
      <w:r w:rsidR="00084FBF">
        <w:rPr>
          <w:rFonts w:ascii="Arial" w:hAnsi="Arial" w:cs="Arial"/>
          <w:sz w:val="24"/>
          <w:szCs w:val="28"/>
          <w:lang w:val="es-ES" w:eastAsia="es-ES"/>
        </w:rPr>
        <w:t>YAZMÍN</w:t>
      </w:r>
      <w:r>
        <w:rPr>
          <w:rFonts w:ascii="Arial" w:hAnsi="Arial" w:cs="Arial"/>
          <w:sz w:val="24"/>
          <w:szCs w:val="28"/>
          <w:lang w:val="es-ES" w:eastAsia="es-ES"/>
        </w:rPr>
        <w:t xml:space="preserve"> LORENA NARANJO LÓPEZ, </w:t>
      </w:r>
      <w:r>
        <w:rPr>
          <w:rFonts w:ascii="Arial" w:hAnsi="Arial" w:cs="Arial"/>
          <w:sz w:val="28"/>
          <w:szCs w:val="28"/>
          <w:lang w:val="es-ES" w:eastAsia="es-ES"/>
        </w:rPr>
        <w:t>contra</w:t>
      </w:r>
      <w:r w:rsidRPr="00E10CD4">
        <w:rPr>
          <w:rFonts w:ascii="Arial" w:hAnsi="Arial" w:cs="Arial"/>
          <w:sz w:val="28"/>
          <w:szCs w:val="28"/>
          <w:lang w:val="es-ES" w:eastAsia="es-ES"/>
        </w:rPr>
        <w:t xml:space="preserve"> la</w:t>
      </w:r>
      <w:r>
        <w:rPr>
          <w:rFonts w:ascii="Arial" w:hAnsi="Arial" w:cs="Arial"/>
          <w:sz w:val="28"/>
          <w:szCs w:val="28"/>
          <w:lang w:val="es-ES" w:eastAsia="es-ES"/>
        </w:rPr>
        <w:t xml:space="preserve"> </w:t>
      </w:r>
      <w:r>
        <w:rPr>
          <w:rFonts w:ascii="Arial" w:hAnsi="Arial" w:cs="Arial"/>
          <w:sz w:val="24"/>
          <w:szCs w:val="28"/>
          <w:lang w:val="es-ES" w:eastAsia="es-ES"/>
        </w:rPr>
        <w:t>REGISTRA</w:t>
      </w:r>
      <w:r w:rsidR="006956AA">
        <w:rPr>
          <w:rFonts w:ascii="Arial" w:hAnsi="Arial" w:cs="Arial"/>
          <w:sz w:val="24"/>
          <w:szCs w:val="28"/>
          <w:lang w:val="es-ES" w:eastAsia="es-ES"/>
        </w:rPr>
        <w:t>DURÍA NACIONAL DEL ESTADO CIVIL,</w:t>
      </w:r>
      <w:r w:rsidR="006956AA" w:rsidRPr="006956AA">
        <w:rPr>
          <w:rFonts w:ascii="Arial" w:hAnsi="Arial" w:cs="Arial"/>
          <w:sz w:val="28"/>
          <w:szCs w:val="28"/>
          <w:lang w:val="es-ES" w:eastAsia="es-ES"/>
        </w:rPr>
        <w:t xml:space="preserve"> a la que se vinculó a la </w:t>
      </w:r>
      <w:r w:rsidR="006956AA">
        <w:rPr>
          <w:rFonts w:ascii="Arial" w:hAnsi="Arial" w:cs="Arial"/>
          <w:sz w:val="24"/>
          <w:szCs w:val="28"/>
          <w:lang w:val="es-ES" w:eastAsia="es-ES"/>
        </w:rPr>
        <w:t>NOTARÍA PRIMERA DE BOGOTÁ.</w:t>
      </w:r>
    </w:p>
    <w:p w:rsidR="008B65E3" w:rsidRPr="00A72050" w:rsidRDefault="008B65E3" w:rsidP="008B65E3">
      <w:pPr>
        <w:pStyle w:val="Sinespaciado3"/>
        <w:spacing w:line="360" w:lineRule="auto"/>
        <w:ind w:firstLine="2835"/>
        <w:jc w:val="both"/>
        <w:rPr>
          <w:rFonts w:ascii="Arial" w:hAnsi="Arial" w:cs="Arial"/>
          <w:bCs/>
          <w:sz w:val="28"/>
          <w:lang w:val="es-ES" w:eastAsia="es-ES"/>
        </w:rPr>
      </w:pPr>
    </w:p>
    <w:p w:rsidR="008B65E3" w:rsidRPr="00A937EE" w:rsidRDefault="008B65E3" w:rsidP="008B65E3">
      <w:pPr>
        <w:pStyle w:val="Sinespaciado1"/>
        <w:spacing w:line="360" w:lineRule="auto"/>
        <w:ind w:firstLine="2835"/>
        <w:rPr>
          <w:rFonts w:ascii="Arial" w:hAnsi="Arial" w:cs="Arial"/>
          <w:b/>
          <w:sz w:val="26"/>
          <w:szCs w:val="26"/>
          <w:lang w:val="es-ES" w:eastAsia="es-ES"/>
        </w:rPr>
      </w:pPr>
      <w:r w:rsidRPr="00A937EE">
        <w:rPr>
          <w:rFonts w:ascii="Arial" w:hAnsi="Arial" w:cs="Arial"/>
          <w:b/>
          <w:sz w:val="26"/>
          <w:szCs w:val="26"/>
          <w:lang w:val="es-ES" w:eastAsia="es-ES"/>
        </w:rPr>
        <w:t>II. Antecedentes</w:t>
      </w:r>
    </w:p>
    <w:p w:rsidR="008B65E3" w:rsidRPr="00A72050" w:rsidRDefault="008B65E3" w:rsidP="008B65E3">
      <w:pPr>
        <w:pStyle w:val="Sinespaciado1"/>
        <w:spacing w:line="360" w:lineRule="auto"/>
        <w:ind w:firstLine="2835"/>
        <w:rPr>
          <w:rFonts w:ascii="Arial" w:hAnsi="Arial" w:cs="Arial"/>
          <w:b/>
          <w:sz w:val="28"/>
          <w:lang w:val="es-ES" w:eastAsia="es-ES"/>
        </w:rPr>
      </w:pPr>
    </w:p>
    <w:p w:rsidR="008B65E3" w:rsidRDefault="008B65E3" w:rsidP="008B65E3">
      <w:pPr>
        <w:pStyle w:val="Sinespaciado3"/>
        <w:spacing w:line="360" w:lineRule="auto"/>
        <w:ind w:firstLine="2835"/>
        <w:jc w:val="both"/>
        <w:rPr>
          <w:rFonts w:ascii="Arial" w:hAnsi="Arial" w:cs="Arial"/>
          <w:spacing w:val="-3"/>
          <w:sz w:val="28"/>
          <w:szCs w:val="28"/>
          <w:lang w:val="es-ES"/>
        </w:rPr>
      </w:pPr>
      <w:r w:rsidRPr="00E10CD4">
        <w:rPr>
          <w:rFonts w:ascii="Arial" w:hAnsi="Arial" w:cs="Arial"/>
          <w:spacing w:val="-3"/>
          <w:sz w:val="28"/>
          <w:szCs w:val="28"/>
          <w:lang w:val="es-ES"/>
        </w:rPr>
        <w:t xml:space="preserve">1. </w:t>
      </w:r>
      <w:r>
        <w:rPr>
          <w:rFonts w:ascii="Arial" w:hAnsi="Arial" w:cs="Arial"/>
          <w:spacing w:val="-3"/>
          <w:sz w:val="28"/>
          <w:szCs w:val="28"/>
          <w:lang w:val="es-ES"/>
        </w:rPr>
        <w:t>La citada ciudadana promueve</w:t>
      </w:r>
      <w:r w:rsidRPr="00E10CD4">
        <w:rPr>
          <w:rFonts w:ascii="Arial" w:hAnsi="Arial" w:cs="Arial"/>
          <w:spacing w:val="-3"/>
          <w:sz w:val="28"/>
          <w:szCs w:val="28"/>
          <w:lang w:val="es-ES"/>
        </w:rPr>
        <w:t xml:space="preserve"> el amparo constitucional, por considerar </w:t>
      </w:r>
      <w:r>
        <w:rPr>
          <w:rFonts w:ascii="Arial" w:hAnsi="Arial" w:cs="Arial"/>
          <w:spacing w:val="-3"/>
          <w:sz w:val="28"/>
          <w:szCs w:val="28"/>
          <w:lang w:val="es-ES"/>
        </w:rPr>
        <w:t>que la</w:t>
      </w:r>
      <w:r w:rsidRPr="00E10CD4">
        <w:rPr>
          <w:rFonts w:ascii="Arial" w:hAnsi="Arial" w:cs="Arial"/>
          <w:spacing w:val="-3"/>
          <w:sz w:val="28"/>
          <w:szCs w:val="28"/>
          <w:lang w:val="es-ES"/>
        </w:rPr>
        <w:t xml:space="preserve"> entidad accionada vulnera </w:t>
      </w:r>
      <w:r>
        <w:rPr>
          <w:rFonts w:ascii="Arial" w:hAnsi="Arial" w:cs="Arial"/>
          <w:spacing w:val="-3"/>
          <w:sz w:val="28"/>
          <w:szCs w:val="28"/>
          <w:lang w:val="es-ES"/>
        </w:rPr>
        <w:t>su derecho fundamental</w:t>
      </w:r>
      <w:r w:rsidRPr="00E10CD4">
        <w:rPr>
          <w:rFonts w:ascii="Arial" w:hAnsi="Arial" w:cs="Arial"/>
          <w:spacing w:val="-3"/>
          <w:sz w:val="28"/>
          <w:szCs w:val="28"/>
          <w:lang w:val="es-ES"/>
        </w:rPr>
        <w:t xml:space="preserve"> de petición.</w:t>
      </w:r>
    </w:p>
    <w:p w:rsidR="008B65E3" w:rsidRPr="00A72050" w:rsidRDefault="008B65E3" w:rsidP="008B65E3">
      <w:pPr>
        <w:pStyle w:val="Sinespaciado3"/>
        <w:spacing w:line="360" w:lineRule="auto"/>
        <w:ind w:firstLine="2835"/>
        <w:jc w:val="both"/>
        <w:rPr>
          <w:rFonts w:ascii="Arial" w:hAnsi="Arial" w:cs="Arial"/>
          <w:spacing w:val="-3"/>
          <w:lang w:val="es-ES"/>
        </w:rPr>
      </w:pPr>
    </w:p>
    <w:p w:rsidR="00A72050" w:rsidRDefault="008B65E3" w:rsidP="008B65E3">
      <w:pPr>
        <w:pStyle w:val="Sinespaciado3"/>
        <w:spacing w:line="360" w:lineRule="auto"/>
        <w:ind w:firstLine="2835"/>
        <w:jc w:val="both"/>
        <w:rPr>
          <w:rFonts w:ascii="Arial" w:hAnsi="Arial" w:cs="Arial"/>
          <w:sz w:val="28"/>
          <w:szCs w:val="28"/>
        </w:rPr>
      </w:pPr>
      <w:r w:rsidRPr="00E10CD4">
        <w:rPr>
          <w:rFonts w:ascii="Arial" w:hAnsi="Arial" w:cs="Arial"/>
          <w:spacing w:val="-3"/>
          <w:sz w:val="28"/>
          <w:szCs w:val="28"/>
        </w:rPr>
        <w:t xml:space="preserve">2. </w:t>
      </w:r>
      <w:r w:rsidRPr="00E10CD4">
        <w:rPr>
          <w:rFonts w:ascii="Arial" w:hAnsi="Arial" w:cs="Arial"/>
          <w:sz w:val="28"/>
          <w:szCs w:val="28"/>
        </w:rPr>
        <w:t>Los fundamentos fácticos soporte de sus pretens</w:t>
      </w:r>
      <w:r>
        <w:rPr>
          <w:rFonts w:ascii="Arial" w:hAnsi="Arial" w:cs="Arial"/>
          <w:sz w:val="28"/>
          <w:szCs w:val="28"/>
        </w:rPr>
        <w:t>iones consisten</w:t>
      </w:r>
      <w:r w:rsidR="006956AA">
        <w:rPr>
          <w:rFonts w:ascii="Arial" w:hAnsi="Arial" w:cs="Arial"/>
          <w:sz w:val="28"/>
          <w:szCs w:val="28"/>
        </w:rPr>
        <w:t xml:space="preserve"> en</w:t>
      </w:r>
      <w:r>
        <w:rPr>
          <w:rFonts w:ascii="Arial" w:hAnsi="Arial" w:cs="Arial"/>
          <w:sz w:val="28"/>
          <w:szCs w:val="28"/>
        </w:rPr>
        <w:t xml:space="preserve"> </w:t>
      </w:r>
      <w:r w:rsidR="00A72050">
        <w:rPr>
          <w:rFonts w:ascii="Arial" w:hAnsi="Arial" w:cs="Arial"/>
          <w:sz w:val="28"/>
          <w:szCs w:val="28"/>
        </w:rPr>
        <w:t>que h</w:t>
      </w:r>
      <w:r>
        <w:rPr>
          <w:rFonts w:ascii="Arial" w:hAnsi="Arial" w:cs="Arial"/>
          <w:sz w:val="28"/>
          <w:szCs w:val="28"/>
        </w:rPr>
        <w:t>a presentado un</w:t>
      </w:r>
      <w:r w:rsidR="00084FBF">
        <w:rPr>
          <w:rFonts w:ascii="Arial" w:hAnsi="Arial" w:cs="Arial"/>
          <w:sz w:val="28"/>
          <w:szCs w:val="28"/>
        </w:rPr>
        <w:t xml:space="preserve">a petición </w:t>
      </w:r>
      <w:r>
        <w:rPr>
          <w:rFonts w:ascii="Arial" w:hAnsi="Arial" w:cs="Arial"/>
          <w:sz w:val="28"/>
          <w:szCs w:val="28"/>
        </w:rPr>
        <w:t xml:space="preserve">ante la entidad accionada el día primero de febrero de 2016 y a la fecha </w:t>
      </w:r>
      <w:r w:rsidR="00A72050">
        <w:rPr>
          <w:rFonts w:ascii="Arial" w:hAnsi="Arial" w:cs="Arial"/>
          <w:sz w:val="28"/>
          <w:szCs w:val="28"/>
        </w:rPr>
        <w:t>no ha recibido respuesta alguna.</w:t>
      </w:r>
    </w:p>
    <w:p w:rsidR="008B65E3" w:rsidRDefault="00A72050" w:rsidP="008B65E3">
      <w:pPr>
        <w:pStyle w:val="Sinespaciado3"/>
        <w:spacing w:line="360" w:lineRule="auto"/>
        <w:ind w:firstLine="2835"/>
        <w:jc w:val="both"/>
        <w:rPr>
          <w:rFonts w:ascii="Arial" w:hAnsi="Arial" w:cs="Arial"/>
          <w:sz w:val="28"/>
          <w:szCs w:val="28"/>
        </w:rPr>
      </w:pPr>
      <w:r>
        <w:rPr>
          <w:rFonts w:ascii="Arial" w:hAnsi="Arial" w:cs="Arial"/>
          <w:sz w:val="28"/>
          <w:szCs w:val="28"/>
        </w:rPr>
        <w:lastRenderedPageBreak/>
        <w:t>3. Pide su protección al derecho invocado, para que se ordene que dentro de 48 horas se dé respuesta oportuna, concreta y de fondo a su solicitud.</w:t>
      </w:r>
    </w:p>
    <w:p w:rsidR="008B65E3" w:rsidRPr="00A72050" w:rsidRDefault="008B65E3" w:rsidP="008B65E3">
      <w:pPr>
        <w:pStyle w:val="Sinespaciado3"/>
        <w:spacing w:line="360" w:lineRule="auto"/>
        <w:ind w:firstLine="2835"/>
        <w:jc w:val="both"/>
        <w:rPr>
          <w:rFonts w:ascii="Arial" w:hAnsi="Arial" w:cs="Arial"/>
        </w:rPr>
      </w:pPr>
    </w:p>
    <w:p w:rsidR="00084FBF" w:rsidRDefault="006956AA" w:rsidP="00084FBF">
      <w:pPr>
        <w:pStyle w:val="Sinespaciado3"/>
        <w:spacing w:line="360" w:lineRule="auto"/>
        <w:ind w:firstLine="2835"/>
        <w:jc w:val="both"/>
        <w:rPr>
          <w:rFonts w:ascii="Arial" w:hAnsi="Arial" w:cs="Arial"/>
          <w:spacing w:val="-3"/>
          <w:sz w:val="28"/>
          <w:szCs w:val="28"/>
          <w:lang w:val="es-ES"/>
        </w:rPr>
      </w:pPr>
      <w:r>
        <w:rPr>
          <w:rFonts w:ascii="Arial" w:hAnsi="Arial" w:cs="Arial"/>
          <w:sz w:val="28"/>
          <w:szCs w:val="28"/>
        </w:rPr>
        <w:t xml:space="preserve">4. </w:t>
      </w:r>
      <w:r w:rsidR="008B65E3">
        <w:rPr>
          <w:rFonts w:ascii="Arial" w:hAnsi="Arial" w:cs="Arial"/>
          <w:sz w:val="28"/>
          <w:szCs w:val="28"/>
        </w:rPr>
        <w:t>Allegó copia de la petición, en la que solicita la cancelación administrativa del registro civil de nacimiento</w:t>
      </w:r>
      <w:r w:rsidR="00A72050">
        <w:rPr>
          <w:rFonts w:ascii="Arial" w:hAnsi="Arial" w:cs="Arial"/>
          <w:sz w:val="28"/>
          <w:szCs w:val="28"/>
        </w:rPr>
        <w:t xml:space="preserve"> inscrito al serial 34720116.</w:t>
      </w:r>
    </w:p>
    <w:p w:rsidR="00084FBF" w:rsidRDefault="00084FBF" w:rsidP="00084FBF">
      <w:pPr>
        <w:pStyle w:val="Sinespaciado3"/>
        <w:spacing w:line="360" w:lineRule="auto"/>
        <w:ind w:firstLine="2835"/>
        <w:jc w:val="both"/>
        <w:rPr>
          <w:rFonts w:ascii="Arial" w:hAnsi="Arial" w:cs="Arial"/>
          <w:spacing w:val="-3"/>
          <w:sz w:val="28"/>
          <w:szCs w:val="28"/>
          <w:lang w:val="es-ES"/>
        </w:rPr>
      </w:pPr>
    </w:p>
    <w:p w:rsidR="008B65E3" w:rsidRPr="00084FBF" w:rsidRDefault="006956AA" w:rsidP="00084FBF">
      <w:pPr>
        <w:pStyle w:val="Sinespaciado3"/>
        <w:spacing w:line="360" w:lineRule="auto"/>
        <w:ind w:firstLine="2835"/>
        <w:jc w:val="both"/>
        <w:rPr>
          <w:rFonts w:ascii="Arial" w:hAnsi="Arial" w:cs="Arial"/>
          <w:spacing w:val="-3"/>
          <w:sz w:val="28"/>
          <w:szCs w:val="28"/>
          <w:lang w:val="es-ES"/>
        </w:rPr>
      </w:pPr>
      <w:r>
        <w:rPr>
          <w:rFonts w:ascii="Arial" w:hAnsi="Arial" w:cs="Arial"/>
          <w:sz w:val="28"/>
          <w:szCs w:val="28"/>
        </w:rPr>
        <w:t>5</w:t>
      </w:r>
      <w:r w:rsidR="008B65E3" w:rsidRPr="00E10CD4">
        <w:rPr>
          <w:rFonts w:ascii="Arial" w:hAnsi="Arial" w:cs="Arial"/>
          <w:sz w:val="28"/>
          <w:szCs w:val="28"/>
        </w:rPr>
        <w:t xml:space="preserve">. </w:t>
      </w:r>
      <w:r w:rsidR="008B65E3" w:rsidRPr="001E420B">
        <w:rPr>
          <w:rFonts w:ascii="Arial" w:hAnsi="Arial" w:cs="Arial"/>
          <w:sz w:val="28"/>
          <w:szCs w:val="28"/>
        </w:rPr>
        <w:t>Se admitió la tutela</w:t>
      </w:r>
      <w:r w:rsidR="00084FBF">
        <w:rPr>
          <w:rFonts w:ascii="Arial" w:hAnsi="Arial" w:cs="Arial"/>
          <w:sz w:val="28"/>
          <w:szCs w:val="28"/>
        </w:rPr>
        <w:t xml:space="preserve"> y se ordenó la </w:t>
      </w:r>
      <w:r w:rsidR="008B65E3">
        <w:rPr>
          <w:rFonts w:ascii="Arial" w:hAnsi="Arial" w:cs="Arial"/>
          <w:sz w:val="28"/>
          <w:szCs w:val="28"/>
        </w:rPr>
        <w:t>notificación a la querellada</w:t>
      </w:r>
      <w:r>
        <w:rPr>
          <w:rFonts w:ascii="Arial" w:hAnsi="Arial" w:cs="Arial"/>
          <w:sz w:val="28"/>
          <w:szCs w:val="28"/>
        </w:rPr>
        <w:t xml:space="preserve"> y vinculada</w:t>
      </w:r>
      <w:r w:rsidR="008B65E3">
        <w:rPr>
          <w:rFonts w:ascii="Arial" w:hAnsi="Arial" w:cs="Arial"/>
          <w:sz w:val="28"/>
          <w:szCs w:val="28"/>
        </w:rPr>
        <w:t>.</w:t>
      </w:r>
    </w:p>
    <w:p w:rsidR="008B65E3" w:rsidRDefault="008B65E3" w:rsidP="008B65E3">
      <w:pPr>
        <w:pStyle w:val="Sinespaciado3"/>
        <w:spacing w:line="360" w:lineRule="auto"/>
        <w:ind w:left="284" w:firstLine="2551"/>
        <w:jc w:val="both"/>
        <w:rPr>
          <w:rFonts w:ascii="Arial" w:hAnsi="Arial" w:cs="Arial"/>
        </w:rPr>
      </w:pPr>
    </w:p>
    <w:p w:rsidR="00084FBF" w:rsidRDefault="006956AA" w:rsidP="00084FBF">
      <w:pPr>
        <w:suppressAutoHyphens/>
        <w:spacing w:line="360" w:lineRule="auto"/>
        <w:ind w:firstLine="2835"/>
        <w:jc w:val="both"/>
        <w:rPr>
          <w:rFonts w:ascii="Arial" w:hAnsi="Arial" w:cs="Arial"/>
          <w:sz w:val="28"/>
          <w:szCs w:val="28"/>
        </w:rPr>
      </w:pPr>
      <w:r>
        <w:rPr>
          <w:rFonts w:ascii="Arial" w:hAnsi="Arial" w:cs="Arial"/>
          <w:sz w:val="28"/>
          <w:szCs w:val="28"/>
        </w:rPr>
        <w:t>5.1</w:t>
      </w:r>
      <w:r w:rsidRPr="00371548">
        <w:rPr>
          <w:rFonts w:ascii="Arial" w:hAnsi="Arial" w:cs="Arial"/>
          <w:sz w:val="28"/>
          <w:szCs w:val="28"/>
        </w:rPr>
        <w:t xml:space="preserve">. </w:t>
      </w:r>
      <w:r>
        <w:rPr>
          <w:rFonts w:ascii="Arial" w:hAnsi="Arial" w:cs="Arial"/>
          <w:sz w:val="28"/>
          <w:szCs w:val="28"/>
        </w:rPr>
        <w:t xml:space="preserve">La Notaría Primera de Bogotá manifestó que no les constan los dos hechos del escrito de tutela y que no tiene nada que ver con el asunto, porque en esa entidad reposan solo copias de los registros enviados por el Consulado de Colombia en Londres, donde fue inscrito el menor </w:t>
      </w:r>
      <w:r w:rsidRPr="00FC5A70">
        <w:rPr>
          <w:rFonts w:ascii="Arial" w:hAnsi="Arial" w:cs="Arial"/>
          <w:sz w:val="24"/>
          <w:szCs w:val="28"/>
        </w:rPr>
        <w:t>KEVIN ANDRÉS PUENTES LÓPEZ</w:t>
      </w:r>
      <w:r>
        <w:rPr>
          <w:rFonts w:ascii="Arial" w:hAnsi="Arial" w:cs="Arial"/>
          <w:sz w:val="28"/>
          <w:szCs w:val="28"/>
        </w:rPr>
        <w:t>, que es donde va a plasmarse la solución legal que le den al caso (</w:t>
      </w:r>
      <w:r w:rsidRPr="00CE0116">
        <w:rPr>
          <w:rFonts w:ascii="Arial" w:hAnsi="Arial" w:cs="Arial"/>
          <w:sz w:val="22"/>
          <w:szCs w:val="28"/>
        </w:rPr>
        <w:t>fls. 28-29</w:t>
      </w:r>
      <w:r>
        <w:rPr>
          <w:rFonts w:ascii="Arial" w:hAnsi="Arial" w:cs="Arial"/>
          <w:sz w:val="28"/>
          <w:szCs w:val="28"/>
        </w:rPr>
        <w:t>).</w:t>
      </w:r>
    </w:p>
    <w:p w:rsidR="00084FBF" w:rsidRDefault="00084FBF" w:rsidP="00084FBF">
      <w:pPr>
        <w:suppressAutoHyphens/>
        <w:spacing w:line="360" w:lineRule="auto"/>
        <w:ind w:firstLine="2835"/>
        <w:jc w:val="both"/>
        <w:rPr>
          <w:rFonts w:ascii="Arial" w:hAnsi="Arial" w:cs="Arial"/>
          <w:sz w:val="28"/>
          <w:szCs w:val="28"/>
        </w:rPr>
      </w:pPr>
    </w:p>
    <w:p w:rsidR="00084FBF" w:rsidRDefault="006956AA" w:rsidP="00084FBF">
      <w:pPr>
        <w:suppressAutoHyphens/>
        <w:spacing w:line="360" w:lineRule="auto"/>
        <w:ind w:firstLine="2835"/>
        <w:jc w:val="both"/>
        <w:rPr>
          <w:rFonts w:ascii="Arial" w:hAnsi="Arial" w:cs="Arial"/>
          <w:sz w:val="28"/>
          <w:szCs w:val="28"/>
        </w:rPr>
      </w:pPr>
      <w:r>
        <w:rPr>
          <w:rFonts w:ascii="Arial" w:hAnsi="Arial" w:cs="Arial"/>
          <w:sz w:val="28"/>
          <w:szCs w:val="28"/>
        </w:rPr>
        <w:t xml:space="preserve">5.2. </w:t>
      </w:r>
      <w:r w:rsidR="008B65E3">
        <w:rPr>
          <w:rFonts w:ascii="Arial" w:hAnsi="Arial" w:cs="Arial"/>
          <w:sz w:val="28"/>
          <w:szCs w:val="28"/>
        </w:rPr>
        <w:t>En su respuesta, la Registraduría Nacional del Estado Civil, hace unas consideraciones preliminares sobre sus competencias y funciones.  De</w:t>
      </w:r>
      <w:r w:rsidR="00FA3ABA">
        <w:rPr>
          <w:rFonts w:ascii="Arial" w:hAnsi="Arial" w:cs="Arial"/>
          <w:sz w:val="28"/>
          <w:szCs w:val="28"/>
        </w:rPr>
        <w:t>l</w:t>
      </w:r>
      <w:r w:rsidR="008B65E3">
        <w:rPr>
          <w:rFonts w:ascii="Arial" w:hAnsi="Arial" w:cs="Arial"/>
          <w:sz w:val="28"/>
          <w:szCs w:val="28"/>
        </w:rPr>
        <w:t xml:space="preserve"> caso concreto dice: (</w:t>
      </w:r>
      <w:r w:rsidR="008B65E3" w:rsidRPr="00A20246">
        <w:rPr>
          <w:rFonts w:ascii="Arial" w:hAnsi="Arial" w:cs="Arial"/>
          <w:b/>
          <w:sz w:val="28"/>
          <w:szCs w:val="28"/>
        </w:rPr>
        <w:t>i</w:t>
      </w:r>
      <w:r w:rsidR="008B65E3">
        <w:rPr>
          <w:rFonts w:ascii="Arial" w:hAnsi="Arial" w:cs="Arial"/>
          <w:sz w:val="28"/>
          <w:szCs w:val="28"/>
        </w:rPr>
        <w:t xml:space="preserve">) a través de la coordinación grupo jurídico de la Dirección Nacional de Registro Civil, informó mediante oficio GJ 692 a la accionante que, con base en la resolución Nº 1503 de 26 de febrero del año que corre, se ordenó la cancelación de unos registros civiles de nacimiento entre los cuales se encuentra el de </w:t>
      </w:r>
      <w:r w:rsidR="008B65E3" w:rsidRPr="00417F17">
        <w:rPr>
          <w:rFonts w:ascii="Arial" w:hAnsi="Arial" w:cs="Arial"/>
          <w:sz w:val="24"/>
          <w:szCs w:val="28"/>
        </w:rPr>
        <w:t xml:space="preserve">KEVIN ANDRÉS PUENTES NARANJO </w:t>
      </w:r>
      <w:r w:rsidR="008B65E3">
        <w:rPr>
          <w:rFonts w:ascii="Arial" w:hAnsi="Arial" w:cs="Arial"/>
          <w:sz w:val="28"/>
          <w:szCs w:val="28"/>
        </w:rPr>
        <w:t>(</w:t>
      </w:r>
      <w:r w:rsidR="008B65E3" w:rsidRPr="00417F17">
        <w:rPr>
          <w:rFonts w:ascii="Arial" w:hAnsi="Arial" w:cs="Arial"/>
          <w:szCs w:val="28"/>
        </w:rPr>
        <w:t>fl. 22</w:t>
      </w:r>
      <w:r w:rsidR="008B65E3">
        <w:rPr>
          <w:rFonts w:ascii="Arial" w:hAnsi="Arial" w:cs="Arial"/>
          <w:sz w:val="28"/>
          <w:szCs w:val="28"/>
        </w:rPr>
        <w:t>); (</w:t>
      </w:r>
      <w:r w:rsidR="008B65E3" w:rsidRPr="00A20246">
        <w:rPr>
          <w:rFonts w:ascii="Arial" w:hAnsi="Arial" w:cs="Arial"/>
          <w:b/>
          <w:sz w:val="28"/>
          <w:szCs w:val="28"/>
        </w:rPr>
        <w:t>ii</w:t>
      </w:r>
      <w:r w:rsidR="008B65E3">
        <w:rPr>
          <w:rFonts w:ascii="Arial" w:hAnsi="Arial" w:cs="Arial"/>
          <w:sz w:val="28"/>
          <w:szCs w:val="28"/>
        </w:rPr>
        <w:t>) el 3 de mayo último la accionante se notificó de la resolución 1503 de 26 de mayo de 2016, renunciando a términos de ejecutoria (</w:t>
      </w:r>
      <w:r w:rsidR="008B65E3">
        <w:rPr>
          <w:rFonts w:ascii="Arial" w:hAnsi="Arial" w:cs="Arial"/>
          <w:szCs w:val="28"/>
        </w:rPr>
        <w:t>fl. 26</w:t>
      </w:r>
      <w:r w:rsidR="008B65E3">
        <w:rPr>
          <w:rFonts w:ascii="Arial" w:hAnsi="Arial" w:cs="Arial"/>
          <w:sz w:val="28"/>
          <w:szCs w:val="28"/>
        </w:rPr>
        <w:t>); (</w:t>
      </w:r>
      <w:r w:rsidR="008B65E3" w:rsidRPr="00A3460C">
        <w:rPr>
          <w:rFonts w:ascii="Arial" w:hAnsi="Arial" w:cs="Arial"/>
          <w:b/>
          <w:sz w:val="28"/>
          <w:szCs w:val="28"/>
        </w:rPr>
        <w:t>iii</w:t>
      </w:r>
      <w:r w:rsidR="008B65E3">
        <w:rPr>
          <w:rFonts w:ascii="Arial" w:hAnsi="Arial" w:cs="Arial"/>
          <w:sz w:val="28"/>
          <w:szCs w:val="28"/>
        </w:rPr>
        <w:t xml:space="preserve">) en consecuencia el registro civil de nacimiento con serial 34720116 se encuentra inválido en el sistema de información el menor cuenta con un solo registro válido </w:t>
      </w:r>
      <w:r w:rsidR="008B65E3">
        <w:rPr>
          <w:rFonts w:ascii="Arial" w:hAnsi="Arial" w:cs="Arial"/>
          <w:sz w:val="28"/>
          <w:szCs w:val="28"/>
        </w:rPr>
        <w:lastRenderedPageBreak/>
        <w:t>y (</w:t>
      </w:r>
      <w:r w:rsidR="008B65E3" w:rsidRPr="003E15C2">
        <w:rPr>
          <w:rFonts w:ascii="Arial" w:hAnsi="Arial" w:cs="Arial"/>
          <w:b/>
          <w:sz w:val="28"/>
          <w:szCs w:val="28"/>
        </w:rPr>
        <w:t>iv</w:t>
      </w:r>
      <w:r w:rsidR="008B65E3">
        <w:rPr>
          <w:rFonts w:ascii="Arial" w:hAnsi="Arial" w:cs="Arial"/>
          <w:sz w:val="28"/>
          <w:szCs w:val="28"/>
        </w:rPr>
        <w:t>) dice que ofreció solución efectiva y de fondo al problema jurídico, por lo cual se configura un hecho superado y solicita denegar la solicitud de amparo constitucional.</w:t>
      </w:r>
    </w:p>
    <w:p w:rsidR="00084FBF" w:rsidRDefault="00084FBF" w:rsidP="00084FBF">
      <w:pPr>
        <w:suppressAutoHyphens/>
        <w:spacing w:line="360" w:lineRule="auto"/>
        <w:ind w:firstLine="2835"/>
        <w:jc w:val="both"/>
        <w:rPr>
          <w:rFonts w:ascii="Arial" w:hAnsi="Arial" w:cs="Arial"/>
          <w:sz w:val="28"/>
          <w:szCs w:val="28"/>
        </w:rPr>
      </w:pPr>
    </w:p>
    <w:p w:rsidR="008B65E3" w:rsidRPr="00A72050" w:rsidRDefault="006956AA" w:rsidP="00084FBF">
      <w:pPr>
        <w:suppressAutoHyphens/>
        <w:spacing w:line="360" w:lineRule="auto"/>
        <w:ind w:firstLine="2835"/>
        <w:jc w:val="both"/>
        <w:rPr>
          <w:rFonts w:ascii="Arial" w:hAnsi="Arial" w:cs="Arial"/>
          <w:sz w:val="28"/>
          <w:szCs w:val="28"/>
        </w:rPr>
      </w:pPr>
      <w:r>
        <w:rPr>
          <w:rFonts w:ascii="Arial" w:hAnsi="Arial" w:cs="Arial"/>
          <w:sz w:val="28"/>
          <w:szCs w:val="28"/>
        </w:rPr>
        <w:t>6</w:t>
      </w:r>
      <w:r w:rsidR="008B65E3">
        <w:rPr>
          <w:rFonts w:ascii="Arial" w:hAnsi="Arial" w:cs="Arial"/>
          <w:sz w:val="28"/>
          <w:szCs w:val="28"/>
        </w:rPr>
        <w:t xml:space="preserve">. </w:t>
      </w:r>
      <w:r w:rsidR="008B65E3" w:rsidRPr="00E10CD4">
        <w:rPr>
          <w:rFonts w:ascii="Arial" w:hAnsi="Arial" w:cs="Arial"/>
          <w:sz w:val="28"/>
          <w:szCs w:val="28"/>
        </w:rPr>
        <w:t>Este despacho en aras de conocer si la accionante había sido e</w:t>
      </w:r>
      <w:r w:rsidR="008B65E3">
        <w:rPr>
          <w:rFonts w:ascii="Arial" w:hAnsi="Arial" w:cs="Arial"/>
          <w:sz w:val="28"/>
          <w:szCs w:val="28"/>
        </w:rPr>
        <w:t>nterada de lo aquí informado,</w:t>
      </w:r>
      <w:r w:rsidR="008B65E3" w:rsidRPr="00E10CD4">
        <w:rPr>
          <w:rFonts w:ascii="Arial" w:hAnsi="Arial" w:cs="Arial"/>
          <w:sz w:val="28"/>
          <w:szCs w:val="28"/>
        </w:rPr>
        <w:t xml:space="preserve"> estableció comunicación </w:t>
      </w:r>
      <w:r w:rsidR="008B65E3">
        <w:rPr>
          <w:rFonts w:ascii="Arial" w:hAnsi="Arial" w:cs="Arial"/>
          <w:sz w:val="28"/>
          <w:szCs w:val="28"/>
        </w:rPr>
        <w:t>al teléfono 3126982, expresando que recibió una llamada de la entidad demandada en la que le pidieron que se acercara a la Registraduría Especial de Pereira, para no</w:t>
      </w:r>
      <w:r w:rsidR="00A72050">
        <w:rPr>
          <w:rFonts w:ascii="Arial" w:hAnsi="Arial" w:cs="Arial"/>
          <w:sz w:val="28"/>
          <w:szCs w:val="28"/>
        </w:rPr>
        <w:t>tificarla de</w:t>
      </w:r>
      <w:r w:rsidR="008B65E3">
        <w:rPr>
          <w:rFonts w:ascii="Arial" w:hAnsi="Arial" w:cs="Arial"/>
          <w:sz w:val="28"/>
          <w:szCs w:val="28"/>
        </w:rPr>
        <w:t xml:space="preserve"> </w:t>
      </w:r>
      <w:r w:rsidR="00A72050">
        <w:rPr>
          <w:rFonts w:ascii="Arial" w:hAnsi="Arial" w:cs="Arial"/>
          <w:sz w:val="28"/>
          <w:szCs w:val="28"/>
        </w:rPr>
        <w:t xml:space="preserve">la </w:t>
      </w:r>
      <w:r w:rsidR="008B65E3">
        <w:rPr>
          <w:rFonts w:ascii="Arial" w:hAnsi="Arial" w:cs="Arial"/>
          <w:sz w:val="28"/>
          <w:szCs w:val="28"/>
        </w:rPr>
        <w:t>resolución</w:t>
      </w:r>
      <w:r w:rsidR="00A72050">
        <w:rPr>
          <w:rFonts w:ascii="Arial" w:hAnsi="Arial" w:cs="Arial"/>
          <w:sz w:val="28"/>
          <w:szCs w:val="28"/>
        </w:rPr>
        <w:t xml:space="preserve"> emitida por esa entidad que daba respuesta al derecho de petición que había elevado</w:t>
      </w:r>
      <w:r w:rsidR="008B65E3">
        <w:rPr>
          <w:rFonts w:ascii="Arial" w:hAnsi="Arial" w:cs="Arial"/>
          <w:sz w:val="28"/>
          <w:szCs w:val="28"/>
        </w:rPr>
        <w:t>, la cual firmó y de la que le entregaron una copia (</w:t>
      </w:r>
      <w:r w:rsidR="008B65E3">
        <w:rPr>
          <w:rFonts w:ascii="Arial" w:hAnsi="Arial" w:cs="Arial"/>
          <w:szCs w:val="28"/>
        </w:rPr>
        <w:t>fls. 26 y 32).</w:t>
      </w:r>
    </w:p>
    <w:p w:rsidR="008B65E3" w:rsidRPr="006956AA" w:rsidRDefault="008B65E3" w:rsidP="008B65E3">
      <w:pPr>
        <w:suppressAutoHyphens/>
        <w:spacing w:line="360" w:lineRule="auto"/>
        <w:ind w:firstLine="2835"/>
        <w:jc w:val="both"/>
        <w:rPr>
          <w:rFonts w:ascii="Arial" w:hAnsi="Arial" w:cs="Arial"/>
          <w:sz w:val="28"/>
          <w:szCs w:val="22"/>
        </w:rPr>
      </w:pPr>
    </w:p>
    <w:p w:rsidR="008B65E3" w:rsidRPr="00A721E0" w:rsidRDefault="008B65E3" w:rsidP="008B65E3">
      <w:pPr>
        <w:suppressAutoHyphens/>
        <w:spacing w:line="360" w:lineRule="auto"/>
        <w:ind w:firstLine="2835"/>
        <w:jc w:val="both"/>
        <w:rPr>
          <w:rFonts w:ascii="Arial" w:hAnsi="Arial" w:cs="Arial"/>
          <w:i/>
          <w:sz w:val="26"/>
          <w:szCs w:val="26"/>
        </w:rPr>
      </w:pPr>
      <w:r w:rsidRPr="00A721E0">
        <w:rPr>
          <w:rFonts w:ascii="Arial" w:hAnsi="Arial" w:cs="Arial"/>
          <w:b/>
          <w:spacing w:val="-3"/>
          <w:sz w:val="26"/>
          <w:szCs w:val="26"/>
        </w:rPr>
        <w:t>III. Consideraciones de la Sala</w:t>
      </w:r>
    </w:p>
    <w:p w:rsidR="008B65E3" w:rsidRPr="006956AA" w:rsidRDefault="008B65E3" w:rsidP="008B65E3">
      <w:pPr>
        <w:suppressAutoHyphens/>
        <w:spacing w:line="360" w:lineRule="auto"/>
        <w:ind w:firstLine="2835"/>
        <w:jc w:val="both"/>
        <w:rPr>
          <w:rFonts w:ascii="Arial" w:hAnsi="Arial" w:cs="Arial"/>
          <w:sz w:val="28"/>
          <w:szCs w:val="22"/>
        </w:rPr>
      </w:pPr>
    </w:p>
    <w:p w:rsidR="008B65E3" w:rsidRDefault="008B65E3" w:rsidP="008B65E3">
      <w:pPr>
        <w:suppressAutoHyphens/>
        <w:spacing w:line="360" w:lineRule="auto"/>
        <w:ind w:firstLine="2835"/>
        <w:jc w:val="both"/>
        <w:rPr>
          <w:rFonts w:ascii="Arial" w:hAnsi="Arial" w:cs="Arial"/>
          <w:sz w:val="28"/>
          <w:szCs w:val="28"/>
        </w:rPr>
      </w:pPr>
      <w:r w:rsidRPr="00A74A0D">
        <w:rPr>
          <w:rFonts w:ascii="Arial" w:hAnsi="Arial" w:cs="Arial"/>
          <w:sz w:val="28"/>
          <w:szCs w:val="28"/>
        </w:rPr>
        <w:t xml:space="preserve">1. Esta Corporación es competente para conocer de la tutela, de conformidad con lo previsto en el artículo </w:t>
      </w:r>
      <w:smartTag w:uri="urn:schemas-microsoft-com:office:smarttags" w:element="metricconverter">
        <w:smartTagPr>
          <w:attr w:name="ProductID" w:val="86 C"/>
        </w:smartTagPr>
        <w:r w:rsidRPr="00A74A0D">
          <w:rPr>
            <w:rFonts w:ascii="Arial" w:hAnsi="Arial" w:cs="Arial"/>
            <w:sz w:val="28"/>
            <w:szCs w:val="28"/>
          </w:rPr>
          <w:t>86 C</w:t>
        </w:r>
      </w:smartTag>
      <w:r w:rsidRPr="00A74A0D">
        <w:rPr>
          <w:rFonts w:ascii="Arial" w:hAnsi="Arial" w:cs="Arial"/>
          <w:sz w:val="28"/>
          <w:szCs w:val="28"/>
        </w:rPr>
        <w:t>.P., Decreto 2591 de 1991 y los pertinentes del Decreto 1382 de 2000.</w:t>
      </w:r>
    </w:p>
    <w:p w:rsidR="008B65E3" w:rsidRPr="00293F40" w:rsidRDefault="008B65E3" w:rsidP="008B65E3">
      <w:pPr>
        <w:suppressAutoHyphens/>
        <w:spacing w:line="360" w:lineRule="auto"/>
        <w:ind w:firstLine="2835"/>
        <w:jc w:val="both"/>
        <w:rPr>
          <w:rFonts w:ascii="Arial" w:hAnsi="Arial" w:cs="Arial"/>
          <w:szCs w:val="28"/>
        </w:rPr>
      </w:pPr>
    </w:p>
    <w:p w:rsidR="008B65E3" w:rsidRPr="00A74A0D" w:rsidRDefault="008B65E3" w:rsidP="008B65E3">
      <w:pPr>
        <w:suppressAutoHyphens/>
        <w:spacing w:line="360" w:lineRule="auto"/>
        <w:ind w:firstLine="2835"/>
        <w:jc w:val="both"/>
        <w:rPr>
          <w:rFonts w:ascii="Arial" w:hAnsi="Arial" w:cs="Arial"/>
          <w:sz w:val="28"/>
          <w:szCs w:val="28"/>
        </w:rPr>
      </w:pPr>
      <w:r w:rsidRPr="00A74A0D">
        <w:rPr>
          <w:rFonts w:ascii="Arial" w:hAnsi="Arial" w:cs="Arial"/>
          <w:sz w:val="28"/>
          <w:szCs w:val="28"/>
        </w:rPr>
        <w:t xml:space="preserve">2. De acuerdo con el artículo 86 de la Constitución Política, toda persona podrá acudir a la acción de tutela para reclamar la protección a sus derechos constitucionales fundamentales, y procederá contra toda acción u omisión de la autoridades públicas, o particulares según se trate, siempre que </w:t>
      </w:r>
      <w:r w:rsidRPr="00A74A0D">
        <w:rPr>
          <w:rFonts w:ascii="Arial" w:hAnsi="Arial" w:cs="Arial"/>
          <w:i/>
          <w:sz w:val="24"/>
          <w:szCs w:val="24"/>
        </w:rPr>
        <w:t>“el afectado no disponga de otro medio de defensa judicial, salvo que aquélla se utilice como mecanismo transitorio para evitar un perjuicio irremediable”</w:t>
      </w:r>
      <w:r w:rsidRPr="00A74A0D">
        <w:rPr>
          <w:rFonts w:ascii="Arial" w:hAnsi="Arial" w:cs="Arial"/>
          <w:sz w:val="28"/>
          <w:szCs w:val="28"/>
        </w:rPr>
        <w:t>.</w:t>
      </w:r>
    </w:p>
    <w:p w:rsidR="008B65E3" w:rsidRPr="00293F40" w:rsidRDefault="008B65E3" w:rsidP="008B65E3">
      <w:pPr>
        <w:suppressAutoHyphens/>
        <w:spacing w:line="360" w:lineRule="auto"/>
        <w:ind w:firstLine="2835"/>
        <w:jc w:val="both"/>
        <w:rPr>
          <w:rFonts w:ascii="Arial" w:hAnsi="Arial" w:cs="Arial"/>
          <w:szCs w:val="26"/>
          <w:highlight w:val="cyan"/>
        </w:rPr>
      </w:pPr>
    </w:p>
    <w:p w:rsidR="008B65E3" w:rsidRPr="00A74A0D" w:rsidRDefault="008B65E3" w:rsidP="008B65E3">
      <w:pPr>
        <w:suppressAutoHyphens/>
        <w:spacing w:line="360" w:lineRule="auto"/>
        <w:ind w:firstLine="2835"/>
        <w:jc w:val="both"/>
        <w:rPr>
          <w:rFonts w:ascii="Arial" w:hAnsi="Arial" w:cs="Arial"/>
          <w:sz w:val="28"/>
          <w:szCs w:val="28"/>
        </w:rPr>
      </w:pPr>
      <w:r w:rsidRPr="00A74A0D">
        <w:rPr>
          <w:rFonts w:ascii="Arial" w:hAnsi="Arial" w:cs="Arial"/>
          <w:sz w:val="28"/>
          <w:szCs w:val="28"/>
        </w:rPr>
        <w:t xml:space="preserve">3. Cuando se trata de proteger el derecho de petición, el ordenamiento jurídico colombiano no tiene previsto un medio de defensa judicial idóneo ni eficaz diferente de la acción de tutela, de </w:t>
      </w:r>
      <w:r w:rsidRPr="00A74A0D">
        <w:rPr>
          <w:rFonts w:ascii="Arial" w:hAnsi="Arial" w:cs="Arial"/>
          <w:sz w:val="28"/>
          <w:szCs w:val="28"/>
        </w:rPr>
        <w:lastRenderedPageBreak/>
        <w:t xml:space="preserve">modo que quien resulte afectado por la vulneración a este derecho fundamental no dispone de ningún mecanismo ordinario de naturaleza judicial que le permita efectivizar el mismo.  Por esta razón, quien encuentre que la debida resolución a su derecho </w:t>
      </w:r>
      <w:r>
        <w:rPr>
          <w:rFonts w:ascii="Arial" w:hAnsi="Arial" w:cs="Arial"/>
          <w:sz w:val="28"/>
          <w:szCs w:val="28"/>
        </w:rPr>
        <w:t>de petición no fue producida y</w:t>
      </w:r>
      <w:r w:rsidRPr="00A74A0D">
        <w:rPr>
          <w:rFonts w:ascii="Arial" w:hAnsi="Arial" w:cs="Arial"/>
          <w:sz w:val="28"/>
          <w:szCs w:val="28"/>
        </w:rPr>
        <w:t xml:space="preserve"> comunicada dentro de los términos que la ley señala, puede acudir directamente a esta acción.</w:t>
      </w:r>
    </w:p>
    <w:p w:rsidR="008B65E3" w:rsidRPr="00A72050" w:rsidRDefault="008B65E3" w:rsidP="008B65E3">
      <w:pPr>
        <w:suppressAutoHyphens/>
        <w:spacing w:line="360" w:lineRule="auto"/>
        <w:ind w:firstLine="2835"/>
        <w:jc w:val="both"/>
        <w:rPr>
          <w:rFonts w:ascii="Arial" w:hAnsi="Arial" w:cs="Arial"/>
          <w:sz w:val="22"/>
          <w:szCs w:val="26"/>
          <w:highlight w:val="cyan"/>
        </w:rPr>
      </w:pPr>
    </w:p>
    <w:p w:rsidR="008B65E3" w:rsidRPr="00A74A0D" w:rsidRDefault="008B65E3" w:rsidP="008B65E3">
      <w:pPr>
        <w:suppressAutoHyphens/>
        <w:spacing w:line="360" w:lineRule="auto"/>
        <w:ind w:firstLine="2835"/>
        <w:jc w:val="both"/>
        <w:rPr>
          <w:rFonts w:ascii="Arial" w:hAnsi="Arial" w:cs="Arial"/>
          <w:sz w:val="28"/>
          <w:szCs w:val="28"/>
        </w:rPr>
      </w:pPr>
      <w:r w:rsidRPr="00A74A0D">
        <w:rPr>
          <w:rFonts w:ascii="Arial" w:hAnsi="Arial" w:cs="Arial"/>
          <w:sz w:val="28"/>
          <w:szCs w:val="28"/>
        </w:rPr>
        <w:t xml:space="preserve">4. Ahora bien, el 30 de junio de 2015 se expidió la Ley 1755, </w:t>
      </w:r>
      <w:r w:rsidRPr="00A74A0D">
        <w:rPr>
          <w:rFonts w:ascii="Arial" w:hAnsi="Arial" w:cs="Arial"/>
          <w:i/>
          <w:sz w:val="24"/>
          <w:szCs w:val="24"/>
        </w:rPr>
        <w:t>"Por medio de la cual se regula el derecho fundamental de petición y se sustituye un título del Código de Procedimiento Administrativo y de lo Contencioso Administrativo”</w:t>
      </w:r>
      <w:r w:rsidRPr="00A74A0D">
        <w:rPr>
          <w:rFonts w:ascii="Arial" w:hAnsi="Arial" w:cs="Arial"/>
          <w:i/>
          <w:sz w:val="28"/>
          <w:szCs w:val="28"/>
        </w:rPr>
        <w:t xml:space="preserve">. </w:t>
      </w:r>
      <w:r w:rsidRPr="00A74A0D">
        <w:rPr>
          <w:rFonts w:ascii="Arial" w:hAnsi="Arial" w:cs="Arial"/>
          <w:sz w:val="28"/>
          <w:szCs w:val="28"/>
        </w:rPr>
        <w:t>Legislación que destaca la obligación de resolver o contestar la solicitud dentro de los 15 días siguientes a la fecha de su recibo, salvo algunas excepciones; en todo caso, impone a las autoridades el deber de dar pronta respuesta al peticionario(a), y excepcionalmente cuando no fuere posible resolverla en los plazos señalados, dejó previsto en el parágrafo del artículo 14, que la autoridad debe informar esta circunstancia al interesado (a), antes del vencimiento del término señalado en la ley expresando los motivos de la demora y señalando a la vez el plazo razonable en que se resolverá o dará respuesta, que no podrá exceder del doble del inicialmente previsto.</w:t>
      </w:r>
    </w:p>
    <w:p w:rsidR="008B65E3" w:rsidRPr="00A72050" w:rsidRDefault="008B65E3" w:rsidP="008B65E3">
      <w:pPr>
        <w:suppressAutoHyphens/>
        <w:spacing w:line="360" w:lineRule="auto"/>
        <w:ind w:firstLine="2835"/>
        <w:jc w:val="both"/>
        <w:rPr>
          <w:rFonts w:ascii="Arial" w:hAnsi="Arial" w:cs="Arial"/>
          <w:sz w:val="22"/>
          <w:szCs w:val="26"/>
          <w:highlight w:val="cyan"/>
        </w:rPr>
      </w:pPr>
    </w:p>
    <w:p w:rsidR="008B65E3" w:rsidRPr="00A74A0D" w:rsidRDefault="008B65E3" w:rsidP="008B65E3">
      <w:pPr>
        <w:suppressAutoHyphens/>
        <w:spacing w:line="360" w:lineRule="auto"/>
        <w:ind w:firstLine="2835"/>
        <w:jc w:val="both"/>
        <w:rPr>
          <w:rFonts w:ascii="Arial" w:hAnsi="Arial" w:cs="Arial"/>
          <w:sz w:val="28"/>
          <w:szCs w:val="28"/>
        </w:rPr>
      </w:pPr>
      <w:r w:rsidRPr="00A74A0D">
        <w:rPr>
          <w:rFonts w:ascii="Arial" w:hAnsi="Arial" w:cs="Arial"/>
          <w:sz w:val="28"/>
          <w:szCs w:val="28"/>
        </w:rPr>
        <w:t>5. Por su parte, la efectividad y el respeto por el derecho de petición, se encuentran subordinados a que la autoridad requerida, o el particular según se trate, emitan una respuesta de fondo, clara, congruente, oportuna y con una notificación eficaz. Esto es la respuesta al derecho de petición debe versar sobre aquello preguntado por la persona y no sobre un tema semejante o relativo al asunto principal de la petición</w:t>
      </w:r>
      <w:r w:rsidRPr="00A74A0D">
        <w:rPr>
          <w:rStyle w:val="Refdenotaalpie"/>
          <w:rFonts w:ascii="Arial" w:hAnsi="Arial" w:cs="Arial"/>
          <w:sz w:val="28"/>
          <w:szCs w:val="28"/>
        </w:rPr>
        <w:footnoteReference w:id="1"/>
      </w:r>
      <w:r w:rsidRPr="00A74A0D">
        <w:rPr>
          <w:rFonts w:ascii="Arial" w:hAnsi="Arial" w:cs="Arial"/>
          <w:sz w:val="28"/>
          <w:szCs w:val="28"/>
        </w:rPr>
        <w:t>.</w:t>
      </w:r>
    </w:p>
    <w:p w:rsidR="008B65E3" w:rsidRPr="00A72050" w:rsidRDefault="008B65E3" w:rsidP="008B65E3">
      <w:pPr>
        <w:suppressAutoHyphens/>
        <w:spacing w:line="360" w:lineRule="auto"/>
        <w:ind w:firstLine="2835"/>
        <w:jc w:val="both"/>
        <w:rPr>
          <w:rFonts w:ascii="Arial" w:hAnsi="Arial" w:cs="Arial"/>
          <w:sz w:val="22"/>
          <w:szCs w:val="26"/>
          <w:highlight w:val="cyan"/>
        </w:rPr>
      </w:pPr>
    </w:p>
    <w:p w:rsidR="008B65E3" w:rsidRDefault="008B65E3" w:rsidP="008B65E3">
      <w:pPr>
        <w:suppressAutoHyphens/>
        <w:spacing w:line="360" w:lineRule="auto"/>
        <w:ind w:firstLine="2835"/>
        <w:jc w:val="both"/>
        <w:rPr>
          <w:rFonts w:ascii="Arial" w:hAnsi="Arial" w:cs="Arial"/>
          <w:sz w:val="28"/>
          <w:szCs w:val="28"/>
        </w:rPr>
      </w:pPr>
      <w:r w:rsidRPr="00266353">
        <w:rPr>
          <w:rFonts w:ascii="Arial" w:hAnsi="Arial" w:cs="Arial"/>
          <w:sz w:val="28"/>
          <w:szCs w:val="28"/>
        </w:rPr>
        <w:lastRenderedPageBreak/>
        <w:t>6. Asimismo, el derecho de petición solo se satisface cuando la persona que elevó la solicitud conoce la respuesta del mismo.  Significa que ante la presentación de una petición, la entidad debe notificar la respuesta al interesado, esto es, llevarla a conocimiento directo e informado del solicitante</w:t>
      </w:r>
      <w:r w:rsidRPr="00266353">
        <w:rPr>
          <w:rStyle w:val="Refdenotaalpie"/>
          <w:rFonts w:ascii="Arial" w:hAnsi="Arial" w:cs="Arial"/>
          <w:sz w:val="28"/>
          <w:szCs w:val="28"/>
        </w:rPr>
        <w:footnoteReference w:id="2"/>
      </w:r>
      <w:r w:rsidRPr="00266353">
        <w:rPr>
          <w:rFonts w:ascii="Arial" w:hAnsi="Arial" w:cs="Arial"/>
          <w:sz w:val="28"/>
          <w:szCs w:val="28"/>
        </w:rPr>
        <w:t>.</w:t>
      </w:r>
    </w:p>
    <w:p w:rsidR="008B65E3" w:rsidRPr="006956AA" w:rsidRDefault="008B65E3" w:rsidP="008B65E3">
      <w:pPr>
        <w:suppressAutoHyphens/>
        <w:spacing w:line="360" w:lineRule="auto"/>
        <w:ind w:firstLine="2835"/>
        <w:jc w:val="both"/>
        <w:rPr>
          <w:rFonts w:ascii="Arial" w:hAnsi="Arial" w:cs="Arial"/>
          <w:sz w:val="28"/>
          <w:szCs w:val="28"/>
        </w:rPr>
      </w:pPr>
    </w:p>
    <w:p w:rsidR="00A72050" w:rsidRPr="006956AA" w:rsidRDefault="006956AA" w:rsidP="008B65E3">
      <w:pPr>
        <w:suppressAutoHyphens/>
        <w:spacing w:line="360" w:lineRule="auto"/>
        <w:ind w:firstLine="2835"/>
        <w:jc w:val="both"/>
        <w:rPr>
          <w:rFonts w:ascii="Arial" w:hAnsi="Arial" w:cs="Arial"/>
          <w:b/>
          <w:sz w:val="28"/>
          <w:szCs w:val="28"/>
        </w:rPr>
      </w:pPr>
      <w:r w:rsidRPr="006956AA">
        <w:rPr>
          <w:rFonts w:ascii="Arial" w:hAnsi="Arial" w:cs="Arial"/>
          <w:b/>
          <w:sz w:val="28"/>
          <w:szCs w:val="28"/>
        </w:rPr>
        <w:t>IV. El caso concreto</w:t>
      </w:r>
    </w:p>
    <w:p w:rsidR="006956AA" w:rsidRPr="006956AA" w:rsidRDefault="006956AA" w:rsidP="008B65E3">
      <w:pPr>
        <w:suppressAutoHyphens/>
        <w:spacing w:line="360" w:lineRule="auto"/>
        <w:ind w:firstLine="2835"/>
        <w:jc w:val="both"/>
        <w:rPr>
          <w:rFonts w:ascii="Arial" w:hAnsi="Arial" w:cs="Arial"/>
          <w:sz w:val="28"/>
          <w:szCs w:val="28"/>
        </w:rPr>
      </w:pPr>
    </w:p>
    <w:p w:rsidR="008B65E3" w:rsidRDefault="006956AA" w:rsidP="008B65E3">
      <w:pPr>
        <w:suppressAutoHyphens/>
        <w:spacing w:line="360" w:lineRule="auto"/>
        <w:ind w:firstLine="2835"/>
        <w:jc w:val="both"/>
        <w:rPr>
          <w:rFonts w:ascii="Arial" w:hAnsi="Arial" w:cs="Arial"/>
          <w:sz w:val="28"/>
          <w:szCs w:val="28"/>
        </w:rPr>
      </w:pPr>
      <w:r>
        <w:rPr>
          <w:rFonts w:ascii="Arial" w:hAnsi="Arial" w:cs="Arial"/>
          <w:sz w:val="28"/>
          <w:szCs w:val="28"/>
        </w:rPr>
        <w:t>1</w:t>
      </w:r>
      <w:r w:rsidR="008B65E3">
        <w:rPr>
          <w:rFonts w:ascii="Arial" w:hAnsi="Arial" w:cs="Arial"/>
          <w:sz w:val="28"/>
          <w:szCs w:val="28"/>
        </w:rPr>
        <w:t xml:space="preserve">. </w:t>
      </w:r>
      <w:r w:rsidR="008B65E3" w:rsidRPr="00371548">
        <w:rPr>
          <w:rFonts w:ascii="Arial" w:hAnsi="Arial" w:cs="Arial"/>
          <w:sz w:val="28"/>
          <w:szCs w:val="28"/>
        </w:rPr>
        <w:t>En la presente acción de tutela se advierte que la Registraduría Nacional del Estado Civil, informó a la accionante que con base en la resolución Nº 1503 de 26</w:t>
      </w:r>
      <w:r w:rsidR="008B65E3">
        <w:rPr>
          <w:rFonts w:ascii="Arial" w:hAnsi="Arial" w:cs="Arial"/>
          <w:sz w:val="28"/>
          <w:szCs w:val="28"/>
        </w:rPr>
        <w:t>-02-2016</w:t>
      </w:r>
      <w:r w:rsidR="008B65E3" w:rsidRPr="00371548">
        <w:rPr>
          <w:rFonts w:ascii="Arial" w:hAnsi="Arial" w:cs="Arial"/>
          <w:sz w:val="28"/>
          <w:szCs w:val="28"/>
        </w:rPr>
        <w:t xml:space="preserve">, se ordenó la cancelación de unos registros civiles de nacimiento entre los cuales se </w:t>
      </w:r>
      <w:r w:rsidR="008B65E3">
        <w:rPr>
          <w:rFonts w:ascii="Arial" w:hAnsi="Arial" w:cs="Arial"/>
          <w:sz w:val="28"/>
          <w:szCs w:val="28"/>
        </w:rPr>
        <w:t>encontraba</w:t>
      </w:r>
      <w:r w:rsidR="008B65E3" w:rsidRPr="00371548">
        <w:rPr>
          <w:rFonts w:ascii="Arial" w:hAnsi="Arial" w:cs="Arial"/>
          <w:sz w:val="28"/>
          <w:szCs w:val="28"/>
        </w:rPr>
        <w:t xml:space="preserve"> el de su hijo </w:t>
      </w:r>
      <w:r w:rsidR="008B65E3" w:rsidRPr="00371548">
        <w:rPr>
          <w:rFonts w:ascii="Arial" w:hAnsi="Arial" w:cs="Arial"/>
          <w:sz w:val="24"/>
          <w:szCs w:val="28"/>
        </w:rPr>
        <w:t xml:space="preserve">KEVIN ANDRÉS PUENTES NARANJO </w:t>
      </w:r>
      <w:r>
        <w:rPr>
          <w:rFonts w:ascii="Arial" w:hAnsi="Arial" w:cs="Arial"/>
          <w:sz w:val="28"/>
          <w:szCs w:val="28"/>
        </w:rPr>
        <w:t>inscrito al serial 34720116</w:t>
      </w:r>
      <w:r w:rsidRPr="00371548">
        <w:rPr>
          <w:rFonts w:ascii="Arial" w:hAnsi="Arial" w:cs="Arial"/>
          <w:sz w:val="28"/>
          <w:szCs w:val="28"/>
        </w:rPr>
        <w:t xml:space="preserve"> </w:t>
      </w:r>
      <w:r w:rsidR="008B65E3" w:rsidRPr="00371548">
        <w:rPr>
          <w:rFonts w:ascii="Arial" w:hAnsi="Arial" w:cs="Arial"/>
          <w:sz w:val="28"/>
          <w:szCs w:val="28"/>
        </w:rPr>
        <w:t>(</w:t>
      </w:r>
      <w:r w:rsidR="008B65E3" w:rsidRPr="00371548">
        <w:rPr>
          <w:rFonts w:ascii="Arial" w:hAnsi="Arial" w:cs="Arial"/>
          <w:sz w:val="22"/>
          <w:szCs w:val="28"/>
        </w:rPr>
        <w:t>fl. 22</w:t>
      </w:r>
      <w:r w:rsidR="008B65E3">
        <w:rPr>
          <w:rFonts w:ascii="Arial" w:hAnsi="Arial" w:cs="Arial"/>
          <w:sz w:val="28"/>
          <w:szCs w:val="28"/>
        </w:rPr>
        <w:t xml:space="preserve">), de lo que fue notificada el día </w:t>
      </w:r>
      <w:r w:rsidR="008B65E3" w:rsidRPr="00371548">
        <w:rPr>
          <w:rFonts w:ascii="Arial" w:hAnsi="Arial" w:cs="Arial"/>
          <w:sz w:val="28"/>
          <w:szCs w:val="28"/>
        </w:rPr>
        <w:t xml:space="preserve">3 de </w:t>
      </w:r>
      <w:r w:rsidR="008B65E3">
        <w:rPr>
          <w:rFonts w:ascii="Arial" w:hAnsi="Arial" w:cs="Arial"/>
          <w:sz w:val="28"/>
          <w:szCs w:val="28"/>
        </w:rPr>
        <w:t>este mes y año que corre</w:t>
      </w:r>
      <w:r>
        <w:rPr>
          <w:rFonts w:ascii="Arial" w:hAnsi="Arial" w:cs="Arial"/>
          <w:sz w:val="28"/>
          <w:szCs w:val="28"/>
        </w:rPr>
        <w:t>.</w:t>
      </w:r>
      <w:r w:rsidR="008B65E3" w:rsidRPr="00371548">
        <w:rPr>
          <w:rFonts w:ascii="Arial" w:hAnsi="Arial" w:cs="Arial"/>
          <w:sz w:val="28"/>
          <w:szCs w:val="28"/>
        </w:rPr>
        <w:t xml:space="preserve"> </w:t>
      </w:r>
      <w:r w:rsidR="008B65E3">
        <w:rPr>
          <w:rFonts w:ascii="Arial" w:hAnsi="Arial" w:cs="Arial"/>
          <w:sz w:val="28"/>
          <w:szCs w:val="28"/>
        </w:rPr>
        <w:t>(</w:t>
      </w:r>
      <w:r w:rsidR="008B65E3" w:rsidRPr="00CE0116">
        <w:rPr>
          <w:rFonts w:ascii="Arial" w:hAnsi="Arial" w:cs="Arial"/>
          <w:sz w:val="22"/>
          <w:szCs w:val="28"/>
        </w:rPr>
        <w:t xml:space="preserve">fls. </w:t>
      </w:r>
      <w:r w:rsidR="008B65E3">
        <w:rPr>
          <w:rFonts w:ascii="Arial" w:hAnsi="Arial" w:cs="Arial"/>
          <w:sz w:val="22"/>
          <w:szCs w:val="28"/>
        </w:rPr>
        <w:t>17-26</w:t>
      </w:r>
      <w:r w:rsidR="008B65E3">
        <w:rPr>
          <w:rFonts w:ascii="Arial" w:hAnsi="Arial" w:cs="Arial"/>
          <w:sz w:val="28"/>
          <w:szCs w:val="28"/>
        </w:rPr>
        <w:t>).</w:t>
      </w:r>
    </w:p>
    <w:p w:rsidR="008B65E3" w:rsidRPr="00A72050" w:rsidRDefault="008B65E3" w:rsidP="008B65E3">
      <w:pPr>
        <w:suppressAutoHyphens/>
        <w:spacing w:line="360" w:lineRule="auto"/>
        <w:ind w:firstLine="2835"/>
        <w:jc w:val="both"/>
        <w:rPr>
          <w:rFonts w:ascii="Arial" w:hAnsi="Arial" w:cs="Arial"/>
          <w:sz w:val="22"/>
          <w:szCs w:val="28"/>
        </w:rPr>
      </w:pPr>
    </w:p>
    <w:p w:rsidR="008B65E3" w:rsidRPr="001A697D" w:rsidRDefault="006956AA" w:rsidP="008B65E3">
      <w:pPr>
        <w:pStyle w:val="Sinespaciado"/>
        <w:spacing w:line="360" w:lineRule="auto"/>
        <w:ind w:firstLine="2835"/>
        <w:jc w:val="both"/>
        <w:rPr>
          <w:rFonts w:ascii="Arial" w:hAnsi="Arial" w:cs="Arial"/>
          <w:spacing w:val="-3"/>
          <w:sz w:val="28"/>
          <w:szCs w:val="28"/>
        </w:rPr>
      </w:pPr>
      <w:r>
        <w:rPr>
          <w:rFonts w:ascii="Arial" w:hAnsi="Arial" w:cs="Arial"/>
          <w:spacing w:val="-3"/>
          <w:sz w:val="28"/>
          <w:szCs w:val="28"/>
        </w:rPr>
        <w:t>2. Est</w:t>
      </w:r>
      <w:r w:rsidR="008B65E3" w:rsidRPr="001A697D">
        <w:rPr>
          <w:rFonts w:ascii="Arial" w:hAnsi="Arial" w:cs="Arial"/>
          <w:spacing w:val="-3"/>
          <w:sz w:val="28"/>
          <w:szCs w:val="28"/>
        </w:rPr>
        <w:t xml:space="preserve">a Corporación considera que con la actuación desplegada por la </w:t>
      </w:r>
      <w:r w:rsidR="008B65E3" w:rsidRPr="001A697D">
        <w:rPr>
          <w:rFonts w:ascii="Arial" w:hAnsi="Arial" w:cs="Arial"/>
          <w:sz w:val="28"/>
          <w:szCs w:val="28"/>
        </w:rPr>
        <w:t>Registraduría Nacional del Estado Civil</w:t>
      </w:r>
      <w:r w:rsidR="008B65E3" w:rsidRPr="001A697D">
        <w:rPr>
          <w:rFonts w:ascii="Arial" w:hAnsi="Arial" w:cs="Arial"/>
          <w:spacing w:val="-3"/>
          <w:sz w:val="28"/>
          <w:szCs w:val="28"/>
        </w:rPr>
        <w:t>, se ha satisfecho la pretensión contenida en la demanda de amparo,</w:t>
      </w:r>
      <w:r w:rsidR="00B40E15">
        <w:rPr>
          <w:rFonts w:ascii="Arial" w:hAnsi="Arial" w:cs="Arial"/>
          <w:spacing w:val="-3"/>
          <w:sz w:val="28"/>
          <w:szCs w:val="28"/>
        </w:rPr>
        <w:t xml:space="preserve"> por lo que siendo así</w:t>
      </w:r>
      <w:r w:rsidR="008B65E3" w:rsidRPr="001A697D">
        <w:rPr>
          <w:rFonts w:ascii="Arial" w:hAnsi="Arial" w:cs="Arial"/>
          <w:spacing w:val="-3"/>
          <w:sz w:val="28"/>
          <w:szCs w:val="28"/>
        </w:rPr>
        <w:t xml:space="preserve"> cualquier orden judicial en tal sentido carece de efecto alguno.</w:t>
      </w:r>
    </w:p>
    <w:p w:rsidR="008B65E3" w:rsidRPr="00A72050" w:rsidRDefault="008B65E3" w:rsidP="008B65E3">
      <w:pPr>
        <w:pStyle w:val="Sinespaciado"/>
        <w:spacing w:line="360" w:lineRule="auto"/>
        <w:ind w:firstLine="2835"/>
        <w:jc w:val="both"/>
        <w:rPr>
          <w:rFonts w:ascii="Arial" w:hAnsi="Arial" w:cs="Arial"/>
          <w:spacing w:val="-3"/>
          <w:sz w:val="22"/>
          <w:szCs w:val="28"/>
          <w:highlight w:val="lightGray"/>
        </w:rPr>
      </w:pPr>
    </w:p>
    <w:p w:rsidR="008B65E3" w:rsidRDefault="00B40E15" w:rsidP="008B65E3">
      <w:pPr>
        <w:pStyle w:val="Sinespaciado"/>
        <w:spacing w:line="360" w:lineRule="auto"/>
        <w:ind w:firstLine="2835"/>
        <w:jc w:val="both"/>
        <w:rPr>
          <w:rFonts w:ascii="Arial" w:hAnsi="Arial" w:cs="Arial"/>
          <w:sz w:val="28"/>
          <w:szCs w:val="28"/>
          <w:lang w:val="fr-FR"/>
        </w:rPr>
      </w:pPr>
      <w:r>
        <w:rPr>
          <w:rFonts w:ascii="Arial" w:hAnsi="Arial" w:cs="Arial"/>
          <w:spacing w:val="-3"/>
          <w:sz w:val="28"/>
          <w:szCs w:val="28"/>
        </w:rPr>
        <w:t>3</w:t>
      </w:r>
      <w:r w:rsidR="008B65E3" w:rsidRPr="001A697D">
        <w:rPr>
          <w:rFonts w:ascii="Arial" w:hAnsi="Arial" w:cs="Arial"/>
          <w:spacing w:val="-3"/>
          <w:sz w:val="28"/>
          <w:szCs w:val="28"/>
        </w:rPr>
        <w:t xml:space="preserve">. </w:t>
      </w:r>
      <w:r w:rsidR="008B65E3" w:rsidRPr="001A697D">
        <w:rPr>
          <w:rFonts w:ascii="Arial" w:hAnsi="Arial" w:cs="Arial"/>
          <w:sz w:val="28"/>
          <w:szCs w:val="28"/>
        </w:rPr>
        <w:t xml:space="preserve">La Corte Constitucional ha sostenido en numerosas oportunidades que se configura un hecho superado cuando en el trámite de la acción sobrevienen circunstancias fácticas, que permiten concluir que la alegada vulneración o amenaza a los derechos fundamentales ha cesado.  Cuando ello ocurre se extingue el objeto jurídico sobre el cual gira la tutela, de tal forma que cualquier decisión </w:t>
      </w:r>
      <w:r w:rsidR="008B65E3" w:rsidRPr="001A697D">
        <w:rPr>
          <w:rFonts w:ascii="Arial" w:hAnsi="Arial" w:cs="Arial"/>
          <w:sz w:val="28"/>
          <w:szCs w:val="28"/>
        </w:rPr>
        <w:lastRenderedPageBreak/>
        <w:t>al respecto resulta inocua.  El hecho superado se restringe a la satisfacción por acción u omisión de lo pedido en tutela.  Por ello, no depende necesariamente de consideraciones sobre la titularidad o la existencia efectiva de la vulneración de los derechos</w:t>
      </w:r>
      <w:r w:rsidR="008B65E3" w:rsidRPr="001A697D">
        <w:rPr>
          <w:rFonts w:ascii="Arial" w:hAnsi="Arial" w:cs="Arial"/>
          <w:sz w:val="28"/>
          <w:szCs w:val="28"/>
          <w:vertAlign w:val="superscript"/>
        </w:rPr>
        <w:footnoteReference w:id="3"/>
      </w:r>
      <w:r w:rsidR="008B65E3" w:rsidRPr="001A697D">
        <w:rPr>
          <w:rFonts w:ascii="Arial" w:hAnsi="Arial" w:cs="Arial"/>
          <w:sz w:val="28"/>
          <w:szCs w:val="28"/>
          <w:lang w:val="fr-FR"/>
        </w:rPr>
        <w:t>.</w:t>
      </w:r>
    </w:p>
    <w:p w:rsidR="008B65E3" w:rsidRPr="00A72050" w:rsidRDefault="008B65E3" w:rsidP="008B65E3">
      <w:pPr>
        <w:pStyle w:val="Sinespaciado"/>
        <w:spacing w:line="360" w:lineRule="auto"/>
        <w:ind w:firstLine="2835"/>
        <w:jc w:val="both"/>
        <w:rPr>
          <w:rFonts w:ascii="Arial" w:hAnsi="Arial" w:cs="Arial"/>
          <w:sz w:val="22"/>
          <w:szCs w:val="28"/>
          <w:lang w:val="fr-FR"/>
        </w:rPr>
      </w:pPr>
    </w:p>
    <w:p w:rsidR="008B65E3" w:rsidRPr="00D459B1" w:rsidRDefault="008B65E3" w:rsidP="008B65E3">
      <w:pPr>
        <w:pStyle w:val="Sinespaciado"/>
        <w:spacing w:line="360" w:lineRule="auto"/>
        <w:ind w:firstLine="2835"/>
        <w:jc w:val="both"/>
        <w:rPr>
          <w:rFonts w:ascii="Arial" w:hAnsi="Arial" w:cs="Arial"/>
          <w:sz w:val="28"/>
          <w:szCs w:val="28"/>
        </w:rPr>
      </w:pPr>
      <w:r w:rsidRPr="00D459B1">
        <w:rPr>
          <w:rFonts w:ascii="Arial" w:hAnsi="Arial" w:cs="Arial"/>
          <w:sz w:val="28"/>
          <w:szCs w:val="28"/>
        </w:rPr>
        <w:t>En este sentido,</w:t>
      </w:r>
      <w:r w:rsidR="00B40E15">
        <w:rPr>
          <w:rFonts w:ascii="Arial" w:hAnsi="Arial" w:cs="Arial"/>
          <w:sz w:val="28"/>
          <w:szCs w:val="28"/>
        </w:rPr>
        <w:t xml:space="preserve"> el alto Tribunal </w:t>
      </w:r>
      <w:r w:rsidRPr="00D459B1">
        <w:rPr>
          <w:rFonts w:ascii="Arial" w:hAnsi="Arial" w:cs="Arial"/>
          <w:sz w:val="28"/>
          <w:szCs w:val="28"/>
        </w:rPr>
        <w:t>en sentencia T-224 de 2015 sostuvo:</w:t>
      </w:r>
    </w:p>
    <w:p w:rsidR="008B65E3" w:rsidRPr="00293F40" w:rsidRDefault="008B65E3" w:rsidP="008B65E3">
      <w:pPr>
        <w:pStyle w:val="Sinespaciado"/>
        <w:ind w:firstLine="2835"/>
        <w:jc w:val="both"/>
        <w:rPr>
          <w:sz w:val="22"/>
          <w:szCs w:val="28"/>
          <w:highlight w:val="lightGray"/>
        </w:rPr>
      </w:pPr>
    </w:p>
    <w:p w:rsidR="008B65E3" w:rsidRPr="00D459B1" w:rsidRDefault="008B65E3" w:rsidP="008B65E3">
      <w:pPr>
        <w:pStyle w:val="Sinespaciado"/>
        <w:ind w:left="851" w:right="902" w:firstLine="1984"/>
        <w:jc w:val="both"/>
        <w:rPr>
          <w:rFonts w:ascii="Arial" w:hAnsi="Arial" w:cs="Arial"/>
          <w:i/>
          <w:sz w:val="24"/>
          <w:szCs w:val="24"/>
        </w:rPr>
      </w:pPr>
      <w:r w:rsidRPr="00D459B1">
        <w:rPr>
          <w:rFonts w:ascii="Arial" w:hAnsi="Arial" w:cs="Arial"/>
          <w:sz w:val="24"/>
          <w:szCs w:val="24"/>
        </w:rPr>
        <w:t>“…</w:t>
      </w:r>
      <w:r w:rsidRPr="00D459B1">
        <w:rPr>
          <w:rFonts w:ascii="Arial" w:hAnsi="Arial" w:cs="Arial"/>
          <w:i/>
          <w:sz w:val="24"/>
          <w:szCs w:val="24"/>
        </w:rPr>
        <w:t xml:space="preserve">Sin embargo, puede ocurrir que durante el trámite de la acción de tutela desaparezca la situación que causó la amenaza o vulneración de los derechos constitucionales del accionante, en tal evento, dicha orden de acción o de abstención ya no tendría algún efecto útil y por lo tanto, cualquier decisión que adopte el juez de tutela frente al caso concreto carecerá de fundamento fáctico.  </w:t>
      </w:r>
    </w:p>
    <w:p w:rsidR="008B65E3" w:rsidRPr="00D459B1" w:rsidRDefault="008B65E3" w:rsidP="008B65E3">
      <w:pPr>
        <w:pStyle w:val="Sinespaciado"/>
        <w:ind w:left="851" w:right="902" w:firstLine="1984"/>
        <w:jc w:val="both"/>
        <w:rPr>
          <w:rFonts w:ascii="Arial" w:hAnsi="Arial" w:cs="Arial"/>
          <w:i/>
          <w:sz w:val="24"/>
          <w:szCs w:val="24"/>
        </w:rPr>
      </w:pPr>
    </w:p>
    <w:p w:rsidR="008B65E3" w:rsidRPr="00D459B1" w:rsidRDefault="008B65E3" w:rsidP="008B65E3">
      <w:pPr>
        <w:pStyle w:val="Sinespaciado"/>
        <w:ind w:left="851" w:right="902" w:firstLine="1984"/>
        <w:jc w:val="both"/>
        <w:rPr>
          <w:rFonts w:ascii="Arial" w:hAnsi="Arial" w:cs="Arial"/>
          <w:i/>
          <w:sz w:val="24"/>
          <w:szCs w:val="24"/>
        </w:rPr>
      </w:pPr>
      <w:r w:rsidRPr="00D459B1">
        <w:rPr>
          <w:rFonts w:ascii="Arial" w:hAnsi="Arial" w:cs="Arial"/>
          <w:i/>
          <w:sz w:val="24"/>
          <w:szCs w:val="24"/>
        </w:rPr>
        <w:t>Este fenómeno se conoce como carencia actual de objeto por hecho superado o por daño consumado…”</w:t>
      </w:r>
      <w:r w:rsidRPr="00D459B1">
        <w:rPr>
          <w:rFonts w:ascii="Arial" w:hAnsi="Arial" w:cs="Arial"/>
          <w:i/>
          <w:sz w:val="24"/>
          <w:szCs w:val="24"/>
          <w:vertAlign w:val="superscript"/>
        </w:rPr>
        <w:footnoteReference w:id="4"/>
      </w:r>
    </w:p>
    <w:p w:rsidR="008B65E3" w:rsidRPr="007F75F5" w:rsidRDefault="008B65E3" w:rsidP="008B65E3">
      <w:pPr>
        <w:pStyle w:val="Sinespaciado"/>
        <w:ind w:left="851" w:right="902" w:firstLine="1984"/>
        <w:jc w:val="both"/>
        <w:rPr>
          <w:rFonts w:ascii="Arial" w:hAnsi="Arial" w:cs="Arial"/>
          <w:i/>
          <w:sz w:val="24"/>
          <w:szCs w:val="24"/>
          <w:highlight w:val="lightGray"/>
        </w:rPr>
      </w:pPr>
    </w:p>
    <w:p w:rsidR="00A72050" w:rsidRPr="00A72050" w:rsidRDefault="00A72050" w:rsidP="008B65E3">
      <w:pPr>
        <w:pStyle w:val="Sinespaciado2"/>
        <w:spacing w:line="360" w:lineRule="auto"/>
        <w:ind w:firstLine="2880"/>
        <w:jc w:val="both"/>
        <w:rPr>
          <w:rFonts w:ascii="Arial" w:hAnsi="Arial" w:cs="Arial"/>
          <w:sz w:val="22"/>
          <w:szCs w:val="28"/>
        </w:rPr>
      </w:pPr>
    </w:p>
    <w:p w:rsidR="008B65E3" w:rsidRPr="00D459B1" w:rsidRDefault="00B40E15" w:rsidP="008B65E3">
      <w:pPr>
        <w:pStyle w:val="Sinespaciado2"/>
        <w:spacing w:line="360" w:lineRule="auto"/>
        <w:ind w:firstLine="2880"/>
        <w:jc w:val="both"/>
        <w:rPr>
          <w:rFonts w:ascii="Arial" w:hAnsi="Arial" w:cs="Arial"/>
          <w:sz w:val="28"/>
          <w:szCs w:val="28"/>
        </w:rPr>
      </w:pPr>
      <w:r>
        <w:rPr>
          <w:rFonts w:ascii="Arial" w:hAnsi="Arial" w:cs="Arial"/>
          <w:sz w:val="28"/>
          <w:szCs w:val="28"/>
        </w:rPr>
        <w:t>4</w:t>
      </w:r>
      <w:r w:rsidR="008B65E3" w:rsidRPr="00D459B1">
        <w:rPr>
          <w:rFonts w:ascii="Arial" w:hAnsi="Arial" w:cs="Arial"/>
          <w:sz w:val="28"/>
          <w:szCs w:val="28"/>
        </w:rPr>
        <w:t>. De este modo, cuando el juez constitucional verifica la existencia de un hecho superado debe declarar la carencia actual de objeto y, de manera excepcional, si estima indispensable pronunciarse respecto del fondo del asunto por la gravedad de la vulneración del derecho invocado, podrá emitir consideraciones adicionales sin proferir otro tipo de órdenes.</w:t>
      </w:r>
    </w:p>
    <w:p w:rsidR="008B65E3" w:rsidRPr="00A72050" w:rsidRDefault="008B65E3" w:rsidP="008B65E3">
      <w:pPr>
        <w:pStyle w:val="Sinespaciado2"/>
        <w:spacing w:line="360" w:lineRule="auto"/>
        <w:ind w:firstLine="2880"/>
        <w:jc w:val="both"/>
        <w:rPr>
          <w:rFonts w:ascii="Arial" w:hAnsi="Arial" w:cs="Arial"/>
          <w:sz w:val="22"/>
          <w:szCs w:val="28"/>
          <w:highlight w:val="lightGray"/>
        </w:rPr>
      </w:pPr>
    </w:p>
    <w:p w:rsidR="008B65E3" w:rsidRPr="00A72050" w:rsidRDefault="00B40E15" w:rsidP="00A72050">
      <w:pPr>
        <w:pStyle w:val="Sinespaciado2"/>
        <w:spacing w:line="360" w:lineRule="auto"/>
        <w:ind w:firstLine="2880"/>
        <w:jc w:val="both"/>
        <w:rPr>
          <w:rFonts w:ascii="Arial" w:hAnsi="Arial" w:cs="Arial"/>
          <w:sz w:val="28"/>
          <w:szCs w:val="28"/>
        </w:rPr>
      </w:pPr>
      <w:r>
        <w:rPr>
          <w:rFonts w:ascii="Arial" w:hAnsi="Arial" w:cs="Arial"/>
          <w:sz w:val="28"/>
          <w:szCs w:val="28"/>
        </w:rPr>
        <w:t>5</w:t>
      </w:r>
      <w:r w:rsidR="008B65E3" w:rsidRPr="00D459B1">
        <w:rPr>
          <w:rFonts w:ascii="Arial" w:hAnsi="Arial" w:cs="Arial"/>
          <w:sz w:val="28"/>
          <w:szCs w:val="28"/>
        </w:rPr>
        <w:t>. En consecuencia, conforme a los lineamientos jurisprudenciales referidos en precedencia, esta Magistratura declarará la carencia actual de objeto por presentarse un hecho superado, pues ha cesado la vulneración a su derecho fundamental de petición.</w:t>
      </w:r>
    </w:p>
    <w:p w:rsidR="008B65E3" w:rsidRPr="00A72050" w:rsidRDefault="008B65E3" w:rsidP="008B65E3">
      <w:pPr>
        <w:pStyle w:val="Sinespaciado1"/>
        <w:spacing w:line="360" w:lineRule="auto"/>
        <w:ind w:firstLine="2835"/>
        <w:jc w:val="both"/>
        <w:rPr>
          <w:rFonts w:ascii="Arial" w:hAnsi="Arial" w:cs="Arial"/>
          <w:b/>
          <w:szCs w:val="28"/>
          <w:lang w:val="es-ES" w:eastAsia="es-ES"/>
        </w:rPr>
      </w:pPr>
    </w:p>
    <w:p w:rsidR="008B65E3" w:rsidRPr="00AF4329" w:rsidRDefault="008B65E3" w:rsidP="008B65E3">
      <w:pPr>
        <w:pStyle w:val="Sinespaciado2"/>
        <w:spacing w:line="360" w:lineRule="auto"/>
        <w:ind w:firstLine="2880"/>
        <w:jc w:val="both"/>
        <w:rPr>
          <w:rFonts w:ascii="Arial" w:hAnsi="Arial" w:cs="Arial"/>
          <w:b/>
          <w:bCs/>
          <w:sz w:val="26"/>
          <w:szCs w:val="26"/>
        </w:rPr>
      </w:pPr>
      <w:r w:rsidRPr="00AF4329">
        <w:rPr>
          <w:rFonts w:ascii="Arial" w:hAnsi="Arial" w:cs="Arial"/>
          <w:b/>
          <w:bCs/>
          <w:sz w:val="26"/>
          <w:szCs w:val="26"/>
        </w:rPr>
        <w:lastRenderedPageBreak/>
        <w:t>IV. Decisión</w:t>
      </w:r>
    </w:p>
    <w:p w:rsidR="008B65E3" w:rsidRPr="00B40E15" w:rsidRDefault="008B65E3" w:rsidP="008B65E3">
      <w:pPr>
        <w:pStyle w:val="Sinespaciado2"/>
        <w:spacing w:line="360" w:lineRule="auto"/>
        <w:ind w:firstLine="2880"/>
        <w:jc w:val="both"/>
        <w:rPr>
          <w:rFonts w:ascii="Arial" w:hAnsi="Arial" w:cs="Arial"/>
          <w:b/>
          <w:bCs/>
          <w:sz w:val="28"/>
          <w:szCs w:val="28"/>
        </w:rPr>
      </w:pPr>
    </w:p>
    <w:p w:rsidR="008B65E3" w:rsidRPr="00A72050" w:rsidRDefault="008B65E3" w:rsidP="00A72050">
      <w:pPr>
        <w:pStyle w:val="Sinespaciado2"/>
        <w:spacing w:line="360" w:lineRule="auto"/>
        <w:ind w:firstLine="2835"/>
        <w:jc w:val="both"/>
        <w:rPr>
          <w:rFonts w:ascii="Arial" w:hAnsi="Arial" w:cs="Arial"/>
          <w:sz w:val="28"/>
          <w:szCs w:val="28"/>
        </w:rPr>
      </w:pPr>
      <w:r w:rsidRPr="00AF4329">
        <w:rPr>
          <w:rFonts w:ascii="Arial" w:hAnsi="Arial" w:cs="Arial"/>
          <w:sz w:val="28"/>
          <w:szCs w:val="28"/>
        </w:rPr>
        <w:t>Por lo anteriormente expuesto, la Sala de Decisión Civil Familia del Tribunal Superior de Pereira, administrando justicia en nombre de la República y por autoridad de la ley,</w:t>
      </w:r>
    </w:p>
    <w:p w:rsidR="008B65E3" w:rsidRPr="00B40E15" w:rsidRDefault="008B65E3" w:rsidP="008B65E3">
      <w:pPr>
        <w:pStyle w:val="Sinespaciado2"/>
        <w:spacing w:line="360" w:lineRule="auto"/>
        <w:ind w:firstLine="2880"/>
        <w:jc w:val="both"/>
        <w:rPr>
          <w:rFonts w:ascii="Arial" w:hAnsi="Arial" w:cs="Arial"/>
          <w:sz w:val="28"/>
          <w:szCs w:val="28"/>
        </w:rPr>
      </w:pPr>
    </w:p>
    <w:p w:rsidR="008B65E3" w:rsidRPr="009B2E82" w:rsidRDefault="008B65E3" w:rsidP="008B65E3">
      <w:pPr>
        <w:pStyle w:val="Sinespaciado2"/>
        <w:spacing w:line="360" w:lineRule="auto"/>
        <w:ind w:firstLine="2880"/>
        <w:jc w:val="both"/>
        <w:rPr>
          <w:rFonts w:ascii="Arial" w:hAnsi="Arial" w:cs="Arial"/>
          <w:b/>
          <w:spacing w:val="-3"/>
          <w:sz w:val="24"/>
          <w:szCs w:val="26"/>
        </w:rPr>
      </w:pPr>
      <w:r w:rsidRPr="009B2E82">
        <w:rPr>
          <w:rFonts w:ascii="Arial" w:hAnsi="Arial" w:cs="Arial"/>
          <w:b/>
          <w:spacing w:val="-3"/>
          <w:sz w:val="24"/>
          <w:szCs w:val="26"/>
        </w:rPr>
        <w:t>RESUELVE:</w:t>
      </w:r>
    </w:p>
    <w:p w:rsidR="008B65E3" w:rsidRPr="00B40E15" w:rsidRDefault="008B65E3" w:rsidP="008B65E3">
      <w:pPr>
        <w:pStyle w:val="Sinespaciado2"/>
        <w:spacing w:line="360" w:lineRule="auto"/>
        <w:ind w:firstLine="2880"/>
        <w:jc w:val="both"/>
        <w:rPr>
          <w:rFonts w:ascii="Arial" w:hAnsi="Arial" w:cs="Arial"/>
          <w:b/>
          <w:spacing w:val="-3"/>
          <w:sz w:val="28"/>
          <w:szCs w:val="28"/>
        </w:rPr>
      </w:pPr>
    </w:p>
    <w:p w:rsidR="008B65E3" w:rsidRDefault="008B65E3" w:rsidP="008B65E3">
      <w:pPr>
        <w:pStyle w:val="Sinespaciado2"/>
        <w:spacing w:line="360" w:lineRule="auto"/>
        <w:ind w:firstLine="2880"/>
        <w:jc w:val="both"/>
        <w:rPr>
          <w:rFonts w:ascii="Arial" w:hAnsi="Arial" w:cs="Arial"/>
          <w:sz w:val="28"/>
          <w:szCs w:val="28"/>
        </w:rPr>
      </w:pPr>
      <w:r w:rsidRPr="00AF4329">
        <w:rPr>
          <w:rFonts w:ascii="Arial" w:hAnsi="Arial" w:cs="Arial"/>
          <w:b/>
          <w:spacing w:val="-3"/>
          <w:sz w:val="26"/>
          <w:szCs w:val="26"/>
        </w:rPr>
        <w:t>Primero</w:t>
      </w:r>
      <w:r w:rsidRPr="00AF4329">
        <w:rPr>
          <w:rFonts w:ascii="Arial" w:hAnsi="Arial" w:cs="Arial"/>
          <w:b/>
          <w:spacing w:val="-3"/>
          <w:sz w:val="28"/>
          <w:szCs w:val="28"/>
        </w:rPr>
        <w:t xml:space="preserve">: </w:t>
      </w:r>
      <w:r w:rsidRPr="009B2E82">
        <w:rPr>
          <w:rFonts w:ascii="Arial" w:hAnsi="Arial" w:cs="Arial"/>
          <w:b/>
          <w:spacing w:val="-3"/>
          <w:sz w:val="24"/>
          <w:szCs w:val="26"/>
        </w:rPr>
        <w:t>DECLARAR</w:t>
      </w:r>
      <w:r w:rsidRPr="009B2E82">
        <w:rPr>
          <w:rFonts w:ascii="Arial" w:hAnsi="Arial" w:cs="Arial"/>
          <w:b/>
          <w:spacing w:val="-3"/>
          <w:sz w:val="24"/>
          <w:szCs w:val="28"/>
        </w:rPr>
        <w:t xml:space="preserve"> </w:t>
      </w:r>
      <w:r w:rsidRPr="00AF4329">
        <w:rPr>
          <w:rFonts w:ascii="Arial" w:hAnsi="Arial" w:cs="Arial"/>
          <w:spacing w:val="-3"/>
          <w:sz w:val="28"/>
          <w:szCs w:val="28"/>
        </w:rPr>
        <w:t xml:space="preserve">la carencia actual de objeto por hecho superado, </w:t>
      </w:r>
      <w:r w:rsidRPr="00AF4329">
        <w:rPr>
          <w:rFonts w:ascii="Arial" w:hAnsi="Arial" w:cs="Arial"/>
          <w:sz w:val="28"/>
          <w:szCs w:val="28"/>
        </w:rPr>
        <w:t>conforme lo expuesto a lo largo del presente proveído</w:t>
      </w:r>
      <w:r>
        <w:rPr>
          <w:rFonts w:ascii="Arial" w:hAnsi="Arial" w:cs="Arial"/>
          <w:sz w:val="28"/>
          <w:szCs w:val="28"/>
        </w:rPr>
        <w:t>.</w:t>
      </w:r>
    </w:p>
    <w:p w:rsidR="00A72050" w:rsidRPr="00A72050" w:rsidRDefault="00A72050" w:rsidP="008B65E3">
      <w:pPr>
        <w:pStyle w:val="Sinespaciado2"/>
        <w:spacing w:line="360" w:lineRule="auto"/>
        <w:ind w:firstLine="2880"/>
        <w:jc w:val="both"/>
        <w:rPr>
          <w:rFonts w:ascii="Arial" w:hAnsi="Arial" w:cs="Arial"/>
          <w:sz w:val="22"/>
          <w:szCs w:val="28"/>
        </w:rPr>
      </w:pPr>
    </w:p>
    <w:p w:rsidR="008B65E3" w:rsidRPr="00AF4329" w:rsidRDefault="008B65E3" w:rsidP="008B65E3">
      <w:pPr>
        <w:pStyle w:val="Sinespaciado2"/>
        <w:spacing w:line="360" w:lineRule="auto"/>
        <w:ind w:firstLine="2880"/>
        <w:jc w:val="both"/>
        <w:rPr>
          <w:rFonts w:ascii="Arial" w:hAnsi="Arial" w:cs="Arial"/>
          <w:sz w:val="28"/>
          <w:szCs w:val="28"/>
        </w:rPr>
      </w:pPr>
      <w:r w:rsidRPr="00AF4329">
        <w:rPr>
          <w:rFonts w:ascii="Arial" w:hAnsi="Arial" w:cs="Arial"/>
          <w:b/>
          <w:spacing w:val="-3"/>
          <w:sz w:val="26"/>
          <w:szCs w:val="26"/>
        </w:rPr>
        <w:t xml:space="preserve">Segundo: </w:t>
      </w:r>
      <w:r w:rsidRPr="00AF4329">
        <w:rPr>
          <w:rFonts w:ascii="Arial" w:hAnsi="Arial" w:cs="Arial"/>
          <w:b/>
          <w:sz w:val="26"/>
          <w:szCs w:val="26"/>
        </w:rPr>
        <w:t>Notifíquese</w:t>
      </w:r>
      <w:r w:rsidRPr="00AF4329">
        <w:rPr>
          <w:rFonts w:ascii="Arial" w:hAnsi="Arial" w:cs="Arial"/>
          <w:sz w:val="28"/>
          <w:szCs w:val="28"/>
        </w:rPr>
        <w:t xml:space="preserve"> esta decisión a las partes por el medio más expedito posible (Art. 5o. del Decreto 306 de 1992).</w:t>
      </w:r>
    </w:p>
    <w:p w:rsidR="008B65E3" w:rsidRPr="007F75F5" w:rsidRDefault="008B65E3" w:rsidP="008B65E3">
      <w:pPr>
        <w:pStyle w:val="Sinespaciado2"/>
        <w:spacing w:line="360" w:lineRule="auto"/>
        <w:ind w:firstLine="2880"/>
        <w:jc w:val="both"/>
        <w:rPr>
          <w:rFonts w:ascii="Arial" w:hAnsi="Arial" w:cs="Arial"/>
          <w:sz w:val="22"/>
          <w:szCs w:val="28"/>
        </w:rPr>
      </w:pPr>
    </w:p>
    <w:p w:rsidR="008B65E3" w:rsidRPr="00AF4329" w:rsidRDefault="008B65E3" w:rsidP="008B65E3">
      <w:pPr>
        <w:pStyle w:val="Sinespaciado2"/>
        <w:spacing w:line="360" w:lineRule="auto"/>
        <w:ind w:firstLine="2880"/>
        <w:jc w:val="both"/>
        <w:rPr>
          <w:rFonts w:ascii="Arial" w:hAnsi="Arial" w:cs="Arial"/>
          <w:sz w:val="28"/>
          <w:szCs w:val="28"/>
        </w:rPr>
      </w:pPr>
      <w:r w:rsidRPr="00AF4329">
        <w:rPr>
          <w:rFonts w:ascii="Arial" w:hAnsi="Arial" w:cs="Arial"/>
          <w:b/>
          <w:sz w:val="26"/>
          <w:szCs w:val="26"/>
        </w:rPr>
        <w:t>Tercero</w:t>
      </w:r>
      <w:r w:rsidRPr="00AF4329">
        <w:rPr>
          <w:rFonts w:ascii="Arial" w:hAnsi="Arial" w:cs="Arial"/>
          <w:b/>
          <w:sz w:val="28"/>
          <w:szCs w:val="28"/>
        </w:rPr>
        <w:t xml:space="preserve">: </w:t>
      </w:r>
      <w:r w:rsidRPr="00AF4329">
        <w:rPr>
          <w:rFonts w:ascii="Arial" w:hAnsi="Arial" w:cs="Arial"/>
          <w:sz w:val="28"/>
          <w:szCs w:val="28"/>
        </w:rPr>
        <w:t>Remítase el expediente a la Honorable Corte Constitucional para su eventual revisión.</w:t>
      </w:r>
    </w:p>
    <w:p w:rsidR="008B65E3" w:rsidRPr="00A72050" w:rsidRDefault="008B65E3" w:rsidP="008B65E3">
      <w:pPr>
        <w:pStyle w:val="Sinespaciado2"/>
        <w:spacing w:line="360" w:lineRule="auto"/>
        <w:ind w:firstLine="2880"/>
        <w:jc w:val="both"/>
        <w:rPr>
          <w:rFonts w:ascii="Arial" w:hAnsi="Arial" w:cs="Arial"/>
          <w:sz w:val="22"/>
          <w:szCs w:val="28"/>
          <w:highlight w:val="lightGray"/>
        </w:rPr>
      </w:pPr>
    </w:p>
    <w:p w:rsidR="008B65E3" w:rsidRPr="007F75F5" w:rsidRDefault="008B65E3" w:rsidP="008B65E3">
      <w:pPr>
        <w:pStyle w:val="Sinespaciado2"/>
        <w:spacing w:line="360" w:lineRule="auto"/>
        <w:ind w:firstLine="2880"/>
        <w:jc w:val="both"/>
        <w:rPr>
          <w:rFonts w:ascii="Arial" w:hAnsi="Arial" w:cs="Arial"/>
          <w:szCs w:val="28"/>
        </w:rPr>
      </w:pPr>
    </w:p>
    <w:p w:rsidR="008B65E3" w:rsidRPr="00AF4329" w:rsidRDefault="008B65E3" w:rsidP="008B65E3">
      <w:pPr>
        <w:pStyle w:val="Sinespaciado2"/>
        <w:spacing w:line="360" w:lineRule="auto"/>
        <w:ind w:firstLine="2880"/>
        <w:jc w:val="both"/>
        <w:rPr>
          <w:rFonts w:ascii="Arial" w:hAnsi="Arial" w:cs="Arial"/>
          <w:sz w:val="28"/>
          <w:szCs w:val="28"/>
        </w:rPr>
      </w:pPr>
      <w:r w:rsidRPr="00AF4329">
        <w:rPr>
          <w:rFonts w:ascii="Arial" w:hAnsi="Arial" w:cs="Arial"/>
          <w:sz w:val="28"/>
          <w:szCs w:val="28"/>
        </w:rPr>
        <w:t>Cópiese y notifíquese</w:t>
      </w:r>
    </w:p>
    <w:p w:rsidR="008B65E3" w:rsidRPr="007F75F5" w:rsidRDefault="008B65E3" w:rsidP="008B65E3">
      <w:pPr>
        <w:pStyle w:val="unico"/>
        <w:spacing w:before="0" w:beforeAutospacing="0" w:after="0" w:afterAutospacing="0" w:line="360" w:lineRule="auto"/>
        <w:ind w:firstLine="2835"/>
        <w:jc w:val="both"/>
        <w:rPr>
          <w:rFonts w:ascii="Arial" w:hAnsi="Arial" w:cs="Arial"/>
          <w:spacing w:val="-3"/>
          <w:sz w:val="20"/>
          <w:szCs w:val="28"/>
        </w:rPr>
      </w:pPr>
    </w:p>
    <w:p w:rsidR="008B65E3" w:rsidRPr="00AF4329" w:rsidRDefault="008B65E3" w:rsidP="008B65E3">
      <w:pPr>
        <w:pStyle w:val="unico"/>
        <w:spacing w:before="0" w:beforeAutospacing="0" w:after="0" w:afterAutospacing="0" w:line="360" w:lineRule="auto"/>
        <w:ind w:firstLine="2880"/>
        <w:jc w:val="both"/>
        <w:rPr>
          <w:rFonts w:ascii="Arial" w:hAnsi="Arial" w:cs="Arial"/>
          <w:spacing w:val="-3"/>
          <w:sz w:val="28"/>
          <w:szCs w:val="28"/>
        </w:rPr>
      </w:pPr>
      <w:r w:rsidRPr="00AF4329">
        <w:rPr>
          <w:rFonts w:ascii="Arial" w:hAnsi="Arial" w:cs="Arial"/>
          <w:spacing w:val="-3"/>
          <w:sz w:val="28"/>
          <w:szCs w:val="28"/>
        </w:rPr>
        <w:t>Los Magistrados,</w:t>
      </w:r>
    </w:p>
    <w:p w:rsidR="008B65E3" w:rsidRDefault="008B65E3" w:rsidP="00B40E15">
      <w:pPr>
        <w:pStyle w:val="unico"/>
        <w:spacing w:before="0" w:beforeAutospacing="0" w:after="0" w:afterAutospacing="0" w:line="360" w:lineRule="auto"/>
        <w:jc w:val="both"/>
        <w:rPr>
          <w:rFonts w:ascii="Arial" w:hAnsi="Arial" w:cs="Arial"/>
          <w:szCs w:val="28"/>
        </w:rPr>
      </w:pPr>
    </w:p>
    <w:p w:rsidR="008B65E3" w:rsidRPr="00A3161E" w:rsidRDefault="008B65E3" w:rsidP="008B65E3">
      <w:pPr>
        <w:pStyle w:val="unico"/>
        <w:spacing w:before="0" w:beforeAutospacing="0" w:after="0" w:afterAutospacing="0" w:line="360" w:lineRule="auto"/>
        <w:ind w:firstLine="2880"/>
        <w:jc w:val="both"/>
        <w:rPr>
          <w:rFonts w:ascii="Arial" w:hAnsi="Arial" w:cs="Arial"/>
          <w:szCs w:val="28"/>
        </w:rPr>
      </w:pPr>
    </w:p>
    <w:p w:rsidR="008B65E3" w:rsidRDefault="008B65E3" w:rsidP="00B40E15">
      <w:pPr>
        <w:pStyle w:val="Sinespaciado2"/>
        <w:spacing w:line="360" w:lineRule="auto"/>
        <w:ind w:firstLine="2835"/>
        <w:rPr>
          <w:rFonts w:ascii="Arial" w:hAnsi="Arial" w:cs="Arial"/>
          <w:b/>
          <w:spacing w:val="-3"/>
          <w:sz w:val="24"/>
          <w:szCs w:val="24"/>
        </w:rPr>
      </w:pPr>
      <w:r w:rsidRPr="00AF4329">
        <w:rPr>
          <w:rFonts w:ascii="Arial" w:hAnsi="Arial" w:cs="Arial"/>
          <w:b/>
          <w:spacing w:val="-3"/>
          <w:sz w:val="24"/>
          <w:szCs w:val="24"/>
        </w:rPr>
        <w:t>EDDER JIMMY SÁNCHEZ CALAMBÁS</w:t>
      </w:r>
    </w:p>
    <w:p w:rsidR="008B65E3" w:rsidRDefault="008B65E3" w:rsidP="00B40E15">
      <w:pPr>
        <w:pStyle w:val="Sinespaciado2"/>
        <w:spacing w:line="360" w:lineRule="auto"/>
        <w:rPr>
          <w:rFonts w:ascii="Arial" w:hAnsi="Arial" w:cs="Arial"/>
          <w:b/>
          <w:spacing w:val="-3"/>
          <w:sz w:val="24"/>
          <w:szCs w:val="24"/>
        </w:rPr>
      </w:pPr>
    </w:p>
    <w:p w:rsidR="008B65E3" w:rsidRDefault="008B65E3" w:rsidP="008B65E3">
      <w:pPr>
        <w:pStyle w:val="Sinespaciado2"/>
        <w:spacing w:line="360" w:lineRule="auto"/>
        <w:ind w:firstLine="2835"/>
        <w:rPr>
          <w:rFonts w:ascii="Arial" w:hAnsi="Arial" w:cs="Arial"/>
          <w:b/>
          <w:spacing w:val="-3"/>
          <w:sz w:val="24"/>
          <w:szCs w:val="24"/>
        </w:rPr>
      </w:pPr>
    </w:p>
    <w:p w:rsidR="008B65E3" w:rsidRPr="007F75F5" w:rsidRDefault="008B65E3" w:rsidP="00B40E15">
      <w:pPr>
        <w:pStyle w:val="Sinespaciado2"/>
        <w:spacing w:line="360" w:lineRule="auto"/>
        <w:ind w:firstLine="2835"/>
        <w:rPr>
          <w:rFonts w:ascii="Arial" w:hAnsi="Arial" w:cs="Arial"/>
          <w:b/>
          <w:spacing w:val="-3"/>
          <w:sz w:val="24"/>
          <w:szCs w:val="24"/>
        </w:rPr>
      </w:pPr>
      <w:r w:rsidRPr="007F75F5">
        <w:rPr>
          <w:rFonts w:ascii="Arial" w:hAnsi="Arial" w:cs="Arial"/>
          <w:b/>
          <w:spacing w:val="-3"/>
          <w:sz w:val="24"/>
          <w:szCs w:val="24"/>
        </w:rPr>
        <w:t>JAIME ALBERTO SARAZA NARANJO</w:t>
      </w:r>
    </w:p>
    <w:p w:rsidR="008B65E3" w:rsidRDefault="008B65E3" w:rsidP="008B65E3">
      <w:pPr>
        <w:pStyle w:val="Sinespaciado2"/>
        <w:spacing w:line="360" w:lineRule="auto"/>
        <w:ind w:firstLine="2835"/>
        <w:rPr>
          <w:rFonts w:ascii="Arial" w:hAnsi="Arial" w:cs="Arial"/>
          <w:b/>
          <w:spacing w:val="-3"/>
          <w:sz w:val="24"/>
          <w:szCs w:val="24"/>
          <w:highlight w:val="lightGray"/>
        </w:rPr>
      </w:pPr>
    </w:p>
    <w:p w:rsidR="00B40E15" w:rsidRDefault="00B40E15" w:rsidP="008B65E3">
      <w:pPr>
        <w:pStyle w:val="Sinespaciado2"/>
        <w:spacing w:line="360" w:lineRule="auto"/>
        <w:ind w:firstLine="2835"/>
        <w:rPr>
          <w:rFonts w:ascii="Arial" w:hAnsi="Arial" w:cs="Arial"/>
          <w:b/>
          <w:spacing w:val="-3"/>
          <w:sz w:val="24"/>
          <w:szCs w:val="24"/>
          <w:highlight w:val="lightGray"/>
        </w:rPr>
      </w:pPr>
    </w:p>
    <w:p w:rsidR="008B65E3" w:rsidRPr="00C64156" w:rsidRDefault="008B65E3" w:rsidP="008B65E3">
      <w:pPr>
        <w:pStyle w:val="Sinespaciado2"/>
        <w:spacing w:line="360" w:lineRule="auto"/>
        <w:ind w:firstLine="2835"/>
        <w:rPr>
          <w:rFonts w:ascii="Arial" w:hAnsi="Arial" w:cs="Arial"/>
          <w:b/>
          <w:spacing w:val="-3"/>
          <w:sz w:val="24"/>
          <w:szCs w:val="24"/>
        </w:rPr>
      </w:pPr>
    </w:p>
    <w:p w:rsidR="00E75752" w:rsidRPr="00B40E15" w:rsidRDefault="008B65E3" w:rsidP="00B40E15">
      <w:pPr>
        <w:pStyle w:val="Sinespaciado2"/>
        <w:spacing w:line="360" w:lineRule="auto"/>
        <w:ind w:firstLine="2835"/>
        <w:rPr>
          <w:rFonts w:ascii="Arial" w:hAnsi="Arial" w:cs="Arial"/>
          <w:b/>
          <w:spacing w:val="-3"/>
          <w:sz w:val="24"/>
          <w:szCs w:val="24"/>
        </w:rPr>
      </w:pPr>
      <w:r w:rsidRPr="00C64156">
        <w:rPr>
          <w:rFonts w:ascii="Arial" w:hAnsi="Arial" w:cs="Arial"/>
          <w:b/>
          <w:spacing w:val="-3"/>
          <w:sz w:val="24"/>
          <w:szCs w:val="24"/>
        </w:rPr>
        <w:t>CLAUDIA MARÍA ARCILA RÍOS</w:t>
      </w:r>
    </w:p>
    <w:sectPr w:rsidR="00E75752" w:rsidRPr="00B40E15" w:rsidSect="00F93CE2">
      <w:headerReference w:type="default" r:id="rId6"/>
      <w:footerReference w:type="default" r:id="rId7"/>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D79" w:rsidRDefault="009F4D79" w:rsidP="008B65E3">
      <w:r>
        <w:separator/>
      </w:r>
    </w:p>
  </w:endnote>
  <w:endnote w:type="continuationSeparator" w:id="0">
    <w:p w:rsidR="009F4D79" w:rsidRDefault="009F4D79" w:rsidP="008B6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4CF" w:rsidRPr="00B97631" w:rsidRDefault="009F4D79">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FA3ABA">
      <w:rPr>
        <w:rFonts w:ascii="Arial" w:hAnsi="Arial" w:cs="Arial"/>
        <w:noProof/>
        <w:sz w:val="22"/>
        <w:szCs w:val="22"/>
      </w:rPr>
      <w:t>1</w:t>
    </w:r>
    <w:r w:rsidRPr="00B97631">
      <w:rPr>
        <w:rFonts w:ascii="Arial" w:hAnsi="Arial" w:cs="Arial"/>
        <w:sz w:val="22"/>
        <w:szCs w:val="22"/>
      </w:rPr>
      <w:fldChar w:fldCharType="end"/>
    </w:r>
  </w:p>
  <w:p w:rsidR="001724CF" w:rsidRDefault="00FA3AB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D79" w:rsidRDefault="009F4D79" w:rsidP="008B65E3">
      <w:r>
        <w:separator/>
      </w:r>
    </w:p>
  </w:footnote>
  <w:footnote w:type="continuationSeparator" w:id="0">
    <w:p w:rsidR="009F4D79" w:rsidRDefault="009F4D79" w:rsidP="008B65E3">
      <w:r>
        <w:continuationSeparator/>
      </w:r>
    </w:p>
  </w:footnote>
  <w:footnote w:id="1">
    <w:p w:rsidR="008B65E3" w:rsidRPr="00E24E1C" w:rsidRDefault="008B65E3" w:rsidP="008B65E3">
      <w:pPr>
        <w:pStyle w:val="Sinespaciado"/>
        <w:rPr>
          <w:rFonts w:ascii="Arial" w:hAnsi="Arial" w:cs="Arial"/>
          <w:sz w:val="18"/>
          <w:szCs w:val="18"/>
        </w:rPr>
      </w:pPr>
      <w:r w:rsidRPr="00336371">
        <w:rPr>
          <w:rStyle w:val="Refdenotaalpie"/>
          <w:rFonts w:ascii="Arial" w:eastAsia="Calibri" w:hAnsi="Arial" w:cs="Arial"/>
        </w:rPr>
        <w:footnoteRef/>
      </w:r>
      <w:r w:rsidRPr="00336371">
        <w:rPr>
          <w:rFonts w:ascii="Arial" w:hAnsi="Arial" w:cs="Arial"/>
        </w:rPr>
        <w:t xml:space="preserve"> </w:t>
      </w:r>
      <w:r w:rsidRPr="00E24E1C">
        <w:rPr>
          <w:rFonts w:ascii="Arial" w:hAnsi="Arial" w:cs="Arial"/>
          <w:sz w:val="18"/>
          <w:szCs w:val="18"/>
        </w:rPr>
        <w:t xml:space="preserve">Ver entre otras, sentencias </w:t>
      </w:r>
      <w:r w:rsidRPr="00E24E1C">
        <w:rPr>
          <w:rFonts w:ascii="Arial" w:hAnsi="Arial" w:cs="Arial"/>
          <w:sz w:val="18"/>
          <w:szCs w:val="18"/>
          <w:shd w:val="clear" w:color="auto" w:fill="FFFFFF"/>
        </w:rPr>
        <w:t>T-1160A de 2011 y T-149 de 2013.</w:t>
      </w:r>
    </w:p>
  </w:footnote>
  <w:footnote w:id="2">
    <w:p w:rsidR="008B65E3" w:rsidRPr="00E24E1C" w:rsidRDefault="008B65E3" w:rsidP="008B65E3">
      <w:pPr>
        <w:pStyle w:val="Sinespaciado"/>
        <w:rPr>
          <w:sz w:val="18"/>
          <w:szCs w:val="18"/>
        </w:rPr>
      </w:pPr>
      <w:r w:rsidRPr="00336371">
        <w:rPr>
          <w:rStyle w:val="Refdenotaalpie"/>
          <w:rFonts w:ascii="Arial" w:eastAsia="Calibri" w:hAnsi="Arial" w:cs="Arial"/>
        </w:rPr>
        <w:footnoteRef/>
      </w:r>
      <w:r w:rsidRPr="00336371">
        <w:rPr>
          <w:rFonts w:ascii="Arial" w:hAnsi="Arial" w:cs="Arial"/>
        </w:rPr>
        <w:t xml:space="preserve"> </w:t>
      </w:r>
      <w:r w:rsidRPr="00E24E1C">
        <w:rPr>
          <w:rFonts w:ascii="Arial" w:hAnsi="Arial" w:cs="Arial"/>
          <w:sz w:val="18"/>
          <w:szCs w:val="18"/>
        </w:rPr>
        <w:t>Ver entre otras, sentencias T-178 de 2000, T-249 de 2001 y 149 de 2013.</w:t>
      </w:r>
    </w:p>
  </w:footnote>
  <w:footnote w:id="3">
    <w:p w:rsidR="008B65E3" w:rsidRPr="003279B2" w:rsidRDefault="008B65E3" w:rsidP="008B65E3">
      <w:pPr>
        <w:pStyle w:val="Textonotapie"/>
        <w:jc w:val="both"/>
        <w:rPr>
          <w:rFonts w:ascii="Arial" w:hAnsi="Arial" w:cs="Arial"/>
          <w:sz w:val="18"/>
          <w:szCs w:val="18"/>
        </w:rPr>
      </w:pPr>
      <w:r w:rsidRPr="00B62350">
        <w:rPr>
          <w:rFonts w:ascii="Arial" w:hAnsi="Arial" w:cs="Arial"/>
          <w:sz w:val="18"/>
          <w:szCs w:val="18"/>
          <w:vertAlign w:val="superscript"/>
        </w:rPr>
        <w:footnoteRef/>
      </w:r>
      <w:r w:rsidRPr="00B62350">
        <w:rPr>
          <w:rFonts w:ascii="Arial" w:hAnsi="Arial" w:cs="Arial"/>
          <w:sz w:val="18"/>
          <w:szCs w:val="18"/>
        </w:rPr>
        <w:t xml:space="preserve"> </w:t>
      </w:r>
      <w:r w:rsidRPr="00B62350">
        <w:rPr>
          <w:rFonts w:ascii="Arial" w:hAnsi="Arial" w:cs="Arial"/>
          <w:sz w:val="18"/>
          <w:szCs w:val="18"/>
          <w:lang w:val="fr-FR"/>
        </w:rPr>
        <w:t>Ver entre otras, sentencias T-442 de 2006, T-253 de 2009, T-436 de 2010 y T-727 de 2010.</w:t>
      </w:r>
    </w:p>
  </w:footnote>
  <w:footnote w:id="4">
    <w:p w:rsidR="008B65E3" w:rsidRPr="003279B2" w:rsidRDefault="008B65E3" w:rsidP="008B65E3">
      <w:pPr>
        <w:tabs>
          <w:tab w:val="left" w:pos="142"/>
        </w:tabs>
        <w:jc w:val="both"/>
        <w:rPr>
          <w:rFonts w:ascii="Arial" w:hAnsi="Arial" w:cs="Arial"/>
          <w:sz w:val="18"/>
          <w:szCs w:val="18"/>
        </w:rPr>
      </w:pPr>
      <w:r w:rsidRPr="007F75F5">
        <w:rPr>
          <w:rFonts w:ascii="Arial" w:hAnsi="Arial" w:cs="Arial"/>
          <w:sz w:val="18"/>
          <w:szCs w:val="18"/>
        </w:rPr>
        <w:footnoteRef/>
      </w:r>
      <w:r w:rsidRPr="007F75F5">
        <w:rPr>
          <w:rFonts w:ascii="Arial" w:hAnsi="Arial" w:cs="Arial"/>
          <w:sz w:val="18"/>
          <w:szCs w:val="18"/>
        </w:rPr>
        <w:t xml:space="preserve"> Ver sentencias: T-699 de 2008 MP Clara Inés Vargas Hernández, T-188 de 2010 MP Jorge Iván Palacio Palacio, T-035 de 2011 MP Humberto Sierra Porto, T-792 de 2012 MP Humberto Antonio Sierra Porto, T-088A de 2014 MP Jorge Ignacio Pretelt Chaljub, entre muchas otras.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4CF" w:rsidRPr="005643A9" w:rsidRDefault="009F4D79" w:rsidP="00BE09A2">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1724CF" w:rsidRPr="005643A9" w:rsidRDefault="009F4D79" w:rsidP="00BE09A2">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21A33297" wp14:editId="0CD899AF">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1724CF" w:rsidRPr="005643A9" w:rsidRDefault="00FA3ABA" w:rsidP="00BE09A2">
    <w:pPr>
      <w:pStyle w:val="Sinespaciado1"/>
      <w:rPr>
        <w:rFonts w:ascii="Arial" w:hAnsi="Arial" w:cs="Arial"/>
        <w:sz w:val="16"/>
        <w:szCs w:val="16"/>
      </w:rPr>
    </w:pPr>
  </w:p>
  <w:p w:rsidR="001724CF" w:rsidRPr="005643A9" w:rsidRDefault="00FA3ABA" w:rsidP="00BE09A2">
    <w:pPr>
      <w:pStyle w:val="Sinespaciado2"/>
      <w:rPr>
        <w:rFonts w:ascii="Arial" w:hAnsi="Arial" w:cs="Arial"/>
        <w:sz w:val="16"/>
        <w:szCs w:val="16"/>
      </w:rPr>
    </w:pPr>
  </w:p>
  <w:p w:rsidR="001724CF" w:rsidRDefault="009F4D79" w:rsidP="00BE09A2">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1724CF" w:rsidRPr="005643A9" w:rsidRDefault="009F4D79" w:rsidP="00BE09A2">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t xml:space="preserve">                             </w:t>
    </w:r>
    <w:r w:rsidR="00084FBF">
      <w:rPr>
        <w:rFonts w:ascii="Arial" w:hAnsi="Arial" w:cs="Arial"/>
        <w:sz w:val="16"/>
        <w:szCs w:val="16"/>
      </w:rPr>
      <w:t>EXP. Apel. Sent. Civil. 66001-22-13-000-2016-00549-00</w:t>
    </w:r>
  </w:p>
  <w:p w:rsidR="001724CF" w:rsidRDefault="00FA3ABA">
    <w:pPr>
      <w:pStyle w:val="Encabezado"/>
      <w:rPr>
        <w:rFonts w:ascii="Arial" w:hAnsi="Arial" w:cs="Arial"/>
        <w:sz w:val="16"/>
        <w:szCs w:val="16"/>
      </w:rPr>
    </w:pPr>
  </w:p>
  <w:p w:rsidR="001724CF" w:rsidRPr="005643A9" w:rsidRDefault="009F4D79">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5E3"/>
    <w:rsid w:val="00084FBF"/>
    <w:rsid w:val="005E69D4"/>
    <w:rsid w:val="006956AA"/>
    <w:rsid w:val="008B65E3"/>
    <w:rsid w:val="009F4D79"/>
    <w:rsid w:val="00A72050"/>
    <w:rsid w:val="00B40E15"/>
    <w:rsid w:val="00E75752"/>
    <w:rsid w:val="00FA3A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6D1C16C-728A-4149-A7B1-A8C6D721D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5E3"/>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link w:val="NoSpacingChar"/>
    <w:rsid w:val="008B65E3"/>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8B65E3"/>
    <w:pPr>
      <w:tabs>
        <w:tab w:val="center" w:pos="4419"/>
        <w:tab w:val="right" w:pos="8838"/>
      </w:tabs>
    </w:pPr>
  </w:style>
  <w:style w:type="character" w:customStyle="1" w:styleId="EncabezadoCar">
    <w:name w:val="Encabezado Car"/>
    <w:basedOn w:val="Fuentedeprrafopredeter"/>
    <w:link w:val="Encabezado"/>
    <w:uiPriority w:val="99"/>
    <w:rsid w:val="008B65E3"/>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8B65E3"/>
    <w:pPr>
      <w:tabs>
        <w:tab w:val="center" w:pos="4419"/>
        <w:tab w:val="right" w:pos="8838"/>
      </w:tabs>
    </w:pPr>
  </w:style>
  <w:style w:type="character" w:customStyle="1" w:styleId="PiedepginaCar">
    <w:name w:val="Pie de página Car"/>
    <w:basedOn w:val="Fuentedeprrafopredeter"/>
    <w:link w:val="Piedepgina"/>
    <w:uiPriority w:val="99"/>
    <w:rsid w:val="008B65E3"/>
    <w:rPr>
      <w:rFonts w:ascii="Times New Roman" w:eastAsia="Calibri" w:hAnsi="Times New Roman" w:cs="Times New Roman"/>
      <w:sz w:val="20"/>
      <w:szCs w:val="20"/>
      <w:lang w:eastAsia="es-ES"/>
    </w:rPr>
  </w:style>
  <w:style w:type="paragraph" w:customStyle="1" w:styleId="Sinespaciado2">
    <w:name w:val="Sin espaciado2"/>
    <w:rsid w:val="008B65E3"/>
    <w:pPr>
      <w:spacing w:after="0" w:line="240" w:lineRule="auto"/>
    </w:pPr>
    <w:rPr>
      <w:rFonts w:ascii="Times New Roman" w:eastAsia="Calibri" w:hAnsi="Times New Roman" w:cs="Times New Roman"/>
      <w:sz w:val="20"/>
      <w:szCs w:val="20"/>
      <w:lang w:eastAsia="es-ES"/>
    </w:rPr>
  </w:style>
  <w:style w:type="character" w:styleId="Refdenotaalpie">
    <w:name w:val="footnote reference"/>
    <w:aliases w:val="Texto de nota al pie"/>
    <w:rsid w:val="008B65E3"/>
    <w:rPr>
      <w:rFonts w:cs="Times New Roman"/>
      <w:vertAlign w:val="superscript"/>
    </w:rPr>
  </w:style>
  <w:style w:type="paragraph" w:styleId="Textonotapie">
    <w:name w:val="footnote text"/>
    <w:aliases w:val="Car5,Footnote Text Char Char Char Char Char,Footnote Text Char Char Char Char,Footnote reference,FA Fu,Footnote Text Char Char Char,texto de nota al pie,Footnote Text Char,Ref. de nota al pie1,Texto nota pie Car Car"/>
    <w:basedOn w:val="Normal"/>
    <w:link w:val="TextonotapieCar"/>
    <w:uiPriority w:val="99"/>
    <w:unhideWhenUsed/>
    <w:rsid w:val="008B65E3"/>
  </w:style>
  <w:style w:type="character" w:customStyle="1" w:styleId="TextonotapieCar">
    <w:name w:val="Texto nota pie Car"/>
    <w:aliases w:val="Car5 Car,Footnote Text Char Char Char Char Char Car,Footnote Text Char Char Char Char Car,Footnote reference Car,FA Fu Car,Footnote Text Char Char Char Car,texto de nota al pie Car,Footnote Text Char Car,Ref. de nota al pie1 Car"/>
    <w:basedOn w:val="Fuentedeprrafopredeter"/>
    <w:link w:val="Textonotapie"/>
    <w:uiPriority w:val="99"/>
    <w:rsid w:val="008B65E3"/>
    <w:rPr>
      <w:rFonts w:ascii="Times New Roman" w:eastAsia="Calibri" w:hAnsi="Times New Roman" w:cs="Times New Roman"/>
      <w:sz w:val="20"/>
      <w:szCs w:val="20"/>
      <w:lang w:eastAsia="es-ES"/>
    </w:rPr>
  </w:style>
  <w:style w:type="paragraph" w:styleId="Sinespaciado">
    <w:name w:val="No Spacing"/>
    <w:uiPriority w:val="1"/>
    <w:qFormat/>
    <w:rsid w:val="008B65E3"/>
    <w:pPr>
      <w:spacing w:after="0" w:line="240" w:lineRule="auto"/>
    </w:pPr>
    <w:rPr>
      <w:rFonts w:ascii="Times New Roman" w:eastAsia="Times New Roman" w:hAnsi="Times New Roman" w:cs="Times New Roman"/>
      <w:sz w:val="20"/>
      <w:szCs w:val="20"/>
      <w:lang w:eastAsia="es-ES"/>
    </w:rPr>
  </w:style>
  <w:style w:type="character" w:customStyle="1" w:styleId="NoSpacingChar">
    <w:name w:val="No Spacing Char"/>
    <w:link w:val="Sinespaciado1"/>
    <w:locked/>
    <w:rsid w:val="008B65E3"/>
    <w:rPr>
      <w:rFonts w:ascii="Calibri" w:eastAsia="Calibri" w:hAnsi="Calibri" w:cs="Times New Roman"/>
      <w:lang w:val="es-CO"/>
    </w:rPr>
  </w:style>
  <w:style w:type="paragraph" w:customStyle="1" w:styleId="Sinespaciado3">
    <w:name w:val="Sin espaciado3"/>
    <w:uiPriority w:val="99"/>
    <w:rsid w:val="008B65E3"/>
    <w:pPr>
      <w:spacing w:after="0" w:line="240" w:lineRule="auto"/>
    </w:pPr>
    <w:rPr>
      <w:rFonts w:ascii="Calibri" w:eastAsia="Times New Roman" w:hAnsi="Calibri" w:cs="Times New Roman"/>
      <w:lang w:val="es-CO"/>
    </w:rPr>
  </w:style>
  <w:style w:type="paragraph" w:customStyle="1" w:styleId="unico">
    <w:name w:val="unico"/>
    <w:basedOn w:val="Normal"/>
    <w:rsid w:val="008B65E3"/>
    <w:pPr>
      <w:spacing w:before="100" w:beforeAutospacing="1" w:after="100" w:afterAutospacing="1"/>
    </w:pPr>
    <w:rPr>
      <w:rFonts w:eastAsia="Times New Roman"/>
      <w:sz w:val="24"/>
      <w:szCs w:val="24"/>
    </w:rPr>
  </w:style>
  <w:style w:type="paragraph" w:styleId="Textodeglobo">
    <w:name w:val="Balloon Text"/>
    <w:basedOn w:val="Normal"/>
    <w:link w:val="TextodegloboCar"/>
    <w:uiPriority w:val="99"/>
    <w:semiHidden/>
    <w:unhideWhenUsed/>
    <w:rsid w:val="00B40E1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0E15"/>
    <w:rPr>
      <w:rFonts w:ascii="Segoe UI" w:eastAsia="Calibr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1407</Words>
  <Characters>7742</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Florez</dc:creator>
  <cp:keywords/>
  <dc:description/>
  <cp:lastModifiedBy>Gonzalo Florez</cp:lastModifiedBy>
  <cp:revision>2</cp:revision>
  <cp:lastPrinted>2016-05-16T15:33:00Z</cp:lastPrinted>
  <dcterms:created xsi:type="dcterms:W3CDTF">2016-05-16T15:41:00Z</dcterms:created>
  <dcterms:modified xsi:type="dcterms:W3CDTF">2016-05-16T15:41:00Z</dcterms:modified>
</cp:coreProperties>
</file>