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57" w:rsidRDefault="00C42557" w:rsidP="00C42557">
      <w:pPr>
        <w:spacing w:line="360" w:lineRule="auto"/>
        <w:jc w:val="center"/>
        <w:rPr>
          <w:rFonts w:ascii="Arial" w:hAnsi="Arial" w:cs="Arial"/>
          <w:b/>
          <w:bCs/>
          <w:sz w:val="26"/>
          <w:szCs w:val="26"/>
        </w:rPr>
      </w:pPr>
    </w:p>
    <w:p w:rsidR="00C42557" w:rsidRDefault="00C42557" w:rsidP="00C42557">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42557" w:rsidRPr="00513A41" w:rsidRDefault="00C42557" w:rsidP="00C42557">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C42557" w:rsidRDefault="00C42557" w:rsidP="00C42557">
      <w:pPr>
        <w:spacing w:line="360" w:lineRule="auto"/>
        <w:rPr>
          <w:rFonts w:ascii="Arial" w:hAnsi="Arial" w:cs="Arial"/>
          <w:bCs/>
          <w:sz w:val="26"/>
          <w:szCs w:val="26"/>
        </w:rPr>
      </w:pPr>
    </w:p>
    <w:p w:rsidR="00C42557" w:rsidRDefault="00C42557" w:rsidP="00C42557">
      <w:pPr>
        <w:spacing w:line="360" w:lineRule="auto"/>
        <w:jc w:val="center"/>
        <w:rPr>
          <w:rFonts w:ascii="Arial" w:hAnsi="Arial" w:cs="Arial"/>
          <w:bCs/>
          <w:sz w:val="26"/>
          <w:szCs w:val="26"/>
        </w:rPr>
      </w:pPr>
      <w:r>
        <w:rPr>
          <w:rFonts w:ascii="Arial" w:hAnsi="Arial" w:cs="Arial"/>
          <w:bCs/>
          <w:sz w:val="26"/>
          <w:szCs w:val="26"/>
        </w:rPr>
        <w:t>Magistrado Ponente</w:t>
      </w:r>
    </w:p>
    <w:p w:rsidR="00C42557" w:rsidRPr="00580731" w:rsidRDefault="00C42557" w:rsidP="00C42557">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C42557" w:rsidRPr="00BD6A1B" w:rsidRDefault="00C42557" w:rsidP="00C42557">
      <w:pPr>
        <w:spacing w:line="360" w:lineRule="auto"/>
        <w:rPr>
          <w:rFonts w:ascii="Arial" w:hAnsi="Arial" w:cs="Arial"/>
          <w:bCs/>
          <w:szCs w:val="26"/>
        </w:rPr>
      </w:pPr>
    </w:p>
    <w:p w:rsidR="00C42557" w:rsidRPr="00BD6A1B" w:rsidRDefault="00C42557" w:rsidP="00C42557">
      <w:pPr>
        <w:spacing w:line="360" w:lineRule="auto"/>
        <w:rPr>
          <w:rFonts w:ascii="Arial" w:hAnsi="Arial" w:cs="Arial"/>
          <w:bCs/>
          <w:szCs w:val="26"/>
        </w:rPr>
      </w:pPr>
    </w:p>
    <w:p w:rsidR="00C42557" w:rsidRPr="007D1CF8" w:rsidRDefault="00C42557" w:rsidP="00C42557">
      <w:pPr>
        <w:spacing w:line="360" w:lineRule="auto"/>
        <w:jc w:val="center"/>
        <w:rPr>
          <w:rFonts w:ascii="Arial" w:hAnsi="Arial" w:cs="Arial"/>
          <w:bCs/>
          <w:sz w:val="26"/>
          <w:szCs w:val="26"/>
        </w:rPr>
      </w:pPr>
      <w:r w:rsidRPr="007D1CF8">
        <w:rPr>
          <w:rFonts w:ascii="Arial" w:hAnsi="Arial" w:cs="Arial"/>
          <w:bCs/>
          <w:sz w:val="26"/>
          <w:szCs w:val="26"/>
        </w:rPr>
        <w:t xml:space="preserve">Pereira, </w:t>
      </w:r>
      <w:r w:rsidR="00461C5F">
        <w:rPr>
          <w:rFonts w:ascii="Arial" w:hAnsi="Arial" w:cs="Arial"/>
          <w:bCs/>
          <w:sz w:val="26"/>
          <w:szCs w:val="26"/>
        </w:rPr>
        <w:t>veintisiete</w:t>
      </w:r>
      <w:r w:rsidRPr="007D1CF8">
        <w:rPr>
          <w:rFonts w:ascii="Arial" w:hAnsi="Arial" w:cs="Arial"/>
          <w:bCs/>
          <w:sz w:val="26"/>
          <w:szCs w:val="26"/>
        </w:rPr>
        <w:t xml:space="preserve"> (</w:t>
      </w:r>
      <w:r w:rsidR="00461C5F">
        <w:rPr>
          <w:rFonts w:ascii="Arial" w:hAnsi="Arial" w:cs="Arial"/>
          <w:bCs/>
          <w:sz w:val="26"/>
          <w:szCs w:val="26"/>
        </w:rPr>
        <w:t>27</w:t>
      </w:r>
      <w:r w:rsidRPr="007D1CF8">
        <w:rPr>
          <w:rFonts w:ascii="Arial" w:hAnsi="Arial" w:cs="Arial"/>
          <w:bCs/>
          <w:sz w:val="26"/>
          <w:szCs w:val="26"/>
        </w:rPr>
        <w:t>) de mayo de dos mil dieciséis (2016)</w:t>
      </w:r>
    </w:p>
    <w:p w:rsidR="00C42557" w:rsidRPr="007D1CF8" w:rsidRDefault="00461C5F" w:rsidP="00C42557">
      <w:pPr>
        <w:spacing w:line="360" w:lineRule="auto"/>
        <w:jc w:val="center"/>
        <w:rPr>
          <w:rFonts w:ascii="Arial" w:hAnsi="Arial" w:cs="Arial"/>
          <w:sz w:val="26"/>
          <w:szCs w:val="26"/>
        </w:rPr>
      </w:pPr>
      <w:r>
        <w:rPr>
          <w:rFonts w:ascii="Arial" w:hAnsi="Arial" w:cs="Arial"/>
          <w:sz w:val="26"/>
          <w:szCs w:val="26"/>
        </w:rPr>
        <w:t>Acta Nº</w:t>
      </w:r>
      <w:r w:rsidR="00C42557" w:rsidRPr="007D1CF8">
        <w:rPr>
          <w:rFonts w:ascii="Arial" w:hAnsi="Arial" w:cs="Arial"/>
          <w:sz w:val="26"/>
          <w:szCs w:val="26"/>
        </w:rPr>
        <w:t xml:space="preserve"> </w:t>
      </w:r>
      <w:r>
        <w:rPr>
          <w:rFonts w:ascii="Arial" w:hAnsi="Arial" w:cs="Arial"/>
          <w:sz w:val="28"/>
          <w:szCs w:val="26"/>
        </w:rPr>
        <w:t>254</w:t>
      </w:r>
      <w:r w:rsidR="00C42557" w:rsidRPr="00747612">
        <w:rPr>
          <w:rFonts w:ascii="Arial" w:hAnsi="Arial" w:cs="Arial"/>
          <w:sz w:val="28"/>
          <w:szCs w:val="26"/>
        </w:rPr>
        <w:t xml:space="preserve"> </w:t>
      </w:r>
      <w:r>
        <w:rPr>
          <w:rFonts w:ascii="Arial" w:hAnsi="Arial" w:cs="Arial"/>
          <w:sz w:val="26"/>
          <w:szCs w:val="26"/>
        </w:rPr>
        <w:t>de 27</w:t>
      </w:r>
      <w:bookmarkStart w:id="0" w:name="_GoBack"/>
      <w:bookmarkEnd w:id="0"/>
      <w:r w:rsidR="00C42557">
        <w:rPr>
          <w:rFonts w:ascii="Arial" w:hAnsi="Arial" w:cs="Arial"/>
          <w:sz w:val="26"/>
          <w:szCs w:val="26"/>
        </w:rPr>
        <w:t>-05</w:t>
      </w:r>
      <w:r w:rsidR="00C42557" w:rsidRPr="007D1CF8">
        <w:rPr>
          <w:rFonts w:ascii="Arial" w:hAnsi="Arial" w:cs="Arial"/>
          <w:sz w:val="26"/>
          <w:szCs w:val="26"/>
        </w:rPr>
        <w:t>-2016</w:t>
      </w:r>
    </w:p>
    <w:p w:rsidR="00C42557" w:rsidRPr="007D1CF8" w:rsidRDefault="00C42557" w:rsidP="00C42557">
      <w:pPr>
        <w:spacing w:line="360" w:lineRule="auto"/>
        <w:jc w:val="center"/>
        <w:rPr>
          <w:rFonts w:ascii="Arial" w:hAnsi="Arial" w:cs="Arial"/>
          <w:bCs/>
          <w:sz w:val="26"/>
          <w:szCs w:val="26"/>
        </w:rPr>
      </w:pPr>
      <w:r w:rsidRPr="007D1CF8">
        <w:rPr>
          <w:rFonts w:ascii="Arial" w:hAnsi="Arial" w:cs="Arial"/>
          <w:sz w:val="26"/>
          <w:szCs w:val="26"/>
        </w:rPr>
        <w:t>Referencia: 66001-22-13-000-2016-00</w:t>
      </w:r>
      <w:r>
        <w:rPr>
          <w:rFonts w:ascii="Arial" w:hAnsi="Arial" w:cs="Arial"/>
          <w:sz w:val="26"/>
          <w:szCs w:val="26"/>
        </w:rPr>
        <w:t>566</w:t>
      </w:r>
      <w:r w:rsidRPr="007D1CF8">
        <w:rPr>
          <w:rFonts w:ascii="Arial" w:hAnsi="Arial" w:cs="Arial"/>
          <w:sz w:val="26"/>
          <w:szCs w:val="26"/>
        </w:rPr>
        <w:t>-00</w:t>
      </w:r>
    </w:p>
    <w:p w:rsidR="00C42557" w:rsidRPr="00BD6A1B" w:rsidRDefault="00C42557" w:rsidP="00C42557">
      <w:pPr>
        <w:pStyle w:val="Sinespaciado1"/>
        <w:spacing w:line="360" w:lineRule="auto"/>
        <w:ind w:firstLine="2835"/>
        <w:rPr>
          <w:rFonts w:ascii="Arial" w:hAnsi="Arial" w:cs="Arial"/>
          <w:sz w:val="32"/>
          <w:szCs w:val="28"/>
          <w:lang w:val="es-ES" w:eastAsia="es-ES"/>
        </w:rPr>
      </w:pPr>
    </w:p>
    <w:p w:rsidR="00C42557" w:rsidRPr="002D1684" w:rsidRDefault="00C42557" w:rsidP="00C42557">
      <w:pPr>
        <w:pStyle w:val="Sinespaciado1"/>
        <w:spacing w:line="360" w:lineRule="auto"/>
        <w:ind w:left="1277" w:firstLine="1558"/>
        <w:rPr>
          <w:rFonts w:ascii="Arial" w:hAnsi="Arial" w:cs="Arial"/>
          <w:b/>
          <w:sz w:val="28"/>
          <w:szCs w:val="28"/>
          <w:lang w:val="es-ES" w:eastAsia="es-ES"/>
        </w:rPr>
      </w:pPr>
      <w:r w:rsidRPr="002D1684">
        <w:rPr>
          <w:rFonts w:ascii="Arial" w:hAnsi="Arial" w:cs="Arial"/>
          <w:b/>
          <w:sz w:val="28"/>
          <w:szCs w:val="28"/>
          <w:lang w:val="es-ES" w:eastAsia="es-ES"/>
        </w:rPr>
        <w:t>I. Asunto</w:t>
      </w:r>
    </w:p>
    <w:p w:rsidR="00C42557" w:rsidRPr="002D1684" w:rsidRDefault="00C42557" w:rsidP="00C42557">
      <w:pPr>
        <w:pStyle w:val="Sinespaciado1"/>
        <w:spacing w:line="360" w:lineRule="auto"/>
        <w:ind w:firstLine="2835"/>
        <w:rPr>
          <w:rFonts w:ascii="Arial" w:hAnsi="Arial" w:cs="Arial"/>
          <w:b/>
          <w:sz w:val="28"/>
          <w:szCs w:val="28"/>
          <w:lang w:val="es-ES" w:eastAsia="es-ES"/>
        </w:rPr>
      </w:pPr>
    </w:p>
    <w:p w:rsidR="00C42557" w:rsidRPr="002D1684" w:rsidRDefault="00C42557" w:rsidP="00C42557">
      <w:pPr>
        <w:pStyle w:val="Sinespaciado1"/>
        <w:spacing w:line="360" w:lineRule="auto"/>
        <w:ind w:firstLine="2835"/>
        <w:jc w:val="both"/>
        <w:rPr>
          <w:rFonts w:ascii="Arial" w:hAnsi="Arial" w:cs="Arial"/>
          <w:sz w:val="28"/>
          <w:szCs w:val="28"/>
          <w:lang w:val="es-ES" w:eastAsia="es-ES"/>
        </w:rPr>
      </w:pPr>
      <w:r w:rsidRPr="00AF0EC2">
        <w:rPr>
          <w:rFonts w:ascii="Arial" w:hAnsi="Arial" w:cs="Arial"/>
          <w:sz w:val="28"/>
          <w:szCs w:val="28"/>
          <w:lang w:val="es-ES" w:eastAsia="es-ES"/>
        </w:rPr>
        <w:t xml:space="preserve">Decide el Tribunal la acción de tutela promovida por </w:t>
      </w:r>
      <w:r>
        <w:rPr>
          <w:rFonts w:ascii="Arial" w:hAnsi="Arial" w:cs="Arial"/>
          <w:szCs w:val="28"/>
          <w:lang w:val="es-ES" w:eastAsia="es-ES"/>
        </w:rPr>
        <w:t>LUIS FERNANDO LADINO MELCHOR</w:t>
      </w:r>
      <w:r w:rsidRPr="00234A50">
        <w:rPr>
          <w:rFonts w:ascii="Arial" w:hAnsi="Arial" w:cs="Arial"/>
          <w:szCs w:val="28"/>
          <w:lang w:val="es-ES" w:eastAsia="es-ES"/>
        </w:rPr>
        <w:t xml:space="preserve"> </w:t>
      </w:r>
      <w:r w:rsidRPr="00AF0EC2">
        <w:rPr>
          <w:rFonts w:ascii="Arial" w:hAnsi="Arial" w:cs="Arial"/>
          <w:sz w:val="28"/>
          <w:szCs w:val="28"/>
          <w:lang w:val="es-ES" w:eastAsia="es-ES"/>
        </w:rPr>
        <w:t xml:space="preserve">contra el </w:t>
      </w:r>
      <w:r w:rsidRPr="00234A50">
        <w:rPr>
          <w:rFonts w:ascii="Arial" w:hAnsi="Arial" w:cs="Arial"/>
          <w:szCs w:val="28"/>
          <w:lang w:val="es-ES" w:eastAsia="es-ES"/>
        </w:rPr>
        <w:t>JUZGADO CIVIL DEL CIRCUITO DE DOSQUEBRADAS – RISARALDA</w:t>
      </w:r>
      <w:r>
        <w:rPr>
          <w:rFonts w:ascii="Arial" w:hAnsi="Arial" w:cs="Arial"/>
          <w:sz w:val="24"/>
          <w:szCs w:val="28"/>
          <w:lang w:val="es-ES" w:eastAsia="es-ES"/>
        </w:rPr>
        <w:t xml:space="preserve">. </w:t>
      </w:r>
    </w:p>
    <w:p w:rsidR="00C42557" w:rsidRPr="002D1684" w:rsidRDefault="00C42557" w:rsidP="00C42557">
      <w:pPr>
        <w:pStyle w:val="Sinespaciado1"/>
        <w:spacing w:line="360" w:lineRule="auto"/>
        <w:ind w:firstLine="2835"/>
        <w:jc w:val="both"/>
        <w:rPr>
          <w:rFonts w:ascii="Arial" w:hAnsi="Arial" w:cs="Arial"/>
          <w:sz w:val="28"/>
          <w:szCs w:val="28"/>
          <w:lang w:val="es-ES" w:eastAsia="es-ES"/>
        </w:rPr>
      </w:pPr>
    </w:p>
    <w:p w:rsidR="00C42557" w:rsidRPr="002D1684" w:rsidRDefault="00C42557" w:rsidP="00C42557">
      <w:pPr>
        <w:pStyle w:val="Sinespaciado1"/>
        <w:spacing w:line="360" w:lineRule="auto"/>
        <w:ind w:left="1277" w:firstLine="1558"/>
        <w:rPr>
          <w:rFonts w:ascii="Arial" w:hAnsi="Arial" w:cs="Arial"/>
          <w:b/>
          <w:sz w:val="28"/>
          <w:szCs w:val="28"/>
          <w:lang w:val="es-ES" w:eastAsia="es-ES"/>
        </w:rPr>
      </w:pPr>
      <w:r w:rsidRPr="002D1684">
        <w:rPr>
          <w:rFonts w:ascii="Arial" w:hAnsi="Arial" w:cs="Arial"/>
          <w:b/>
          <w:sz w:val="28"/>
          <w:szCs w:val="28"/>
          <w:lang w:val="es-ES" w:eastAsia="es-ES"/>
        </w:rPr>
        <w:t>II. Antecedentes</w:t>
      </w:r>
    </w:p>
    <w:p w:rsidR="00C42557" w:rsidRPr="00BD6A1B" w:rsidRDefault="00C42557" w:rsidP="00C42557">
      <w:pPr>
        <w:pStyle w:val="Sinespaciado1"/>
        <w:spacing w:line="360" w:lineRule="auto"/>
        <w:ind w:firstLine="2835"/>
        <w:jc w:val="both"/>
        <w:rPr>
          <w:rFonts w:ascii="Arial" w:hAnsi="Arial" w:cs="Arial"/>
          <w:b/>
          <w:sz w:val="24"/>
          <w:szCs w:val="28"/>
          <w:lang w:val="es-ES" w:eastAsia="es-ES"/>
        </w:rPr>
      </w:pPr>
    </w:p>
    <w:p w:rsidR="00C42557" w:rsidRDefault="00C42557" w:rsidP="00C42557">
      <w:pPr>
        <w:pStyle w:val="Sinespaciado1"/>
        <w:spacing w:line="360" w:lineRule="auto"/>
        <w:ind w:firstLine="2835"/>
        <w:jc w:val="both"/>
        <w:rPr>
          <w:rFonts w:ascii="Arial" w:hAnsi="Arial" w:cs="Arial"/>
          <w:sz w:val="28"/>
          <w:szCs w:val="28"/>
        </w:rPr>
      </w:pPr>
      <w:r w:rsidRPr="00AF0EC2">
        <w:rPr>
          <w:rFonts w:ascii="Arial" w:hAnsi="Arial" w:cs="Arial"/>
          <w:sz w:val="28"/>
          <w:szCs w:val="28"/>
        </w:rPr>
        <w:t xml:space="preserve">1. El citado ciudadano, presentó acción de tutela contra </w:t>
      </w:r>
      <w:r>
        <w:rPr>
          <w:rFonts w:ascii="Arial" w:hAnsi="Arial" w:cs="Arial"/>
          <w:sz w:val="28"/>
          <w:szCs w:val="28"/>
        </w:rPr>
        <w:t>la al</w:t>
      </w:r>
      <w:r w:rsidRPr="00AF0EC2">
        <w:rPr>
          <w:rFonts w:ascii="Arial" w:hAnsi="Arial" w:cs="Arial"/>
          <w:sz w:val="28"/>
          <w:szCs w:val="28"/>
        </w:rPr>
        <w:t xml:space="preserve">udida autoridad judicial, a la que se vinculó </w:t>
      </w:r>
      <w:r>
        <w:rPr>
          <w:rFonts w:ascii="Arial" w:hAnsi="Arial" w:cs="Arial"/>
          <w:sz w:val="28"/>
          <w:szCs w:val="28"/>
        </w:rPr>
        <w:t>a la propietaria del establecimiento de comercio denominado “</w:t>
      </w:r>
      <w:r w:rsidRPr="00557ED6">
        <w:rPr>
          <w:rFonts w:ascii="Arial" w:hAnsi="Arial" w:cs="Arial"/>
          <w:szCs w:val="28"/>
        </w:rPr>
        <w:t>AUTO LAVADO LA POPA</w:t>
      </w:r>
      <w:r>
        <w:rPr>
          <w:rFonts w:ascii="Arial" w:hAnsi="Arial" w:cs="Arial"/>
          <w:sz w:val="28"/>
          <w:szCs w:val="28"/>
        </w:rPr>
        <w:t xml:space="preserve">”, señora </w:t>
      </w:r>
      <w:r w:rsidRPr="00557ED6">
        <w:rPr>
          <w:rFonts w:ascii="Arial" w:hAnsi="Arial" w:cs="Arial"/>
          <w:szCs w:val="28"/>
        </w:rPr>
        <w:t>MARICELA RESTREPO TRUJILLO</w:t>
      </w:r>
      <w:r>
        <w:rPr>
          <w:rFonts w:ascii="Arial" w:hAnsi="Arial" w:cs="Arial"/>
          <w:sz w:val="28"/>
          <w:szCs w:val="28"/>
        </w:rPr>
        <w:t>.</w:t>
      </w:r>
    </w:p>
    <w:p w:rsidR="00C42557" w:rsidRPr="00BD6A1B" w:rsidRDefault="00C42557" w:rsidP="00C42557">
      <w:pPr>
        <w:pStyle w:val="Sinespaciado1"/>
        <w:spacing w:line="360" w:lineRule="auto"/>
        <w:ind w:firstLine="2835"/>
        <w:jc w:val="both"/>
        <w:rPr>
          <w:rFonts w:ascii="Arial" w:hAnsi="Arial" w:cs="Arial"/>
          <w:sz w:val="24"/>
          <w:szCs w:val="28"/>
          <w:lang w:val="es-ES"/>
        </w:rPr>
      </w:pPr>
    </w:p>
    <w:p w:rsidR="00C42557" w:rsidRDefault="00C42557" w:rsidP="00C42557">
      <w:pPr>
        <w:pStyle w:val="Sinespaciado1"/>
        <w:spacing w:line="360" w:lineRule="auto"/>
        <w:ind w:firstLine="2835"/>
        <w:jc w:val="both"/>
        <w:rPr>
          <w:rFonts w:ascii="Arial" w:hAnsi="Arial" w:cs="Arial"/>
          <w:sz w:val="28"/>
          <w:szCs w:val="28"/>
        </w:rPr>
      </w:pPr>
      <w:r w:rsidRPr="00AF0EC2">
        <w:rPr>
          <w:rFonts w:ascii="Arial" w:hAnsi="Arial" w:cs="Arial"/>
          <w:sz w:val="28"/>
          <w:szCs w:val="28"/>
        </w:rPr>
        <w:t xml:space="preserve">2. </w:t>
      </w:r>
      <w:r>
        <w:rPr>
          <w:rFonts w:ascii="Arial" w:hAnsi="Arial" w:cs="Arial"/>
          <w:sz w:val="28"/>
          <w:szCs w:val="28"/>
        </w:rPr>
        <w:t>Reclama el promotor la protección de sus derechos fundamentales a una vida digna, el mínimo vital, la dignidad humana, la igualdad, los principios de celeridad y eficacia</w:t>
      </w:r>
      <w:r w:rsidRPr="00500EBF">
        <w:rPr>
          <w:rFonts w:ascii="Arial" w:hAnsi="Arial" w:cs="Arial"/>
          <w:sz w:val="28"/>
          <w:szCs w:val="28"/>
        </w:rPr>
        <w:t xml:space="preserve"> </w:t>
      </w:r>
      <w:r>
        <w:rPr>
          <w:rFonts w:ascii="Arial" w:hAnsi="Arial" w:cs="Arial"/>
          <w:sz w:val="28"/>
          <w:szCs w:val="28"/>
        </w:rPr>
        <w:t>en el proceso.</w:t>
      </w:r>
    </w:p>
    <w:p w:rsidR="00C42557" w:rsidRPr="00BD6A1B" w:rsidRDefault="00C42557" w:rsidP="00C42557">
      <w:pPr>
        <w:pStyle w:val="Sinespaciado1"/>
        <w:spacing w:line="360" w:lineRule="auto"/>
        <w:ind w:firstLine="2835"/>
        <w:jc w:val="both"/>
        <w:rPr>
          <w:rFonts w:ascii="Arial" w:hAnsi="Arial" w:cs="Arial"/>
          <w:sz w:val="24"/>
          <w:szCs w:val="28"/>
        </w:rPr>
      </w:pPr>
    </w:p>
    <w:p w:rsidR="00C42557" w:rsidRDefault="00C42557" w:rsidP="00C42557">
      <w:pPr>
        <w:pStyle w:val="Sinespaciado1"/>
        <w:spacing w:line="360" w:lineRule="auto"/>
        <w:ind w:firstLine="2835"/>
        <w:jc w:val="both"/>
        <w:rPr>
          <w:rFonts w:ascii="Arial" w:hAnsi="Arial" w:cs="Arial"/>
          <w:sz w:val="28"/>
          <w:szCs w:val="28"/>
        </w:rPr>
      </w:pPr>
      <w:r w:rsidRPr="00AF0EC2">
        <w:rPr>
          <w:rFonts w:ascii="Arial" w:hAnsi="Arial" w:cs="Arial"/>
          <w:sz w:val="28"/>
          <w:szCs w:val="28"/>
        </w:rPr>
        <w:t>3</w:t>
      </w:r>
      <w:r>
        <w:rPr>
          <w:rFonts w:ascii="Arial" w:hAnsi="Arial" w:cs="Arial"/>
          <w:sz w:val="28"/>
          <w:szCs w:val="28"/>
        </w:rPr>
        <w:t>. Invoca</w:t>
      </w:r>
      <w:r w:rsidRPr="002D7E5B">
        <w:rPr>
          <w:rFonts w:ascii="Arial" w:hAnsi="Arial" w:cs="Arial"/>
          <w:sz w:val="28"/>
          <w:szCs w:val="28"/>
        </w:rPr>
        <w:t xml:space="preserve"> com</w:t>
      </w:r>
      <w:r>
        <w:rPr>
          <w:rFonts w:ascii="Arial" w:hAnsi="Arial" w:cs="Arial"/>
          <w:sz w:val="28"/>
          <w:szCs w:val="28"/>
        </w:rPr>
        <w:t xml:space="preserve">o fundamento de su reclamo que el 24 de noviembre de 2014 presentó demanda ordinaria civil de mayor </w:t>
      </w:r>
      <w:r>
        <w:rPr>
          <w:rFonts w:ascii="Arial" w:hAnsi="Arial" w:cs="Arial"/>
          <w:sz w:val="28"/>
          <w:szCs w:val="28"/>
        </w:rPr>
        <w:lastRenderedPageBreak/>
        <w:t xml:space="preserve">cuantía contra el establecimiento de comercio </w:t>
      </w:r>
      <w:r w:rsidRPr="005D1702">
        <w:rPr>
          <w:rFonts w:ascii="Arial" w:hAnsi="Arial" w:cs="Arial"/>
          <w:szCs w:val="28"/>
        </w:rPr>
        <w:t>“AUTOLAVADO LA POPA</w:t>
      </w:r>
      <w:r>
        <w:rPr>
          <w:rFonts w:ascii="Arial" w:hAnsi="Arial" w:cs="Arial"/>
          <w:sz w:val="28"/>
          <w:szCs w:val="28"/>
        </w:rPr>
        <w:t xml:space="preserve">” y </w:t>
      </w:r>
      <w:r w:rsidRPr="005D1702">
        <w:rPr>
          <w:rFonts w:ascii="Arial" w:hAnsi="Arial" w:cs="Arial"/>
          <w:szCs w:val="28"/>
        </w:rPr>
        <w:t xml:space="preserve">MARICELA RESTREPO TRUJILLO </w:t>
      </w:r>
      <w:r>
        <w:rPr>
          <w:rFonts w:ascii="Arial" w:hAnsi="Arial" w:cs="Arial"/>
          <w:sz w:val="28"/>
          <w:szCs w:val="28"/>
        </w:rPr>
        <w:t xml:space="preserve">como propietaria, el 08 de octubre de 2015 se celebró audiencia donde no fue posible conciliar. Que al ver con suma preocupación la demora en el trámite y su estado de salud, en compañía de su abogada se presentó al despacho accionado para tratar de agilizar un poco el proceso, donde le explicaron que el retraso era por el gran número de tutelas; pero sigue con angustia porque su calidad de vida ha desmejorado, dice, solía ser autosuficiente económica y físicamente, ahora se ha </w:t>
      </w:r>
      <w:r w:rsidRPr="00B46C3A">
        <w:rPr>
          <w:rFonts w:ascii="Arial" w:hAnsi="Arial" w:cs="Arial"/>
          <w:sz w:val="28"/>
          <w:szCs w:val="28"/>
        </w:rPr>
        <w:t>convertido en una carga para su familia por su carencia de ingresos e invalidez. Envió memorial al despacho solicitando la agilización del proceso, pero se fijó fecha para audiencia el día 23 de febrero de 2017 plazo que considera muy largo, pues se supera en un año entre una audiencia y la otra (</w:t>
      </w:r>
      <w:r w:rsidRPr="00B46C3A">
        <w:rPr>
          <w:rFonts w:ascii="Arial" w:hAnsi="Arial" w:cs="Arial"/>
          <w:szCs w:val="28"/>
        </w:rPr>
        <w:t>fls. 82 y 83 vto.</w:t>
      </w:r>
      <w:r w:rsidRPr="00B46C3A">
        <w:rPr>
          <w:rFonts w:ascii="Arial" w:hAnsi="Arial" w:cs="Arial"/>
          <w:sz w:val="28"/>
          <w:szCs w:val="28"/>
        </w:rPr>
        <w:t>)</w:t>
      </w:r>
    </w:p>
    <w:p w:rsidR="00C42557" w:rsidRPr="000D475B" w:rsidRDefault="00C42557" w:rsidP="00C42557">
      <w:pPr>
        <w:pStyle w:val="Sinespaciado1"/>
        <w:spacing w:line="360" w:lineRule="auto"/>
        <w:ind w:firstLine="2835"/>
        <w:jc w:val="both"/>
        <w:rPr>
          <w:rFonts w:ascii="Arial" w:hAnsi="Arial" w:cs="Arial"/>
          <w:sz w:val="24"/>
          <w:szCs w:val="28"/>
        </w:rPr>
      </w:pPr>
    </w:p>
    <w:p w:rsidR="00C42557" w:rsidRDefault="00C42557" w:rsidP="00C42557">
      <w:pPr>
        <w:pStyle w:val="Sinespaciado1"/>
        <w:spacing w:line="360" w:lineRule="auto"/>
        <w:ind w:firstLine="2835"/>
        <w:jc w:val="both"/>
        <w:rPr>
          <w:rFonts w:ascii="Arial" w:hAnsi="Arial" w:cs="Arial"/>
          <w:sz w:val="28"/>
          <w:szCs w:val="28"/>
        </w:rPr>
      </w:pPr>
      <w:r w:rsidRPr="00FC7838">
        <w:rPr>
          <w:rFonts w:ascii="Arial" w:hAnsi="Arial" w:cs="Arial"/>
          <w:sz w:val="28"/>
          <w:szCs w:val="28"/>
        </w:rPr>
        <w:t>4. Solicita</w:t>
      </w:r>
      <w:r>
        <w:rPr>
          <w:rFonts w:ascii="Arial" w:hAnsi="Arial" w:cs="Arial"/>
          <w:sz w:val="28"/>
          <w:szCs w:val="28"/>
        </w:rPr>
        <w:t xml:space="preserve"> que se ordene al Juzgado demandado, dar celeridad y eficacia en el desarrollo de su proceso, para así tener una vida digna, en conexión con el mínimo vital, la dignidad humana y la igualdad.</w:t>
      </w:r>
    </w:p>
    <w:p w:rsidR="00C42557" w:rsidRPr="000D475B" w:rsidRDefault="00C42557" w:rsidP="00C42557">
      <w:pPr>
        <w:pStyle w:val="Sinespaciado1"/>
        <w:spacing w:line="360" w:lineRule="auto"/>
        <w:ind w:firstLine="2835"/>
        <w:jc w:val="both"/>
        <w:rPr>
          <w:rFonts w:ascii="Arial" w:hAnsi="Arial" w:cs="Arial"/>
          <w:sz w:val="24"/>
          <w:szCs w:val="28"/>
        </w:rPr>
      </w:pPr>
    </w:p>
    <w:p w:rsidR="00C42557" w:rsidRDefault="00C42557" w:rsidP="00C4255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Pr="00A8172A">
        <w:rPr>
          <w:rFonts w:ascii="Arial" w:hAnsi="Arial" w:cs="Arial"/>
          <w:sz w:val="28"/>
          <w:szCs w:val="28"/>
          <w:lang w:val="es-ES"/>
        </w:rPr>
        <w:t xml:space="preserve">. Por auto del </w:t>
      </w:r>
      <w:r>
        <w:rPr>
          <w:rFonts w:ascii="Arial" w:hAnsi="Arial" w:cs="Arial"/>
          <w:sz w:val="28"/>
          <w:szCs w:val="28"/>
          <w:lang w:val="es-ES"/>
        </w:rPr>
        <w:t>13</w:t>
      </w:r>
      <w:r w:rsidRPr="00A8172A">
        <w:rPr>
          <w:rFonts w:ascii="Arial" w:hAnsi="Arial" w:cs="Arial"/>
          <w:sz w:val="28"/>
          <w:szCs w:val="28"/>
          <w:lang w:val="es-ES"/>
        </w:rPr>
        <w:t xml:space="preserve"> de </w:t>
      </w:r>
      <w:r>
        <w:rPr>
          <w:rFonts w:ascii="Arial" w:hAnsi="Arial" w:cs="Arial"/>
          <w:sz w:val="28"/>
          <w:szCs w:val="28"/>
          <w:lang w:val="es-ES"/>
        </w:rPr>
        <w:t>mayo</w:t>
      </w:r>
      <w:r w:rsidRPr="00A8172A">
        <w:rPr>
          <w:rFonts w:ascii="Arial" w:hAnsi="Arial" w:cs="Arial"/>
          <w:sz w:val="28"/>
          <w:szCs w:val="28"/>
          <w:lang w:val="es-ES"/>
        </w:rPr>
        <w:t xml:space="preserve"> del año que corre, </w:t>
      </w:r>
      <w:r>
        <w:rPr>
          <w:rFonts w:ascii="Arial" w:hAnsi="Arial" w:cs="Arial"/>
          <w:sz w:val="28"/>
          <w:szCs w:val="28"/>
          <w:lang w:val="es-ES"/>
        </w:rPr>
        <w:t xml:space="preserve">se dio trámite al resguardo </w:t>
      </w:r>
      <w:r w:rsidRPr="00A8172A">
        <w:rPr>
          <w:rFonts w:ascii="Arial" w:hAnsi="Arial" w:cs="Arial"/>
          <w:sz w:val="28"/>
          <w:szCs w:val="28"/>
          <w:lang w:val="es-ES"/>
        </w:rPr>
        <w:t>contra l</w:t>
      </w:r>
      <w:r>
        <w:rPr>
          <w:rFonts w:ascii="Arial" w:hAnsi="Arial" w:cs="Arial"/>
          <w:sz w:val="28"/>
          <w:szCs w:val="28"/>
          <w:lang w:val="es-ES"/>
        </w:rPr>
        <w:t xml:space="preserve">a autoridad judicial accionada, se vinculó a la </w:t>
      </w:r>
      <w:r>
        <w:rPr>
          <w:rFonts w:ascii="Arial" w:hAnsi="Arial" w:cs="Arial"/>
          <w:sz w:val="28"/>
          <w:szCs w:val="28"/>
        </w:rPr>
        <w:t>propietaria del establecimiento de comercio denominado “</w:t>
      </w:r>
      <w:r w:rsidRPr="00557ED6">
        <w:rPr>
          <w:rFonts w:ascii="Arial" w:hAnsi="Arial" w:cs="Arial"/>
          <w:szCs w:val="28"/>
        </w:rPr>
        <w:t>AUTO LAVADO LA POPA</w:t>
      </w:r>
      <w:r>
        <w:rPr>
          <w:rFonts w:ascii="Arial" w:hAnsi="Arial" w:cs="Arial"/>
          <w:sz w:val="28"/>
          <w:szCs w:val="28"/>
        </w:rPr>
        <w:t xml:space="preserve">” señora </w:t>
      </w:r>
      <w:r w:rsidRPr="00557ED6">
        <w:rPr>
          <w:rFonts w:ascii="Arial" w:hAnsi="Arial" w:cs="Arial"/>
          <w:szCs w:val="28"/>
        </w:rPr>
        <w:t>MARICELA RESTREPO TRUJILLO</w:t>
      </w:r>
      <w:r>
        <w:rPr>
          <w:rFonts w:ascii="Arial" w:hAnsi="Arial" w:cs="Arial"/>
          <w:szCs w:val="28"/>
        </w:rPr>
        <w:t xml:space="preserve">; </w:t>
      </w:r>
      <w:r w:rsidRPr="00A8172A">
        <w:rPr>
          <w:rFonts w:ascii="Arial" w:hAnsi="Arial" w:cs="Arial"/>
          <w:sz w:val="28"/>
          <w:szCs w:val="28"/>
          <w:lang w:val="es-ES"/>
        </w:rPr>
        <w:t>se dispuso</w:t>
      </w:r>
      <w:r>
        <w:rPr>
          <w:rFonts w:ascii="Arial" w:hAnsi="Arial" w:cs="Arial"/>
          <w:sz w:val="28"/>
          <w:szCs w:val="28"/>
          <w:lang w:val="es-ES"/>
        </w:rPr>
        <w:t xml:space="preserve"> su notificación y </w:t>
      </w:r>
      <w:r w:rsidRPr="00A8172A">
        <w:rPr>
          <w:rFonts w:ascii="Arial" w:hAnsi="Arial" w:cs="Arial"/>
          <w:sz w:val="28"/>
          <w:szCs w:val="28"/>
          <w:lang w:val="es-ES"/>
        </w:rPr>
        <w:t xml:space="preserve">su traslado </w:t>
      </w:r>
      <w:r>
        <w:rPr>
          <w:rFonts w:ascii="Arial" w:hAnsi="Arial" w:cs="Arial"/>
          <w:sz w:val="28"/>
          <w:szCs w:val="28"/>
          <w:lang w:val="es-ES"/>
        </w:rPr>
        <w:t>(</w:t>
      </w:r>
      <w:r>
        <w:rPr>
          <w:rFonts w:ascii="Arial" w:hAnsi="Arial" w:cs="Arial"/>
          <w:szCs w:val="28"/>
          <w:lang w:val="es-ES"/>
        </w:rPr>
        <w:t>fl. 18</w:t>
      </w:r>
      <w:r>
        <w:rPr>
          <w:rFonts w:ascii="Arial" w:hAnsi="Arial" w:cs="Arial"/>
          <w:sz w:val="28"/>
          <w:szCs w:val="28"/>
          <w:lang w:val="es-ES"/>
        </w:rPr>
        <w:t>).</w:t>
      </w:r>
    </w:p>
    <w:p w:rsidR="00C42557" w:rsidRPr="000D475B" w:rsidRDefault="00C42557" w:rsidP="00C42557">
      <w:pPr>
        <w:pStyle w:val="Sinespaciado1"/>
        <w:spacing w:line="360" w:lineRule="auto"/>
        <w:ind w:firstLine="2835"/>
        <w:jc w:val="both"/>
        <w:rPr>
          <w:rFonts w:ascii="Arial" w:hAnsi="Arial" w:cs="Arial"/>
          <w:sz w:val="24"/>
          <w:szCs w:val="28"/>
          <w:lang w:val="es-ES"/>
        </w:rPr>
      </w:pPr>
    </w:p>
    <w:p w:rsidR="00C42557" w:rsidRDefault="00C42557" w:rsidP="00C42557">
      <w:pPr>
        <w:pStyle w:val="Sinespaciado1"/>
        <w:spacing w:line="360" w:lineRule="auto"/>
        <w:ind w:firstLine="2835"/>
        <w:jc w:val="both"/>
        <w:rPr>
          <w:rFonts w:ascii="Arial" w:hAnsi="Arial" w:cs="Arial"/>
          <w:sz w:val="24"/>
          <w:szCs w:val="28"/>
          <w:lang w:val="es-ES"/>
        </w:rPr>
      </w:pPr>
      <w:r w:rsidRPr="001C5BBC">
        <w:rPr>
          <w:rFonts w:ascii="Arial" w:hAnsi="Arial" w:cs="Arial"/>
          <w:sz w:val="28"/>
          <w:szCs w:val="28"/>
          <w:lang w:val="es-ES"/>
        </w:rPr>
        <w:t>5.1. El juzgado accionado</w:t>
      </w:r>
      <w:r>
        <w:rPr>
          <w:rFonts w:ascii="Arial" w:hAnsi="Arial" w:cs="Arial"/>
          <w:sz w:val="28"/>
          <w:szCs w:val="28"/>
          <w:lang w:val="es-ES"/>
        </w:rPr>
        <w:t xml:space="preserve"> se pronunció manifestando que el gestor constitucional es el demandante en el proceso ordinario de responsabilidad contractual que allí cursa contra </w:t>
      </w:r>
      <w:r w:rsidRPr="00E315DB">
        <w:rPr>
          <w:rFonts w:ascii="Arial" w:hAnsi="Arial" w:cs="Arial"/>
          <w:sz w:val="28"/>
          <w:szCs w:val="28"/>
          <w:lang w:val="es-ES"/>
        </w:rPr>
        <w:t>Maricela Restrepo Trujillo,</w:t>
      </w:r>
      <w:r>
        <w:rPr>
          <w:rFonts w:ascii="Arial" w:hAnsi="Arial" w:cs="Arial"/>
          <w:sz w:val="28"/>
          <w:szCs w:val="28"/>
          <w:lang w:val="es-ES"/>
        </w:rPr>
        <w:t xml:space="preserve"> bajo el radicado Nº </w:t>
      </w:r>
      <w:r w:rsidRPr="00077007">
        <w:rPr>
          <w:rFonts w:ascii="Arial" w:hAnsi="Arial" w:cs="Arial"/>
          <w:sz w:val="28"/>
          <w:szCs w:val="28"/>
          <w:lang w:val="es-ES"/>
        </w:rPr>
        <w:t>2014-219</w:t>
      </w:r>
      <w:r>
        <w:rPr>
          <w:rFonts w:ascii="Arial" w:hAnsi="Arial" w:cs="Arial"/>
          <w:sz w:val="28"/>
          <w:szCs w:val="28"/>
          <w:lang w:val="es-ES"/>
        </w:rPr>
        <w:t>,  que por auto de 19-01-2016 (sic) admitió la demanda, notificada personalmente el 27-</w:t>
      </w:r>
      <w:r>
        <w:rPr>
          <w:rFonts w:ascii="Arial" w:hAnsi="Arial" w:cs="Arial"/>
          <w:sz w:val="28"/>
          <w:szCs w:val="28"/>
          <w:lang w:val="es-ES"/>
        </w:rPr>
        <w:lastRenderedPageBreak/>
        <w:t xml:space="preserve">03-2015; el 08-10-2015 se llevó a cabo la audiencia del artículo 101 del </w:t>
      </w:r>
      <w:r w:rsidRPr="00E315DB">
        <w:rPr>
          <w:rFonts w:ascii="Arial" w:hAnsi="Arial" w:cs="Arial"/>
          <w:sz w:val="28"/>
          <w:szCs w:val="28"/>
          <w:lang w:val="es-ES"/>
        </w:rPr>
        <w:t>CPC; por</w:t>
      </w:r>
      <w:r>
        <w:rPr>
          <w:rFonts w:ascii="Arial" w:hAnsi="Arial" w:cs="Arial"/>
          <w:sz w:val="28"/>
          <w:szCs w:val="28"/>
          <w:lang w:val="es-ES"/>
        </w:rPr>
        <w:t xml:space="preserve"> auto de 28-03-2016 se ordenaron pruebas y se fijó para el 23-02-2017, la audiencia del artículo 373 </w:t>
      </w:r>
      <w:r w:rsidRPr="00E315DB">
        <w:rPr>
          <w:rFonts w:ascii="Arial" w:hAnsi="Arial" w:cs="Arial"/>
          <w:sz w:val="28"/>
          <w:szCs w:val="28"/>
          <w:lang w:val="es-ES"/>
        </w:rPr>
        <w:t xml:space="preserve">del </w:t>
      </w:r>
      <w:r w:rsidRPr="003E15ED">
        <w:rPr>
          <w:rFonts w:ascii="Arial" w:hAnsi="Arial" w:cs="Arial"/>
          <w:sz w:val="24"/>
          <w:szCs w:val="28"/>
          <w:lang w:val="es-ES"/>
        </w:rPr>
        <w:t>CGP</w:t>
      </w:r>
      <w:r w:rsidRPr="00E315DB">
        <w:rPr>
          <w:rFonts w:ascii="Arial" w:hAnsi="Arial" w:cs="Arial"/>
          <w:sz w:val="28"/>
          <w:szCs w:val="28"/>
          <w:lang w:val="es-ES"/>
        </w:rPr>
        <w:t>.</w:t>
      </w:r>
      <w:r>
        <w:rPr>
          <w:rFonts w:ascii="Arial" w:hAnsi="Arial" w:cs="Arial"/>
          <w:sz w:val="24"/>
          <w:szCs w:val="28"/>
          <w:lang w:val="es-ES"/>
        </w:rPr>
        <w:t xml:space="preserve"> </w:t>
      </w:r>
    </w:p>
    <w:p w:rsidR="00C42557" w:rsidRDefault="00C42557" w:rsidP="00C42557">
      <w:pPr>
        <w:pStyle w:val="Sinespaciado1"/>
        <w:spacing w:line="360" w:lineRule="auto"/>
        <w:ind w:firstLine="2835"/>
        <w:jc w:val="both"/>
        <w:rPr>
          <w:rFonts w:ascii="Arial" w:hAnsi="Arial" w:cs="Arial"/>
          <w:sz w:val="24"/>
          <w:szCs w:val="28"/>
          <w:lang w:val="es-ES"/>
        </w:rPr>
      </w:pPr>
    </w:p>
    <w:p w:rsidR="00C42557" w:rsidRDefault="00C42557" w:rsidP="00C4255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Explica que la fecha señalada para la audiencia corresponde al turno que sigue en su momento para las diligencias orales que vienen programando, pues el Juzgado está adscrito al </w:t>
      </w:r>
      <w:r w:rsidRPr="00E315DB">
        <w:rPr>
          <w:rFonts w:ascii="Arial" w:hAnsi="Arial" w:cs="Arial"/>
          <w:sz w:val="28"/>
          <w:szCs w:val="28"/>
          <w:lang w:val="es-ES"/>
        </w:rPr>
        <w:t xml:space="preserve">sistema mixto que simultáneamente viene instruyendo y fallando procesos escriturales y orales, conforme al tránsito de legislación del artículo 625 del </w:t>
      </w:r>
      <w:r w:rsidRPr="003E15ED">
        <w:rPr>
          <w:rFonts w:ascii="Arial" w:hAnsi="Arial" w:cs="Arial"/>
          <w:sz w:val="24"/>
          <w:szCs w:val="28"/>
          <w:lang w:val="es-ES"/>
        </w:rPr>
        <w:t>CGP</w:t>
      </w:r>
      <w:r w:rsidRPr="00E315DB">
        <w:rPr>
          <w:rFonts w:ascii="Arial" w:hAnsi="Arial" w:cs="Arial"/>
          <w:sz w:val="28"/>
          <w:szCs w:val="28"/>
          <w:lang w:val="es-ES"/>
        </w:rPr>
        <w:t xml:space="preserve">.   Dice, desde que se radicó el proceso del quejoso </w:t>
      </w:r>
      <w:r w:rsidRPr="00E315DB">
        <w:rPr>
          <w:rFonts w:ascii="Arial" w:hAnsi="Arial" w:cs="Arial"/>
          <w:sz w:val="24"/>
          <w:szCs w:val="24"/>
          <w:lang w:val="es-ES"/>
        </w:rPr>
        <w:t>-18-12-2014-,</w:t>
      </w:r>
      <w:r w:rsidRPr="00E315DB">
        <w:rPr>
          <w:rFonts w:ascii="Arial" w:hAnsi="Arial" w:cs="Arial"/>
          <w:sz w:val="28"/>
          <w:szCs w:val="28"/>
          <w:lang w:val="es-ES"/>
        </w:rPr>
        <w:t xml:space="preserve"> se han tramitado gran cantidad de tutelas de primera y segunda instancia e incidentes de desacato y habeas corpus que comportan un trámite preferente</w:t>
      </w:r>
      <w:r>
        <w:rPr>
          <w:rFonts w:ascii="Arial" w:hAnsi="Arial" w:cs="Arial"/>
          <w:sz w:val="28"/>
          <w:szCs w:val="28"/>
          <w:lang w:val="es-ES"/>
        </w:rPr>
        <w:t>, anexando certificación secretarial.</w:t>
      </w:r>
    </w:p>
    <w:p w:rsidR="00C42557" w:rsidRPr="00BD6A1B" w:rsidRDefault="00C42557" w:rsidP="00C42557">
      <w:pPr>
        <w:pStyle w:val="Sinespaciado1"/>
        <w:spacing w:line="360" w:lineRule="auto"/>
        <w:ind w:firstLine="2835"/>
        <w:jc w:val="both"/>
        <w:rPr>
          <w:rFonts w:ascii="Arial" w:hAnsi="Arial" w:cs="Arial"/>
          <w:sz w:val="24"/>
          <w:szCs w:val="28"/>
          <w:lang w:val="es-ES"/>
        </w:rPr>
      </w:pPr>
    </w:p>
    <w:p w:rsidR="00C42557" w:rsidRPr="00F06619" w:rsidRDefault="00C42557" w:rsidP="00C4255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Finaliza apuntando que la actuación desplegada está lejos de constituir una vulneración de los derechos fundamentales que invoca el tutelante y remite copia de los folios que citó </w:t>
      </w:r>
      <w:r w:rsidRPr="00F06619">
        <w:rPr>
          <w:rFonts w:ascii="Arial" w:hAnsi="Arial" w:cs="Arial"/>
          <w:sz w:val="28"/>
          <w:szCs w:val="28"/>
          <w:lang w:val="es-ES"/>
        </w:rPr>
        <w:t>(</w:t>
      </w:r>
      <w:r w:rsidRPr="00F06619">
        <w:rPr>
          <w:rFonts w:ascii="Arial" w:hAnsi="Arial" w:cs="Arial"/>
          <w:szCs w:val="28"/>
          <w:lang w:val="es-ES"/>
        </w:rPr>
        <w:t>fls. 20-28</w:t>
      </w:r>
      <w:r w:rsidRPr="00F06619">
        <w:rPr>
          <w:rFonts w:ascii="Arial" w:hAnsi="Arial" w:cs="Arial"/>
          <w:sz w:val="28"/>
          <w:szCs w:val="28"/>
          <w:lang w:val="es-ES"/>
        </w:rPr>
        <w:t>)</w:t>
      </w:r>
      <w:r>
        <w:rPr>
          <w:rFonts w:ascii="Arial" w:hAnsi="Arial" w:cs="Arial"/>
          <w:sz w:val="28"/>
          <w:szCs w:val="28"/>
          <w:lang w:val="es-ES"/>
        </w:rPr>
        <w:t xml:space="preserve">; más adelante arrimó </w:t>
      </w:r>
      <w:r>
        <w:rPr>
          <w:rFonts w:ascii="Arial" w:hAnsi="Arial" w:cs="Arial"/>
          <w:sz w:val="28"/>
          <w:szCs w:val="28"/>
        </w:rPr>
        <w:t xml:space="preserve">la relación de audiencias programadas en lo que falta del año 2016 y del 2017 hasta el mes de </w:t>
      </w:r>
      <w:r w:rsidRPr="00F06619">
        <w:rPr>
          <w:rFonts w:ascii="Arial" w:hAnsi="Arial" w:cs="Arial"/>
          <w:sz w:val="28"/>
          <w:szCs w:val="28"/>
        </w:rPr>
        <w:t>julio</w:t>
      </w:r>
      <w:r>
        <w:rPr>
          <w:rFonts w:ascii="Arial" w:hAnsi="Arial" w:cs="Arial"/>
          <w:sz w:val="28"/>
          <w:szCs w:val="28"/>
        </w:rPr>
        <w:t xml:space="preserve"> </w:t>
      </w:r>
      <w:r>
        <w:rPr>
          <w:rFonts w:ascii="Arial" w:hAnsi="Arial" w:cs="Arial"/>
          <w:sz w:val="24"/>
          <w:szCs w:val="28"/>
        </w:rPr>
        <w:t>(</w:t>
      </w:r>
      <w:r w:rsidRPr="003E15ED">
        <w:rPr>
          <w:rFonts w:ascii="Arial" w:hAnsi="Arial" w:cs="Arial"/>
          <w:szCs w:val="28"/>
        </w:rPr>
        <w:t>fl. 49-61</w:t>
      </w:r>
      <w:r>
        <w:rPr>
          <w:rFonts w:ascii="Arial" w:hAnsi="Arial" w:cs="Arial"/>
          <w:sz w:val="24"/>
          <w:szCs w:val="28"/>
        </w:rPr>
        <w:t xml:space="preserve">). </w:t>
      </w:r>
    </w:p>
    <w:p w:rsidR="00C42557" w:rsidRPr="00BD6A1B" w:rsidRDefault="00C42557" w:rsidP="00C42557">
      <w:pPr>
        <w:pStyle w:val="Sinespaciado1"/>
        <w:spacing w:line="360" w:lineRule="auto"/>
        <w:ind w:firstLine="2835"/>
        <w:jc w:val="both"/>
        <w:rPr>
          <w:rFonts w:ascii="Arial" w:hAnsi="Arial" w:cs="Arial"/>
          <w:sz w:val="24"/>
          <w:szCs w:val="28"/>
          <w:lang w:val="es-ES"/>
        </w:rPr>
      </w:pPr>
    </w:p>
    <w:p w:rsidR="00C42557" w:rsidRDefault="00C42557" w:rsidP="00C4255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5.2. La señora </w:t>
      </w:r>
      <w:r w:rsidRPr="004444EF">
        <w:rPr>
          <w:rFonts w:ascii="Arial" w:hAnsi="Arial" w:cs="Arial"/>
          <w:sz w:val="28"/>
          <w:szCs w:val="28"/>
          <w:lang w:val="es-ES"/>
        </w:rPr>
        <w:t>Maricela Restrepo Trujillo</w:t>
      </w:r>
      <w:r>
        <w:rPr>
          <w:rFonts w:ascii="Arial" w:hAnsi="Arial" w:cs="Arial"/>
          <w:sz w:val="28"/>
          <w:szCs w:val="28"/>
          <w:lang w:val="es-ES"/>
        </w:rPr>
        <w:t xml:space="preserve"> en su calidad de propietaria del establecimiento de comercio </w:t>
      </w:r>
      <w:r w:rsidRPr="00C24836">
        <w:rPr>
          <w:rFonts w:ascii="Arial" w:hAnsi="Arial" w:cs="Arial"/>
          <w:sz w:val="24"/>
          <w:szCs w:val="24"/>
          <w:lang w:val="es-ES"/>
        </w:rPr>
        <w:t>”</w:t>
      </w:r>
      <w:r w:rsidRPr="003E15ED">
        <w:rPr>
          <w:rFonts w:ascii="Arial" w:hAnsi="Arial" w:cs="Arial"/>
          <w:szCs w:val="24"/>
          <w:lang w:val="es-ES"/>
        </w:rPr>
        <w:t>AUTOLAVADO LA POPA</w:t>
      </w:r>
      <w:r w:rsidRPr="00C24836">
        <w:rPr>
          <w:rFonts w:ascii="Arial" w:hAnsi="Arial" w:cs="Arial"/>
          <w:szCs w:val="24"/>
          <w:lang w:val="es-ES"/>
        </w:rPr>
        <w:t>”</w:t>
      </w:r>
      <w:r>
        <w:rPr>
          <w:rFonts w:ascii="Arial" w:hAnsi="Arial" w:cs="Arial"/>
          <w:sz w:val="28"/>
          <w:szCs w:val="28"/>
          <w:lang w:val="es-ES"/>
        </w:rPr>
        <w:t xml:space="preserve"> se pronunció frente a los hechos y se opuso a lo pretendido por el accionante. Adujo, no es admisible que el actor constitucional pretenda predisponer con su estado de salud la situación jurídica del proceso adelantado en el Juzgado demandado, el que ha actuado de una manera correcta e íntegra y no puede acudirse a la tutela para solicitar la resolución de conflictos que deben ser resueltos por el Juez de conocimiento, sin contaminar con hechos que nada tienen que ver con el proceso, presumiendo que va a tener una sentencia favorable a </w:t>
      </w:r>
      <w:r>
        <w:rPr>
          <w:rFonts w:ascii="Arial" w:hAnsi="Arial" w:cs="Arial"/>
          <w:sz w:val="28"/>
          <w:szCs w:val="28"/>
          <w:lang w:val="es-ES"/>
        </w:rPr>
        <w:lastRenderedPageBreak/>
        <w:t>sus pretensiones, sin haber agotado un debido proceso.  Cree que la fecha establecida por la autoridad judicial accionada es razonable y que de variar la fecha estaría de acuerdo, siempre que se respete el debido proceso y se hagan las valoraciones debidas que en derecho correspondan.</w:t>
      </w:r>
    </w:p>
    <w:p w:rsidR="00C42557" w:rsidRPr="00BD6A1B" w:rsidRDefault="00C42557" w:rsidP="00C42557">
      <w:pPr>
        <w:pStyle w:val="Sinespaciado1"/>
        <w:spacing w:line="360" w:lineRule="auto"/>
        <w:ind w:firstLine="2835"/>
        <w:jc w:val="both"/>
        <w:rPr>
          <w:rFonts w:ascii="Arial" w:hAnsi="Arial" w:cs="Arial"/>
          <w:sz w:val="32"/>
          <w:szCs w:val="28"/>
          <w:lang w:val="es-ES"/>
        </w:rPr>
      </w:pPr>
    </w:p>
    <w:p w:rsidR="00C42557" w:rsidRPr="004444EF" w:rsidRDefault="00C42557" w:rsidP="00C42557">
      <w:pPr>
        <w:pStyle w:val="Sinespaciado1"/>
        <w:spacing w:line="360" w:lineRule="auto"/>
        <w:ind w:firstLine="2694"/>
        <w:rPr>
          <w:rFonts w:ascii="Arial" w:hAnsi="Arial" w:cs="Arial"/>
          <w:b/>
          <w:spacing w:val="-3"/>
          <w:sz w:val="28"/>
          <w:szCs w:val="28"/>
        </w:rPr>
      </w:pPr>
      <w:r w:rsidRPr="004444EF">
        <w:rPr>
          <w:rFonts w:ascii="Arial" w:hAnsi="Arial" w:cs="Arial"/>
          <w:b/>
          <w:spacing w:val="-3"/>
          <w:sz w:val="28"/>
          <w:szCs w:val="28"/>
        </w:rPr>
        <w:t>III. Consideraciones de la Sala</w:t>
      </w:r>
    </w:p>
    <w:p w:rsidR="00C42557" w:rsidRPr="00BD6A1B" w:rsidRDefault="00C42557" w:rsidP="00C42557">
      <w:pPr>
        <w:pStyle w:val="Sinespaciado1"/>
        <w:spacing w:line="360" w:lineRule="auto"/>
        <w:ind w:firstLine="2835"/>
        <w:jc w:val="both"/>
        <w:rPr>
          <w:rFonts w:ascii="Arial" w:hAnsi="Arial" w:cs="Arial"/>
          <w:b/>
          <w:spacing w:val="-3"/>
          <w:sz w:val="24"/>
          <w:szCs w:val="28"/>
        </w:rPr>
      </w:pPr>
    </w:p>
    <w:p w:rsidR="00C42557" w:rsidRDefault="00C42557" w:rsidP="00C42557">
      <w:pPr>
        <w:pStyle w:val="Sinespaciado2"/>
        <w:spacing w:line="360" w:lineRule="auto"/>
        <w:ind w:firstLine="2835"/>
        <w:jc w:val="both"/>
        <w:rPr>
          <w:rFonts w:ascii="Arial" w:hAnsi="Arial" w:cs="Arial"/>
          <w:sz w:val="28"/>
          <w:szCs w:val="28"/>
        </w:rPr>
      </w:pPr>
      <w:r w:rsidRPr="00BD028B">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C42557" w:rsidRPr="00BD6A1B" w:rsidRDefault="00C42557" w:rsidP="00C42557">
      <w:pPr>
        <w:pStyle w:val="Sinespaciado2"/>
        <w:spacing w:line="360" w:lineRule="auto"/>
        <w:ind w:firstLine="2835"/>
        <w:jc w:val="both"/>
        <w:rPr>
          <w:rFonts w:ascii="Arial" w:hAnsi="Arial" w:cs="Arial"/>
          <w:sz w:val="22"/>
          <w:szCs w:val="28"/>
        </w:rPr>
      </w:pPr>
    </w:p>
    <w:p w:rsidR="00C42557" w:rsidRDefault="00C42557" w:rsidP="00C42557">
      <w:pPr>
        <w:pStyle w:val="Sinespaciado3"/>
        <w:spacing w:line="360" w:lineRule="auto"/>
        <w:ind w:firstLine="2835"/>
        <w:jc w:val="both"/>
        <w:rPr>
          <w:rFonts w:ascii="Arial" w:hAnsi="Arial" w:cs="Arial"/>
          <w:sz w:val="28"/>
          <w:szCs w:val="28"/>
        </w:rPr>
      </w:pPr>
      <w:r w:rsidRPr="00F31F1F">
        <w:rPr>
          <w:rFonts w:ascii="Arial" w:hAnsi="Arial" w:cs="Arial"/>
          <w:sz w:val="28"/>
          <w:szCs w:val="28"/>
        </w:rPr>
        <w:t xml:space="preserve">2. </w:t>
      </w:r>
      <w:r w:rsidRPr="00F31F1F">
        <w:rPr>
          <w:rFonts w:ascii="Arial" w:hAnsi="Arial" w:cs="Arial"/>
          <w:spacing w:val="-3"/>
          <w:sz w:val="28"/>
          <w:szCs w:val="28"/>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w:t>
      </w:r>
      <w:r>
        <w:rPr>
          <w:rFonts w:ascii="Arial" w:hAnsi="Arial" w:cs="Arial"/>
          <w:spacing w:val="-3"/>
          <w:sz w:val="28"/>
          <w:szCs w:val="28"/>
        </w:rPr>
        <w:t xml:space="preserve">blica, o de los particulares.  </w:t>
      </w:r>
      <w:r w:rsidRPr="00F31F1F">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C42557" w:rsidRDefault="00C42557" w:rsidP="00C42557">
      <w:pPr>
        <w:pStyle w:val="Sinespaciado3"/>
        <w:spacing w:line="360" w:lineRule="auto"/>
        <w:ind w:firstLine="2835"/>
        <w:jc w:val="both"/>
        <w:rPr>
          <w:rFonts w:ascii="Arial" w:hAnsi="Arial" w:cs="Arial"/>
          <w:sz w:val="28"/>
          <w:szCs w:val="28"/>
        </w:rPr>
      </w:pPr>
    </w:p>
    <w:p w:rsidR="00C42557" w:rsidRPr="0028029E" w:rsidRDefault="00C42557" w:rsidP="00C42557">
      <w:pPr>
        <w:pStyle w:val="Sinespaciado3"/>
        <w:spacing w:line="360" w:lineRule="auto"/>
        <w:ind w:firstLine="2835"/>
        <w:jc w:val="both"/>
        <w:rPr>
          <w:rFonts w:ascii="Arial" w:hAnsi="Arial" w:cs="Arial"/>
          <w:sz w:val="28"/>
          <w:szCs w:val="28"/>
        </w:rPr>
      </w:pPr>
      <w:r>
        <w:rPr>
          <w:rFonts w:ascii="Arial" w:hAnsi="Arial" w:cs="Arial"/>
          <w:sz w:val="28"/>
          <w:szCs w:val="28"/>
        </w:rPr>
        <w:t xml:space="preserve">3. </w:t>
      </w:r>
      <w:r w:rsidRPr="0028029E">
        <w:rPr>
          <w:rFonts w:ascii="Arial" w:hAnsi="Arial" w:cs="Arial"/>
          <w:sz w:val="28"/>
          <w:szCs w:val="28"/>
        </w:rPr>
        <w:t xml:space="preserve">Ley 270 de 1996 </w:t>
      </w:r>
      <w:r>
        <w:rPr>
          <w:rFonts w:ascii="Arial" w:hAnsi="Arial" w:cs="Arial"/>
          <w:sz w:val="28"/>
          <w:szCs w:val="28"/>
        </w:rPr>
        <w:t>desarrolló</w:t>
      </w:r>
      <w:r w:rsidRPr="0028029E">
        <w:rPr>
          <w:rFonts w:ascii="Arial" w:hAnsi="Arial" w:cs="Arial"/>
          <w:sz w:val="28"/>
          <w:szCs w:val="28"/>
        </w:rPr>
        <w:t xml:space="preserve"> una serie de principios que rigen la administración de justicia, entre ellos la celeridad </w:t>
      </w:r>
      <w:r w:rsidRPr="0028029E">
        <w:rPr>
          <w:rFonts w:ascii="Arial" w:hAnsi="Arial" w:cs="Arial"/>
          <w:sz w:val="28"/>
          <w:szCs w:val="28"/>
        </w:rPr>
        <w:lastRenderedPageBreak/>
        <w:t>(art. 4°), la eficiencia (art. 7°) y el respeto de los derechos de quienes intervienen en el proceso.</w:t>
      </w:r>
    </w:p>
    <w:p w:rsidR="00C42557" w:rsidRPr="0028029E" w:rsidRDefault="00C42557" w:rsidP="00C42557">
      <w:pPr>
        <w:pStyle w:val="Sinespaciado3"/>
        <w:spacing w:line="360" w:lineRule="auto"/>
        <w:ind w:firstLine="2835"/>
        <w:jc w:val="both"/>
        <w:rPr>
          <w:rFonts w:ascii="Arial" w:hAnsi="Arial" w:cs="Arial"/>
          <w:sz w:val="28"/>
          <w:szCs w:val="28"/>
        </w:rPr>
      </w:pPr>
      <w:r w:rsidRPr="0028029E">
        <w:rPr>
          <w:rFonts w:ascii="Arial" w:hAnsi="Arial" w:cs="Arial"/>
          <w:sz w:val="28"/>
          <w:szCs w:val="28"/>
        </w:rPr>
        <w:t xml:space="preserve"> </w:t>
      </w:r>
    </w:p>
    <w:p w:rsidR="00C42557" w:rsidRPr="00CC7930" w:rsidRDefault="00C42557" w:rsidP="00C42557">
      <w:pPr>
        <w:pStyle w:val="Sinespaciado3"/>
        <w:spacing w:line="360" w:lineRule="auto"/>
        <w:ind w:firstLine="2835"/>
        <w:jc w:val="both"/>
        <w:rPr>
          <w:rFonts w:ascii="Arial" w:hAnsi="Arial" w:cs="Arial"/>
          <w:sz w:val="24"/>
          <w:szCs w:val="28"/>
        </w:rPr>
      </w:pPr>
      <w:r>
        <w:rPr>
          <w:rFonts w:ascii="Arial" w:hAnsi="Arial" w:cs="Arial"/>
          <w:sz w:val="28"/>
          <w:szCs w:val="28"/>
        </w:rPr>
        <w:t xml:space="preserve">Normas que según explicó la Corte Constitucional, </w:t>
      </w:r>
      <w:r w:rsidRPr="00CC7930">
        <w:rPr>
          <w:rFonts w:ascii="Arial" w:hAnsi="Arial" w:cs="Arial"/>
          <w:sz w:val="24"/>
          <w:szCs w:val="28"/>
        </w:rPr>
        <w:t>“deben ser interpretadas sistemáticamente, de modo que permiten establecer que los funcionarios judiciales tienen la obligación de adelantar las actuaciones de forma célere y diligente, al tiempo que conlleva la observación de los términos procesales consagrados constitucional y legalmente para el cumplimiento de las actuaciones que se adelantan.”</w:t>
      </w:r>
      <w:r>
        <w:rPr>
          <w:rStyle w:val="Refdenotaalpie"/>
          <w:rFonts w:ascii="Arial" w:hAnsi="Arial"/>
          <w:sz w:val="24"/>
          <w:szCs w:val="28"/>
        </w:rPr>
        <w:footnoteReference w:id="1"/>
      </w:r>
    </w:p>
    <w:p w:rsidR="00C42557" w:rsidRPr="0028029E" w:rsidRDefault="00C42557" w:rsidP="00C42557">
      <w:pPr>
        <w:pStyle w:val="Sinespaciado3"/>
        <w:spacing w:line="360" w:lineRule="auto"/>
        <w:ind w:firstLine="2835"/>
        <w:jc w:val="both"/>
        <w:rPr>
          <w:rFonts w:ascii="Arial" w:hAnsi="Arial" w:cs="Arial"/>
          <w:sz w:val="28"/>
          <w:szCs w:val="28"/>
        </w:rPr>
      </w:pPr>
      <w:r w:rsidRPr="0028029E">
        <w:rPr>
          <w:rFonts w:ascii="Arial" w:hAnsi="Arial" w:cs="Arial"/>
          <w:sz w:val="28"/>
          <w:szCs w:val="28"/>
        </w:rPr>
        <w:t xml:space="preserve"> </w:t>
      </w:r>
    </w:p>
    <w:p w:rsidR="00C42557" w:rsidRPr="00CC7930" w:rsidRDefault="00C42557" w:rsidP="00C42557">
      <w:pPr>
        <w:pStyle w:val="Sinespaciado3"/>
        <w:spacing w:line="360" w:lineRule="auto"/>
        <w:ind w:firstLine="2835"/>
        <w:jc w:val="both"/>
        <w:rPr>
          <w:rFonts w:ascii="Arial" w:hAnsi="Arial" w:cs="Arial"/>
          <w:sz w:val="24"/>
          <w:szCs w:val="28"/>
        </w:rPr>
      </w:pPr>
      <w:r w:rsidRPr="0028029E">
        <w:rPr>
          <w:rFonts w:ascii="Arial" w:hAnsi="Arial" w:cs="Arial"/>
          <w:sz w:val="28"/>
          <w:szCs w:val="28"/>
        </w:rPr>
        <w:t xml:space="preserve">En estudio de esas disposiciones </w:t>
      </w:r>
      <w:r>
        <w:rPr>
          <w:rFonts w:ascii="Arial" w:hAnsi="Arial" w:cs="Arial"/>
          <w:sz w:val="28"/>
          <w:szCs w:val="28"/>
        </w:rPr>
        <w:t>la mentada Corporación</w:t>
      </w:r>
      <w:r>
        <w:rPr>
          <w:rStyle w:val="Refdenotaalpie"/>
          <w:rFonts w:ascii="Arial" w:hAnsi="Arial"/>
          <w:sz w:val="28"/>
          <w:szCs w:val="28"/>
        </w:rPr>
        <w:footnoteReference w:id="2"/>
      </w:r>
      <w:r>
        <w:rPr>
          <w:rFonts w:ascii="Arial" w:hAnsi="Arial" w:cs="Arial"/>
          <w:sz w:val="28"/>
          <w:szCs w:val="28"/>
        </w:rPr>
        <w:t xml:space="preserve">, </w:t>
      </w:r>
      <w:r w:rsidRPr="0028029E">
        <w:rPr>
          <w:rFonts w:ascii="Arial" w:hAnsi="Arial" w:cs="Arial"/>
          <w:sz w:val="28"/>
          <w:szCs w:val="28"/>
        </w:rPr>
        <w:t>señaló que</w:t>
      </w:r>
      <w:r>
        <w:rPr>
          <w:rFonts w:ascii="Arial" w:hAnsi="Arial" w:cs="Arial"/>
          <w:sz w:val="28"/>
          <w:szCs w:val="28"/>
        </w:rPr>
        <w:t>,</w:t>
      </w:r>
      <w:r w:rsidRPr="0028029E">
        <w:rPr>
          <w:rFonts w:ascii="Arial" w:hAnsi="Arial" w:cs="Arial"/>
          <w:sz w:val="28"/>
          <w:szCs w:val="28"/>
        </w:rPr>
        <w:t xml:space="preserve"> acorde con el desarrollo jurisprudencial del Comité y la Corte Interamericana de Derechos Humanos han sido acogidos los parámetros establecidos por la Corte Europea de Derechos Humanos, según la cual la razonabilidad del plazo que media para resolver un </w:t>
      </w:r>
      <w:r>
        <w:rPr>
          <w:rFonts w:ascii="Arial" w:hAnsi="Arial" w:cs="Arial"/>
          <w:sz w:val="28"/>
          <w:szCs w:val="28"/>
        </w:rPr>
        <w:t>caso</w:t>
      </w:r>
      <w:r w:rsidRPr="0028029E">
        <w:rPr>
          <w:rFonts w:ascii="Arial" w:hAnsi="Arial" w:cs="Arial"/>
          <w:sz w:val="28"/>
          <w:szCs w:val="28"/>
        </w:rPr>
        <w:t xml:space="preserve"> se determina según: </w:t>
      </w:r>
      <w:r w:rsidRPr="00CC7930">
        <w:rPr>
          <w:rFonts w:ascii="Arial" w:hAnsi="Arial" w:cs="Arial"/>
          <w:sz w:val="24"/>
          <w:szCs w:val="28"/>
        </w:rPr>
        <w:t>“(i) la complejidad del asunto, (ii) la actividad procesal del interesado y (iii) la conducta de las autoridades judiciales y (iv) el análisis global del procedimiento.”</w:t>
      </w:r>
    </w:p>
    <w:p w:rsidR="00C42557" w:rsidRPr="0028029E" w:rsidRDefault="00C42557" w:rsidP="00C42557">
      <w:pPr>
        <w:pStyle w:val="Sinespaciado3"/>
        <w:spacing w:line="360" w:lineRule="auto"/>
        <w:ind w:firstLine="2835"/>
        <w:jc w:val="both"/>
        <w:rPr>
          <w:rFonts w:ascii="Arial" w:hAnsi="Arial" w:cs="Arial"/>
          <w:sz w:val="28"/>
          <w:szCs w:val="28"/>
        </w:rPr>
      </w:pPr>
      <w:r w:rsidRPr="0028029E">
        <w:rPr>
          <w:rFonts w:ascii="Arial" w:hAnsi="Arial" w:cs="Arial"/>
          <w:sz w:val="28"/>
          <w:szCs w:val="28"/>
        </w:rPr>
        <w:t xml:space="preserve"> </w:t>
      </w:r>
    </w:p>
    <w:p w:rsidR="00C42557" w:rsidRPr="00AD7D5C" w:rsidRDefault="00C42557" w:rsidP="00C42557">
      <w:pPr>
        <w:pStyle w:val="Sinespaciado3"/>
        <w:spacing w:line="360" w:lineRule="auto"/>
        <w:ind w:firstLine="2835"/>
        <w:jc w:val="both"/>
        <w:rPr>
          <w:rFonts w:ascii="Arial" w:hAnsi="Arial" w:cs="Arial"/>
          <w:sz w:val="24"/>
          <w:szCs w:val="28"/>
        </w:rPr>
      </w:pPr>
      <w:r>
        <w:rPr>
          <w:rFonts w:ascii="Arial" w:hAnsi="Arial" w:cs="Arial"/>
          <w:sz w:val="28"/>
          <w:szCs w:val="28"/>
        </w:rPr>
        <w:t>S</w:t>
      </w:r>
      <w:r w:rsidRPr="0028029E">
        <w:rPr>
          <w:rFonts w:ascii="Arial" w:hAnsi="Arial" w:cs="Arial"/>
          <w:sz w:val="28"/>
          <w:szCs w:val="28"/>
        </w:rPr>
        <w:t xml:space="preserve">e puntualizó acerca de la existencia de una relación de conexidad necesaria entre las nociones de plazo razonable y dilaciones injustificadas, para constatar si acontece una vulneración al debido proceso, cuya consecuencia es la afectación del acceso a la administración de justicia. Así, no se presenta tal conculcación cuando la mora en el trámite de una actuación judicial no tiene su génesis en la complejidad del asunto </w:t>
      </w:r>
      <w:r w:rsidRPr="00AD7D5C">
        <w:rPr>
          <w:rFonts w:ascii="Arial" w:hAnsi="Arial" w:cs="Arial"/>
          <w:sz w:val="24"/>
          <w:szCs w:val="28"/>
        </w:rPr>
        <w:t>“o en la existencia de problemas estructurales de exceso de carga laboral de los funcionarios, si no (sic) en la falta de diligencia y en la omisión sistemática de sus deberes por parte de los mismos”.</w:t>
      </w:r>
    </w:p>
    <w:p w:rsidR="00C42557" w:rsidRPr="0028029E" w:rsidRDefault="00C42557" w:rsidP="00C42557">
      <w:pPr>
        <w:pStyle w:val="Sinespaciado3"/>
        <w:spacing w:line="360" w:lineRule="auto"/>
        <w:ind w:firstLine="2835"/>
        <w:jc w:val="both"/>
        <w:rPr>
          <w:rFonts w:ascii="Arial" w:hAnsi="Arial" w:cs="Arial"/>
          <w:sz w:val="28"/>
          <w:szCs w:val="28"/>
        </w:rPr>
      </w:pPr>
      <w:r w:rsidRPr="0028029E">
        <w:rPr>
          <w:rFonts w:ascii="Arial" w:hAnsi="Arial" w:cs="Arial"/>
          <w:sz w:val="28"/>
          <w:szCs w:val="28"/>
        </w:rPr>
        <w:t xml:space="preserve"> </w:t>
      </w:r>
    </w:p>
    <w:p w:rsidR="00C42557" w:rsidRPr="00C74CA4" w:rsidRDefault="00C42557" w:rsidP="00C42557">
      <w:pPr>
        <w:pStyle w:val="Sinespaciado3"/>
        <w:spacing w:line="360" w:lineRule="auto"/>
        <w:ind w:firstLine="2835"/>
        <w:jc w:val="both"/>
        <w:rPr>
          <w:rFonts w:ascii="Arial" w:hAnsi="Arial" w:cs="Arial"/>
          <w:sz w:val="28"/>
          <w:szCs w:val="28"/>
        </w:rPr>
      </w:pPr>
      <w:r w:rsidRPr="0028029E">
        <w:rPr>
          <w:rFonts w:ascii="Arial" w:hAnsi="Arial" w:cs="Arial"/>
          <w:sz w:val="28"/>
          <w:szCs w:val="28"/>
        </w:rPr>
        <w:lastRenderedPageBreak/>
        <w:t xml:space="preserve">En aquella oportunidad, efectuando un recuento de algunos pronunciamientos de la Corte Constitucional sobre el tema, se reiteró que el mero incumplimiento de los términos procesales no constituye per se violación al debido proceso, justificándose el retraso cuando la autoridad censurada, a pesar de obrar con diligencia y celeridad, se encuentra ante situaciones </w:t>
      </w:r>
      <w:r w:rsidRPr="00AD7D5C">
        <w:rPr>
          <w:rFonts w:ascii="Arial" w:hAnsi="Arial" w:cs="Arial"/>
          <w:sz w:val="24"/>
          <w:szCs w:val="28"/>
        </w:rPr>
        <w:t>“</w:t>
      </w:r>
      <w:r>
        <w:rPr>
          <w:rFonts w:ascii="Arial" w:hAnsi="Arial" w:cs="Arial"/>
          <w:sz w:val="24"/>
          <w:szCs w:val="28"/>
        </w:rPr>
        <w:t>imprevisibles e ineludibles”</w:t>
      </w:r>
      <w:r w:rsidRPr="00AD7D5C">
        <w:rPr>
          <w:rFonts w:ascii="Arial" w:hAnsi="Arial" w:cs="Arial"/>
          <w:sz w:val="24"/>
          <w:szCs w:val="28"/>
        </w:rPr>
        <w:t xml:space="preserve">, </w:t>
      </w:r>
      <w:r w:rsidRPr="00C74CA4">
        <w:rPr>
          <w:rFonts w:ascii="Arial" w:hAnsi="Arial" w:cs="Arial"/>
          <w:sz w:val="28"/>
          <w:szCs w:val="28"/>
        </w:rPr>
        <w:t>como el exceso de trabajo, que le impiden cumplir con los plazos fijados en la ley para tal efecto.</w:t>
      </w:r>
      <w:r>
        <w:rPr>
          <w:rStyle w:val="Refdenotaalpie"/>
          <w:rFonts w:ascii="Arial" w:hAnsi="Arial"/>
          <w:sz w:val="28"/>
          <w:szCs w:val="28"/>
        </w:rPr>
        <w:footnoteReference w:id="3"/>
      </w:r>
    </w:p>
    <w:p w:rsidR="00C42557" w:rsidRPr="00BD6A1B" w:rsidRDefault="00C42557" w:rsidP="00C42557">
      <w:pPr>
        <w:pStyle w:val="Sinespaciado3"/>
        <w:spacing w:line="360" w:lineRule="auto"/>
        <w:ind w:firstLine="2835"/>
        <w:jc w:val="both"/>
        <w:rPr>
          <w:rFonts w:ascii="Arial" w:hAnsi="Arial" w:cs="Arial"/>
          <w:spacing w:val="-3"/>
          <w:sz w:val="32"/>
          <w:szCs w:val="28"/>
        </w:rPr>
      </w:pPr>
    </w:p>
    <w:p w:rsidR="00C42557" w:rsidRPr="001279E2" w:rsidRDefault="00C42557" w:rsidP="00C42557">
      <w:pPr>
        <w:pStyle w:val="Sinespaciado1"/>
        <w:spacing w:line="360" w:lineRule="auto"/>
        <w:ind w:firstLine="2835"/>
        <w:rPr>
          <w:rFonts w:ascii="Arial" w:hAnsi="Arial" w:cs="Arial"/>
          <w:b/>
          <w:spacing w:val="-3"/>
          <w:sz w:val="26"/>
          <w:szCs w:val="26"/>
        </w:rPr>
      </w:pPr>
      <w:r w:rsidRPr="001279E2">
        <w:rPr>
          <w:rFonts w:ascii="Arial" w:hAnsi="Arial" w:cs="Arial"/>
          <w:b/>
          <w:spacing w:val="-3"/>
          <w:sz w:val="26"/>
          <w:szCs w:val="26"/>
        </w:rPr>
        <w:t>IV. Del caso concreto</w:t>
      </w:r>
    </w:p>
    <w:p w:rsidR="00C42557" w:rsidRPr="000C6283" w:rsidRDefault="00C42557" w:rsidP="00C42557">
      <w:pPr>
        <w:pStyle w:val="Sinespaciado2"/>
        <w:spacing w:line="360" w:lineRule="auto"/>
        <w:ind w:firstLine="2835"/>
        <w:jc w:val="both"/>
        <w:rPr>
          <w:rFonts w:ascii="Arial" w:hAnsi="Arial" w:cs="Arial"/>
          <w:sz w:val="24"/>
          <w:szCs w:val="28"/>
        </w:rPr>
      </w:pPr>
    </w:p>
    <w:p w:rsidR="00C4255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6"/>
        </w:rPr>
        <w:t>1</w:t>
      </w:r>
      <w:r w:rsidRPr="00BC758C">
        <w:rPr>
          <w:rFonts w:ascii="Arial" w:hAnsi="Arial" w:cs="Arial"/>
          <w:sz w:val="28"/>
          <w:szCs w:val="26"/>
        </w:rPr>
        <w:t xml:space="preserve">. </w:t>
      </w:r>
      <w:r w:rsidRPr="003237E8">
        <w:rPr>
          <w:rFonts w:ascii="Arial" w:hAnsi="Arial" w:cs="Arial"/>
          <w:sz w:val="28"/>
          <w:szCs w:val="28"/>
        </w:rPr>
        <w:t xml:space="preserve">En el caso sub júdice, el ruego tuitivo tiene origen en </w:t>
      </w:r>
      <w:r>
        <w:rPr>
          <w:rFonts w:ascii="Arial" w:hAnsi="Arial" w:cs="Arial"/>
          <w:sz w:val="28"/>
          <w:szCs w:val="28"/>
        </w:rPr>
        <w:t>la ausencia de celeridad</w:t>
      </w:r>
      <w:r w:rsidRPr="003237E8">
        <w:rPr>
          <w:rFonts w:ascii="Arial" w:hAnsi="Arial" w:cs="Arial"/>
          <w:sz w:val="28"/>
          <w:szCs w:val="28"/>
        </w:rPr>
        <w:t xml:space="preserve">, que a juicio del actor, </w:t>
      </w:r>
      <w:r>
        <w:rPr>
          <w:rFonts w:ascii="Arial" w:hAnsi="Arial" w:cs="Arial"/>
          <w:sz w:val="28"/>
          <w:szCs w:val="28"/>
        </w:rPr>
        <w:t xml:space="preserve">ha tenido lugar el trámite de su proceso radicado bajo el número </w:t>
      </w:r>
      <w:r w:rsidRPr="00BF0373">
        <w:rPr>
          <w:rFonts w:ascii="Arial" w:hAnsi="Arial" w:cs="Arial"/>
          <w:sz w:val="24"/>
          <w:szCs w:val="28"/>
        </w:rPr>
        <w:t>2014-00219-00</w:t>
      </w:r>
      <w:r>
        <w:rPr>
          <w:rFonts w:ascii="Arial" w:hAnsi="Arial" w:cs="Arial"/>
          <w:sz w:val="28"/>
          <w:szCs w:val="28"/>
        </w:rPr>
        <w:t xml:space="preserve">, por parte del </w:t>
      </w:r>
      <w:r w:rsidRPr="003237E8">
        <w:rPr>
          <w:rFonts w:ascii="Arial" w:hAnsi="Arial" w:cs="Arial"/>
          <w:sz w:val="28"/>
          <w:szCs w:val="28"/>
        </w:rPr>
        <w:t xml:space="preserve">Juzgado Civil del Circuito de </w:t>
      </w:r>
      <w:r>
        <w:rPr>
          <w:rFonts w:ascii="Arial" w:hAnsi="Arial" w:cs="Arial"/>
          <w:sz w:val="28"/>
          <w:szCs w:val="28"/>
        </w:rPr>
        <w:t>Dosquebradas-Risaralda</w:t>
      </w:r>
      <w:r w:rsidRPr="003237E8">
        <w:rPr>
          <w:rFonts w:ascii="Arial" w:hAnsi="Arial" w:cs="Arial"/>
          <w:sz w:val="28"/>
          <w:szCs w:val="28"/>
        </w:rPr>
        <w:t>,</w:t>
      </w:r>
      <w:r>
        <w:rPr>
          <w:rFonts w:ascii="Arial" w:hAnsi="Arial" w:cs="Arial"/>
          <w:sz w:val="28"/>
          <w:szCs w:val="28"/>
        </w:rPr>
        <w:t xml:space="preserve"> pues concretamente se fijó con diferencia de más de un año la fecha entre la primera audiencia </w:t>
      </w:r>
      <w:r>
        <w:rPr>
          <w:rFonts w:ascii="Arial" w:hAnsi="Arial" w:cs="Arial"/>
          <w:sz w:val="24"/>
          <w:szCs w:val="28"/>
        </w:rPr>
        <w:t xml:space="preserve">-8 octubre 2015- </w:t>
      </w:r>
      <w:r>
        <w:rPr>
          <w:rFonts w:ascii="Arial" w:hAnsi="Arial" w:cs="Arial"/>
          <w:sz w:val="28"/>
          <w:szCs w:val="28"/>
        </w:rPr>
        <w:t xml:space="preserve">y la segunda </w:t>
      </w:r>
      <w:r w:rsidRPr="00B20076">
        <w:rPr>
          <w:rFonts w:ascii="Arial" w:hAnsi="Arial" w:cs="Arial"/>
          <w:sz w:val="24"/>
          <w:szCs w:val="24"/>
        </w:rPr>
        <w:t>– 23 febrero de 2017-.</w:t>
      </w:r>
    </w:p>
    <w:p w:rsidR="00C42557" w:rsidRPr="00BD6A1B" w:rsidRDefault="00C42557" w:rsidP="00C42557">
      <w:pPr>
        <w:pStyle w:val="Sinespaciado2"/>
        <w:spacing w:line="360" w:lineRule="auto"/>
        <w:ind w:firstLine="2835"/>
        <w:jc w:val="both"/>
        <w:rPr>
          <w:rFonts w:ascii="Arial" w:hAnsi="Arial" w:cs="Arial"/>
          <w:sz w:val="22"/>
          <w:szCs w:val="28"/>
        </w:rPr>
      </w:pPr>
    </w:p>
    <w:p w:rsidR="00C4255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8"/>
        </w:rPr>
        <w:t>2</w:t>
      </w:r>
      <w:r w:rsidRPr="00EF60AC">
        <w:rPr>
          <w:rFonts w:ascii="Arial" w:hAnsi="Arial" w:cs="Arial"/>
          <w:sz w:val="28"/>
          <w:szCs w:val="28"/>
        </w:rPr>
        <w:t>. De la</w:t>
      </w:r>
      <w:r>
        <w:rPr>
          <w:rFonts w:ascii="Arial" w:hAnsi="Arial" w:cs="Arial"/>
          <w:sz w:val="28"/>
          <w:szCs w:val="28"/>
        </w:rPr>
        <w:t xml:space="preserve"> inspección judicial practicada al expediente se extracto lo siguiente:</w:t>
      </w:r>
    </w:p>
    <w:p w:rsidR="00C42557" w:rsidRPr="00BD6A1B" w:rsidRDefault="00C42557" w:rsidP="00C42557">
      <w:pPr>
        <w:pStyle w:val="Sinespaciado2"/>
        <w:spacing w:line="360" w:lineRule="auto"/>
        <w:ind w:firstLine="2835"/>
        <w:jc w:val="both"/>
        <w:rPr>
          <w:rFonts w:ascii="Arial" w:hAnsi="Arial" w:cs="Arial"/>
          <w:sz w:val="24"/>
          <w:szCs w:val="28"/>
        </w:rPr>
      </w:pPr>
    </w:p>
    <w:p w:rsidR="00C42557" w:rsidRPr="0011562E" w:rsidRDefault="00C42557" w:rsidP="00C42557">
      <w:pPr>
        <w:pStyle w:val="Prrafodelista"/>
        <w:numPr>
          <w:ilvl w:val="0"/>
          <w:numId w:val="1"/>
        </w:numPr>
        <w:suppressAutoHyphens/>
        <w:spacing w:line="360" w:lineRule="auto"/>
        <w:ind w:left="0" w:firstLine="2835"/>
        <w:jc w:val="both"/>
        <w:rPr>
          <w:rFonts w:ascii="Arial" w:hAnsi="Arial" w:cs="Arial"/>
          <w:sz w:val="24"/>
          <w:szCs w:val="24"/>
        </w:rPr>
      </w:pPr>
      <w:r w:rsidRPr="0011562E">
        <w:rPr>
          <w:rFonts w:ascii="Arial" w:hAnsi="Arial" w:cs="Arial"/>
          <w:sz w:val="24"/>
          <w:szCs w:val="24"/>
        </w:rPr>
        <w:t>El 24 de noviembre de 2014, se radicó en el Juzgado Civil del Circuito de Dosquebradas, demanda de responsabilidad por terminación de contrato de arrendamiento de establecimiento de comercio, promovida por Luis Fernando Ladino Melchor contra Maricela Restrepo Trujillo (</w:t>
      </w:r>
      <w:r w:rsidRPr="0011562E">
        <w:rPr>
          <w:rFonts w:ascii="Arial" w:hAnsi="Arial" w:cs="Arial"/>
          <w:sz w:val="22"/>
          <w:szCs w:val="24"/>
        </w:rPr>
        <w:t>fls. 1-24</w:t>
      </w:r>
      <w:r>
        <w:rPr>
          <w:rFonts w:ascii="Arial" w:hAnsi="Arial" w:cs="Arial"/>
          <w:sz w:val="22"/>
          <w:szCs w:val="24"/>
        </w:rPr>
        <w:t xml:space="preserve"> Cd. Ppal.</w:t>
      </w:r>
      <w:r w:rsidRPr="0011562E">
        <w:rPr>
          <w:rFonts w:ascii="Arial" w:hAnsi="Arial" w:cs="Arial"/>
          <w:sz w:val="24"/>
          <w:szCs w:val="24"/>
        </w:rPr>
        <w:t>).</w:t>
      </w:r>
    </w:p>
    <w:p w:rsidR="00C42557" w:rsidRPr="00BD6A1B" w:rsidRDefault="00C42557" w:rsidP="00C42557">
      <w:pPr>
        <w:pStyle w:val="Prrafodelista"/>
        <w:suppressAutoHyphens/>
        <w:spacing w:line="360" w:lineRule="auto"/>
        <w:ind w:left="2835"/>
        <w:jc w:val="both"/>
        <w:rPr>
          <w:rFonts w:ascii="Arial" w:hAnsi="Arial" w:cs="Arial"/>
          <w:szCs w:val="24"/>
        </w:rPr>
      </w:pPr>
    </w:p>
    <w:p w:rsidR="00C42557" w:rsidRPr="0011562E" w:rsidRDefault="00C42557" w:rsidP="00C42557">
      <w:pPr>
        <w:pStyle w:val="Prrafodelista"/>
        <w:numPr>
          <w:ilvl w:val="0"/>
          <w:numId w:val="1"/>
        </w:numPr>
        <w:suppressAutoHyphens/>
        <w:spacing w:line="360" w:lineRule="auto"/>
        <w:ind w:left="0" w:firstLine="2835"/>
        <w:jc w:val="both"/>
        <w:rPr>
          <w:rFonts w:ascii="Arial" w:hAnsi="Arial" w:cs="Arial"/>
          <w:sz w:val="24"/>
          <w:szCs w:val="24"/>
        </w:rPr>
      </w:pPr>
      <w:r w:rsidRPr="0011562E">
        <w:rPr>
          <w:rFonts w:ascii="Arial" w:hAnsi="Arial" w:cs="Arial"/>
          <w:sz w:val="24"/>
          <w:szCs w:val="24"/>
        </w:rPr>
        <w:t>Por auto del 1 de diciembre se inadmiti</w:t>
      </w:r>
      <w:r w:rsidRPr="0011562E">
        <w:rPr>
          <w:rFonts w:ascii="Arial" w:hAnsi="Arial" w:cs="Arial"/>
          <w:sz w:val="24"/>
          <w:szCs w:val="24"/>
          <w:lang w:val="es-CO"/>
        </w:rPr>
        <w:t xml:space="preserve">ó, subsanada en tiempo oportuno se admitió el 19 de enero de 2015 y enseguida se </w:t>
      </w:r>
      <w:r w:rsidRPr="0011562E">
        <w:rPr>
          <w:rFonts w:ascii="Arial" w:hAnsi="Arial" w:cs="Arial"/>
          <w:sz w:val="24"/>
          <w:szCs w:val="24"/>
          <w:lang w:val="es-CO"/>
        </w:rPr>
        <w:lastRenderedPageBreak/>
        <w:t xml:space="preserve">dispuso prestar caución para efectos del decreto de la inscripción de la demanda </w:t>
      </w:r>
      <w:r w:rsidRPr="0011562E">
        <w:rPr>
          <w:rFonts w:ascii="Arial" w:hAnsi="Arial" w:cs="Arial"/>
          <w:sz w:val="24"/>
          <w:szCs w:val="24"/>
        </w:rPr>
        <w:t>(</w:t>
      </w:r>
      <w:r w:rsidRPr="0011562E">
        <w:rPr>
          <w:rFonts w:ascii="Arial" w:hAnsi="Arial" w:cs="Arial"/>
          <w:sz w:val="22"/>
          <w:szCs w:val="24"/>
        </w:rPr>
        <w:t xml:space="preserve">fls. 26, 28 </w:t>
      </w:r>
      <w:r>
        <w:rPr>
          <w:rFonts w:ascii="Arial" w:hAnsi="Arial" w:cs="Arial"/>
          <w:sz w:val="22"/>
          <w:szCs w:val="24"/>
        </w:rPr>
        <w:t>–</w:t>
      </w:r>
      <w:r w:rsidRPr="0011562E">
        <w:rPr>
          <w:rFonts w:ascii="Arial" w:hAnsi="Arial" w:cs="Arial"/>
          <w:sz w:val="22"/>
          <w:szCs w:val="24"/>
        </w:rPr>
        <w:t xml:space="preserve"> 29</w:t>
      </w:r>
      <w:r>
        <w:rPr>
          <w:rFonts w:ascii="Arial" w:hAnsi="Arial" w:cs="Arial"/>
          <w:sz w:val="22"/>
          <w:szCs w:val="24"/>
        </w:rPr>
        <w:t xml:space="preserve"> Ib.</w:t>
      </w:r>
      <w:r w:rsidRPr="0011562E">
        <w:rPr>
          <w:rFonts w:ascii="Arial" w:hAnsi="Arial" w:cs="Arial"/>
          <w:sz w:val="24"/>
          <w:szCs w:val="24"/>
        </w:rPr>
        <w:t>)</w:t>
      </w:r>
    </w:p>
    <w:p w:rsidR="00C42557" w:rsidRPr="00BD6A1B" w:rsidRDefault="00C42557" w:rsidP="00C42557">
      <w:pPr>
        <w:pStyle w:val="Prrafodelista"/>
        <w:ind w:firstLine="2127"/>
        <w:rPr>
          <w:rFonts w:ascii="Arial" w:hAnsi="Arial" w:cs="Arial"/>
          <w:sz w:val="22"/>
          <w:szCs w:val="24"/>
        </w:rPr>
      </w:pPr>
    </w:p>
    <w:p w:rsidR="00C42557" w:rsidRDefault="00C42557" w:rsidP="00C42557">
      <w:pPr>
        <w:pStyle w:val="Prrafodelista"/>
        <w:numPr>
          <w:ilvl w:val="0"/>
          <w:numId w:val="1"/>
        </w:numPr>
        <w:suppressAutoHyphens/>
        <w:spacing w:line="360" w:lineRule="auto"/>
        <w:ind w:left="0" w:firstLine="2835"/>
        <w:jc w:val="both"/>
        <w:rPr>
          <w:rFonts w:ascii="Arial" w:hAnsi="Arial" w:cs="Arial"/>
          <w:sz w:val="24"/>
          <w:szCs w:val="24"/>
        </w:rPr>
      </w:pPr>
      <w:r w:rsidRPr="0011562E">
        <w:rPr>
          <w:rFonts w:ascii="Arial" w:hAnsi="Arial" w:cs="Arial"/>
          <w:sz w:val="24"/>
          <w:szCs w:val="24"/>
        </w:rPr>
        <w:t>El 10 de febrero del mismo año, se ordenó la inscripción de la demanda sobre la matrícula mercantil No. 0036545 del establecimiento de comercio denominado “Autolavado la popa” (</w:t>
      </w:r>
      <w:r w:rsidRPr="0011562E">
        <w:rPr>
          <w:rFonts w:ascii="Arial" w:hAnsi="Arial" w:cs="Arial"/>
          <w:sz w:val="22"/>
          <w:szCs w:val="24"/>
        </w:rPr>
        <w:t>fl. 32</w:t>
      </w:r>
      <w:r>
        <w:rPr>
          <w:rFonts w:ascii="Arial" w:hAnsi="Arial" w:cs="Arial"/>
          <w:sz w:val="22"/>
          <w:szCs w:val="24"/>
        </w:rPr>
        <w:t xml:space="preserve"> Ib.</w:t>
      </w:r>
      <w:r w:rsidRPr="0011562E">
        <w:rPr>
          <w:rFonts w:ascii="Arial" w:hAnsi="Arial" w:cs="Arial"/>
          <w:sz w:val="24"/>
          <w:szCs w:val="24"/>
        </w:rPr>
        <w:t>).</w:t>
      </w:r>
    </w:p>
    <w:p w:rsidR="00C42557" w:rsidRPr="00751ED5" w:rsidRDefault="00C42557" w:rsidP="00C42557">
      <w:pPr>
        <w:pStyle w:val="Prrafodelista"/>
        <w:rPr>
          <w:rFonts w:ascii="Arial" w:hAnsi="Arial" w:cs="Arial"/>
          <w:sz w:val="24"/>
          <w:szCs w:val="24"/>
        </w:rPr>
      </w:pPr>
    </w:p>
    <w:p w:rsidR="00C42557" w:rsidRPr="00BD6A1B" w:rsidRDefault="00C42557" w:rsidP="00C42557">
      <w:pPr>
        <w:pStyle w:val="Prrafodelista"/>
        <w:rPr>
          <w:rFonts w:ascii="Arial" w:hAnsi="Arial" w:cs="Arial"/>
          <w:sz w:val="22"/>
          <w:szCs w:val="24"/>
        </w:rPr>
      </w:pPr>
    </w:p>
    <w:p w:rsidR="00C42557" w:rsidRDefault="00C42557" w:rsidP="00C42557">
      <w:pPr>
        <w:pStyle w:val="Prrafodelista"/>
        <w:numPr>
          <w:ilvl w:val="0"/>
          <w:numId w:val="1"/>
        </w:numPr>
        <w:suppressAutoHyphens/>
        <w:spacing w:line="360" w:lineRule="auto"/>
        <w:ind w:left="0" w:firstLine="2835"/>
        <w:jc w:val="both"/>
        <w:rPr>
          <w:rFonts w:ascii="Arial" w:hAnsi="Arial" w:cs="Arial"/>
          <w:sz w:val="24"/>
          <w:szCs w:val="24"/>
        </w:rPr>
      </w:pPr>
      <w:r w:rsidRPr="0011562E">
        <w:rPr>
          <w:rFonts w:ascii="Arial" w:hAnsi="Arial" w:cs="Arial"/>
          <w:sz w:val="24"/>
          <w:szCs w:val="24"/>
        </w:rPr>
        <w:t>Para el 27 de marzo de 2015, se llevó</w:t>
      </w:r>
      <w:r w:rsidRPr="0011562E">
        <w:rPr>
          <w:rFonts w:ascii="Arial" w:hAnsi="Arial" w:cs="Arial"/>
          <w:sz w:val="24"/>
          <w:szCs w:val="24"/>
          <w:lang w:val="es-CO"/>
        </w:rPr>
        <w:t xml:space="preserve"> a cabo diligencia de notificación personal a la demandada, quien aportó escrito de contestación el 15 de abril</w:t>
      </w:r>
      <w:r w:rsidRPr="0011562E">
        <w:rPr>
          <w:rFonts w:ascii="Arial" w:hAnsi="Arial" w:cs="Arial"/>
          <w:sz w:val="24"/>
          <w:szCs w:val="24"/>
        </w:rPr>
        <w:t xml:space="preserve"> (</w:t>
      </w:r>
      <w:r w:rsidRPr="0011562E">
        <w:rPr>
          <w:rFonts w:ascii="Arial" w:hAnsi="Arial" w:cs="Arial"/>
          <w:sz w:val="22"/>
          <w:szCs w:val="24"/>
        </w:rPr>
        <w:t>fl. 44</w:t>
      </w:r>
      <w:r>
        <w:rPr>
          <w:rFonts w:ascii="Arial" w:hAnsi="Arial" w:cs="Arial"/>
          <w:sz w:val="22"/>
          <w:szCs w:val="24"/>
        </w:rPr>
        <w:t xml:space="preserve"> Ib.</w:t>
      </w:r>
      <w:r w:rsidRPr="0011562E">
        <w:rPr>
          <w:rFonts w:ascii="Arial" w:hAnsi="Arial" w:cs="Arial"/>
          <w:sz w:val="24"/>
          <w:szCs w:val="24"/>
        </w:rPr>
        <w:t>).</w:t>
      </w:r>
    </w:p>
    <w:p w:rsidR="00C42557" w:rsidRPr="0011562E" w:rsidRDefault="00C42557" w:rsidP="00C42557">
      <w:pPr>
        <w:pStyle w:val="Prrafodelista"/>
        <w:suppressAutoHyphens/>
        <w:spacing w:line="360" w:lineRule="auto"/>
        <w:ind w:left="2835"/>
        <w:jc w:val="both"/>
        <w:rPr>
          <w:rFonts w:ascii="Arial" w:hAnsi="Arial" w:cs="Arial"/>
          <w:sz w:val="24"/>
          <w:szCs w:val="24"/>
        </w:rPr>
      </w:pPr>
    </w:p>
    <w:p w:rsidR="00C42557" w:rsidRPr="00BD6A1B" w:rsidRDefault="00C42557" w:rsidP="00C42557">
      <w:pPr>
        <w:pStyle w:val="Prrafodelista"/>
        <w:ind w:firstLine="2127"/>
        <w:rPr>
          <w:rFonts w:ascii="Arial" w:hAnsi="Arial" w:cs="Arial"/>
          <w:sz w:val="22"/>
          <w:szCs w:val="24"/>
        </w:rPr>
      </w:pPr>
    </w:p>
    <w:p w:rsidR="00C42557" w:rsidRPr="0011562E" w:rsidRDefault="00C42557" w:rsidP="00C42557">
      <w:pPr>
        <w:pStyle w:val="Prrafodelista"/>
        <w:numPr>
          <w:ilvl w:val="0"/>
          <w:numId w:val="1"/>
        </w:numPr>
        <w:suppressAutoHyphens/>
        <w:spacing w:line="360" w:lineRule="auto"/>
        <w:ind w:left="0" w:firstLine="2835"/>
        <w:jc w:val="both"/>
        <w:rPr>
          <w:rFonts w:ascii="Arial" w:hAnsi="Arial" w:cs="Arial"/>
          <w:sz w:val="24"/>
          <w:szCs w:val="24"/>
        </w:rPr>
      </w:pPr>
      <w:r w:rsidRPr="0011562E">
        <w:rPr>
          <w:rFonts w:ascii="Arial" w:hAnsi="Arial" w:cs="Arial"/>
          <w:sz w:val="24"/>
          <w:szCs w:val="24"/>
        </w:rPr>
        <w:t>El 12 de agosto, se tuvo como contestada la demanda, se dio traslado de las excepciones propuestas y se fija el 8 de octubre de ese año, como fecha para la audiencia de que trata el artículo 101 del C.P.C.  y así se hizo. (</w:t>
      </w:r>
      <w:r w:rsidRPr="0011562E">
        <w:rPr>
          <w:rFonts w:ascii="Arial" w:hAnsi="Arial" w:cs="Arial"/>
          <w:sz w:val="22"/>
          <w:szCs w:val="24"/>
        </w:rPr>
        <w:t>fl. 77</w:t>
      </w:r>
      <w:r>
        <w:rPr>
          <w:rFonts w:ascii="Arial" w:hAnsi="Arial" w:cs="Arial"/>
          <w:sz w:val="22"/>
          <w:szCs w:val="24"/>
        </w:rPr>
        <w:t xml:space="preserve"> Ib.</w:t>
      </w:r>
      <w:r w:rsidRPr="0011562E">
        <w:rPr>
          <w:rFonts w:ascii="Arial" w:hAnsi="Arial" w:cs="Arial"/>
          <w:sz w:val="24"/>
          <w:szCs w:val="24"/>
        </w:rPr>
        <w:t>).</w:t>
      </w:r>
    </w:p>
    <w:p w:rsidR="00C42557" w:rsidRPr="00BD6A1B" w:rsidRDefault="00C42557" w:rsidP="00C42557">
      <w:pPr>
        <w:pStyle w:val="Prrafodelista"/>
        <w:ind w:firstLine="2127"/>
        <w:rPr>
          <w:rFonts w:ascii="Arial" w:hAnsi="Arial" w:cs="Arial"/>
          <w:sz w:val="22"/>
          <w:szCs w:val="24"/>
        </w:rPr>
      </w:pPr>
    </w:p>
    <w:p w:rsidR="00C42557" w:rsidRPr="0011562E" w:rsidRDefault="00C42557" w:rsidP="00C42557">
      <w:pPr>
        <w:pStyle w:val="Prrafodelista"/>
        <w:numPr>
          <w:ilvl w:val="0"/>
          <w:numId w:val="1"/>
        </w:numPr>
        <w:suppressAutoHyphens/>
        <w:spacing w:line="360" w:lineRule="auto"/>
        <w:ind w:left="0" w:firstLine="2835"/>
        <w:jc w:val="both"/>
        <w:rPr>
          <w:rFonts w:ascii="Arial" w:hAnsi="Arial" w:cs="Arial"/>
          <w:sz w:val="24"/>
          <w:szCs w:val="24"/>
        </w:rPr>
      </w:pPr>
      <w:r w:rsidRPr="0011562E">
        <w:rPr>
          <w:rFonts w:ascii="Arial" w:hAnsi="Arial" w:cs="Arial"/>
          <w:sz w:val="24"/>
          <w:szCs w:val="24"/>
        </w:rPr>
        <w:t xml:space="preserve">El 28 de marzo de 2016 el demandante solicita al despacho se agilice el trámite procesal y en la misma fecha el juzgado </w:t>
      </w:r>
      <w:r>
        <w:rPr>
          <w:rFonts w:ascii="Arial" w:hAnsi="Arial" w:cs="Arial"/>
          <w:sz w:val="24"/>
          <w:szCs w:val="24"/>
        </w:rPr>
        <w:t xml:space="preserve">decreta la práctica de pruebas </w:t>
      </w:r>
      <w:r w:rsidRPr="0011562E">
        <w:rPr>
          <w:rFonts w:ascii="Arial" w:hAnsi="Arial" w:cs="Arial"/>
          <w:sz w:val="24"/>
          <w:szCs w:val="24"/>
        </w:rPr>
        <w:t>y fija como fecha para audiencia de instrucción y juzgamiento el 23 de febrero de 2017 (</w:t>
      </w:r>
      <w:r w:rsidRPr="0011562E">
        <w:rPr>
          <w:rFonts w:ascii="Arial" w:hAnsi="Arial" w:cs="Arial"/>
          <w:sz w:val="22"/>
          <w:szCs w:val="24"/>
        </w:rPr>
        <w:t xml:space="preserve">fl. </w:t>
      </w:r>
      <w:r>
        <w:rPr>
          <w:rFonts w:ascii="Arial" w:hAnsi="Arial" w:cs="Arial"/>
          <w:sz w:val="22"/>
          <w:szCs w:val="24"/>
        </w:rPr>
        <w:t xml:space="preserve">82 y </w:t>
      </w:r>
      <w:r w:rsidRPr="0011562E">
        <w:rPr>
          <w:rFonts w:ascii="Arial" w:hAnsi="Arial" w:cs="Arial"/>
          <w:sz w:val="22"/>
          <w:szCs w:val="24"/>
        </w:rPr>
        <w:t>83 vto</w:t>
      </w:r>
      <w:r>
        <w:rPr>
          <w:rFonts w:ascii="Arial" w:hAnsi="Arial" w:cs="Arial"/>
          <w:sz w:val="22"/>
          <w:szCs w:val="24"/>
        </w:rPr>
        <w:t xml:space="preserve"> Ib.</w:t>
      </w:r>
      <w:r w:rsidRPr="0011562E">
        <w:rPr>
          <w:rFonts w:ascii="Arial" w:hAnsi="Arial" w:cs="Arial"/>
          <w:sz w:val="24"/>
          <w:szCs w:val="24"/>
        </w:rPr>
        <w:t xml:space="preserve">). </w:t>
      </w:r>
    </w:p>
    <w:p w:rsidR="00C42557" w:rsidRPr="00BD6A1B" w:rsidRDefault="00C42557" w:rsidP="00C42557">
      <w:pPr>
        <w:pStyle w:val="Sinespaciado2"/>
        <w:spacing w:line="360" w:lineRule="auto"/>
        <w:ind w:firstLine="2835"/>
        <w:jc w:val="both"/>
        <w:rPr>
          <w:rFonts w:ascii="Arial" w:hAnsi="Arial" w:cs="Arial"/>
          <w:sz w:val="24"/>
          <w:szCs w:val="28"/>
        </w:rPr>
      </w:pPr>
    </w:p>
    <w:p w:rsidR="00C4255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6"/>
        </w:rPr>
        <w:t>2. Conforme a ello</w:t>
      </w:r>
      <w:r w:rsidRPr="003237E8">
        <w:rPr>
          <w:rFonts w:ascii="Arial" w:hAnsi="Arial" w:cs="Arial"/>
          <w:sz w:val="28"/>
          <w:szCs w:val="28"/>
        </w:rPr>
        <w:t>, advierte esta Corporación</w:t>
      </w:r>
      <w:r>
        <w:rPr>
          <w:rFonts w:ascii="Arial" w:hAnsi="Arial" w:cs="Arial"/>
          <w:sz w:val="28"/>
          <w:szCs w:val="28"/>
        </w:rPr>
        <w:t xml:space="preserve">, al asunto se ha dado el trámite de acuerdo a la normativa especial que lo rige – Código de Procedimiento Civil- según el estado en que se encuentra y conforme da cuenta el despacho judicial querellado, la fijación de la fecha de celebración de la próxima </w:t>
      </w:r>
      <w:r w:rsidRPr="005C2390">
        <w:rPr>
          <w:rFonts w:ascii="Arial" w:hAnsi="Arial" w:cs="Arial"/>
          <w:sz w:val="28"/>
          <w:szCs w:val="28"/>
        </w:rPr>
        <w:t>audiencia,</w:t>
      </w:r>
      <w:r>
        <w:rPr>
          <w:rFonts w:ascii="Arial" w:hAnsi="Arial" w:cs="Arial"/>
          <w:sz w:val="28"/>
          <w:szCs w:val="28"/>
        </w:rPr>
        <w:t xml:space="preserve"> corresponde al turno</w:t>
      </w:r>
      <w:r w:rsidRPr="005C2390">
        <w:rPr>
          <w:rFonts w:ascii="Arial" w:hAnsi="Arial" w:cs="Arial"/>
          <w:sz w:val="28"/>
          <w:szCs w:val="28"/>
        </w:rPr>
        <w:t xml:space="preserve"> </w:t>
      </w:r>
      <w:r>
        <w:rPr>
          <w:rFonts w:ascii="Arial" w:hAnsi="Arial" w:cs="Arial"/>
          <w:sz w:val="28"/>
          <w:szCs w:val="28"/>
        </w:rPr>
        <w:t xml:space="preserve">que </w:t>
      </w:r>
      <w:r w:rsidRPr="005C2390">
        <w:rPr>
          <w:rFonts w:ascii="Arial" w:hAnsi="Arial" w:cs="Arial"/>
          <w:sz w:val="28"/>
          <w:szCs w:val="28"/>
        </w:rPr>
        <w:t>seguía para</w:t>
      </w:r>
      <w:r>
        <w:rPr>
          <w:rFonts w:ascii="Arial" w:hAnsi="Arial" w:cs="Arial"/>
          <w:sz w:val="28"/>
          <w:szCs w:val="28"/>
        </w:rPr>
        <w:t xml:space="preserve"> la programación de</w:t>
      </w:r>
      <w:r w:rsidRPr="005C2390">
        <w:rPr>
          <w:rFonts w:ascii="Arial" w:hAnsi="Arial" w:cs="Arial"/>
          <w:sz w:val="28"/>
          <w:szCs w:val="28"/>
        </w:rPr>
        <w:t xml:space="preserve"> las </w:t>
      </w:r>
      <w:r>
        <w:rPr>
          <w:rFonts w:ascii="Arial" w:hAnsi="Arial" w:cs="Arial"/>
          <w:sz w:val="28"/>
          <w:szCs w:val="28"/>
        </w:rPr>
        <w:t>diligencias</w:t>
      </w:r>
      <w:r w:rsidRPr="005C2390">
        <w:rPr>
          <w:rFonts w:ascii="Arial" w:hAnsi="Arial" w:cs="Arial"/>
          <w:sz w:val="28"/>
          <w:szCs w:val="28"/>
        </w:rPr>
        <w:t xml:space="preserve"> orales</w:t>
      </w:r>
      <w:r>
        <w:rPr>
          <w:rFonts w:ascii="Arial" w:hAnsi="Arial" w:cs="Arial"/>
          <w:sz w:val="28"/>
          <w:szCs w:val="28"/>
        </w:rPr>
        <w:t xml:space="preserve"> y que llegó a esta actuación </w:t>
      </w:r>
      <w:r>
        <w:rPr>
          <w:rFonts w:ascii="Arial" w:hAnsi="Arial" w:cs="Arial"/>
          <w:sz w:val="24"/>
          <w:szCs w:val="28"/>
        </w:rPr>
        <w:t>(</w:t>
      </w:r>
      <w:r w:rsidRPr="00BF0373">
        <w:rPr>
          <w:rFonts w:ascii="Arial" w:hAnsi="Arial" w:cs="Arial"/>
          <w:sz w:val="22"/>
          <w:szCs w:val="28"/>
        </w:rPr>
        <w:t>fl.49-61</w:t>
      </w:r>
      <w:r>
        <w:rPr>
          <w:rFonts w:ascii="Arial" w:hAnsi="Arial" w:cs="Arial"/>
          <w:sz w:val="24"/>
          <w:szCs w:val="28"/>
        </w:rPr>
        <w:t>)</w:t>
      </w:r>
      <w:r w:rsidRPr="005C2390">
        <w:rPr>
          <w:rFonts w:ascii="Arial" w:hAnsi="Arial" w:cs="Arial"/>
          <w:sz w:val="28"/>
          <w:szCs w:val="28"/>
        </w:rPr>
        <w:t xml:space="preserve">, </w:t>
      </w:r>
      <w:r>
        <w:rPr>
          <w:rFonts w:ascii="Arial" w:hAnsi="Arial" w:cs="Arial"/>
          <w:sz w:val="28"/>
          <w:szCs w:val="28"/>
        </w:rPr>
        <w:t xml:space="preserve">aunado a que dice, está adscrito al sistema mixto, simultáneamente instruye procesos escriturales y orales, conforme al tránsito de legislación del artículo 625 </w:t>
      </w:r>
      <w:r w:rsidRPr="00771691">
        <w:rPr>
          <w:rFonts w:ascii="Arial" w:hAnsi="Arial" w:cs="Arial"/>
          <w:sz w:val="28"/>
          <w:szCs w:val="28"/>
        </w:rPr>
        <w:t xml:space="preserve">del </w:t>
      </w:r>
      <w:r w:rsidRPr="00BF0373">
        <w:rPr>
          <w:rFonts w:ascii="Arial" w:hAnsi="Arial" w:cs="Arial"/>
          <w:sz w:val="24"/>
          <w:szCs w:val="28"/>
        </w:rPr>
        <w:t>CGP</w:t>
      </w:r>
      <w:r>
        <w:rPr>
          <w:rFonts w:ascii="Arial" w:hAnsi="Arial" w:cs="Arial"/>
          <w:sz w:val="28"/>
          <w:szCs w:val="28"/>
        </w:rPr>
        <w:t>.</w:t>
      </w:r>
    </w:p>
    <w:p w:rsidR="00C42557" w:rsidRDefault="00C42557" w:rsidP="00C42557">
      <w:pPr>
        <w:pStyle w:val="Sinespaciado2"/>
        <w:spacing w:line="360" w:lineRule="auto"/>
        <w:ind w:firstLine="2835"/>
        <w:jc w:val="both"/>
        <w:rPr>
          <w:rFonts w:ascii="Arial" w:hAnsi="Arial" w:cs="Arial"/>
          <w:sz w:val="28"/>
          <w:szCs w:val="28"/>
        </w:rPr>
      </w:pPr>
    </w:p>
    <w:p w:rsidR="00C4255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8"/>
        </w:rPr>
        <w:lastRenderedPageBreak/>
        <w:t xml:space="preserve">También puso de presente que, desde cuando se radicó el proceso del señor </w:t>
      </w:r>
      <w:r w:rsidRPr="00A44441">
        <w:rPr>
          <w:rFonts w:ascii="Arial" w:hAnsi="Arial" w:cs="Arial"/>
          <w:sz w:val="22"/>
          <w:szCs w:val="28"/>
        </w:rPr>
        <w:t>LADINO MELCHOR</w:t>
      </w:r>
      <w:r>
        <w:rPr>
          <w:rFonts w:ascii="Arial" w:hAnsi="Arial" w:cs="Arial"/>
          <w:sz w:val="22"/>
          <w:szCs w:val="28"/>
        </w:rPr>
        <w:t xml:space="preserve"> - </w:t>
      </w:r>
      <w:r w:rsidRPr="00FC0996">
        <w:rPr>
          <w:rFonts w:ascii="Arial" w:hAnsi="Arial" w:cs="Arial"/>
          <w:sz w:val="24"/>
          <w:szCs w:val="28"/>
        </w:rPr>
        <w:t xml:space="preserve">18 de diciembre de </w:t>
      </w:r>
      <w:r w:rsidRPr="00FC0996">
        <w:rPr>
          <w:rFonts w:ascii="Arial" w:hAnsi="Arial" w:cs="Arial"/>
          <w:sz w:val="24"/>
          <w:szCs w:val="26"/>
        </w:rPr>
        <w:t>2014</w:t>
      </w:r>
      <w:r>
        <w:rPr>
          <w:rFonts w:ascii="Arial" w:hAnsi="Arial" w:cs="Arial"/>
          <w:sz w:val="24"/>
          <w:szCs w:val="26"/>
        </w:rPr>
        <w:t>-</w:t>
      </w:r>
      <w:r w:rsidRPr="00FC0996">
        <w:rPr>
          <w:rFonts w:ascii="Arial" w:hAnsi="Arial" w:cs="Arial"/>
          <w:sz w:val="24"/>
          <w:szCs w:val="28"/>
        </w:rPr>
        <w:t xml:space="preserve">, </w:t>
      </w:r>
      <w:r>
        <w:rPr>
          <w:rFonts w:ascii="Arial" w:hAnsi="Arial" w:cs="Arial"/>
          <w:sz w:val="28"/>
          <w:szCs w:val="28"/>
        </w:rPr>
        <w:t xml:space="preserve">ha tramitado 190 acciones de tutela de primera instancia; </w:t>
      </w:r>
      <w:r w:rsidRPr="00D85900">
        <w:rPr>
          <w:rFonts w:ascii="Arial" w:hAnsi="Arial" w:cs="Arial"/>
          <w:sz w:val="28"/>
          <w:szCs w:val="28"/>
        </w:rPr>
        <w:t>206 acciones de tutela de segunda instancia; 73 incidentes de desacato</w:t>
      </w:r>
      <w:r>
        <w:rPr>
          <w:rFonts w:ascii="Arial" w:hAnsi="Arial" w:cs="Arial"/>
          <w:sz w:val="28"/>
          <w:szCs w:val="28"/>
        </w:rPr>
        <w:t xml:space="preserve"> y 94 consultas de los mismos, según certificación secretarial que allegó.</w:t>
      </w:r>
    </w:p>
    <w:p w:rsidR="00C42557" w:rsidRDefault="00C42557" w:rsidP="00C42557">
      <w:pPr>
        <w:pStyle w:val="Sinespaciado2"/>
        <w:spacing w:line="360" w:lineRule="auto"/>
        <w:ind w:firstLine="2835"/>
        <w:jc w:val="both"/>
        <w:rPr>
          <w:rFonts w:ascii="Arial" w:hAnsi="Arial" w:cs="Arial"/>
          <w:sz w:val="28"/>
          <w:szCs w:val="28"/>
        </w:rPr>
      </w:pPr>
    </w:p>
    <w:p w:rsidR="00C42557" w:rsidRPr="00D57C0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8"/>
        </w:rPr>
        <w:t xml:space="preserve">3. De tal manera y como la ha reconocido el alto tribunal Constitucional, </w:t>
      </w:r>
      <w:r w:rsidRPr="0047303A">
        <w:rPr>
          <w:rFonts w:ascii="Arial" w:hAnsi="Arial" w:cs="Arial"/>
          <w:sz w:val="24"/>
          <w:szCs w:val="28"/>
        </w:rPr>
        <w:t>“la congestión de los despachos judiciales y la mora que afecta la resolución de muchos procesos son fenómenos que, aunque rotundamente indeseables, resultan a veces inevitables. Ello por cuanto estas situaciones se originan en factores de carácter estructural y de larga incidencia en el país, entre los cuales se destacan la alta conflictividad humana, el espíritu litigioso que caracteriza a muchos abogados, e incluso a la ciudadanía en general, los embrollados procedimientos, la falta de mecanismos alternativos apropiados y la insuficiencia de recursos para el cumplimiento de la labor asignada a la rama judicial del poder público</w:t>
      </w:r>
      <w:r>
        <w:rPr>
          <w:rStyle w:val="Refdenotaalpie"/>
          <w:rFonts w:ascii="Arial" w:hAnsi="Arial"/>
          <w:sz w:val="24"/>
          <w:szCs w:val="28"/>
        </w:rPr>
        <w:footnoteReference w:id="4"/>
      </w:r>
      <w:r>
        <w:rPr>
          <w:rFonts w:ascii="Arial" w:hAnsi="Arial" w:cs="Arial"/>
          <w:sz w:val="28"/>
          <w:szCs w:val="28"/>
        </w:rPr>
        <w:t>”</w:t>
      </w:r>
      <w:r w:rsidRPr="00D57C07">
        <w:rPr>
          <w:rFonts w:ascii="Arial" w:hAnsi="Arial" w:cs="Arial"/>
          <w:sz w:val="28"/>
          <w:szCs w:val="28"/>
        </w:rPr>
        <w:t>.</w:t>
      </w:r>
    </w:p>
    <w:p w:rsidR="00C42557" w:rsidRPr="00D57C07" w:rsidRDefault="00C42557" w:rsidP="00C42557">
      <w:pPr>
        <w:pStyle w:val="Sinespaciado2"/>
        <w:spacing w:line="360" w:lineRule="auto"/>
        <w:ind w:firstLine="2835"/>
        <w:jc w:val="both"/>
        <w:rPr>
          <w:rFonts w:ascii="Arial" w:hAnsi="Arial" w:cs="Arial"/>
          <w:sz w:val="28"/>
          <w:szCs w:val="28"/>
        </w:rPr>
      </w:pPr>
      <w:r w:rsidRPr="00D57C07">
        <w:rPr>
          <w:rFonts w:ascii="Arial" w:hAnsi="Arial" w:cs="Arial"/>
          <w:sz w:val="28"/>
          <w:szCs w:val="28"/>
        </w:rPr>
        <w:t xml:space="preserve"> </w:t>
      </w:r>
    </w:p>
    <w:p w:rsidR="00C4255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8"/>
        </w:rPr>
        <w:t xml:space="preserve">4. </w:t>
      </w:r>
      <w:r w:rsidRPr="00D57C07">
        <w:rPr>
          <w:rFonts w:ascii="Arial" w:hAnsi="Arial" w:cs="Arial"/>
          <w:sz w:val="28"/>
          <w:szCs w:val="28"/>
        </w:rPr>
        <w:t xml:space="preserve">En otras palabras, el problema de la mora judicial no depende exclusivamente de los jueces que deben resolver los procesos. </w:t>
      </w:r>
      <w:r>
        <w:rPr>
          <w:rFonts w:ascii="Arial" w:hAnsi="Arial" w:cs="Arial"/>
          <w:sz w:val="28"/>
          <w:szCs w:val="28"/>
        </w:rPr>
        <w:t xml:space="preserve">Y </w:t>
      </w:r>
      <w:r w:rsidRPr="00D57C07">
        <w:rPr>
          <w:rFonts w:ascii="Arial" w:hAnsi="Arial" w:cs="Arial"/>
          <w:sz w:val="28"/>
          <w:szCs w:val="28"/>
        </w:rPr>
        <w:t xml:space="preserve">aunque no se desconoce la afectación que para los ciudadanos deviene de las trabas en la resolución de sus conflictos, para mantener la equidad entre aquéllos </w:t>
      </w:r>
      <w:r>
        <w:rPr>
          <w:rFonts w:ascii="Arial" w:hAnsi="Arial" w:cs="Arial"/>
          <w:sz w:val="28"/>
          <w:szCs w:val="28"/>
        </w:rPr>
        <w:t xml:space="preserve">debe conservarse </w:t>
      </w:r>
      <w:r w:rsidRPr="00D57C07">
        <w:rPr>
          <w:rFonts w:ascii="Arial" w:hAnsi="Arial" w:cs="Arial"/>
          <w:sz w:val="28"/>
          <w:szCs w:val="28"/>
        </w:rPr>
        <w:t xml:space="preserve">los mecanismos para resolver los asuntos puestos en conocimiento de la autoridad judicial, como </w:t>
      </w:r>
      <w:r>
        <w:rPr>
          <w:rFonts w:ascii="Arial" w:hAnsi="Arial" w:cs="Arial"/>
          <w:sz w:val="28"/>
          <w:szCs w:val="28"/>
        </w:rPr>
        <w:t xml:space="preserve">en este caso, </w:t>
      </w:r>
      <w:r w:rsidRPr="00D57C07">
        <w:rPr>
          <w:rFonts w:ascii="Arial" w:hAnsi="Arial" w:cs="Arial"/>
          <w:sz w:val="28"/>
          <w:szCs w:val="28"/>
        </w:rPr>
        <w:t>seguir el estricto orden cronológico de los trámites. Ello, sin menoscabo de aquellas excepciones razonadas, impuestas por la Constitución o la ley, para dar prelación a ciertas acciones, recursos, peticiones o trámites.</w:t>
      </w:r>
    </w:p>
    <w:p w:rsidR="00C42557" w:rsidRDefault="00C42557" w:rsidP="00C42557">
      <w:pPr>
        <w:pStyle w:val="Sinespaciado2"/>
        <w:spacing w:line="360" w:lineRule="auto"/>
        <w:ind w:firstLine="2835"/>
        <w:jc w:val="both"/>
        <w:rPr>
          <w:rFonts w:ascii="Arial" w:hAnsi="Arial" w:cs="Arial"/>
          <w:sz w:val="28"/>
          <w:szCs w:val="28"/>
        </w:rPr>
      </w:pPr>
    </w:p>
    <w:p w:rsidR="00C42557" w:rsidRPr="0047303A"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8"/>
        </w:rPr>
        <w:lastRenderedPageBreak/>
        <w:t xml:space="preserve">5. </w:t>
      </w:r>
      <w:r w:rsidRPr="0047303A">
        <w:rPr>
          <w:rFonts w:ascii="Arial" w:hAnsi="Arial" w:cs="Arial"/>
          <w:sz w:val="28"/>
          <w:szCs w:val="28"/>
        </w:rPr>
        <w:t xml:space="preserve">Como se explicó, la mora en la adopción de decisiones, resolver recursos o peticiones dentro de un proceso vulnera el derecho al debido proceso cuando el retraso es injustificado, contrario sensu, en aquellos eventos en los que la administración de justicia, aunque obrando con diligencia y celeridad, la </w:t>
      </w:r>
      <w:r>
        <w:rPr>
          <w:rFonts w:ascii="Arial" w:hAnsi="Arial" w:cs="Arial"/>
          <w:sz w:val="28"/>
          <w:szCs w:val="28"/>
        </w:rPr>
        <w:t>situación no puede ser sorteada.</w:t>
      </w:r>
    </w:p>
    <w:p w:rsidR="00C42557" w:rsidRDefault="00C42557" w:rsidP="00C42557">
      <w:pPr>
        <w:pStyle w:val="Sinespaciado2"/>
        <w:spacing w:line="360" w:lineRule="auto"/>
        <w:ind w:firstLine="2835"/>
        <w:jc w:val="both"/>
        <w:rPr>
          <w:rFonts w:ascii="Arial" w:hAnsi="Arial" w:cs="Arial"/>
          <w:sz w:val="28"/>
          <w:szCs w:val="28"/>
        </w:rPr>
      </w:pPr>
    </w:p>
    <w:p w:rsidR="00C42557" w:rsidRDefault="00C42557" w:rsidP="00C42557">
      <w:pPr>
        <w:pStyle w:val="Sinespaciado2"/>
        <w:spacing w:line="360" w:lineRule="auto"/>
        <w:ind w:firstLine="2835"/>
        <w:jc w:val="both"/>
        <w:rPr>
          <w:rFonts w:ascii="Arial" w:hAnsi="Arial" w:cs="Arial"/>
          <w:sz w:val="28"/>
          <w:szCs w:val="28"/>
        </w:rPr>
      </w:pPr>
      <w:r>
        <w:rPr>
          <w:rFonts w:ascii="Arial" w:hAnsi="Arial" w:cs="Arial"/>
          <w:sz w:val="28"/>
          <w:szCs w:val="28"/>
        </w:rPr>
        <w:t>6</w:t>
      </w:r>
      <w:r w:rsidRPr="00381C13">
        <w:rPr>
          <w:rFonts w:ascii="Arial" w:hAnsi="Arial" w:cs="Arial"/>
          <w:sz w:val="28"/>
          <w:szCs w:val="28"/>
        </w:rPr>
        <w:t xml:space="preserve">. </w:t>
      </w:r>
      <w:r>
        <w:rPr>
          <w:rFonts w:ascii="Arial" w:hAnsi="Arial" w:cs="Arial"/>
          <w:sz w:val="28"/>
          <w:szCs w:val="28"/>
        </w:rPr>
        <w:t xml:space="preserve">Entonces, </w:t>
      </w:r>
      <w:r w:rsidRPr="0047303A">
        <w:rPr>
          <w:rFonts w:ascii="Arial" w:hAnsi="Arial" w:cs="Arial"/>
          <w:sz w:val="28"/>
          <w:szCs w:val="28"/>
        </w:rPr>
        <w:t xml:space="preserve">habida cuenta </w:t>
      </w:r>
      <w:r>
        <w:rPr>
          <w:rFonts w:ascii="Arial" w:hAnsi="Arial" w:cs="Arial"/>
          <w:sz w:val="28"/>
          <w:szCs w:val="28"/>
        </w:rPr>
        <w:t xml:space="preserve">que lo distante de la primera audiencia y la segunda </w:t>
      </w:r>
      <w:r w:rsidRPr="0047303A">
        <w:rPr>
          <w:rFonts w:ascii="Arial" w:hAnsi="Arial" w:cs="Arial"/>
          <w:sz w:val="28"/>
          <w:szCs w:val="28"/>
        </w:rPr>
        <w:t xml:space="preserve">dentro del proceso objeto del presente pronunciamiento, no radica en una dilación injustificada por parte de la autoridad judicial accionada. Por ende, no se han afectado las normas constitucionales o legales que consagran que la administración de justicia debe ser pronta, cumplida y eficaz, respetando los términos, perentorios y de estricto cumplimiento, los cuales deben observarse con diligencia, pues existen en el presente evento razones probadas y objetivamente insuperables que llevan al indeseable </w:t>
      </w:r>
      <w:r>
        <w:rPr>
          <w:rFonts w:ascii="Arial" w:hAnsi="Arial" w:cs="Arial"/>
          <w:sz w:val="28"/>
          <w:szCs w:val="28"/>
        </w:rPr>
        <w:t xml:space="preserve">atraso, se negará el amparo fundamental reclamado. </w:t>
      </w:r>
    </w:p>
    <w:p w:rsidR="00C42557" w:rsidRPr="00DE2718" w:rsidRDefault="00C42557" w:rsidP="00C42557">
      <w:pPr>
        <w:pStyle w:val="Sinespaciado2"/>
        <w:spacing w:line="360" w:lineRule="auto"/>
        <w:ind w:firstLine="2835"/>
        <w:jc w:val="both"/>
        <w:rPr>
          <w:rFonts w:ascii="Arial" w:hAnsi="Arial" w:cs="Arial"/>
          <w:sz w:val="28"/>
          <w:szCs w:val="28"/>
        </w:rPr>
      </w:pPr>
    </w:p>
    <w:p w:rsidR="00C42557" w:rsidRPr="00BF0373" w:rsidRDefault="00C42557" w:rsidP="00C42557">
      <w:pPr>
        <w:pStyle w:val="Sinespaciado2"/>
        <w:spacing w:line="360" w:lineRule="auto"/>
        <w:ind w:firstLine="2835"/>
        <w:rPr>
          <w:rFonts w:ascii="Arial" w:hAnsi="Arial" w:cs="Arial"/>
          <w:b/>
          <w:bCs/>
          <w:sz w:val="26"/>
          <w:szCs w:val="26"/>
        </w:rPr>
      </w:pPr>
      <w:r w:rsidRPr="00BF0373">
        <w:rPr>
          <w:rFonts w:ascii="Arial" w:hAnsi="Arial" w:cs="Arial"/>
          <w:b/>
          <w:bCs/>
          <w:sz w:val="26"/>
          <w:szCs w:val="26"/>
        </w:rPr>
        <w:t>V. Decisión</w:t>
      </w:r>
    </w:p>
    <w:p w:rsidR="00C42557" w:rsidRPr="00E2368D" w:rsidRDefault="00C42557" w:rsidP="00C42557">
      <w:pPr>
        <w:pStyle w:val="Sinespaciado2"/>
        <w:spacing w:line="360" w:lineRule="auto"/>
        <w:ind w:firstLine="2835"/>
        <w:rPr>
          <w:rFonts w:ascii="Arial" w:hAnsi="Arial" w:cs="Arial"/>
          <w:b/>
          <w:bCs/>
          <w:sz w:val="24"/>
          <w:szCs w:val="28"/>
        </w:rPr>
      </w:pPr>
    </w:p>
    <w:p w:rsidR="00C42557" w:rsidRPr="000A334B" w:rsidRDefault="00C42557" w:rsidP="00C42557">
      <w:pPr>
        <w:pStyle w:val="Sinespaciado2"/>
        <w:spacing w:line="360" w:lineRule="auto"/>
        <w:ind w:firstLine="2835"/>
        <w:jc w:val="both"/>
        <w:rPr>
          <w:rFonts w:ascii="Arial" w:hAnsi="Arial" w:cs="Arial"/>
          <w:sz w:val="28"/>
          <w:szCs w:val="28"/>
        </w:rPr>
      </w:pPr>
      <w:r w:rsidRPr="000A334B">
        <w:rPr>
          <w:rFonts w:ascii="Arial" w:hAnsi="Arial" w:cs="Arial"/>
          <w:sz w:val="28"/>
          <w:szCs w:val="28"/>
        </w:rPr>
        <w:t>En mérito de lo expuesto, la Sala de decisión Civil Familia del Tribunal Superior de Pereira, administrando justicia en nombre de la República y por autoridad de la ley,</w:t>
      </w:r>
    </w:p>
    <w:p w:rsidR="00C42557" w:rsidRPr="00BD6A1B" w:rsidRDefault="00C42557" w:rsidP="00C42557">
      <w:pPr>
        <w:pStyle w:val="Sinespaciado2"/>
        <w:spacing w:line="360" w:lineRule="auto"/>
        <w:ind w:firstLine="2835"/>
        <w:jc w:val="both"/>
        <w:rPr>
          <w:rFonts w:ascii="Arial" w:hAnsi="Arial" w:cs="Arial"/>
          <w:sz w:val="32"/>
          <w:szCs w:val="28"/>
        </w:rPr>
      </w:pPr>
    </w:p>
    <w:p w:rsidR="00C42557" w:rsidRPr="00B22B33" w:rsidRDefault="00C42557" w:rsidP="00C42557">
      <w:pPr>
        <w:pStyle w:val="Sinespaciado2"/>
        <w:spacing w:line="360" w:lineRule="auto"/>
        <w:ind w:firstLine="2835"/>
        <w:jc w:val="both"/>
        <w:rPr>
          <w:rFonts w:ascii="Arial" w:hAnsi="Arial" w:cs="Arial"/>
          <w:sz w:val="26"/>
          <w:szCs w:val="26"/>
        </w:rPr>
      </w:pPr>
      <w:r w:rsidRPr="006879D5">
        <w:rPr>
          <w:rFonts w:ascii="Arial" w:hAnsi="Arial" w:cs="Arial"/>
          <w:b/>
          <w:spacing w:val="-3"/>
          <w:sz w:val="24"/>
          <w:szCs w:val="26"/>
        </w:rPr>
        <w:t>RESUELVE</w:t>
      </w:r>
    </w:p>
    <w:p w:rsidR="00C42557" w:rsidRPr="000C6283" w:rsidRDefault="00C42557" w:rsidP="00C42557">
      <w:pPr>
        <w:pStyle w:val="Sinespaciado2"/>
        <w:spacing w:line="360" w:lineRule="auto"/>
        <w:ind w:firstLine="2835"/>
        <w:jc w:val="both"/>
        <w:rPr>
          <w:rFonts w:ascii="Arial" w:hAnsi="Arial" w:cs="Arial"/>
          <w:b/>
          <w:spacing w:val="-3"/>
          <w:sz w:val="24"/>
          <w:szCs w:val="26"/>
        </w:rPr>
      </w:pPr>
    </w:p>
    <w:p w:rsidR="00C42557" w:rsidRPr="00EF4A90" w:rsidRDefault="00C42557" w:rsidP="00C42557">
      <w:pPr>
        <w:pStyle w:val="Sinespaciado1"/>
        <w:spacing w:line="360" w:lineRule="auto"/>
        <w:ind w:firstLine="2835"/>
        <w:jc w:val="both"/>
        <w:rPr>
          <w:rFonts w:ascii="Arial" w:hAnsi="Arial" w:cs="Arial"/>
          <w:sz w:val="28"/>
          <w:szCs w:val="28"/>
        </w:rPr>
      </w:pPr>
      <w:r w:rsidRPr="00BF0373">
        <w:rPr>
          <w:rFonts w:ascii="Arial" w:hAnsi="Arial" w:cs="Arial"/>
          <w:b/>
          <w:spacing w:val="-3"/>
          <w:sz w:val="26"/>
          <w:szCs w:val="26"/>
        </w:rPr>
        <w:t>Primero</w:t>
      </w:r>
      <w:r w:rsidRPr="0002759E">
        <w:rPr>
          <w:rFonts w:ascii="Arial" w:hAnsi="Arial" w:cs="Arial"/>
          <w:b/>
          <w:spacing w:val="-3"/>
          <w:sz w:val="28"/>
          <w:szCs w:val="28"/>
        </w:rPr>
        <w:t>:</w:t>
      </w:r>
      <w:r w:rsidRPr="008765A3">
        <w:rPr>
          <w:rFonts w:ascii="Arial" w:hAnsi="Arial" w:cs="Arial"/>
          <w:b/>
          <w:spacing w:val="-3"/>
          <w:sz w:val="28"/>
          <w:szCs w:val="28"/>
        </w:rPr>
        <w:t xml:space="preserve"> </w:t>
      </w:r>
      <w:r>
        <w:rPr>
          <w:rFonts w:ascii="Arial" w:hAnsi="Arial" w:cs="Arial"/>
          <w:b/>
          <w:spacing w:val="-3"/>
          <w:sz w:val="24"/>
          <w:szCs w:val="28"/>
        </w:rPr>
        <w:t xml:space="preserve">NEGAR </w:t>
      </w:r>
      <w:r w:rsidRPr="008765A3">
        <w:rPr>
          <w:rFonts w:ascii="Arial" w:hAnsi="Arial" w:cs="Arial"/>
          <w:bCs/>
          <w:spacing w:val="-3"/>
          <w:sz w:val="28"/>
          <w:szCs w:val="28"/>
          <w:lang w:val="es-ES"/>
        </w:rPr>
        <w:t>e</w:t>
      </w:r>
      <w:r w:rsidRPr="008765A3">
        <w:rPr>
          <w:rFonts w:ascii="Arial" w:hAnsi="Arial" w:cs="Arial"/>
          <w:spacing w:val="-3"/>
          <w:sz w:val="28"/>
          <w:szCs w:val="28"/>
          <w:lang w:val="es-ES"/>
        </w:rPr>
        <w:t xml:space="preserve">l amparo constitucional invocado </w:t>
      </w:r>
      <w:r w:rsidRPr="008765A3">
        <w:rPr>
          <w:rFonts w:ascii="Arial" w:hAnsi="Arial" w:cs="Arial"/>
          <w:sz w:val="28"/>
          <w:szCs w:val="28"/>
        </w:rPr>
        <w:t xml:space="preserve">por </w:t>
      </w:r>
      <w:r w:rsidRPr="00FB77A8">
        <w:rPr>
          <w:rFonts w:ascii="Arial" w:hAnsi="Arial" w:cs="Arial"/>
          <w:sz w:val="24"/>
          <w:szCs w:val="28"/>
        </w:rPr>
        <w:t>LUIS FERNANDO LADINO MELCHOR</w:t>
      </w:r>
      <w:r w:rsidRPr="008765A3">
        <w:rPr>
          <w:rFonts w:ascii="Arial" w:hAnsi="Arial" w:cs="Arial"/>
          <w:sz w:val="28"/>
          <w:szCs w:val="28"/>
          <w:lang w:val="es-ES" w:eastAsia="es-ES"/>
        </w:rPr>
        <w:t xml:space="preserve">, contra </w:t>
      </w:r>
      <w:r>
        <w:rPr>
          <w:rFonts w:ascii="Arial" w:hAnsi="Arial" w:cs="Arial"/>
          <w:sz w:val="28"/>
          <w:szCs w:val="28"/>
          <w:lang w:val="es-ES" w:eastAsia="es-ES"/>
        </w:rPr>
        <w:t xml:space="preserve">el </w:t>
      </w:r>
      <w:r w:rsidRPr="00FB77A8">
        <w:rPr>
          <w:rFonts w:ascii="Arial" w:hAnsi="Arial" w:cs="Arial"/>
          <w:sz w:val="24"/>
          <w:szCs w:val="28"/>
          <w:lang w:val="es-ES" w:eastAsia="es-ES"/>
        </w:rPr>
        <w:t>JUZGADO CIVIL DEL CIRCUITO</w:t>
      </w:r>
      <w:r>
        <w:rPr>
          <w:rFonts w:ascii="Arial" w:hAnsi="Arial" w:cs="Arial"/>
          <w:sz w:val="28"/>
          <w:szCs w:val="28"/>
          <w:lang w:val="es-ES" w:eastAsia="es-ES"/>
        </w:rPr>
        <w:t xml:space="preserve">, </w:t>
      </w:r>
      <w:r w:rsidRPr="00EF4A90">
        <w:rPr>
          <w:rFonts w:ascii="Arial" w:hAnsi="Arial" w:cs="Arial"/>
          <w:sz w:val="28"/>
          <w:szCs w:val="28"/>
        </w:rPr>
        <w:t>por las razones expuestas en esta providencia.</w:t>
      </w:r>
    </w:p>
    <w:p w:rsidR="00C42557" w:rsidRPr="00BD6A1B" w:rsidRDefault="00C42557" w:rsidP="00C42557">
      <w:pPr>
        <w:pStyle w:val="Sinespaciado1"/>
        <w:spacing w:line="360" w:lineRule="auto"/>
        <w:ind w:firstLine="2835"/>
        <w:jc w:val="both"/>
        <w:rPr>
          <w:rFonts w:ascii="Arial" w:hAnsi="Arial" w:cs="Arial"/>
          <w:sz w:val="24"/>
          <w:szCs w:val="28"/>
          <w:highlight w:val="green"/>
        </w:rPr>
      </w:pPr>
    </w:p>
    <w:p w:rsidR="00C42557" w:rsidRPr="0002759E" w:rsidRDefault="00C42557" w:rsidP="00C42557">
      <w:pPr>
        <w:pStyle w:val="Sinespaciado1"/>
        <w:spacing w:line="360" w:lineRule="auto"/>
        <w:ind w:firstLine="2835"/>
        <w:jc w:val="both"/>
        <w:rPr>
          <w:rFonts w:ascii="Arial" w:hAnsi="Arial" w:cs="Arial"/>
          <w:spacing w:val="-3"/>
          <w:sz w:val="24"/>
          <w:szCs w:val="28"/>
        </w:rPr>
      </w:pPr>
      <w:r w:rsidRPr="00366886">
        <w:rPr>
          <w:rFonts w:ascii="Arial" w:hAnsi="Arial" w:cs="Arial"/>
          <w:b/>
          <w:spacing w:val="-3"/>
          <w:sz w:val="26"/>
          <w:szCs w:val="26"/>
        </w:rPr>
        <w:lastRenderedPageBreak/>
        <w:t>Segundo</w:t>
      </w:r>
      <w:r w:rsidRPr="0002759E">
        <w:rPr>
          <w:rFonts w:ascii="Arial" w:hAnsi="Arial" w:cs="Arial"/>
          <w:b/>
          <w:spacing w:val="-3"/>
          <w:sz w:val="28"/>
          <w:szCs w:val="28"/>
        </w:rPr>
        <w:t>:</w:t>
      </w:r>
      <w:r w:rsidRPr="008765A3">
        <w:rPr>
          <w:rFonts w:ascii="Arial" w:hAnsi="Arial" w:cs="Arial"/>
          <w:spacing w:val="-3"/>
          <w:sz w:val="28"/>
          <w:szCs w:val="26"/>
        </w:rPr>
        <w:t xml:space="preserve"> </w:t>
      </w:r>
      <w:r w:rsidRPr="008765A3">
        <w:rPr>
          <w:rFonts w:ascii="Arial" w:hAnsi="Arial" w:cs="Arial"/>
          <w:b/>
          <w:sz w:val="24"/>
          <w:szCs w:val="28"/>
        </w:rPr>
        <w:t xml:space="preserve">DESVINCULAR </w:t>
      </w:r>
      <w:r w:rsidRPr="008765A3">
        <w:rPr>
          <w:rFonts w:ascii="Arial" w:hAnsi="Arial" w:cs="Arial"/>
          <w:sz w:val="28"/>
          <w:szCs w:val="28"/>
        </w:rPr>
        <w:t xml:space="preserve">del asunto a la </w:t>
      </w:r>
      <w:r w:rsidRPr="0002759E">
        <w:rPr>
          <w:rFonts w:ascii="Arial" w:hAnsi="Arial" w:cs="Arial"/>
          <w:sz w:val="24"/>
          <w:szCs w:val="28"/>
        </w:rPr>
        <w:t>SE</w:t>
      </w:r>
      <w:r>
        <w:rPr>
          <w:rFonts w:ascii="Arial" w:hAnsi="Arial" w:cs="Arial"/>
          <w:sz w:val="24"/>
          <w:szCs w:val="28"/>
        </w:rPr>
        <w:t xml:space="preserve">ÑORA MARICELA RESTREPO TRUJILLO, </w:t>
      </w:r>
      <w:r>
        <w:rPr>
          <w:rFonts w:ascii="Arial" w:hAnsi="Arial" w:cs="Arial"/>
          <w:sz w:val="28"/>
          <w:szCs w:val="28"/>
        </w:rPr>
        <w:t>propietaria del establecimiento de comercio denominado “</w:t>
      </w:r>
      <w:r>
        <w:rPr>
          <w:rFonts w:ascii="Arial" w:hAnsi="Arial" w:cs="Arial"/>
          <w:sz w:val="24"/>
          <w:szCs w:val="28"/>
        </w:rPr>
        <w:t>AUTO LAVADO LA POPA”.</w:t>
      </w:r>
    </w:p>
    <w:p w:rsidR="00C42557" w:rsidRPr="00F532FE" w:rsidRDefault="00C42557" w:rsidP="00C42557">
      <w:pPr>
        <w:tabs>
          <w:tab w:val="left" w:pos="-720"/>
        </w:tabs>
        <w:suppressAutoHyphens/>
        <w:spacing w:line="360" w:lineRule="auto"/>
        <w:ind w:firstLine="2835"/>
        <w:jc w:val="both"/>
        <w:rPr>
          <w:rFonts w:ascii="Arial" w:hAnsi="Arial" w:cs="Arial"/>
          <w:spacing w:val="3"/>
          <w:sz w:val="22"/>
          <w:szCs w:val="28"/>
        </w:rPr>
      </w:pPr>
    </w:p>
    <w:p w:rsidR="00C42557" w:rsidRPr="008765A3" w:rsidRDefault="00C42557" w:rsidP="00C42557">
      <w:pPr>
        <w:tabs>
          <w:tab w:val="left" w:pos="-720"/>
        </w:tabs>
        <w:suppressAutoHyphens/>
        <w:spacing w:line="360" w:lineRule="auto"/>
        <w:ind w:firstLine="2835"/>
        <w:jc w:val="both"/>
        <w:rPr>
          <w:rFonts w:ascii="Arial" w:hAnsi="Arial" w:cs="Arial"/>
          <w:spacing w:val="-3"/>
          <w:sz w:val="28"/>
          <w:szCs w:val="26"/>
        </w:rPr>
      </w:pPr>
      <w:r w:rsidRPr="00366886">
        <w:rPr>
          <w:rFonts w:ascii="Arial" w:hAnsi="Arial" w:cs="Arial"/>
          <w:b/>
          <w:spacing w:val="-3"/>
          <w:sz w:val="26"/>
          <w:szCs w:val="26"/>
        </w:rPr>
        <w:t>Tercero</w:t>
      </w:r>
      <w:r w:rsidRPr="0002759E">
        <w:rPr>
          <w:rFonts w:ascii="Arial" w:hAnsi="Arial" w:cs="Arial"/>
          <w:b/>
          <w:spacing w:val="-3"/>
          <w:sz w:val="28"/>
          <w:szCs w:val="28"/>
        </w:rPr>
        <w:t>:</w:t>
      </w:r>
      <w:r w:rsidRPr="008765A3">
        <w:rPr>
          <w:rFonts w:ascii="Arial" w:hAnsi="Arial" w:cs="Arial"/>
          <w:b/>
          <w:spacing w:val="-3"/>
          <w:sz w:val="28"/>
          <w:szCs w:val="26"/>
        </w:rPr>
        <w:t xml:space="preserve"> </w:t>
      </w:r>
      <w:r w:rsidRPr="00A60097">
        <w:rPr>
          <w:rFonts w:ascii="Arial" w:hAnsi="Arial" w:cs="Arial"/>
          <w:b/>
          <w:spacing w:val="-3"/>
          <w:sz w:val="28"/>
          <w:szCs w:val="26"/>
        </w:rPr>
        <w:t>Notifíquese</w:t>
      </w:r>
      <w:r w:rsidRPr="008765A3">
        <w:rPr>
          <w:rFonts w:ascii="Arial" w:hAnsi="Arial" w:cs="Arial"/>
          <w:spacing w:val="-3"/>
          <w:sz w:val="28"/>
          <w:szCs w:val="26"/>
        </w:rPr>
        <w:t xml:space="preserve"> esta decisión a las partes por el medio más expedito posible (</w:t>
      </w:r>
      <w:r w:rsidRPr="008765A3">
        <w:rPr>
          <w:rFonts w:ascii="Arial" w:hAnsi="Arial" w:cs="Arial"/>
          <w:spacing w:val="-3"/>
          <w:sz w:val="26"/>
          <w:szCs w:val="26"/>
        </w:rPr>
        <w:t>Art. 5o. del Decreto 306 de 1992</w:t>
      </w:r>
      <w:r w:rsidRPr="008765A3">
        <w:rPr>
          <w:rFonts w:ascii="Arial" w:hAnsi="Arial" w:cs="Arial"/>
          <w:spacing w:val="-3"/>
          <w:sz w:val="28"/>
          <w:szCs w:val="26"/>
        </w:rPr>
        <w:t>).</w:t>
      </w:r>
    </w:p>
    <w:p w:rsidR="00C42557" w:rsidRPr="00F532FE" w:rsidRDefault="00C42557" w:rsidP="00C42557">
      <w:pPr>
        <w:pStyle w:val="Sinespaciado1"/>
        <w:spacing w:line="360" w:lineRule="auto"/>
        <w:ind w:firstLine="2835"/>
        <w:jc w:val="both"/>
        <w:rPr>
          <w:rFonts w:ascii="Arial" w:hAnsi="Arial" w:cs="Arial"/>
          <w:spacing w:val="-3"/>
          <w:szCs w:val="26"/>
        </w:rPr>
      </w:pPr>
    </w:p>
    <w:p w:rsidR="00C42557" w:rsidRPr="008765A3" w:rsidRDefault="00C42557" w:rsidP="00C42557">
      <w:pPr>
        <w:pStyle w:val="Sinespaciado1"/>
        <w:spacing w:line="360" w:lineRule="auto"/>
        <w:ind w:firstLine="2835"/>
        <w:jc w:val="both"/>
        <w:rPr>
          <w:rFonts w:ascii="Arial" w:hAnsi="Arial" w:cs="Arial"/>
          <w:spacing w:val="-3"/>
          <w:sz w:val="28"/>
          <w:szCs w:val="26"/>
        </w:rPr>
      </w:pPr>
      <w:r w:rsidRPr="00366886">
        <w:rPr>
          <w:rFonts w:ascii="Arial" w:hAnsi="Arial" w:cs="Arial"/>
          <w:b/>
          <w:spacing w:val="-3"/>
          <w:sz w:val="26"/>
          <w:szCs w:val="26"/>
        </w:rPr>
        <w:t>Cuarto</w:t>
      </w:r>
      <w:r w:rsidRPr="0002759E">
        <w:rPr>
          <w:rFonts w:ascii="Arial" w:hAnsi="Arial" w:cs="Arial"/>
          <w:b/>
          <w:spacing w:val="-3"/>
          <w:sz w:val="28"/>
          <w:szCs w:val="28"/>
        </w:rPr>
        <w:t>:</w:t>
      </w:r>
      <w:r w:rsidRPr="008765A3">
        <w:rPr>
          <w:rFonts w:ascii="Arial" w:hAnsi="Arial" w:cs="Arial"/>
          <w:b/>
          <w:spacing w:val="-3"/>
          <w:sz w:val="28"/>
          <w:szCs w:val="26"/>
        </w:rPr>
        <w:t xml:space="preserve"> </w:t>
      </w:r>
      <w:r w:rsidRPr="008765A3">
        <w:rPr>
          <w:rFonts w:ascii="Arial" w:hAnsi="Arial" w:cs="Arial"/>
          <w:spacing w:val="-3"/>
          <w:sz w:val="28"/>
          <w:szCs w:val="26"/>
        </w:rPr>
        <w:t>Si no fuere impugnada esta decisión, remítase el expediente a la Honorable Corte Constitucional para su eventual revisión.</w:t>
      </w:r>
    </w:p>
    <w:p w:rsidR="00C42557" w:rsidRPr="00F532FE" w:rsidRDefault="00C42557" w:rsidP="00C42557">
      <w:pPr>
        <w:pStyle w:val="Sinespaciado1"/>
        <w:spacing w:line="360" w:lineRule="auto"/>
        <w:ind w:firstLine="2835"/>
        <w:jc w:val="both"/>
        <w:rPr>
          <w:rFonts w:ascii="Arial" w:hAnsi="Arial" w:cs="Arial"/>
          <w:spacing w:val="-3"/>
          <w:szCs w:val="26"/>
        </w:rPr>
      </w:pPr>
    </w:p>
    <w:p w:rsidR="00C42557" w:rsidRPr="008765A3" w:rsidRDefault="00C42557" w:rsidP="00C42557">
      <w:pPr>
        <w:pStyle w:val="Sinespaciado1"/>
        <w:spacing w:line="360" w:lineRule="auto"/>
        <w:ind w:firstLine="2835"/>
        <w:jc w:val="both"/>
        <w:rPr>
          <w:rFonts w:ascii="Arial" w:hAnsi="Arial" w:cs="Arial"/>
          <w:spacing w:val="-3"/>
          <w:sz w:val="28"/>
          <w:szCs w:val="26"/>
        </w:rPr>
      </w:pPr>
      <w:r w:rsidRPr="008765A3">
        <w:rPr>
          <w:rFonts w:ascii="Arial" w:hAnsi="Arial" w:cs="Arial"/>
          <w:spacing w:val="-3"/>
          <w:sz w:val="28"/>
          <w:szCs w:val="26"/>
        </w:rPr>
        <w:t>Cópiese y notifíquese</w:t>
      </w:r>
    </w:p>
    <w:p w:rsidR="00C42557" w:rsidRPr="00222873" w:rsidRDefault="00C42557" w:rsidP="00C42557">
      <w:pPr>
        <w:pStyle w:val="Sinespaciado1"/>
        <w:spacing w:line="360" w:lineRule="auto"/>
        <w:ind w:firstLine="2835"/>
        <w:jc w:val="both"/>
        <w:rPr>
          <w:rFonts w:ascii="Arial" w:hAnsi="Arial" w:cs="Arial"/>
          <w:spacing w:val="-3"/>
          <w:szCs w:val="26"/>
        </w:rPr>
      </w:pPr>
    </w:p>
    <w:p w:rsidR="00C42557" w:rsidRPr="008765A3" w:rsidRDefault="00C42557" w:rsidP="00C42557">
      <w:pPr>
        <w:pStyle w:val="Sinespaciado1"/>
        <w:spacing w:line="360" w:lineRule="auto"/>
        <w:ind w:firstLine="2835"/>
        <w:jc w:val="both"/>
        <w:rPr>
          <w:rFonts w:ascii="Arial" w:hAnsi="Arial" w:cs="Arial"/>
          <w:spacing w:val="-3"/>
          <w:sz w:val="28"/>
          <w:szCs w:val="26"/>
        </w:rPr>
      </w:pPr>
      <w:r w:rsidRPr="008765A3">
        <w:rPr>
          <w:rFonts w:ascii="Arial" w:hAnsi="Arial" w:cs="Arial"/>
          <w:spacing w:val="-3"/>
          <w:sz w:val="28"/>
          <w:szCs w:val="26"/>
        </w:rPr>
        <w:t>Los Magistrados,</w:t>
      </w:r>
    </w:p>
    <w:p w:rsidR="00C42557" w:rsidRPr="008765A3" w:rsidRDefault="00C42557" w:rsidP="00C42557">
      <w:pPr>
        <w:pStyle w:val="Sinespaciado1"/>
        <w:spacing w:line="360" w:lineRule="auto"/>
        <w:ind w:firstLine="2835"/>
        <w:jc w:val="both"/>
        <w:rPr>
          <w:rFonts w:ascii="Arial" w:hAnsi="Arial" w:cs="Arial"/>
          <w:spacing w:val="-3"/>
          <w:sz w:val="24"/>
          <w:szCs w:val="26"/>
        </w:rPr>
      </w:pPr>
    </w:p>
    <w:p w:rsidR="00C42557" w:rsidRPr="008765A3" w:rsidRDefault="00C42557" w:rsidP="00C42557">
      <w:pPr>
        <w:pStyle w:val="Sinespaciado1"/>
        <w:spacing w:line="360" w:lineRule="auto"/>
        <w:ind w:firstLine="2835"/>
        <w:jc w:val="both"/>
        <w:rPr>
          <w:rFonts w:ascii="Arial" w:hAnsi="Arial" w:cs="Arial"/>
          <w:spacing w:val="-3"/>
          <w:sz w:val="24"/>
          <w:szCs w:val="26"/>
        </w:rPr>
      </w:pPr>
    </w:p>
    <w:p w:rsidR="00C42557" w:rsidRDefault="00C42557" w:rsidP="00C42557">
      <w:pPr>
        <w:pStyle w:val="Sinespaciado1"/>
        <w:spacing w:line="360" w:lineRule="auto"/>
        <w:ind w:firstLine="2835"/>
        <w:jc w:val="both"/>
        <w:rPr>
          <w:rFonts w:ascii="Arial" w:hAnsi="Arial" w:cs="Arial"/>
          <w:b/>
          <w:spacing w:val="-3"/>
        </w:rPr>
      </w:pPr>
      <w:r w:rsidRPr="008765A3">
        <w:rPr>
          <w:rFonts w:ascii="Arial" w:hAnsi="Arial" w:cs="Arial"/>
          <w:b/>
          <w:spacing w:val="-3"/>
        </w:rPr>
        <w:t>EDDER JIMMY SÁNCHEZ CALAMBÁS</w:t>
      </w: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r w:rsidRPr="008765A3">
        <w:rPr>
          <w:rFonts w:ascii="Arial" w:hAnsi="Arial" w:cs="Arial"/>
          <w:b/>
          <w:spacing w:val="-3"/>
        </w:rPr>
        <w:t>JAIME ALBERTO SARAZA NARANJO</w:t>
      </w: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Default="00C42557" w:rsidP="00C42557">
      <w:pPr>
        <w:pStyle w:val="Sinespaciado1"/>
        <w:spacing w:line="360" w:lineRule="auto"/>
        <w:ind w:firstLine="2835"/>
        <w:jc w:val="both"/>
        <w:rPr>
          <w:rFonts w:ascii="Arial" w:hAnsi="Arial" w:cs="Arial"/>
          <w:b/>
          <w:spacing w:val="-3"/>
        </w:rPr>
      </w:pPr>
    </w:p>
    <w:p w:rsidR="00C42557" w:rsidRPr="00F532FE" w:rsidRDefault="00C42557" w:rsidP="00C42557">
      <w:pPr>
        <w:pStyle w:val="Sinespaciado1"/>
        <w:spacing w:line="360" w:lineRule="auto"/>
        <w:ind w:firstLine="2835"/>
        <w:jc w:val="both"/>
        <w:rPr>
          <w:rFonts w:ascii="Arial" w:hAnsi="Arial" w:cs="Arial"/>
          <w:b/>
          <w:spacing w:val="-3"/>
        </w:rPr>
      </w:pPr>
      <w:r w:rsidRPr="008765A3">
        <w:rPr>
          <w:rFonts w:ascii="Arial" w:hAnsi="Arial" w:cs="Arial"/>
          <w:b/>
        </w:rPr>
        <w:t>CLAUDIA MARÍA ARCILA RÍOS</w:t>
      </w:r>
    </w:p>
    <w:p w:rsidR="00C42557" w:rsidRDefault="00C42557" w:rsidP="00C42557"/>
    <w:p w:rsidR="00295EA8" w:rsidRPr="00C42557" w:rsidRDefault="00FF6F00" w:rsidP="00C42557"/>
    <w:sectPr w:rsidR="00295EA8" w:rsidRPr="00C42557" w:rsidSect="0077017E">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00" w:rsidRDefault="00FF6F00" w:rsidP="008B5F2D">
      <w:r>
        <w:separator/>
      </w:r>
    </w:p>
  </w:endnote>
  <w:endnote w:type="continuationSeparator" w:id="0">
    <w:p w:rsidR="00FF6F00" w:rsidRDefault="00FF6F00" w:rsidP="008B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5421C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61C5F">
      <w:rPr>
        <w:rFonts w:ascii="Arial" w:hAnsi="Arial" w:cs="Arial"/>
        <w:noProof/>
        <w:sz w:val="22"/>
        <w:szCs w:val="22"/>
      </w:rPr>
      <w:t>10</w:t>
    </w:r>
    <w:r w:rsidRPr="00B97631">
      <w:rPr>
        <w:rFonts w:ascii="Arial" w:hAnsi="Arial" w:cs="Arial"/>
        <w:sz w:val="22"/>
        <w:szCs w:val="22"/>
      </w:rPr>
      <w:fldChar w:fldCharType="end"/>
    </w:r>
  </w:p>
  <w:p w:rsidR="0081398C" w:rsidRDefault="00FF6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00" w:rsidRDefault="00FF6F00" w:rsidP="008B5F2D">
      <w:r>
        <w:separator/>
      </w:r>
    </w:p>
  </w:footnote>
  <w:footnote w:type="continuationSeparator" w:id="0">
    <w:p w:rsidR="00FF6F00" w:rsidRDefault="00FF6F00" w:rsidP="008B5F2D">
      <w:r>
        <w:continuationSeparator/>
      </w:r>
    </w:p>
  </w:footnote>
  <w:footnote w:id="1">
    <w:p w:rsidR="00C42557" w:rsidRPr="00CC7930" w:rsidRDefault="00C42557" w:rsidP="00C42557">
      <w:pPr>
        <w:pStyle w:val="Textonotapie"/>
        <w:rPr>
          <w:rFonts w:ascii="Arial" w:hAnsi="Arial" w:cs="Arial"/>
          <w:lang w:val="es-CO"/>
        </w:rPr>
      </w:pPr>
      <w:r w:rsidRPr="00CC7930">
        <w:rPr>
          <w:rStyle w:val="Refdenotaalpie"/>
          <w:rFonts w:ascii="Arial" w:hAnsi="Arial" w:cs="Arial"/>
        </w:rPr>
        <w:footnoteRef/>
      </w:r>
      <w:r w:rsidRPr="00CC7930">
        <w:rPr>
          <w:rFonts w:ascii="Arial" w:hAnsi="Arial" w:cs="Arial"/>
        </w:rPr>
        <w:t xml:space="preserve"> C-1198 de diciembre 4 de 2008, M. P. Nilson Pinilla Pinilla.</w:t>
      </w:r>
    </w:p>
  </w:footnote>
  <w:footnote w:id="2">
    <w:p w:rsidR="00C42557" w:rsidRPr="00C74CA4" w:rsidRDefault="00C42557" w:rsidP="00C42557">
      <w:pPr>
        <w:pStyle w:val="Textonotapie"/>
        <w:rPr>
          <w:rFonts w:ascii="Arial" w:hAnsi="Arial" w:cs="Arial"/>
          <w:lang w:val="es-CO"/>
        </w:rPr>
      </w:pPr>
      <w:r w:rsidRPr="00C74CA4">
        <w:rPr>
          <w:rStyle w:val="Refdenotaalpie"/>
          <w:rFonts w:ascii="Arial" w:hAnsi="Arial" w:cs="Arial"/>
        </w:rPr>
        <w:footnoteRef/>
      </w:r>
      <w:r w:rsidRPr="00C74CA4">
        <w:rPr>
          <w:rFonts w:ascii="Arial" w:hAnsi="Arial" w:cs="Arial"/>
        </w:rPr>
        <w:t xml:space="preserve"> </w:t>
      </w:r>
      <w:r>
        <w:rPr>
          <w:rFonts w:ascii="Arial" w:hAnsi="Arial" w:cs="Arial"/>
        </w:rPr>
        <w:t>S</w:t>
      </w:r>
      <w:r w:rsidRPr="00C74CA4">
        <w:rPr>
          <w:rFonts w:ascii="Arial" w:hAnsi="Arial" w:cs="Arial"/>
        </w:rPr>
        <w:t>entencia T-1249 de 2004, M. P. Humberto Antonio Sierra Porto</w:t>
      </w:r>
    </w:p>
  </w:footnote>
  <w:footnote w:id="3">
    <w:p w:rsidR="00C42557" w:rsidRPr="00C74CA4" w:rsidRDefault="00C42557" w:rsidP="00C42557">
      <w:pPr>
        <w:pStyle w:val="Textonotapie"/>
        <w:rPr>
          <w:rFonts w:ascii="Arial" w:hAnsi="Arial" w:cs="Arial"/>
          <w:lang w:val="es-CO"/>
        </w:rPr>
      </w:pPr>
      <w:r w:rsidRPr="00C74CA4">
        <w:rPr>
          <w:rStyle w:val="Refdenotaalpie"/>
          <w:rFonts w:ascii="Arial" w:hAnsi="Arial" w:cs="Arial"/>
        </w:rPr>
        <w:footnoteRef/>
      </w:r>
      <w:r w:rsidRPr="00C74CA4">
        <w:rPr>
          <w:rFonts w:ascii="Arial" w:hAnsi="Arial" w:cs="Arial"/>
        </w:rPr>
        <w:t xml:space="preserve"> </w:t>
      </w:r>
      <w:r w:rsidRPr="00C74CA4">
        <w:rPr>
          <w:rFonts w:ascii="Arial" w:hAnsi="Arial" w:cs="Arial"/>
          <w:lang w:val="es-CO"/>
        </w:rPr>
        <w:t>T-527 de 2009, M.P. Nilson Pinilla Pinilla</w:t>
      </w:r>
      <w:r>
        <w:rPr>
          <w:rFonts w:ascii="Arial" w:hAnsi="Arial" w:cs="Arial"/>
          <w:lang w:val="es-CO"/>
        </w:rPr>
        <w:t>.</w:t>
      </w:r>
    </w:p>
  </w:footnote>
  <w:footnote w:id="4">
    <w:p w:rsidR="00C42557" w:rsidRPr="0047303A" w:rsidRDefault="00C42557" w:rsidP="00C42557">
      <w:pPr>
        <w:pStyle w:val="Textonotapie"/>
        <w:rPr>
          <w:rFonts w:ascii="Arial" w:hAnsi="Arial" w:cs="Arial"/>
          <w:lang w:val="es-CO"/>
        </w:rPr>
      </w:pPr>
      <w:r w:rsidRPr="0047303A">
        <w:rPr>
          <w:rStyle w:val="Refdenotaalpie"/>
          <w:rFonts w:ascii="Arial" w:hAnsi="Arial" w:cs="Arial"/>
        </w:rPr>
        <w:footnoteRef/>
      </w:r>
      <w:r w:rsidRPr="0047303A">
        <w:rPr>
          <w:rFonts w:ascii="Arial" w:hAnsi="Arial" w:cs="Arial"/>
        </w:rPr>
        <w:t xml:space="preserve"> </w:t>
      </w:r>
      <w:r>
        <w:rPr>
          <w:rFonts w:ascii="Arial" w:hAnsi="Arial" w:cs="Arial"/>
          <w:lang w:val="es-CO"/>
        </w:rPr>
        <w:t>Íb</w:t>
      </w:r>
      <w:r w:rsidRPr="0047303A">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9D" w:rsidRPr="005643A9" w:rsidRDefault="005421CD" w:rsidP="00EB619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B619D" w:rsidRPr="005643A9" w:rsidRDefault="005421CD" w:rsidP="00EB619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7E0CFC2" wp14:editId="668F1E5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B619D" w:rsidRPr="005643A9" w:rsidRDefault="00FF6F00" w:rsidP="00EB619D">
    <w:pPr>
      <w:pStyle w:val="Sinespaciado1"/>
      <w:rPr>
        <w:rFonts w:ascii="Arial" w:hAnsi="Arial" w:cs="Arial"/>
        <w:sz w:val="16"/>
        <w:szCs w:val="16"/>
      </w:rPr>
    </w:pPr>
  </w:p>
  <w:p w:rsidR="00EB619D" w:rsidRPr="005643A9" w:rsidRDefault="00FF6F00" w:rsidP="00EB619D">
    <w:pPr>
      <w:pStyle w:val="Sinespaciado2"/>
      <w:rPr>
        <w:rFonts w:ascii="Arial" w:hAnsi="Arial" w:cs="Arial"/>
        <w:sz w:val="16"/>
        <w:szCs w:val="16"/>
      </w:rPr>
    </w:pPr>
  </w:p>
  <w:p w:rsidR="00EB619D" w:rsidRDefault="005421CD" w:rsidP="00EB619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B619D" w:rsidRPr="005643A9" w:rsidRDefault="005421CD" w:rsidP="00EB619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2D5242">
      <w:rPr>
        <w:rFonts w:ascii="Arial" w:hAnsi="Arial" w:cs="Arial"/>
        <w:sz w:val="16"/>
        <w:szCs w:val="16"/>
      </w:rPr>
      <w:t>T-1a. 66001-22-13-000-2016-00566</w:t>
    </w:r>
    <w:r>
      <w:rPr>
        <w:rFonts w:ascii="Arial" w:hAnsi="Arial" w:cs="Arial"/>
        <w:sz w:val="16"/>
        <w:szCs w:val="16"/>
      </w:rPr>
      <w:t>-00</w:t>
    </w:r>
  </w:p>
  <w:p w:rsidR="00EB619D" w:rsidRPr="005643A9" w:rsidRDefault="005421CD" w:rsidP="00EB619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81398C" w:rsidRPr="005643A9" w:rsidRDefault="00FF6F00">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E65FE"/>
    <w:multiLevelType w:val="hybridMultilevel"/>
    <w:tmpl w:val="70E0D1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2D"/>
    <w:rsid w:val="00002704"/>
    <w:rsid w:val="00012686"/>
    <w:rsid w:val="0002759E"/>
    <w:rsid w:val="00034B5A"/>
    <w:rsid w:val="000510E6"/>
    <w:rsid w:val="00055464"/>
    <w:rsid w:val="00057D32"/>
    <w:rsid w:val="00077007"/>
    <w:rsid w:val="00082092"/>
    <w:rsid w:val="00085B88"/>
    <w:rsid w:val="000A0B0C"/>
    <w:rsid w:val="000A60E3"/>
    <w:rsid w:val="000B53A3"/>
    <w:rsid w:val="000C7083"/>
    <w:rsid w:val="000D1479"/>
    <w:rsid w:val="000E42C5"/>
    <w:rsid w:val="000F08E5"/>
    <w:rsid w:val="00105097"/>
    <w:rsid w:val="0011562E"/>
    <w:rsid w:val="00126D29"/>
    <w:rsid w:val="00141255"/>
    <w:rsid w:val="00151D67"/>
    <w:rsid w:val="0015254D"/>
    <w:rsid w:val="00154D34"/>
    <w:rsid w:val="0019426F"/>
    <w:rsid w:val="001A461A"/>
    <w:rsid w:val="001C77ED"/>
    <w:rsid w:val="00222873"/>
    <w:rsid w:val="002266E4"/>
    <w:rsid w:val="00226FC2"/>
    <w:rsid w:val="00237FB8"/>
    <w:rsid w:val="0028029E"/>
    <w:rsid w:val="00296A05"/>
    <w:rsid w:val="002A0ABD"/>
    <w:rsid w:val="002D1684"/>
    <w:rsid w:val="002D49FA"/>
    <w:rsid w:val="002D5242"/>
    <w:rsid w:val="00303455"/>
    <w:rsid w:val="00316B56"/>
    <w:rsid w:val="00335986"/>
    <w:rsid w:val="00355646"/>
    <w:rsid w:val="003628C4"/>
    <w:rsid w:val="00381C13"/>
    <w:rsid w:val="00384340"/>
    <w:rsid w:val="003D2290"/>
    <w:rsid w:val="003D6935"/>
    <w:rsid w:val="003E1BC4"/>
    <w:rsid w:val="003E61F5"/>
    <w:rsid w:val="003F0162"/>
    <w:rsid w:val="00401C6C"/>
    <w:rsid w:val="00420410"/>
    <w:rsid w:val="004444EF"/>
    <w:rsid w:val="00460B1F"/>
    <w:rsid w:val="00461C5F"/>
    <w:rsid w:val="00464A03"/>
    <w:rsid w:val="004706A4"/>
    <w:rsid w:val="0047303A"/>
    <w:rsid w:val="00476D0B"/>
    <w:rsid w:val="004818CA"/>
    <w:rsid w:val="004A5620"/>
    <w:rsid w:val="004E6222"/>
    <w:rsid w:val="00500EBF"/>
    <w:rsid w:val="005023CE"/>
    <w:rsid w:val="00507471"/>
    <w:rsid w:val="005130A6"/>
    <w:rsid w:val="00523104"/>
    <w:rsid w:val="0053414D"/>
    <w:rsid w:val="005421CD"/>
    <w:rsid w:val="00557ED6"/>
    <w:rsid w:val="005648B3"/>
    <w:rsid w:val="00567087"/>
    <w:rsid w:val="00590251"/>
    <w:rsid w:val="005A039B"/>
    <w:rsid w:val="005C2390"/>
    <w:rsid w:val="005C7F75"/>
    <w:rsid w:val="005D1702"/>
    <w:rsid w:val="005E0D30"/>
    <w:rsid w:val="005F28BC"/>
    <w:rsid w:val="00635190"/>
    <w:rsid w:val="00652260"/>
    <w:rsid w:val="006755FF"/>
    <w:rsid w:val="0068018D"/>
    <w:rsid w:val="006D74F9"/>
    <w:rsid w:val="006F19D5"/>
    <w:rsid w:val="00730F22"/>
    <w:rsid w:val="007349E3"/>
    <w:rsid w:val="00741BF4"/>
    <w:rsid w:val="00751ED5"/>
    <w:rsid w:val="0076294B"/>
    <w:rsid w:val="00771691"/>
    <w:rsid w:val="0078209A"/>
    <w:rsid w:val="007D2C44"/>
    <w:rsid w:val="007E0DF6"/>
    <w:rsid w:val="008541BC"/>
    <w:rsid w:val="00861E09"/>
    <w:rsid w:val="008B5F2D"/>
    <w:rsid w:val="008D195C"/>
    <w:rsid w:val="008E00D7"/>
    <w:rsid w:val="008E3689"/>
    <w:rsid w:val="0092314F"/>
    <w:rsid w:val="0094313E"/>
    <w:rsid w:val="0095409D"/>
    <w:rsid w:val="00A044FD"/>
    <w:rsid w:val="00A44441"/>
    <w:rsid w:val="00A57C6B"/>
    <w:rsid w:val="00A60097"/>
    <w:rsid w:val="00A72D0C"/>
    <w:rsid w:val="00A92469"/>
    <w:rsid w:val="00AA04E0"/>
    <w:rsid w:val="00AD312E"/>
    <w:rsid w:val="00AD64A6"/>
    <w:rsid w:val="00AD6EB8"/>
    <w:rsid w:val="00AD7D5C"/>
    <w:rsid w:val="00AE32F1"/>
    <w:rsid w:val="00AF4BD7"/>
    <w:rsid w:val="00B20076"/>
    <w:rsid w:val="00B3104B"/>
    <w:rsid w:val="00B34683"/>
    <w:rsid w:val="00B661C8"/>
    <w:rsid w:val="00BA5605"/>
    <w:rsid w:val="00BD6A1B"/>
    <w:rsid w:val="00C138A3"/>
    <w:rsid w:val="00C172C1"/>
    <w:rsid w:val="00C24836"/>
    <w:rsid w:val="00C2696E"/>
    <w:rsid w:val="00C42557"/>
    <w:rsid w:val="00C450B6"/>
    <w:rsid w:val="00C61D69"/>
    <w:rsid w:val="00C661ED"/>
    <w:rsid w:val="00C670B8"/>
    <w:rsid w:val="00C74CA4"/>
    <w:rsid w:val="00C76BD0"/>
    <w:rsid w:val="00C80D12"/>
    <w:rsid w:val="00CA0320"/>
    <w:rsid w:val="00CA1600"/>
    <w:rsid w:val="00CC7930"/>
    <w:rsid w:val="00CF161B"/>
    <w:rsid w:val="00D100E9"/>
    <w:rsid w:val="00D15CD9"/>
    <w:rsid w:val="00D20F5B"/>
    <w:rsid w:val="00D34C32"/>
    <w:rsid w:val="00D531BB"/>
    <w:rsid w:val="00D547F2"/>
    <w:rsid w:val="00D57C07"/>
    <w:rsid w:val="00D85900"/>
    <w:rsid w:val="00D9319F"/>
    <w:rsid w:val="00E1290C"/>
    <w:rsid w:val="00E13638"/>
    <w:rsid w:val="00E315DB"/>
    <w:rsid w:val="00EE17BA"/>
    <w:rsid w:val="00EE4299"/>
    <w:rsid w:val="00EF59E5"/>
    <w:rsid w:val="00F02BEB"/>
    <w:rsid w:val="00F06619"/>
    <w:rsid w:val="00F23598"/>
    <w:rsid w:val="00F532FE"/>
    <w:rsid w:val="00F54864"/>
    <w:rsid w:val="00F93965"/>
    <w:rsid w:val="00FA5809"/>
    <w:rsid w:val="00FB77A8"/>
    <w:rsid w:val="00FC0996"/>
    <w:rsid w:val="00FC794B"/>
    <w:rsid w:val="00FE17D6"/>
    <w:rsid w:val="00FF6591"/>
    <w:rsid w:val="00FF6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75446-00B2-446D-A234-D773B8F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2D"/>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8B5F2D"/>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8B5F2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B5F2D"/>
    <w:rPr>
      <w:rFonts w:cs="Times New Roman"/>
      <w:vertAlign w:val="superscript"/>
    </w:rPr>
  </w:style>
  <w:style w:type="paragraph" w:customStyle="1" w:styleId="Sinespaciado1">
    <w:name w:val="Sin espaciado1"/>
    <w:link w:val="NoSpacingChar"/>
    <w:rsid w:val="008B5F2D"/>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B5F2D"/>
    <w:pPr>
      <w:tabs>
        <w:tab w:val="center" w:pos="4419"/>
        <w:tab w:val="right" w:pos="8838"/>
      </w:tabs>
    </w:pPr>
    <w:rPr>
      <w:rFonts w:eastAsia="Times New Roman"/>
    </w:rPr>
  </w:style>
  <w:style w:type="character" w:customStyle="1" w:styleId="EncabezadoCar">
    <w:name w:val="Encabezado Car"/>
    <w:basedOn w:val="Fuentedeprrafopredeter"/>
    <w:link w:val="Encabezado"/>
    <w:uiPriority w:val="99"/>
    <w:rsid w:val="008B5F2D"/>
    <w:rPr>
      <w:rFonts w:ascii="Times New Roman" w:eastAsia="Times New Roman" w:hAnsi="Times New Roman" w:cs="Times New Roman"/>
      <w:sz w:val="20"/>
      <w:szCs w:val="20"/>
      <w:lang w:eastAsia="es-ES"/>
    </w:rPr>
  </w:style>
  <w:style w:type="paragraph" w:styleId="Piedepgina">
    <w:name w:val="footer"/>
    <w:basedOn w:val="Normal"/>
    <w:link w:val="PiedepginaCar"/>
    <w:rsid w:val="008B5F2D"/>
    <w:pPr>
      <w:tabs>
        <w:tab w:val="center" w:pos="4419"/>
        <w:tab w:val="right" w:pos="8838"/>
      </w:tabs>
    </w:pPr>
    <w:rPr>
      <w:rFonts w:eastAsia="Times New Roman"/>
    </w:rPr>
  </w:style>
  <w:style w:type="character" w:customStyle="1" w:styleId="PiedepginaCar">
    <w:name w:val="Pie de página Car"/>
    <w:basedOn w:val="Fuentedeprrafopredeter"/>
    <w:link w:val="Piedepgina"/>
    <w:rsid w:val="008B5F2D"/>
    <w:rPr>
      <w:rFonts w:ascii="Times New Roman" w:eastAsia="Times New Roman" w:hAnsi="Times New Roman" w:cs="Times New Roman"/>
      <w:sz w:val="20"/>
      <w:szCs w:val="20"/>
      <w:lang w:eastAsia="es-ES"/>
    </w:rPr>
  </w:style>
  <w:style w:type="paragraph" w:customStyle="1" w:styleId="Sinespaciado2">
    <w:name w:val="Sin espaciado2"/>
    <w:uiPriority w:val="99"/>
    <w:rsid w:val="008B5F2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8B5F2D"/>
    <w:rPr>
      <w:rFonts w:ascii="Calibri" w:eastAsia="Calibri" w:hAnsi="Calibri" w:cs="Times New Roman"/>
      <w:lang w:val="es-CO"/>
    </w:rPr>
  </w:style>
  <w:style w:type="paragraph" w:customStyle="1" w:styleId="Sinespaciado3">
    <w:name w:val="Sin espaciado3"/>
    <w:rsid w:val="008B5F2D"/>
    <w:pPr>
      <w:spacing w:after="0" w:line="240" w:lineRule="auto"/>
    </w:pPr>
    <w:rPr>
      <w:rFonts w:ascii="Calibri" w:eastAsia="Times New Roman" w:hAnsi="Calibri" w:cs="Times New Roman"/>
      <w:lang w:val="es-CO"/>
    </w:rPr>
  </w:style>
  <w:style w:type="paragraph" w:styleId="Prrafodelista">
    <w:name w:val="List Paragraph"/>
    <w:basedOn w:val="Normal"/>
    <w:uiPriority w:val="34"/>
    <w:qFormat/>
    <w:rsid w:val="0076294B"/>
    <w:pPr>
      <w:ind w:left="708"/>
    </w:pPr>
    <w:rPr>
      <w:rFonts w:eastAsia="Times New Roman"/>
    </w:rPr>
  </w:style>
  <w:style w:type="paragraph" w:styleId="Textodeglobo">
    <w:name w:val="Balloon Text"/>
    <w:basedOn w:val="Normal"/>
    <w:link w:val="TextodegloboCar"/>
    <w:uiPriority w:val="99"/>
    <w:semiHidden/>
    <w:unhideWhenUsed/>
    <w:rsid w:val="00362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8C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F964-7B74-4538-A746-5A2C53F1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21</cp:revision>
  <cp:lastPrinted>2016-05-27T13:58:00Z</cp:lastPrinted>
  <dcterms:created xsi:type="dcterms:W3CDTF">2016-05-27T14:38:00Z</dcterms:created>
  <dcterms:modified xsi:type="dcterms:W3CDTF">2016-05-31T12:58:00Z</dcterms:modified>
</cp:coreProperties>
</file>