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3AC" w:rsidRDefault="007D53AC" w:rsidP="007D53AC">
      <w:pPr>
        <w:spacing w:line="360" w:lineRule="auto"/>
        <w:jc w:val="center"/>
        <w:rPr>
          <w:rFonts w:ascii="Arial" w:hAnsi="Arial" w:cs="Arial"/>
          <w:b/>
          <w:bCs/>
          <w:sz w:val="26"/>
          <w:szCs w:val="26"/>
        </w:rPr>
      </w:pPr>
    </w:p>
    <w:p w:rsidR="007D53AC" w:rsidRPr="00975D56" w:rsidRDefault="007D53AC" w:rsidP="007D53AC">
      <w:pPr>
        <w:spacing w:line="360" w:lineRule="auto"/>
        <w:jc w:val="center"/>
        <w:rPr>
          <w:rFonts w:ascii="Arial" w:hAnsi="Arial" w:cs="Arial"/>
          <w:b/>
          <w:bCs/>
          <w:sz w:val="24"/>
          <w:szCs w:val="26"/>
        </w:rPr>
      </w:pPr>
      <w:r w:rsidRPr="00975D56">
        <w:rPr>
          <w:rFonts w:ascii="Arial" w:hAnsi="Arial" w:cs="Arial"/>
          <w:b/>
          <w:bCs/>
          <w:sz w:val="24"/>
          <w:szCs w:val="26"/>
        </w:rPr>
        <w:t>TRIBUNAL SUPERIOR DE PEREIRA</w:t>
      </w:r>
    </w:p>
    <w:p w:rsidR="007D53AC" w:rsidRDefault="007D53AC" w:rsidP="007D53AC">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7D53AC" w:rsidRDefault="007D53AC" w:rsidP="007D53AC">
      <w:pPr>
        <w:spacing w:line="360" w:lineRule="auto"/>
        <w:rPr>
          <w:rFonts w:ascii="Arial" w:hAnsi="Arial" w:cs="Arial"/>
          <w:bCs/>
          <w:sz w:val="26"/>
          <w:szCs w:val="26"/>
        </w:rPr>
      </w:pPr>
    </w:p>
    <w:p w:rsidR="007D53AC" w:rsidRDefault="007D53AC" w:rsidP="007D53AC">
      <w:pPr>
        <w:spacing w:line="360" w:lineRule="auto"/>
        <w:jc w:val="center"/>
        <w:rPr>
          <w:rFonts w:ascii="Arial" w:hAnsi="Arial" w:cs="Arial"/>
          <w:bCs/>
          <w:sz w:val="26"/>
          <w:szCs w:val="26"/>
        </w:rPr>
      </w:pPr>
      <w:r>
        <w:rPr>
          <w:rFonts w:ascii="Arial" w:hAnsi="Arial" w:cs="Arial"/>
          <w:bCs/>
          <w:sz w:val="26"/>
          <w:szCs w:val="26"/>
        </w:rPr>
        <w:t xml:space="preserve">Magistrado Ponente: </w:t>
      </w:r>
    </w:p>
    <w:p w:rsidR="007D53AC" w:rsidRPr="00975D56" w:rsidRDefault="007D53AC" w:rsidP="007D53AC">
      <w:pPr>
        <w:spacing w:line="360" w:lineRule="auto"/>
        <w:jc w:val="center"/>
        <w:rPr>
          <w:rFonts w:ascii="Arial" w:hAnsi="Arial" w:cs="Arial"/>
          <w:b/>
          <w:bCs/>
          <w:sz w:val="24"/>
          <w:szCs w:val="26"/>
        </w:rPr>
      </w:pPr>
      <w:r w:rsidRPr="00975D56">
        <w:rPr>
          <w:rFonts w:ascii="Arial" w:hAnsi="Arial" w:cs="Arial"/>
          <w:b/>
          <w:bCs/>
          <w:sz w:val="24"/>
          <w:szCs w:val="26"/>
        </w:rPr>
        <w:t>EDDER JIMMY SÁNCHEZ CALAMBÁS</w:t>
      </w:r>
    </w:p>
    <w:p w:rsidR="007D53AC" w:rsidRPr="00EA3C16" w:rsidRDefault="007D53AC" w:rsidP="007D53AC">
      <w:pPr>
        <w:spacing w:line="360" w:lineRule="auto"/>
        <w:rPr>
          <w:rFonts w:ascii="Arial" w:hAnsi="Arial" w:cs="Arial"/>
          <w:bCs/>
          <w:sz w:val="24"/>
          <w:szCs w:val="26"/>
        </w:rPr>
      </w:pPr>
    </w:p>
    <w:p w:rsidR="007D53AC" w:rsidRPr="00EA3C16" w:rsidRDefault="007D53AC" w:rsidP="007D53AC">
      <w:pPr>
        <w:spacing w:line="360" w:lineRule="auto"/>
        <w:rPr>
          <w:rFonts w:ascii="Arial" w:hAnsi="Arial" w:cs="Arial"/>
          <w:bCs/>
          <w:sz w:val="24"/>
          <w:szCs w:val="28"/>
        </w:rPr>
      </w:pPr>
    </w:p>
    <w:p w:rsidR="007D53AC" w:rsidRDefault="007D53AC" w:rsidP="007D53AC">
      <w:pPr>
        <w:spacing w:line="360" w:lineRule="auto"/>
        <w:jc w:val="center"/>
        <w:rPr>
          <w:rFonts w:ascii="Arial" w:hAnsi="Arial" w:cs="Arial"/>
          <w:bCs/>
          <w:sz w:val="28"/>
          <w:szCs w:val="28"/>
        </w:rPr>
      </w:pPr>
      <w:r>
        <w:rPr>
          <w:rFonts w:ascii="Arial" w:hAnsi="Arial" w:cs="Arial"/>
          <w:bCs/>
          <w:sz w:val="28"/>
          <w:szCs w:val="28"/>
        </w:rPr>
        <w:t>Pereira,</w:t>
      </w:r>
      <w:r w:rsidR="00FB4361">
        <w:rPr>
          <w:rFonts w:ascii="Arial" w:hAnsi="Arial" w:cs="Arial"/>
          <w:bCs/>
          <w:sz w:val="28"/>
          <w:szCs w:val="28"/>
        </w:rPr>
        <w:t xml:space="preserve"> once</w:t>
      </w:r>
      <w:r>
        <w:rPr>
          <w:rFonts w:ascii="Arial" w:hAnsi="Arial" w:cs="Arial"/>
          <w:bCs/>
          <w:sz w:val="28"/>
          <w:szCs w:val="28"/>
        </w:rPr>
        <w:t xml:space="preserve"> (</w:t>
      </w:r>
      <w:r w:rsidR="00FB4361">
        <w:rPr>
          <w:rFonts w:ascii="Arial" w:hAnsi="Arial" w:cs="Arial"/>
          <w:bCs/>
          <w:sz w:val="28"/>
          <w:szCs w:val="28"/>
        </w:rPr>
        <w:t>11</w:t>
      </w:r>
      <w:r>
        <w:rPr>
          <w:rFonts w:ascii="Arial" w:hAnsi="Arial" w:cs="Arial"/>
          <w:bCs/>
          <w:sz w:val="28"/>
          <w:szCs w:val="28"/>
        </w:rPr>
        <w:t>) de mayo de dos mil dieciséis (2016)</w:t>
      </w:r>
    </w:p>
    <w:p w:rsidR="007D53AC" w:rsidRDefault="00F34761" w:rsidP="007D53AC">
      <w:pPr>
        <w:spacing w:line="360" w:lineRule="auto"/>
        <w:jc w:val="center"/>
        <w:rPr>
          <w:rFonts w:ascii="Arial" w:hAnsi="Arial" w:cs="Arial"/>
          <w:bCs/>
          <w:sz w:val="28"/>
          <w:szCs w:val="28"/>
        </w:rPr>
      </w:pPr>
      <w:r>
        <w:rPr>
          <w:rFonts w:ascii="Arial" w:hAnsi="Arial" w:cs="Arial"/>
          <w:sz w:val="28"/>
          <w:szCs w:val="28"/>
        </w:rPr>
        <w:t>Acta Nº</w:t>
      </w:r>
      <w:r w:rsidR="007D53AC">
        <w:rPr>
          <w:rFonts w:ascii="Arial" w:hAnsi="Arial" w:cs="Arial"/>
          <w:sz w:val="28"/>
          <w:szCs w:val="28"/>
        </w:rPr>
        <w:t xml:space="preserve"> </w:t>
      </w:r>
      <w:r w:rsidR="001C5578">
        <w:rPr>
          <w:rFonts w:ascii="Arial" w:hAnsi="Arial" w:cs="Arial"/>
          <w:sz w:val="28"/>
          <w:szCs w:val="28"/>
        </w:rPr>
        <w:t>218</w:t>
      </w:r>
      <w:r w:rsidR="007D53AC">
        <w:rPr>
          <w:rFonts w:ascii="Arial" w:hAnsi="Arial" w:cs="Arial"/>
          <w:sz w:val="28"/>
          <w:szCs w:val="28"/>
        </w:rPr>
        <w:t xml:space="preserve"> de </w:t>
      </w:r>
      <w:r w:rsidR="001C5578">
        <w:rPr>
          <w:rFonts w:ascii="Arial" w:hAnsi="Arial" w:cs="Arial"/>
          <w:sz w:val="28"/>
          <w:szCs w:val="28"/>
        </w:rPr>
        <w:t>11</w:t>
      </w:r>
      <w:r w:rsidR="00DB0C5A">
        <w:rPr>
          <w:rFonts w:ascii="Arial" w:hAnsi="Arial" w:cs="Arial"/>
          <w:bCs/>
          <w:sz w:val="28"/>
          <w:szCs w:val="28"/>
        </w:rPr>
        <w:t>-05-2016</w:t>
      </w:r>
    </w:p>
    <w:p w:rsidR="007D53AC" w:rsidRDefault="007D53AC" w:rsidP="007D53AC">
      <w:pPr>
        <w:spacing w:line="360" w:lineRule="auto"/>
        <w:jc w:val="center"/>
        <w:rPr>
          <w:rFonts w:ascii="Arial" w:hAnsi="Arial" w:cs="Arial"/>
          <w:bCs/>
          <w:sz w:val="28"/>
          <w:szCs w:val="28"/>
        </w:rPr>
      </w:pPr>
      <w:r>
        <w:rPr>
          <w:rFonts w:ascii="Arial" w:hAnsi="Arial" w:cs="Arial"/>
          <w:sz w:val="28"/>
          <w:szCs w:val="28"/>
        </w:rPr>
        <w:t>Expediente 66001-31-10-002-2016-00106-01</w:t>
      </w:r>
    </w:p>
    <w:p w:rsidR="007D53AC" w:rsidRPr="00EA3C16" w:rsidRDefault="007D53AC" w:rsidP="00EA3C16">
      <w:pPr>
        <w:pStyle w:val="Sinespaciado1"/>
        <w:spacing w:line="360" w:lineRule="auto"/>
        <w:ind w:firstLine="2835"/>
        <w:rPr>
          <w:rFonts w:ascii="Arial" w:hAnsi="Arial" w:cs="Arial"/>
          <w:szCs w:val="28"/>
          <w:lang w:val="es-ES" w:eastAsia="es-ES"/>
        </w:rPr>
      </w:pPr>
    </w:p>
    <w:p w:rsidR="007D53AC" w:rsidRPr="00EA3C16" w:rsidRDefault="007D53AC" w:rsidP="00EA3C16">
      <w:pPr>
        <w:pStyle w:val="Sinespaciado1"/>
        <w:spacing w:line="360" w:lineRule="auto"/>
        <w:ind w:firstLine="2835"/>
        <w:rPr>
          <w:rFonts w:ascii="Arial" w:hAnsi="Arial" w:cs="Arial"/>
          <w:b/>
          <w:szCs w:val="28"/>
          <w:lang w:val="es-ES" w:eastAsia="es-ES"/>
        </w:rPr>
      </w:pPr>
    </w:p>
    <w:p w:rsidR="007D53AC" w:rsidRPr="00AC3BA2" w:rsidRDefault="007D53AC" w:rsidP="007D53AC">
      <w:pPr>
        <w:pStyle w:val="Sinespaciado1"/>
        <w:spacing w:line="360" w:lineRule="auto"/>
        <w:ind w:firstLine="2835"/>
        <w:jc w:val="both"/>
        <w:rPr>
          <w:rFonts w:ascii="Arial" w:hAnsi="Arial" w:cs="Arial"/>
          <w:b/>
          <w:sz w:val="28"/>
          <w:szCs w:val="28"/>
          <w:lang w:val="es-ES" w:eastAsia="es-ES"/>
        </w:rPr>
      </w:pPr>
      <w:r w:rsidRPr="00AC3BA2">
        <w:rPr>
          <w:rFonts w:ascii="Arial" w:hAnsi="Arial" w:cs="Arial"/>
          <w:b/>
          <w:sz w:val="28"/>
          <w:szCs w:val="28"/>
          <w:lang w:val="es-ES" w:eastAsia="es-ES"/>
        </w:rPr>
        <w:t>I. Asunto</w:t>
      </w:r>
    </w:p>
    <w:p w:rsidR="007D53AC" w:rsidRPr="00EA3C16" w:rsidRDefault="007D53AC" w:rsidP="007D53AC">
      <w:pPr>
        <w:pStyle w:val="Sinespaciado1"/>
        <w:spacing w:line="360" w:lineRule="auto"/>
        <w:ind w:firstLine="2835"/>
        <w:rPr>
          <w:rFonts w:ascii="Arial" w:hAnsi="Arial" w:cs="Arial"/>
          <w:sz w:val="24"/>
          <w:szCs w:val="28"/>
          <w:lang w:val="es-ES" w:eastAsia="es-ES"/>
        </w:rPr>
      </w:pPr>
    </w:p>
    <w:p w:rsidR="007D53AC" w:rsidRDefault="007D53AC" w:rsidP="007D53AC">
      <w:pPr>
        <w:pStyle w:val="Sinespaciado1"/>
        <w:spacing w:line="360" w:lineRule="auto"/>
        <w:ind w:firstLine="2835"/>
        <w:jc w:val="both"/>
        <w:rPr>
          <w:rFonts w:ascii="Arial" w:hAnsi="Arial" w:cs="Arial"/>
          <w:sz w:val="28"/>
          <w:szCs w:val="28"/>
          <w:lang w:val="es-ES" w:eastAsia="es-ES"/>
        </w:rPr>
      </w:pPr>
      <w:r>
        <w:rPr>
          <w:rFonts w:ascii="Arial" w:hAnsi="Arial" w:cs="Arial"/>
          <w:sz w:val="28"/>
          <w:szCs w:val="28"/>
          <w:lang w:val="es-ES" w:eastAsia="es-ES"/>
        </w:rPr>
        <w:t>Decide el Tribunal la impugnación</w:t>
      </w:r>
      <w:r>
        <w:rPr>
          <w:rFonts w:ascii="Arial" w:hAnsi="Arial" w:cs="Arial"/>
          <w:sz w:val="24"/>
          <w:szCs w:val="24"/>
          <w:lang w:val="es-ES" w:eastAsia="es-ES"/>
        </w:rPr>
        <w:t xml:space="preserve"> </w:t>
      </w:r>
      <w:r>
        <w:rPr>
          <w:rFonts w:ascii="Arial" w:hAnsi="Arial" w:cs="Arial"/>
          <w:sz w:val="28"/>
          <w:szCs w:val="28"/>
          <w:lang w:val="es-ES" w:eastAsia="es-ES"/>
        </w:rPr>
        <w:t>formulada mediante apoderado judicial por el ciudadano</w:t>
      </w:r>
      <w:r>
        <w:rPr>
          <w:rFonts w:ascii="Arial" w:hAnsi="Arial" w:cs="Arial"/>
          <w:sz w:val="26"/>
          <w:szCs w:val="26"/>
          <w:lang w:val="es-ES" w:eastAsia="es-ES"/>
        </w:rPr>
        <w:t xml:space="preserve"> </w:t>
      </w:r>
      <w:r>
        <w:rPr>
          <w:rFonts w:ascii="Arial" w:hAnsi="Arial" w:cs="Arial"/>
          <w:sz w:val="24"/>
          <w:szCs w:val="24"/>
          <w:lang w:val="es-ES" w:eastAsia="es-ES"/>
        </w:rPr>
        <w:t>LUIS FERNANDO ZAPATA ARBELÁEZ</w:t>
      </w:r>
      <w:r>
        <w:rPr>
          <w:rFonts w:ascii="Arial" w:hAnsi="Arial" w:cs="Arial"/>
          <w:sz w:val="28"/>
          <w:szCs w:val="28"/>
          <w:lang w:val="es-ES" w:eastAsia="es-ES"/>
        </w:rPr>
        <w:t>,</w:t>
      </w:r>
      <w:r>
        <w:rPr>
          <w:rFonts w:ascii="Arial" w:hAnsi="Arial" w:cs="Arial"/>
          <w:b/>
          <w:sz w:val="28"/>
          <w:szCs w:val="28"/>
          <w:lang w:val="es-ES" w:eastAsia="es-ES"/>
        </w:rPr>
        <w:t xml:space="preserve"> </w:t>
      </w:r>
      <w:r>
        <w:rPr>
          <w:rFonts w:ascii="Arial" w:hAnsi="Arial" w:cs="Arial"/>
          <w:sz w:val="28"/>
          <w:szCs w:val="28"/>
          <w:lang w:val="es-ES" w:eastAsia="es-ES"/>
        </w:rPr>
        <w:t>frente al fallo de tutela proferido el 10 de marzo de 2016, por el Juzgado Segundo de Familia de Pereira.</w:t>
      </w:r>
    </w:p>
    <w:p w:rsidR="007D53AC" w:rsidRDefault="007D53AC" w:rsidP="007D53AC">
      <w:pPr>
        <w:pStyle w:val="Sinespaciado1"/>
        <w:spacing w:line="360" w:lineRule="auto"/>
        <w:ind w:firstLine="2835"/>
        <w:jc w:val="both"/>
        <w:rPr>
          <w:rFonts w:ascii="Arial" w:hAnsi="Arial" w:cs="Arial"/>
          <w:szCs w:val="28"/>
          <w:lang w:val="es-ES" w:eastAsia="es-ES"/>
        </w:rPr>
      </w:pPr>
    </w:p>
    <w:p w:rsidR="007D53AC" w:rsidRDefault="007D53AC" w:rsidP="007D53AC">
      <w:pPr>
        <w:pStyle w:val="Sinespaciado1"/>
        <w:spacing w:line="360" w:lineRule="auto"/>
        <w:ind w:firstLine="2835"/>
        <w:jc w:val="both"/>
        <w:rPr>
          <w:rFonts w:ascii="Arial" w:hAnsi="Arial" w:cs="Arial"/>
          <w:szCs w:val="28"/>
          <w:lang w:val="es-ES" w:eastAsia="es-ES"/>
        </w:rPr>
      </w:pPr>
    </w:p>
    <w:p w:rsidR="007D53AC" w:rsidRPr="00AC3BA2" w:rsidRDefault="007D53AC" w:rsidP="007D53AC">
      <w:pPr>
        <w:pStyle w:val="Sinespaciado1"/>
        <w:spacing w:line="360" w:lineRule="auto"/>
        <w:ind w:firstLine="2835"/>
        <w:jc w:val="both"/>
        <w:rPr>
          <w:rFonts w:ascii="Arial" w:hAnsi="Arial" w:cs="Arial"/>
          <w:sz w:val="28"/>
          <w:szCs w:val="28"/>
          <w:lang w:val="es-ES" w:eastAsia="es-ES"/>
        </w:rPr>
      </w:pPr>
      <w:r w:rsidRPr="00AC3BA2">
        <w:rPr>
          <w:rFonts w:ascii="Arial" w:hAnsi="Arial" w:cs="Arial"/>
          <w:b/>
          <w:sz w:val="28"/>
          <w:szCs w:val="28"/>
          <w:lang w:val="es-ES" w:eastAsia="es-ES"/>
        </w:rPr>
        <w:t>II. Antecedentes</w:t>
      </w:r>
    </w:p>
    <w:p w:rsidR="007D53AC" w:rsidRDefault="007D53AC" w:rsidP="007D53AC">
      <w:pPr>
        <w:pStyle w:val="Sinespaciado1"/>
        <w:spacing w:line="360" w:lineRule="auto"/>
        <w:ind w:firstLine="2835"/>
        <w:jc w:val="both"/>
        <w:rPr>
          <w:rFonts w:ascii="Arial" w:hAnsi="Arial" w:cs="Arial"/>
          <w:sz w:val="24"/>
          <w:szCs w:val="28"/>
          <w:highlight w:val="darkGray"/>
          <w:lang w:val="es-ES" w:eastAsia="es-ES"/>
        </w:rPr>
      </w:pPr>
    </w:p>
    <w:p w:rsidR="007D53AC" w:rsidRDefault="007D53AC" w:rsidP="007D53AC">
      <w:pPr>
        <w:pStyle w:val="Sinespaciado1"/>
        <w:spacing w:line="360" w:lineRule="auto"/>
        <w:ind w:firstLine="2835"/>
        <w:jc w:val="both"/>
        <w:rPr>
          <w:rFonts w:ascii="Arial" w:hAnsi="Arial" w:cs="Arial"/>
          <w:sz w:val="28"/>
          <w:szCs w:val="28"/>
        </w:rPr>
      </w:pPr>
      <w:r>
        <w:rPr>
          <w:rFonts w:ascii="Arial" w:hAnsi="Arial" w:cs="Arial"/>
          <w:sz w:val="28"/>
          <w:szCs w:val="28"/>
        </w:rPr>
        <w:t xml:space="preserve">1. La acción es promovida contra la </w:t>
      </w:r>
      <w:r>
        <w:rPr>
          <w:rFonts w:ascii="Arial" w:hAnsi="Arial" w:cs="Arial"/>
          <w:sz w:val="24"/>
          <w:szCs w:val="24"/>
        </w:rPr>
        <w:t>ADMINISTRADORA COLOMBIANA DE PENSIONES – COLPENSIONES,</w:t>
      </w:r>
      <w:r>
        <w:rPr>
          <w:rFonts w:ascii="Arial" w:hAnsi="Arial" w:cs="Arial"/>
          <w:sz w:val="28"/>
          <w:szCs w:val="28"/>
        </w:rPr>
        <w:t xml:space="preserve"> por considerarse que vulnera los derechos fundamentales al debido proceso, la vida, la salud, seguridad social e igualdad del quejoso, al negarse a dar cumplimiento a la resolución </w:t>
      </w:r>
      <w:proofErr w:type="spellStart"/>
      <w:r w:rsidRPr="008646BF">
        <w:rPr>
          <w:rFonts w:ascii="Arial" w:hAnsi="Arial" w:cs="Arial"/>
          <w:sz w:val="24"/>
          <w:szCs w:val="28"/>
        </w:rPr>
        <w:t>GNR</w:t>
      </w:r>
      <w:proofErr w:type="spellEnd"/>
      <w:r w:rsidRPr="008646BF">
        <w:rPr>
          <w:rFonts w:ascii="Arial" w:hAnsi="Arial" w:cs="Arial"/>
          <w:sz w:val="24"/>
          <w:szCs w:val="28"/>
        </w:rPr>
        <w:t xml:space="preserve"> </w:t>
      </w:r>
      <w:r>
        <w:rPr>
          <w:rFonts w:ascii="Arial" w:hAnsi="Arial" w:cs="Arial"/>
          <w:sz w:val="28"/>
          <w:szCs w:val="28"/>
        </w:rPr>
        <w:t>157973 de 27 de mayo de 2015 y no incluir</w:t>
      </w:r>
      <w:bookmarkStart w:id="0" w:name="_GoBack"/>
      <w:r>
        <w:rPr>
          <w:rFonts w:ascii="Arial" w:hAnsi="Arial" w:cs="Arial"/>
          <w:sz w:val="28"/>
          <w:szCs w:val="28"/>
        </w:rPr>
        <w:t>lo</w:t>
      </w:r>
      <w:bookmarkEnd w:id="0"/>
      <w:r>
        <w:rPr>
          <w:rFonts w:ascii="Arial" w:hAnsi="Arial" w:cs="Arial"/>
          <w:sz w:val="28"/>
          <w:szCs w:val="28"/>
        </w:rPr>
        <w:t xml:space="preserve"> en la nómina la pensión que ya le fue reconocida, junto con el valor de los incrementos en las mesadas retroactivas pendientes, para que el accionante puede acceder a los servicios de </w:t>
      </w:r>
      <w:r>
        <w:rPr>
          <w:rFonts w:ascii="Arial" w:hAnsi="Arial" w:cs="Arial"/>
          <w:sz w:val="28"/>
          <w:szCs w:val="28"/>
        </w:rPr>
        <w:lastRenderedPageBreak/>
        <w:t xml:space="preserve">salud propios y necesarios de su edad y a una vida digna.  Pide la protección de los derechos invocados y se le ordene a </w:t>
      </w:r>
      <w:r w:rsidRPr="00CD4DC9">
        <w:rPr>
          <w:rFonts w:ascii="Arial" w:hAnsi="Arial" w:cs="Arial"/>
          <w:sz w:val="24"/>
          <w:szCs w:val="28"/>
        </w:rPr>
        <w:t>COLPENSIONES</w:t>
      </w:r>
      <w:r>
        <w:rPr>
          <w:rFonts w:ascii="Arial" w:hAnsi="Arial" w:cs="Arial"/>
          <w:sz w:val="28"/>
          <w:szCs w:val="28"/>
        </w:rPr>
        <w:t xml:space="preserve"> continúe con el trámite pensional para la protección de sus derechos fundamentales.</w:t>
      </w:r>
    </w:p>
    <w:p w:rsidR="007D53AC" w:rsidRDefault="007D53AC" w:rsidP="007D53AC">
      <w:pPr>
        <w:pStyle w:val="Sinespaciado1"/>
        <w:spacing w:line="360" w:lineRule="auto"/>
        <w:ind w:firstLine="2835"/>
        <w:jc w:val="both"/>
        <w:rPr>
          <w:rFonts w:ascii="Arial" w:hAnsi="Arial" w:cs="Arial"/>
          <w:sz w:val="28"/>
          <w:szCs w:val="28"/>
        </w:rPr>
      </w:pPr>
    </w:p>
    <w:p w:rsidR="007D53AC" w:rsidRDefault="007D53AC" w:rsidP="007D53AC">
      <w:pPr>
        <w:pStyle w:val="Sinespaciado1"/>
        <w:spacing w:line="360" w:lineRule="auto"/>
        <w:ind w:firstLine="2835"/>
        <w:jc w:val="both"/>
        <w:rPr>
          <w:rFonts w:ascii="Arial" w:hAnsi="Arial" w:cs="Arial"/>
          <w:sz w:val="28"/>
          <w:szCs w:val="28"/>
        </w:rPr>
      </w:pPr>
      <w:r>
        <w:rPr>
          <w:rFonts w:ascii="Arial" w:hAnsi="Arial" w:cs="Arial"/>
          <w:sz w:val="28"/>
          <w:szCs w:val="28"/>
        </w:rPr>
        <w:t xml:space="preserve">2. Fundó su petición en los hechos que a continuación se extractan </w:t>
      </w:r>
      <w:r>
        <w:rPr>
          <w:rFonts w:ascii="Arial" w:eastAsia="Times New Roman" w:hAnsi="Arial" w:cs="Arial"/>
          <w:sz w:val="26"/>
          <w:szCs w:val="26"/>
          <w:lang w:eastAsia="es-ES"/>
        </w:rPr>
        <w:t>(</w:t>
      </w:r>
      <w:proofErr w:type="spellStart"/>
      <w:r w:rsidR="008D651C">
        <w:rPr>
          <w:rFonts w:ascii="Arial" w:eastAsia="Times New Roman" w:hAnsi="Arial" w:cs="Arial"/>
          <w:sz w:val="24"/>
          <w:szCs w:val="26"/>
          <w:lang w:eastAsia="es-ES"/>
        </w:rPr>
        <w:t>fls</w:t>
      </w:r>
      <w:proofErr w:type="spellEnd"/>
      <w:r w:rsidR="008D651C">
        <w:rPr>
          <w:rFonts w:ascii="Arial" w:eastAsia="Times New Roman" w:hAnsi="Arial" w:cs="Arial"/>
          <w:sz w:val="24"/>
          <w:szCs w:val="26"/>
          <w:lang w:eastAsia="es-ES"/>
        </w:rPr>
        <w:t xml:space="preserve">. 1-16 y 19-23 Cd. </w:t>
      </w:r>
      <w:proofErr w:type="spellStart"/>
      <w:r w:rsidR="008D651C">
        <w:rPr>
          <w:rFonts w:ascii="Arial" w:eastAsia="Times New Roman" w:hAnsi="Arial" w:cs="Arial"/>
          <w:sz w:val="24"/>
          <w:szCs w:val="26"/>
          <w:lang w:eastAsia="es-ES"/>
        </w:rPr>
        <w:t>Pp</w:t>
      </w:r>
      <w:r w:rsidRPr="00643347">
        <w:rPr>
          <w:rFonts w:ascii="Arial" w:eastAsia="Times New Roman" w:hAnsi="Arial" w:cs="Arial"/>
          <w:sz w:val="24"/>
          <w:szCs w:val="26"/>
          <w:lang w:eastAsia="es-ES"/>
        </w:rPr>
        <w:t>l</w:t>
      </w:r>
      <w:proofErr w:type="spellEnd"/>
      <w:r>
        <w:rPr>
          <w:rFonts w:ascii="Arial" w:eastAsia="Times New Roman" w:hAnsi="Arial" w:cs="Arial"/>
          <w:sz w:val="26"/>
          <w:szCs w:val="26"/>
          <w:lang w:eastAsia="es-ES"/>
        </w:rPr>
        <w:t>)</w:t>
      </w:r>
      <w:r w:rsidR="005E46F7">
        <w:rPr>
          <w:rFonts w:ascii="Arial" w:hAnsi="Arial" w:cs="Arial"/>
          <w:sz w:val="28"/>
          <w:szCs w:val="28"/>
        </w:rPr>
        <w:t>: (i) p</w:t>
      </w:r>
      <w:r>
        <w:rPr>
          <w:rFonts w:ascii="Arial" w:hAnsi="Arial" w:cs="Arial"/>
          <w:sz w:val="28"/>
          <w:szCs w:val="28"/>
        </w:rPr>
        <w:t xml:space="preserve">resentó ante </w:t>
      </w:r>
      <w:r w:rsidRPr="000A1CBA">
        <w:rPr>
          <w:rFonts w:ascii="Arial" w:hAnsi="Arial" w:cs="Arial"/>
          <w:sz w:val="24"/>
          <w:szCs w:val="28"/>
        </w:rPr>
        <w:t>COLPENSIONES</w:t>
      </w:r>
      <w:r>
        <w:rPr>
          <w:rFonts w:ascii="Arial" w:hAnsi="Arial" w:cs="Arial"/>
          <w:sz w:val="28"/>
          <w:szCs w:val="28"/>
        </w:rPr>
        <w:t xml:space="preserve"> petición de reconocimiento de pensión de vejez</w:t>
      </w:r>
      <w:r w:rsidR="008D651C">
        <w:rPr>
          <w:rFonts w:ascii="Arial" w:hAnsi="Arial" w:cs="Arial"/>
          <w:sz w:val="28"/>
          <w:szCs w:val="28"/>
        </w:rPr>
        <w:t>,</w:t>
      </w:r>
      <w:r>
        <w:rPr>
          <w:rFonts w:ascii="Arial" w:hAnsi="Arial" w:cs="Arial"/>
          <w:sz w:val="28"/>
          <w:szCs w:val="28"/>
        </w:rPr>
        <w:t xml:space="preserve"> </w:t>
      </w:r>
      <w:r w:rsidR="008D651C">
        <w:rPr>
          <w:rFonts w:ascii="Arial" w:hAnsi="Arial" w:cs="Arial"/>
          <w:sz w:val="28"/>
          <w:szCs w:val="28"/>
        </w:rPr>
        <w:t xml:space="preserve">reconocida mediante </w:t>
      </w:r>
      <w:r>
        <w:rPr>
          <w:rFonts w:ascii="Arial" w:hAnsi="Arial" w:cs="Arial"/>
          <w:sz w:val="28"/>
          <w:szCs w:val="28"/>
        </w:rPr>
        <w:t xml:space="preserve">resolución </w:t>
      </w:r>
      <w:proofErr w:type="spellStart"/>
      <w:r w:rsidRPr="008D651C">
        <w:rPr>
          <w:rFonts w:ascii="Arial" w:hAnsi="Arial" w:cs="Arial"/>
          <w:sz w:val="24"/>
          <w:szCs w:val="28"/>
        </w:rPr>
        <w:t>GNR</w:t>
      </w:r>
      <w:proofErr w:type="spellEnd"/>
      <w:r>
        <w:rPr>
          <w:rFonts w:ascii="Arial" w:hAnsi="Arial" w:cs="Arial"/>
          <w:sz w:val="28"/>
          <w:szCs w:val="28"/>
        </w:rPr>
        <w:t xml:space="preserve"> 157973 de 27 de mayo de 2015</w:t>
      </w:r>
      <w:r w:rsidR="00B14262">
        <w:rPr>
          <w:rFonts w:ascii="Arial" w:hAnsi="Arial" w:cs="Arial"/>
          <w:sz w:val="28"/>
          <w:szCs w:val="28"/>
        </w:rPr>
        <w:t>;</w:t>
      </w:r>
      <w:r w:rsidR="008D651C">
        <w:rPr>
          <w:rFonts w:ascii="Arial" w:hAnsi="Arial" w:cs="Arial"/>
          <w:sz w:val="28"/>
          <w:szCs w:val="28"/>
        </w:rPr>
        <w:t xml:space="preserve"> </w:t>
      </w:r>
      <w:r>
        <w:rPr>
          <w:rFonts w:ascii="Arial" w:hAnsi="Arial" w:cs="Arial"/>
          <w:sz w:val="28"/>
          <w:szCs w:val="28"/>
        </w:rPr>
        <w:t>(i</w:t>
      </w:r>
      <w:r w:rsidR="00885564">
        <w:rPr>
          <w:rFonts w:ascii="Arial" w:hAnsi="Arial" w:cs="Arial"/>
          <w:sz w:val="28"/>
          <w:szCs w:val="28"/>
        </w:rPr>
        <w:t>i</w:t>
      </w:r>
      <w:r>
        <w:rPr>
          <w:rFonts w:ascii="Arial" w:hAnsi="Arial" w:cs="Arial"/>
          <w:sz w:val="28"/>
          <w:szCs w:val="28"/>
        </w:rPr>
        <w:t xml:space="preserve">) </w:t>
      </w:r>
      <w:r w:rsidR="00B14262">
        <w:rPr>
          <w:rFonts w:ascii="Arial" w:hAnsi="Arial" w:cs="Arial"/>
          <w:sz w:val="28"/>
          <w:szCs w:val="28"/>
        </w:rPr>
        <w:t xml:space="preserve">acto administrativo que estableció como condición para ser ingresado en nómina su retiro del </w:t>
      </w:r>
      <w:r w:rsidR="004D27C2">
        <w:rPr>
          <w:rFonts w:ascii="Arial" w:hAnsi="Arial" w:cs="Arial"/>
          <w:sz w:val="28"/>
          <w:szCs w:val="28"/>
        </w:rPr>
        <w:t>trabajo en la Contraloría</w:t>
      </w:r>
      <w:r w:rsidR="00B14262">
        <w:rPr>
          <w:rFonts w:ascii="Arial" w:hAnsi="Arial" w:cs="Arial"/>
          <w:sz w:val="28"/>
          <w:szCs w:val="28"/>
        </w:rPr>
        <w:t xml:space="preserve"> y así lo hizo</w:t>
      </w:r>
      <w:r w:rsidR="004D27C2">
        <w:rPr>
          <w:rFonts w:ascii="Arial" w:hAnsi="Arial" w:cs="Arial"/>
          <w:sz w:val="28"/>
          <w:szCs w:val="28"/>
        </w:rPr>
        <w:t xml:space="preserve">; </w:t>
      </w:r>
      <w:r>
        <w:rPr>
          <w:rFonts w:ascii="Arial" w:hAnsi="Arial" w:cs="Arial"/>
          <w:sz w:val="28"/>
          <w:szCs w:val="28"/>
        </w:rPr>
        <w:t>(</w:t>
      </w:r>
      <w:r w:rsidR="00B14262">
        <w:rPr>
          <w:rFonts w:ascii="Arial" w:hAnsi="Arial" w:cs="Arial"/>
          <w:sz w:val="28"/>
          <w:szCs w:val="28"/>
        </w:rPr>
        <w:t>iii</w:t>
      </w:r>
      <w:r>
        <w:rPr>
          <w:rFonts w:ascii="Arial" w:hAnsi="Arial" w:cs="Arial"/>
          <w:sz w:val="28"/>
          <w:szCs w:val="28"/>
        </w:rPr>
        <w:t xml:space="preserve">) </w:t>
      </w:r>
      <w:r w:rsidR="00DC0080">
        <w:rPr>
          <w:rFonts w:ascii="Arial" w:hAnsi="Arial" w:cs="Arial"/>
          <w:sz w:val="28"/>
          <w:szCs w:val="28"/>
        </w:rPr>
        <w:t xml:space="preserve">luego, </w:t>
      </w:r>
      <w:r w:rsidRPr="000A1CBA">
        <w:rPr>
          <w:rFonts w:ascii="Arial" w:hAnsi="Arial" w:cs="Arial"/>
          <w:sz w:val="24"/>
          <w:szCs w:val="28"/>
        </w:rPr>
        <w:t xml:space="preserve">COLPENSIONES </w:t>
      </w:r>
      <w:r>
        <w:rPr>
          <w:rFonts w:ascii="Arial" w:hAnsi="Arial" w:cs="Arial"/>
          <w:sz w:val="28"/>
          <w:szCs w:val="28"/>
        </w:rPr>
        <w:t xml:space="preserve">a través del comunicado </w:t>
      </w:r>
      <w:proofErr w:type="spellStart"/>
      <w:r>
        <w:rPr>
          <w:rFonts w:ascii="Arial" w:hAnsi="Arial" w:cs="Arial"/>
          <w:sz w:val="28"/>
          <w:szCs w:val="28"/>
        </w:rPr>
        <w:t>BZ2016_1146382</w:t>
      </w:r>
      <w:proofErr w:type="spellEnd"/>
      <w:r>
        <w:rPr>
          <w:rFonts w:ascii="Arial" w:hAnsi="Arial" w:cs="Arial"/>
          <w:sz w:val="28"/>
          <w:szCs w:val="28"/>
        </w:rPr>
        <w:t>-0350259,</w:t>
      </w:r>
      <w:r w:rsidR="00DC0080">
        <w:rPr>
          <w:rFonts w:ascii="Arial" w:hAnsi="Arial" w:cs="Arial"/>
          <w:sz w:val="28"/>
          <w:szCs w:val="28"/>
        </w:rPr>
        <w:t xml:space="preserve"> le </w:t>
      </w:r>
      <w:r>
        <w:rPr>
          <w:rFonts w:ascii="Arial" w:hAnsi="Arial" w:cs="Arial"/>
          <w:sz w:val="28"/>
          <w:szCs w:val="28"/>
        </w:rPr>
        <w:t xml:space="preserve"> informó que no es competente para conceder la pensión y que quien debe responder es </w:t>
      </w:r>
      <w:proofErr w:type="spellStart"/>
      <w:r w:rsidRPr="000A1CBA">
        <w:rPr>
          <w:rFonts w:ascii="Arial" w:hAnsi="Arial" w:cs="Arial"/>
          <w:sz w:val="24"/>
          <w:szCs w:val="28"/>
        </w:rPr>
        <w:t>CAJANAL</w:t>
      </w:r>
      <w:proofErr w:type="spellEnd"/>
      <w:r>
        <w:rPr>
          <w:rFonts w:ascii="Arial" w:hAnsi="Arial" w:cs="Arial"/>
          <w:sz w:val="28"/>
          <w:szCs w:val="28"/>
        </w:rPr>
        <w:t xml:space="preserve">, indicándole </w:t>
      </w:r>
      <w:r w:rsidR="00DC0080">
        <w:rPr>
          <w:rFonts w:ascii="Arial" w:hAnsi="Arial" w:cs="Arial"/>
          <w:sz w:val="28"/>
          <w:szCs w:val="28"/>
        </w:rPr>
        <w:t xml:space="preserve">promovería </w:t>
      </w:r>
      <w:r>
        <w:rPr>
          <w:rFonts w:ascii="Arial" w:hAnsi="Arial" w:cs="Arial"/>
          <w:sz w:val="28"/>
          <w:szCs w:val="28"/>
        </w:rPr>
        <w:t>la revocatoria directa del acto administrativo de recono</w:t>
      </w:r>
      <w:r w:rsidR="004D27C2">
        <w:rPr>
          <w:rFonts w:ascii="Arial" w:hAnsi="Arial" w:cs="Arial"/>
          <w:sz w:val="28"/>
          <w:szCs w:val="28"/>
        </w:rPr>
        <w:t xml:space="preserve">cimiento de la </w:t>
      </w:r>
      <w:r w:rsidR="00DC0080">
        <w:rPr>
          <w:rFonts w:ascii="Arial" w:hAnsi="Arial" w:cs="Arial"/>
          <w:sz w:val="28"/>
          <w:szCs w:val="28"/>
        </w:rPr>
        <w:t>prestación económica</w:t>
      </w:r>
      <w:r w:rsidR="004D27C2">
        <w:rPr>
          <w:rFonts w:ascii="Arial" w:hAnsi="Arial" w:cs="Arial"/>
          <w:sz w:val="28"/>
          <w:szCs w:val="28"/>
        </w:rPr>
        <w:t xml:space="preserve">; </w:t>
      </w:r>
      <w:r>
        <w:rPr>
          <w:rFonts w:ascii="Arial" w:hAnsi="Arial" w:cs="Arial"/>
          <w:sz w:val="28"/>
          <w:szCs w:val="28"/>
        </w:rPr>
        <w:t>(i</w:t>
      </w:r>
      <w:r w:rsidR="00DC0080">
        <w:rPr>
          <w:rFonts w:ascii="Arial" w:hAnsi="Arial" w:cs="Arial"/>
          <w:sz w:val="28"/>
          <w:szCs w:val="28"/>
        </w:rPr>
        <w:t>v</w:t>
      </w:r>
      <w:r>
        <w:rPr>
          <w:rFonts w:ascii="Arial" w:hAnsi="Arial" w:cs="Arial"/>
          <w:sz w:val="28"/>
          <w:szCs w:val="28"/>
        </w:rPr>
        <w:t xml:space="preserve">) </w:t>
      </w:r>
      <w:r w:rsidR="00DC0080">
        <w:rPr>
          <w:rFonts w:ascii="Arial" w:hAnsi="Arial" w:cs="Arial"/>
          <w:sz w:val="28"/>
          <w:szCs w:val="28"/>
        </w:rPr>
        <w:t>d</w:t>
      </w:r>
      <w:r>
        <w:rPr>
          <w:rFonts w:ascii="Arial" w:hAnsi="Arial" w:cs="Arial"/>
          <w:sz w:val="28"/>
          <w:szCs w:val="28"/>
        </w:rPr>
        <w:t xml:space="preserve">eterminación </w:t>
      </w:r>
      <w:r w:rsidR="00DC0080">
        <w:rPr>
          <w:rFonts w:ascii="Arial" w:hAnsi="Arial" w:cs="Arial"/>
          <w:sz w:val="28"/>
          <w:szCs w:val="28"/>
        </w:rPr>
        <w:t xml:space="preserve">que </w:t>
      </w:r>
      <w:r>
        <w:rPr>
          <w:rFonts w:ascii="Arial" w:hAnsi="Arial" w:cs="Arial"/>
          <w:sz w:val="28"/>
          <w:szCs w:val="28"/>
        </w:rPr>
        <w:t xml:space="preserve">no tiene en consideración que esa entidad es un órgano del que la comunidad tiene la certeza sobre la idoneidad de sus pronunciamientos para determinar el derecho pensional de sus asociados, por lo que es impensable que incurra en un error que </w:t>
      </w:r>
      <w:r w:rsidR="00DC0080">
        <w:rPr>
          <w:rFonts w:ascii="Arial" w:hAnsi="Arial" w:cs="Arial"/>
          <w:sz w:val="28"/>
          <w:szCs w:val="28"/>
        </w:rPr>
        <w:t xml:space="preserve">le </w:t>
      </w:r>
      <w:r>
        <w:rPr>
          <w:rFonts w:ascii="Arial" w:hAnsi="Arial" w:cs="Arial"/>
          <w:sz w:val="28"/>
          <w:szCs w:val="28"/>
        </w:rPr>
        <w:t>perjudica de manera trascendental y determinante</w:t>
      </w:r>
      <w:r w:rsidR="004D27C2">
        <w:rPr>
          <w:rFonts w:ascii="Arial" w:hAnsi="Arial" w:cs="Arial"/>
          <w:sz w:val="28"/>
          <w:szCs w:val="28"/>
        </w:rPr>
        <w:t xml:space="preserve">; </w:t>
      </w:r>
      <w:r>
        <w:rPr>
          <w:rFonts w:ascii="Arial" w:hAnsi="Arial" w:cs="Arial"/>
          <w:sz w:val="28"/>
          <w:szCs w:val="28"/>
        </w:rPr>
        <w:t>(</w:t>
      </w:r>
      <w:r w:rsidR="00CD2614">
        <w:rPr>
          <w:rFonts w:ascii="Arial" w:hAnsi="Arial" w:cs="Arial"/>
          <w:sz w:val="28"/>
          <w:szCs w:val="28"/>
        </w:rPr>
        <w:t>v</w:t>
      </w:r>
      <w:r>
        <w:rPr>
          <w:rFonts w:ascii="Arial" w:hAnsi="Arial" w:cs="Arial"/>
          <w:sz w:val="28"/>
          <w:szCs w:val="28"/>
        </w:rPr>
        <w:t xml:space="preserve">) </w:t>
      </w:r>
      <w:r w:rsidR="00DC0080">
        <w:rPr>
          <w:rFonts w:ascii="Arial" w:hAnsi="Arial" w:cs="Arial"/>
          <w:sz w:val="28"/>
          <w:szCs w:val="28"/>
        </w:rPr>
        <w:t>i</w:t>
      </w:r>
      <w:r>
        <w:rPr>
          <w:rFonts w:ascii="Arial" w:hAnsi="Arial" w:cs="Arial"/>
          <w:sz w:val="28"/>
          <w:szCs w:val="28"/>
        </w:rPr>
        <w:t xml:space="preserve">ndica </w:t>
      </w:r>
      <w:r w:rsidR="00DC0080">
        <w:rPr>
          <w:rFonts w:ascii="Arial" w:hAnsi="Arial" w:cs="Arial"/>
          <w:sz w:val="28"/>
          <w:szCs w:val="28"/>
        </w:rPr>
        <w:t xml:space="preserve">se le han causado </w:t>
      </w:r>
      <w:r>
        <w:rPr>
          <w:rFonts w:ascii="Arial" w:hAnsi="Arial" w:cs="Arial"/>
          <w:sz w:val="28"/>
          <w:szCs w:val="28"/>
        </w:rPr>
        <w:t>daños morales y económicos</w:t>
      </w:r>
      <w:r w:rsidR="00DC0080">
        <w:rPr>
          <w:rFonts w:ascii="Arial" w:hAnsi="Arial" w:cs="Arial"/>
          <w:sz w:val="28"/>
          <w:szCs w:val="28"/>
        </w:rPr>
        <w:t xml:space="preserve">, por cuanto era </w:t>
      </w:r>
      <w:r>
        <w:rPr>
          <w:rFonts w:ascii="Arial" w:hAnsi="Arial" w:cs="Arial"/>
          <w:sz w:val="28"/>
          <w:szCs w:val="28"/>
        </w:rPr>
        <w:t xml:space="preserve">funcionario público desde 1984 y </w:t>
      </w:r>
      <w:r w:rsidR="00DC0080">
        <w:rPr>
          <w:rFonts w:ascii="Arial" w:hAnsi="Arial" w:cs="Arial"/>
          <w:sz w:val="28"/>
          <w:szCs w:val="28"/>
        </w:rPr>
        <w:t xml:space="preserve">debió </w:t>
      </w:r>
      <w:r>
        <w:rPr>
          <w:rFonts w:ascii="Arial" w:hAnsi="Arial" w:cs="Arial"/>
          <w:sz w:val="28"/>
          <w:szCs w:val="28"/>
        </w:rPr>
        <w:t xml:space="preserve">renunciar a la Contraloría por cumplir con la ley y lo ordenado por </w:t>
      </w:r>
      <w:r w:rsidRPr="00CD2614">
        <w:rPr>
          <w:rFonts w:ascii="Arial" w:hAnsi="Arial" w:cs="Arial"/>
          <w:sz w:val="24"/>
          <w:szCs w:val="28"/>
        </w:rPr>
        <w:t>COLPENSIONES</w:t>
      </w:r>
      <w:r>
        <w:rPr>
          <w:rFonts w:ascii="Arial" w:hAnsi="Arial" w:cs="Arial"/>
          <w:sz w:val="28"/>
          <w:szCs w:val="28"/>
        </w:rPr>
        <w:t xml:space="preserve"> para hacer efectivo el beneficio de su pensión de vejez, siendo una persona de la tercera edad, considerada sujeto de especial protección, sin expectativas laborales por su avanzada edad y sin tener sustento para vivir.</w:t>
      </w:r>
    </w:p>
    <w:p w:rsidR="007D53AC" w:rsidRDefault="007D53AC" w:rsidP="007D53AC">
      <w:pPr>
        <w:pStyle w:val="Sinespaciado1"/>
        <w:spacing w:line="360" w:lineRule="auto"/>
        <w:ind w:firstLine="2835"/>
        <w:jc w:val="both"/>
        <w:rPr>
          <w:rFonts w:ascii="Arial" w:hAnsi="Arial" w:cs="Arial"/>
          <w:sz w:val="28"/>
          <w:szCs w:val="28"/>
        </w:rPr>
      </w:pPr>
    </w:p>
    <w:p w:rsidR="007D53AC" w:rsidRPr="00523ACA" w:rsidRDefault="007D53AC" w:rsidP="007D53AC">
      <w:pPr>
        <w:pStyle w:val="Sinespaciado1"/>
        <w:spacing w:line="360" w:lineRule="auto"/>
        <w:ind w:firstLine="2835"/>
        <w:jc w:val="both"/>
        <w:rPr>
          <w:rFonts w:ascii="Arial" w:hAnsi="Arial" w:cs="Arial"/>
          <w:sz w:val="24"/>
          <w:szCs w:val="24"/>
        </w:rPr>
      </w:pPr>
      <w:r>
        <w:rPr>
          <w:rFonts w:ascii="Arial" w:hAnsi="Arial" w:cs="Arial"/>
          <w:sz w:val="28"/>
          <w:szCs w:val="28"/>
        </w:rPr>
        <w:t>3. A la demanda se acompañaron copias de</w:t>
      </w:r>
      <w:r w:rsidR="00EA3C16">
        <w:rPr>
          <w:rFonts w:ascii="Arial" w:hAnsi="Arial" w:cs="Arial"/>
          <w:sz w:val="28"/>
          <w:szCs w:val="28"/>
        </w:rPr>
        <w:t xml:space="preserve">: </w:t>
      </w:r>
      <w:r>
        <w:rPr>
          <w:rFonts w:ascii="Arial" w:hAnsi="Arial" w:cs="Arial"/>
          <w:sz w:val="28"/>
          <w:szCs w:val="28"/>
        </w:rPr>
        <w:t>pod</w:t>
      </w:r>
      <w:r w:rsidR="00C01C2B">
        <w:rPr>
          <w:rFonts w:ascii="Arial" w:hAnsi="Arial" w:cs="Arial"/>
          <w:sz w:val="28"/>
          <w:szCs w:val="28"/>
        </w:rPr>
        <w:t>er otorgado</w:t>
      </w:r>
      <w:r w:rsidR="00435E94">
        <w:rPr>
          <w:rFonts w:ascii="Arial" w:hAnsi="Arial" w:cs="Arial"/>
          <w:sz w:val="28"/>
          <w:szCs w:val="28"/>
        </w:rPr>
        <w:t xml:space="preserve">; </w:t>
      </w:r>
      <w:r w:rsidR="00503620">
        <w:rPr>
          <w:rFonts w:ascii="Arial" w:hAnsi="Arial" w:cs="Arial"/>
          <w:sz w:val="28"/>
          <w:szCs w:val="28"/>
        </w:rPr>
        <w:t xml:space="preserve">resolución </w:t>
      </w:r>
      <w:proofErr w:type="spellStart"/>
      <w:r w:rsidR="00503620" w:rsidRPr="00EA3C16">
        <w:rPr>
          <w:rFonts w:ascii="Arial" w:hAnsi="Arial" w:cs="Arial"/>
          <w:sz w:val="24"/>
          <w:szCs w:val="28"/>
        </w:rPr>
        <w:t>GNR</w:t>
      </w:r>
      <w:proofErr w:type="spellEnd"/>
      <w:r w:rsidR="00503620" w:rsidRPr="00EA3C16">
        <w:rPr>
          <w:rFonts w:ascii="Arial" w:hAnsi="Arial" w:cs="Arial"/>
          <w:sz w:val="24"/>
          <w:szCs w:val="28"/>
        </w:rPr>
        <w:t xml:space="preserve"> </w:t>
      </w:r>
      <w:r w:rsidR="00503620" w:rsidRPr="00EA3C16">
        <w:rPr>
          <w:rFonts w:ascii="Arial" w:hAnsi="Arial" w:cs="Arial"/>
          <w:sz w:val="26"/>
          <w:szCs w:val="26"/>
        </w:rPr>
        <w:t>157973</w:t>
      </w:r>
      <w:r w:rsidR="00435E94" w:rsidRPr="00DC0080">
        <w:rPr>
          <w:rFonts w:ascii="Arial" w:hAnsi="Arial" w:cs="Arial"/>
          <w:sz w:val="28"/>
          <w:szCs w:val="28"/>
        </w:rPr>
        <w:t xml:space="preserve"> y su notificación</w:t>
      </w:r>
      <w:r w:rsidR="003D4FA7" w:rsidRPr="00DC0080">
        <w:rPr>
          <w:rFonts w:ascii="Arial" w:hAnsi="Arial" w:cs="Arial"/>
          <w:sz w:val="28"/>
          <w:szCs w:val="28"/>
        </w:rPr>
        <w:t>;</w:t>
      </w:r>
      <w:r w:rsidR="00E16D7A">
        <w:rPr>
          <w:rFonts w:ascii="Arial" w:hAnsi="Arial" w:cs="Arial"/>
          <w:sz w:val="26"/>
          <w:szCs w:val="26"/>
        </w:rPr>
        <w:t xml:space="preserve"> </w:t>
      </w:r>
      <w:r w:rsidR="003D4FA7">
        <w:rPr>
          <w:rFonts w:ascii="Arial" w:hAnsi="Arial" w:cs="Arial"/>
          <w:sz w:val="28"/>
          <w:szCs w:val="28"/>
        </w:rPr>
        <w:t>oficio</w:t>
      </w:r>
      <w:r w:rsidR="00523ACA">
        <w:rPr>
          <w:rFonts w:ascii="Arial" w:hAnsi="Arial" w:cs="Arial"/>
          <w:sz w:val="28"/>
          <w:szCs w:val="28"/>
        </w:rPr>
        <w:t>s</w:t>
      </w:r>
      <w:r w:rsidR="003D4FA7">
        <w:rPr>
          <w:rFonts w:ascii="Arial" w:hAnsi="Arial" w:cs="Arial"/>
          <w:sz w:val="28"/>
          <w:szCs w:val="28"/>
        </w:rPr>
        <w:t xml:space="preserve"> </w:t>
      </w:r>
      <w:proofErr w:type="spellStart"/>
      <w:r w:rsidR="003D4FA7" w:rsidRPr="00EA3C16">
        <w:rPr>
          <w:rFonts w:ascii="Arial" w:hAnsi="Arial" w:cs="Arial"/>
          <w:sz w:val="26"/>
          <w:szCs w:val="26"/>
        </w:rPr>
        <w:lastRenderedPageBreak/>
        <w:t>BZ2014_10457938</w:t>
      </w:r>
      <w:proofErr w:type="spellEnd"/>
      <w:r w:rsidR="003D4FA7" w:rsidRPr="00EA3C16">
        <w:rPr>
          <w:rFonts w:ascii="Arial" w:hAnsi="Arial" w:cs="Arial"/>
          <w:sz w:val="26"/>
          <w:szCs w:val="26"/>
        </w:rPr>
        <w:t>-1510917</w:t>
      </w:r>
      <w:r w:rsidR="003D4FA7">
        <w:rPr>
          <w:rFonts w:ascii="Arial" w:hAnsi="Arial" w:cs="Arial"/>
          <w:sz w:val="28"/>
          <w:szCs w:val="28"/>
        </w:rPr>
        <w:t xml:space="preserve"> y </w:t>
      </w:r>
      <w:proofErr w:type="spellStart"/>
      <w:r w:rsidR="00E16D7A" w:rsidRPr="00EA3C16">
        <w:rPr>
          <w:rFonts w:ascii="Arial" w:hAnsi="Arial" w:cs="Arial"/>
          <w:sz w:val="26"/>
          <w:szCs w:val="26"/>
        </w:rPr>
        <w:t>BZ2016_1146382</w:t>
      </w:r>
      <w:proofErr w:type="spellEnd"/>
      <w:r w:rsidR="00E16D7A" w:rsidRPr="00EA3C16">
        <w:rPr>
          <w:rFonts w:ascii="Arial" w:hAnsi="Arial" w:cs="Arial"/>
          <w:sz w:val="26"/>
          <w:szCs w:val="26"/>
        </w:rPr>
        <w:t>-0350259</w:t>
      </w:r>
      <w:r w:rsidR="00E16D7A">
        <w:rPr>
          <w:rFonts w:ascii="Arial" w:hAnsi="Arial" w:cs="Arial"/>
          <w:sz w:val="28"/>
          <w:szCs w:val="28"/>
        </w:rPr>
        <w:t xml:space="preserve"> </w:t>
      </w:r>
      <w:r w:rsidR="003D4FA7" w:rsidRPr="00523ACA">
        <w:rPr>
          <w:rFonts w:ascii="Arial" w:hAnsi="Arial" w:cs="Arial"/>
          <w:sz w:val="24"/>
          <w:szCs w:val="24"/>
        </w:rPr>
        <w:t>(</w:t>
      </w:r>
      <w:proofErr w:type="spellStart"/>
      <w:r w:rsidR="003D4FA7" w:rsidRPr="00EF7700">
        <w:rPr>
          <w:rFonts w:ascii="Arial" w:hAnsi="Arial" w:cs="Arial"/>
          <w:szCs w:val="24"/>
        </w:rPr>
        <w:t>fls</w:t>
      </w:r>
      <w:proofErr w:type="spellEnd"/>
      <w:r w:rsidR="003D4FA7" w:rsidRPr="00EF7700">
        <w:rPr>
          <w:rFonts w:ascii="Arial" w:hAnsi="Arial" w:cs="Arial"/>
          <w:szCs w:val="24"/>
        </w:rPr>
        <w:t>. 1; 10-15</w:t>
      </w:r>
      <w:r w:rsidR="004F5F4B" w:rsidRPr="00EF7700">
        <w:rPr>
          <w:rFonts w:ascii="Arial" w:hAnsi="Arial" w:cs="Arial"/>
          <w:szCs w:val="24"/>
        </w:rPr>
        <w:t>;</w:t>
      </w:r>
      <w:r w:rsidR="00FF621F" w:rsidRPr="00EF7700">
        <w:rPr>
          <w:rFonts w:ascii="Arial" w:hAnsi="Arial" w:cs="Arial"/>
          <w:szCs w:val="24"/>
        </w:rPr>
        <w:t xml:space="preserve"> 16; 20-23</w:t>
      </w:r>
      <w:r w:rsidR="0074343D" w:rsidRPr="00EF7700">
        <w:rPr>
          <w:rFonts w:ascii="Arial" w:hAnsi="Arial" w:cs="Arial"/>
          <w:szCs w:val="24"/>
        </w:rPr>
        <w:t xml:space="preserve"> Ib.</w:t>
      </w:r>
      <w:r w:rsidR="00FF621F" w:rsidRPr="00523ACA">
        <w:rPr>
          <w:rFonts w:ascii="Arial" w:hAnsi="Arial" w:cs="Arial"/>
          <w:sz w:val="24"/>
          <w:szCs w:val="24"/>
        </w:rPr>
        <w:t>).</w:t>
      </w:r>
    </w:p>
    <w:p w:rsidR="007D53AC" w:rsidRPr="00EF7700" w:rsidRDefault="007D53AC" w:rsidP="007D53AC">
      <w:pPr>
        <w:pStyle w:val="Sinespaciado1"/>
        <w:spacing w:line="360" w:lineRule="auto"/>
        <w:ind w:firstLine="2835"/>
        <w:jc w:val="both"/>
        <w:rPr>
          <w:rFonts w:ascii="Arial" w:hAnsi="Arial" w:cs="Arial"/>
          <w:szCs w:val="28"/>
        </w:rPr>
      </w:pPr>
    </w:p>
    <w:p w:rsidR="007D53AC" w:rsidRPr="004F5E83" w:rsidRDefault="007D53AC" w:rsidP="007D53AC">
      <w:pPr>
        <w:pStyle w:val="Textoindependiente21"/>
        <w:rPr>
          <w:rFonts w:cs="Arial"/>
          <w:sz w:val="24"/>
          <w:szCs w:val="24"/>
          <w:lang w:val="es-ES"/>
        </w:rPr>
      </w:pPr>
      <w:r w:rsidRPr="00486B43">
        <w:rPr>
          <w:rFonts w:cs="Arial"/>
          <w:szCs w:val="28"/>
          <w:lang w:val="es-ES"/>
        </w:rPr>
        <w:t xml:space="preserve">4. Correspondió el conocimiento de la acción al Juzgado Segundo </w:t>
      </w:r>
      <w:r w:rsidR="004323B2" w:rsidRPr="00486B43">
        <w:rPr>
          <w:rFonts w:cs="Arial"/>
          <w:szCs w:val="28"/>
          <w:lang w:val="es-ES"/>
        </w:rPr>
        <w:t>de Familia de esta ciudad que inicialmente la in</w:t>
      </w:r>
      <w:r w:rsidRPr="00486B43">
        <w:rPr>
          <w:rFonts w:cs="Arial"/>
          <w:szCs w:val="28"/>
          <w:lang w:val="es-ES"/>
        </w:rPr>
        <w:t xml:space="preserve">admitió y </w:t>
      </w:r>
      <w:r w:rsidR="00FF621F">
        <w:rPr>
          <w:rFonts w:cs="Arial"/>
          <w:szCs w:val="28"/>
          <w:lang w:val="es-ES"/>
        </w:rPr>
        <w:t>luego de su corrección,</w:t>
      </w:r>
      <w:r w:rsidR="00D81938" w:rsidRPr="00486B43">
        <w:rPr>
          <w:rFonts w:cs="Arial"/>
          <w:szCs w:val="28"/>
          <w:lang w:val="es-ES"/>
        </w:rPr>
        <w:t xml:space="preserve"> </w:t>
      </w:r>
      <w:r w:rsidR="004F5E83">
        <w:rPr>
          <w:rFonts w:cs="Arial"/>
          <w:szCs w:val="28"/>
          <w:lang w:val="es-ES"/>
        </w:rPr>
        <w:t>dio trámite</w:t>
      </w:r>
      <w:r w:rsidR="00D81938" w:rsidRPr="00486B43">
        <w:rPr>
          <w:rFonts w:cs="Arial"/>
          <w:szCs w:val="28"/>
          <w:lang w:val="es-ES"/>
        </w:rPr>
        <w:t xml:space="preserve">, </w:t>
      </w:r>
      <w:r w:rsidRPr="00486B43">
        <w:rPr>
          <w:rFonts w:cs="Arial"/>
          <w:szCs w:val="28"/>
          <w:lang w:val="es-ES"/>
        </w:rPr>
        <w:t>disp</w:t>
      </w:r>
      <w:r w:rsidR="00B64F31" w:rsidRPr="00486B43">
        <w:rPr>
          <w:rFonts w:cs="Arial"/>
          <w:szCs w:val="28"/>
          <w:lang w:val="es-ES"/>
        </w:rPr>
        <w:t>oniendo</w:t>
      </w:r>
      <w:r w:rsidRPr="00486B43">
        <w:rPr>
          <w:rFonts w:cs="Arial"/>
          <w:szCs w:val="28"/>
          <w:lang w:val="es-ES"/>
        </w:rPr>
        <w:t xml:space="preserve"> la notificación de</w:t>
      </w:r>
      <w:r w:rsidR="00486B43">
        <w:rPr>
          <w:rFonts w:cs="Arial"/>
          <w:szCs w:val="28"/>
          <w:lang w:val="es-ES"/>
        </w:rPr>
        <w:t xml:space="preserve"> </w:t>
      </w:r>
      <w:r w:rsidRPr="00486B43">
        <w:rPr>
          <w:rFonts w:cs="Arial"/>
          <w:szCs w:val="28"/>
          <w:lang w:val="es-ES"/>
        </w:rPr>
        <w:t>l</w:t>
      </w:r>
      <w:r w:rsidR="00486B43">
        <w:rPr>
          <w:rFonts w:cs="Arial"/>
          <w:szCs w:val="28"/>
          <w:lang w:val="es-ES"/>
        </w:rPr>
        <w:t>as</w:t>
      </w:r>
      <w:r w:rsidRPr="00486B43">
        <w:rPr>
          <w:rFonts w:cs="Arial"/>
          <w:szCs w:val="28"/>
          <w:lang w:val="es-ES"/>
        </w:rPr>
        <w:t xml:space="preserve"> Geren</w:t>
      </w:r>
      <w:r w:rsidR="00486B43">
        <w:rPr>
          <w:rFonts w:cs="Arial"/>
          <w:szCs w:val="28"/>
          <w:lang w:val="es-ES"/>
        </w:rPr>
        <w:t>cias</w:t>
      </w:r>
      <w:r w:rsidRPr="00486B43">
        <w:rPr>
          <w:rFonts w:cs="Arial"/>
          <w:szCs w:val="28"/>
          <w:lang w:val="es-ES"/>
        </w:rPr>
        <w:t xml:space="preserve"> Nacional</w:t>
      </w:r>
      <w:r w:rsidR="00486B43">
        <w:rPr>
          <w:rFonts w:cs="Arial"/>
          <w:szCs w:val="28"/>
          <w:lang w:val="es-ES"/>
        </w:rPr>
        <w:t>es</w:t>
      </w:r>
      <w:r w:rsidRPr="00486B43">
        <w:rPr>
          <w:rFonts w:cs="Arial"/>
          <w:szCs w:val="28"/>
          <w:lang w:val="es-ES"/>
        </w:rPr>
        <w:t xml:space="preserve"> de Reconocimiento</w:t>
      </w:r>
      <w:r w:rsidR="00C8736A">
        <w:rPr>
          <w:rFonts w:cs="Arial"/>
          <w:szCs w:val="28"/>
          <w:lang w:val="es-ES"/>
        </w:rPr>
        <w:t xml:space="preserve"> y</w:t>
      </w:r>
      <w:r w:rsidR="00486B43">
        <w:rPr>
          <w:rFonts w:cs="Arial"/>
          <w:szCs w:val="28"/>
          <w:lang w:val="es-ES"/>
        </w:rPr>
        <w:t xml:space="preserve"> de Nómina</w:t>
      </w:r>
      <w:r w:rsidR="00C8736A">
        <w:rPr>
          <w:rFonts w:cs="Arial"/>
          <w:szCs w:val="28"/>
          <w:lang w:val="es-ES"/>
        </w:rPr>
        <w:t xml:space="preserve"> </w:t>
      </w:r>
      <w:r w:rsidR="00793400" w:rsidRPr="00486B43">
        <w:rPr>
          <w:rFonts w:cs="Arial"/>
          <w:szCs w:val="28"/>
          <w:lang w:val="es-ES"/>
        </w:rPr>
        <w:t xml:space="preserve">de </w:t>
      </w:r>
      <w:r w:rsidR="00793400" w:rsidRPr="00486B43">
        <w:rPr>
          <w:rFonts w:cs="Arial"/>
          <w:sz w:val="24"/>
          <w:szCs w:val="28"/>
          <w:lang w:val="es-ES"/>
        </w:rPr>
        <w:t>COLPENSIONES</w:t>
      </w:r>
      <w:r w:rsidR="00793400">
        <w:rPr>
          <w:rFonts w:cs="Arial"/>
          <w:szCs w:val="28"/>
          <w:lang w:val="es-ES"/>
        </w:rPr>
        <w:t xml:space="preserve"> </w:t>
      </w:r>
      <w:r w:rsidR="00C8736A">
        <w:rPr>
          <w:rFonts w:cs="Arial"/>
          <w:szCs w:val="28"/>
          <w:lang w:val="es-ES"/>
        </w:rPr>
        <w:t xml:space="preserve">y también, de la Unidad de Gestión Pensional y Contribuciones Parafiscales </w:t>
      </w:r>
      <w:proofErr w:type="spellStart"/>
      <w:r w:rsidR="00C8736A" w:rsidRPr="00793400">
        <w:rPr>
          <w:rFonts w:cs="Arial"/>
          <w:sz w:val="24"/>
          <w:szCs w:val="28"/>
          <w:lang w:val="es-ES"/>
        </w:rPr>
        <w:t>UGPP</w:t>
      </w:r>
      <w:proofErr w:type="spellEnd"/>
      <w:r w:rsidR="00C8736A" w:rsidRPr="00793400">
        <w:rPr>
          <w:rFonts w:cs="Arial"/>
          <w:sz w:val="24"/>
          <w:szCs w:val="28"/>
          <w:lang w:val="es-ES"/>
        </w:rPr>
        <w:t xml:space="preserve"> </w:t>
      </w:r>
      <w:r w:rsidR="00C8736A">
        <w:rPr>
          <w:rFonts w:cs="Arial"/>
          <w:szCs w:val="28"/>
          <w:lang w:val="es-ES"/>
        </w:rPr>
        <w:t>en Bogotá</w:t>
      </w:r>
      <w:r w:rsidRPr="00486B43">
        <w:rPr>
          <w:rFonts w:cs="Arial"/>
          <w:szCs w:val="28"/>
          <w:lang w:val="es-ES"/>
        </w:rPr>
        <w:t>, para que ejerciera</w:t>
      </w:r>
      <w:r w:rsidR="00793400">
        <w:rPr>
          <w:rFonts w:cs="Arial"/>
          <w:szCs w:val="28"/>
          <w:lang w:val="es-ES"/>
        </w:rPr>
        <w:t>n</w:t>
      </w:r>
      <w:r w:rsidRPr="00486B43">
        <w:rPr>
          <w:rFonts w:cs="Arial"/>
          <w:szCs w:val="28"/>
          <w:lang w:val="es-ES"/>
        </w:rPr>
        <w:t xml:space="preserve"> su derecho de defensa </w:t>
      </w:r>
      <w:r w:rsidRPr="004F5E83">
        <w:rPr>
          <w:rFonts w:cs="Arial"/>
          <w:sz w:val="24"/>
          <w:szCs w:val="24"/>
          <w:lang w:val="es-ES"/>
        </w:rPr>
        <w:t>(</w:t>
      </w:r>
      <w:proofErr w:type="spellStart"/>
      <w:r w:rsidRPr="004F5E83">
        <w:rPr>
          <w:rFonts w:cs="Arial"/>
          <w:sz w:val="24"/>
          <w:szCs w:val="24"/>
          <w:lang w:val="es-ES"/>
        </w:rPr>
        <w:t>fls</w:t>
      </w:r>
      <w:proofErr w:type="spellEnd"/>
      <w:r w:rsidRPr="004F5E83">
        <w:rPr>
          <w:rFonts w:cs="Arial"/>
          <w:sz w:val="24"/>
          <w:szCs w:val="24"/>
          <w:lang w:val="es-ES"/>
        </w:rPr>
        <w:t xml:space="preserve">. </w:t>
      </w:r>
      <w:r w:rsidR="00793400" w:rsidRPr="004F5E83">
        <w:rPr>
          <w:rFonts w:cs="Arial"/>
          <w:sz w:val="24"/>
          <w:szCs w:val="24"/>
          <w:lang w:val="es-ES"/>
        </w:rPr>
        <w:t xml:space="preserve">17-18 y </w:t>
      </w:r>
      <w:r w:rsidR="008646C8" w:rsidRPr="004F5E83">
        <w:rPr>
          <w:rFonts w:cs="Arial"/>
          <w:sz w:val="24"/>
          <w:szCs w:val="24"/>
          <w:lang w:val="es-ES"/>
        </w:rPr>
        <w:t>24-31</w:t>
      </w:r>
      <w:r w:rsidR="0074343D" w:rsidRPr="004F5E83">
        <w:rPr>
          <w:rFonts w:cs="Arial"/>
          <w:sz w:val="24"/>
          <w:szCs w:val="24"/>
          <w:lang w:val="es-ES"/>
        </w:rPr>
        <w:t xml:space="preserve"> </w:t>
      </w:r>
      <w:r w:rsidR="0074343D" w:rsidRPr="004F5E83">
        <w:rPr>
          <w:rFonts w:cs="Arial"/>
          <w:sz w:val="24"/>
          <w:szCs w:val="24"/>
        </w:rPr>
        <w:t>Ib.</w:t>
      </w:r>
      <w:r w:rsidRPr="004F5E83">
        <w:rPr>
          <w:rFonts w:cs="Arial"/>
          <w:sz w:val="24"/>
          <w:szCs w:val="24"/>
          <w:lang w:val="es-ES"/>
        </w:rPr>
        <w:t>).</w:t>
      </w:r>
    </w:p>
    <w:p w:rsidR="007D53AC" w:rsidRPr="00EF7700" w:rsidRDefault="007D53AC" w:rsidP="007D53AC">
      <w:pPr>
        <w:pStyle w:val="Textoindependiente21"/>
        <w:rPr>
          <w:rFonts w:cs="Arial"/>
          <w:sz w:val="24"/>
          <w:szCs w:val="28"/>
          <w:highlight w:val="lightGray"/>
          <w:lang w:val="es-ES"/>
        </w:rPr>
      </w:pPr>
    </w:p>
    <w:p w:rsidR="006C2861" w:rsidRPr="00F14C87" w:rsidRDefault="007D53AC" w:rsidP="007D53AC">
      <w:pPr>
        <w:pStyle w:val="Textoindependiente21"/>
        <w:rPr>
          <w:rFonts w:cs="Arial"/>
          <w:sz w:val="24"/>
          <w:szCs w:val="24"/>
        </w:rPr>
      </w:pPr>
      <w:r w:rsidRPr="008646C8">
        <w:rPr>
          <w:rFonts w:cs="Arial"/>
          <w:szCs w:val="28"/>
        </w:rPr>
        <w:t xml:space="preserve">4.1. </w:t>
      </w:r>
      <w:r w:rsidRPr="008646C8">
        <w:rPr>
          <w:rFonts w:cs="Arial"/>
          <w:sz w:val="24"/>
          <w:szCs w:val="24"/>
        </w:rPr>
        <w:t xml:space="preserve">COLPENSIONES </w:t>
      </w:r>
      <w:r w:rsidRPr="008646C8">
        <w:rPr>
          <w:rFonts w:cs="Arial"/>
          <w:szCs w:val="28"/>
        </w:rPr>
        <w:t>pide se declare</w:t>
      </w:r>
      <w:r w:rsidR="00710FB3">
        <w:rPr>
          <w:rFonts w:cs="Arial"/>
          <w:szCs w:val="28"/>
        </w:rPr>
        <w:t xml:space="preserve"> el cumplimiento del fallo de tutela dada la existencia de un hecho superado</w:t>
      </w:r>
      <w:r w:rsidRPr="008646C8">
        <w:rPr>
          <w:rFonts w:cs="Arial"/>
          <w:szCs w:val="28"/>
        </w:rPr>
        <w:t xml:space="preserve">, </w:t>
      </w:r>
      <w:r w:rsidR="006C2861">
        <w:rPr>
          <w:rFonts w:cs="Arial"/>
          <w:szCs w:val="28"/>
        </w:rPr>
        <w:t>informando que</w:t>
      </w:r>
      <w:r w:rsidR="00815D1E">
        <w:rPr>
          <w:rFonts w:cs="Arial"/>
          <w:szCs w:val="28"/>
        </w:rPr>
        <w:t xml:space="preserve">, </w:t>
      </w:r>
      <w:r w:rsidR="006C2861">
        <w:rPr>
          <w:rFonts w:cs="Arial"/>
          <w:szCs w:val="28"/>
        </w:rPr>
        <w:t xml:space="preserve">mediante </w:t>
      </w:r>
      <w:r w:rsidR="003D4601">
        <w:rPr>
          <w:rFonts w:cs="Arial"/>
          <w:szCs w:val="28"/>
        </w:rPr>
        <w:t xml:space="preserve">Resolución </w:t>
      </w:r>
      <w:proofErr w:type="spellStart"/>
      <w:r w:rsidR="006C2861" w:rsidRPr="003D4601">
        <w:rPr>
          <w:rFonts w:cs="Arial"/>
          <w:sz w:val="24"/>
          <w:szCs w:val="28"/>
        </w:rPr>
        <w:t>GNR</w:t>
      </w:r>
      <w:proofErr w:type="spellEnd"/>
      <w:r w:rsidR="006C2861" w:rsidRPr="003D4601">
        <w:rPr>
          <w:rFonts w:cs="Arial"/>
          <w:sz w:val="24"/>
          <w:szCs w:val="28"/>
        </w:rPr>
        <w:t xml:space="preserve"> </w:t>
      </w:r>
      <w:r w:rsidR="006C2861" w:rsidRPr="00BC6B9A">
        <w:rPr>
          <w:rFonts w:cs="Arial"/>
          <w:sz w:val="26"/>
          <w:szCs w:val="26"/>
        </w:rPr>
        <w:t>45048</w:t>
      </w:r>
      <w:r w:rsidR="006C2861">
        <w:rPr>
          <w:rFonts w:cs="Arial"/>
          <w:szCs w:val="28"/>
        </w:rPr>
        <w:t xml:space="preserve"> de 11 de febrero de 2016, </w:t>
      </w:r>
      <w:r w:rsidR="00F14C87">
        <w:rPr>
          <w:rFonts w:cs="Arial"/>
          <w:szCs w:val="28"/>
        </w:rPr>
        <w:t>dio</w:t>
      </w:r>
      <w:r w:rsidR="006C2861">
        <w:rPr>
          <w:rFonts w:cs="Arial"/>
          <w:szCs w:val="28"/>
        </w:rPr>
        <w:t xml:space="preserve"> respuesta de fondo a la solicitud radicada por el señor </w:t>
      </w:r>
      <w:r w:rsidR="006C2861" w:rsidRPr="003D4601">
        <w:rPr>
          <w:rFonts w:cs="Arial"/>
          <w:sz w:val="24"/>
          <w:szCs w:val="28"/>
        </w:rPr>
        <w:t>ZAPATA ARBELÁEZ</w:t>
      </w:r>
      <w:r w:rsidR="00A564E8">
        <w:rPr>
          <w:rFonts w:cs="Arial"/>
          <w:szCs w:val="28"/>
        </w:rPr>
        <w:t xml:space="preserve">, </w:t>
      </w:r>
      <w:r w:rsidR="00417D18">
        <w:rPr>
          <w:rFonts w:cs="Arial"/>
          <w:szCs w:val="28"/>
        </w:rPr>
        <w:t>que se encontraba en proceso de notificación</w:t>
      </w:r>
      <w:r w:rsidR="00CA7D1F">
        <w:rPr>
          <w:rFonts w:cs="Arial"/>
          <w:szCs w:val="28"/>
        </w:rPr>
        <w:t xml:space="preserve"> y posteriormente </w:t>
      </w:r>
      <w:r w:rsidR="003D4601">
        <w:rPr>
          <w:rFonts w:cs="Arial"/>
          <w:szCs w:val="28"/>
        </w:rPr>
        <w:t>habla de otra Resolución</w:t>
      </w:r>
      <w:r w:rsidR="005B03BA">
        <w:rPr>
          <w:rFonts w:cs="Arial"/>
          <w:szCs w:val="28"/>
        </w:rPr>
        <w:t>,</w:t>
      </w:r>
      <w:r w:rsidR="003D4601">
        <w:rPr>
          <w:rFonts w:cs="Arial"/>
          <w:szCs w:val="28"/>
        </w:rPr>
        <w:t xml:space="preserve"> la </w:t>
      </w:r>
      <w:proofErr w:type="spellStart"/>
      <w:r w:rsidR="003D4601" w:rsidRPr="00BC6B9A">
        <w:rPr>
          <w:rFonts w:cs="Arial"/>
          <w:sz w:val="24"/>
          <w:szCs w:val="28"/>
        </w:rPr>
        <w:t>GNR</w:t>
      </w:r>
      <w:proofErr w:type="spellEnd"/>
      <w:r w:rsidR="003D4601" w:rsidRPr="00BC6B9A">
        <w:rPr>
          <w:rFonts w:cs="Arial"/>
          <w:sz w:val="24"/>
          <w:szCs w:val="28"/>
        </w:rPr>
        <w:t xml:space="preserve"> </w:t>
      </w:r>
      <w:r w:rsidR="003D4601" w:rsidRPr="00BC6B9A">
        <w:rPr>
          <w:rFonts w:cs="Arial"/>
          <w:sz w:val="26"/>
          <w:szCs w:val="26"/>
        </w:rPr>
        <w:t>45085</w:t>
      </w:r>
      <w:r w:rsidR="003D4601">
        <w:rPr>
          <w:rFonts w:cs="Arial"/>
          <w:szCs w:val="28"/>
        </w:rPr>
        <w:t xml:space="preserve"> de la misma fecha</w:t>
      </w:r>
      <w:r w:rsidR="00CA7D1F">
        <w:rPr>
          <w:rFonts w:cs="Arial"/>
          <w:szCs w:val="28"/>
        </w:rPr>
        <w:t>, de la que allega la respectiva copia</w:t>
      </w:r>
      <w:r w:rsidR="00C32861">
        <w:rPr>
          <w:rFonts w:cs="Arial"/>
          <w:szCs w:val="28"/>
        </w:rPr>
        <w:t xml:space="preserve"> y en la que niega la inclusión en la nómina de pensionados del accionante</w:t>
      </w:r>
      <w:r w:rsidR="00C52318">
        <w:rPr>
          <w:rFonts w:cs="Arial"/>
          <w:szCs w:val="28"/>
        </w:rPr>
        <w:t>, ordenando comunicar el acto administrativo al Juzgado Tercero Penal del Circuito de Pereira</w:t>
      </w:r>
      <w:r w:rsidR="002F1F8D">
        <w:rPr>
          <w:rFonts w:cs="Arial"/>
          <w:szCs w:val="28"/>
        </w:rPr>
        <w:t xml:space="preserve"> y al actor constitucional </w:t>
      </w:r>
      <w:r w:rsidR="002F1F8D" w:rsidRPr="00F14C87">
        <w:rPr>
          <w:rFonts w:cs="Arial"/>
          <w:sz w:val="24"/>
          <w:szCs w:val="24"/>
        </w:rPr>
        <w:t>(</w:t>
      </w:r>
      <w:proofErr w:type="spellStart"/>
      <w:r w:rsidR="002F1F8D" w:rsidRPr="00F14C87">
        <w:rPr>
          <w:rFonts w:cs="Arial"/>
          <w:sz w:val="24"/>
          <w:szCs w:val="24"/>
        </w:rPr>
        <w:t>fls</w:t>
      </w:r>
      <w:proofErr w:type="spellEnd"/>
      <w:r w:rsidR="002F1F8D" w:rsidRPr="00F14C87">
        <w:rPr>
          <w:rFonts w:cs="Arial"/>
          <w:sz w:val="24"/>
          <w:szCs w:val="24"/>
        </w:rPr>
        <w:t>. 32-36</w:t>
      </w:r>
      <w:r w:rsidR="0074343D" w:rsidRPr="00F14C87">
        <w:rPr>
          <w:rFonts w:cs="Arial"/>
          <w:sz w:val="24"/>
          <w:szCs w:val="24"/>
        </w:rPr>
        <w:t xml:space="preserve"> Ib.</w:t>
      </w:r>
      <w:r w:rsidR="002F1F8D" w:rsidRPr="00F14C87">
        <w:rPr>
          <w:rFonts w:cs="Arial"/>
          <w:sz w:val="24"/>
          <w:szCs w:val="24"/>
        </w:rPr>
        <w:t>).</w:t>
      </w:r>
    </w:p>
    <w:p w:rsidR="006C2861" w:rsidRPr="00EF7700" w:rsidRDefault="006C2861" w:rsidP="007D53AC">
      <w:pPr>
        <w:pStyle w:val="Textoindependiente21"/>
        <w:rPr>
          <w:rFonts w:cs="Arial"/>
          <w:sz w:val="24"/>
          <w:szCs w:val="28"/>
        </w:rPr>
      </w:pPr>
    </w:p>
    <w:p w:rsidR="002E2D24" w:rsidRPr="00327310" w:rsidRDefault="0070400C" w:rsidP="007D53AC">
      <w:pPr>
        <w:pStyle w:val="Textoindependiente21"/>
        <w:rPr>
          <w:rFonts w:cs="Arial"/>
          <w:szCs w:val="28"/>
          <w:lang w:val="es-ES"/>
        </w:rPr>
      </w:pPr>
      <w:r>
        <w:rPr>
          <w:rFonts w:cs="Arial"/>
          <w:szCs w:val="28"/>
        </w:rPr>
        <w:t>4.</w:t>
      </w:r>
      <w:r w:rsidR="002E2D24" w:rsidRPr="0070400C">
        <w:rPr>
          <w:rFonts w:cs="Arial"/>
          <w:szCs w:val="28"/>
        </w:rPr>
        <w:t>2.</w:t>
      </w:r>
      <w:r w:rsidR="002E2D24">
        <w:rPr>
          <w:rFonts w:cs="Arial"/>
          <w:sz w:val="26"/>
          <w:szCs w:val="26"/>
        </w:rPr>
        <w:t xml:space="preserve"> </w:t>
      </w:r>
      <w:r w:rsidR="002E2D24">
        <w:rPr>
          <w:rFonts w:cs="Arial"/>
          <w:szCs w:val="28"/>
          <w:lang w:val="es-ES"/>
        </w:rPr>
        <w:t xml:space="preserve">La Unidad de Gestión Pensional y Contribuciones Parafiscales </w:t>
      </w:r>
      <w:r w:rsidR="00183224">
        <w:rPr>
          <w:rFonts w:cs="Arial"/>
          <w:szCs w:val="28"/>
          <w:lang w:val="es-ES"/>
        </w:rPr>
        <w:t>pidió su des</w:t>
      </w:r>
      <w:r w:rsidR="009B6FCE">
        <w:rPr>
          <w:rFonts w:cs="Arial"/>
          <w:szCs w:val="28"/>
          <w:lang w:val="es-ES"/>
        </w:rPr>
        <w:t>vinculación</w:t>
      </w:r>
      <w:r w:rsidR="005B03BA">
        <w:rPr>
          <w:rFonts w:cs="Arial"/>
          <w:szCs w:val="28"/>
          <w:lang w:val="es-ES"/>
        </w:rPr>
        <w:t>;</w:t>
      </w:r>
      <w:r w:rsidR="009B6FCE">
        <w:rPr>
          <w:rFonts w:cs="Arial"/>
          <w:szCs w:val="28"/>
          <w:lang w:val="es-ES"/>
        </w:rPr>
        <w:t xml:space="preserve"> de manera subsidiaria</w:t>
      </w:r>
      <w:r w:rsidR="005B03BA">
        <w:rPr>
          <w:rFonts w:cs="Arial"/>
          <w:szCs w:val="28"/>
          <w:lang w:val="es-ES"/>
        </w:rPr>
        <w:t>,</w:t>
      </w:r>
      <w:r w:rsidR="009B6FCE">
        <w:rPr>
          <w:rFonts w:cs="Arial"/>
          <w:szCs w:val="28"/>
          <w:lang w:val="es-ES"/>
        </w:rPr>
        <w:t xml:space="preserve"> negar el amparo de los derechos fundamentales y abstenerse de emitir orden en su contra</w:t>
      </w:r>
      <w:r w:rsidR="00BC6B9A">
        <w:rPr>
          <w:rFonts w:cs="Arial"/>
          <w:szCs w:val="28"/>
          <w:lang w:val="es-ES"/>
        </w:rPr>
        <w:t xml:space="preserve">, con base en que el señor </w:t>
      </w:r>
      <w:r w:rsidR="00BC6B9A" w:rsidRPr="003D4601">
        <w:rPr>
          <w:rFonts w:cs="Arial"/>
          <w:sz w:val="24"/>
          <w:szCs w:val="28"/>
        </w:rPr>
        <w:t>LUIS FERNANDO ZAPATA ARBELÁEZ</w:t>
      </w:r>
      <w:r w:rsidR="004A5F25">
        <w:rPr>
          <w:rFonts w:cs="Arial"/>
          <w:sz w:val="24"/>
          <w:szCs w:val="28"/>
        </w:rPr>
        <w:t xml:space="preserve"> </w:t>
      </w:r>
      <w:r w:rsidR="004A5F25" w:rsidRPr="004A5F25">
        <w:rPr>
          <w:rFonts w:cs="Arial"/>
          <w:szCs w:val="28"/>
        </w:rPr>
        <w:t>no tien</w:t>
      </w:r>
      <w:r w:rsidR="004A5F25">
        <w:rPr>
          <w:rFonts w:cs="Arial"/>
          <w:szCs w:val="28"/>
        </w:rPr>
        <w:t>e expediente pensional creado, no ha interpuesto peticiones o solicitudes formales</w:t>
      </w:r>
      <w:r w:rsidR="00174376">
        <w:rPr>
          <w:rFonts w:cs="Arial"/>
          <w:szCs w:val="28"/>
        </w:rPr>
        <w:t xml:space="preserve">; la imposibilidad de asumir funciones expresamente asignadas a otra entidad; inexistencia de nexo causal entre la presunta violación al derecho y la </w:t>
      </w:r>
      <w:proofErr w:type="spellStart"/>
      <w:r w:rsidR="00174376">
        <w:rPr>
          <w:rFonts w:cs="Arial"/>
          <w:szCs w:val="28"/>
        </w:rPr>
        <w:t>UGPP</w:t>
      </w:r>
      <w:proofErr w:type="spellEnd"/>
      <w:r w:rsidR="008A4E9B">
        <w:rPr>
          <w:rFonts w:cs="Arial"/>
          <w:szCs w:val="28"/>
        </w:rPr>
        <w:t>.</w:t>
      </w:r>
    </w:p>
    <w:p w:rsidR="00BF4B1F" w:rsidRPr="00BE1C91" w:rsidRDefault="005B03BA" w:rsidP="007D53AC">
      <w:pPr>
        <w:pStyle w:val="Textoindependiente21"/>
        <w:rPr>
          <w:rFonts w:cs="Arial"/>
          <w:sz w:val="24"/>
          <w:szCs w:val="24"/>
        </w:rPr>
      </w:pPr>
      <w:r>
        <w:rPr>
          <w:rFonts w:cs="Arial"/>
          <w:szCs w:val="28"/>
          <w:lang w:val="es-ES"/>
        </w:rPr>
        <w:lastRenderedPageBreak/>
        <w:t>4. 3. El d</w:t>
      </w:r>
      <w:r w:rsidR="00BF4B1F" w:rsidRPr="00BF4B1F">
        <w:rPr>
          <w:rFonts w:cs="Arial"/>
          <w:szCs w:val="28"/>
          <w:lang w:val="es-ES"/>
        </w:rPr>
        <w:t>espacho</w:t>
      </w:r>
      <w:r w:rsidR="00BF4B1F">
        <w:rPr>
          <w:rFonts w:cs="Arial"/>
          <w:szCs w:val="28"/>
          <w:lang w:val="es-ES"/>
        </w:rPr>
        <w:t xml:space="preserve"> de primera sede al</w:t>
      </w:r>
      <w:r w:rsidR="00975C78">
        <w:rPr>
          <w:rFonts w:cs="Arial"/>
          <w:szCs w:val="28"/>
          <w:lang w:val="es-ES"/>
        </w:rPr>
        <w:t xml:space="preserve"> recibir la respuesta de </w:t>
      </w:r>
      <w:r w:rsidR="00975C78" w:rsidRPr="008A4E9B">
        <w:rPr>
          <w:rFonts w:cs="Arial"/>
          <w:sz w:val="24"/>
          <w:szCs w:val="28"/>
          <w:lang w:val="es-ES"/>
        </w:rPr>
        <w:t>COLPENSIONES</w:t>
      </w:r>
      <w:r w:rsidR="00975C78">
        <w:rPr>
          <w:rFonts w:cs="Arial"/>
          <w:szCs w:val="28"/>
          <w:lang w:val="es-ES"/>
        </w:rPr>
        <w:t xml:space="preserve"> ofició al Juzgado Tercero Penal del Circuito de esta localidad para que certificaran </w:t>
      </w:r>
      <w:r w:rsidR="0074343D">
        <w:rPr>
          <w:rFonts w:cs="Arial"/>
          <w:szCs w:val="28"/>
          <w:lang w:val="es-ES"/>
        </w:rPr>
        <w:t xml:space="preserve">y enviaran copias </w:t>
      </w:r>
      <w:r w:rsidR="00975C78">
        <w:rPr>
          <w:rFonts w:cs="Arial"/>
          <w:szCs w:val="28"/>
          <w:lang w:val="es-ES"/>
        </w:rPr>
        <w:t>sobre la existencia de</w:t>
      </w:r>
      <w:r w:rsidR="00BF4B1F" w:rsidRPr="00BF4B1F">
        <w:rPr>
          <w:rFonts w:cs="Arial"/>
          <w:szCs w:val="28"/>
          <w:lang w:val="es-ES"/>
        </w:rPr>
        <w:t xml:space="preserve"> </w:t>
      </w:r>
      <w:r w:rsidR="0074343D">
        <w:rPr>
          <w:rFonts w:cs="Arial"/>
          <w:szCs w:val="28"/>
          <w:lang w:val="es-ES"/>
        </w:rPr>
        <w:t xml:space="preserve">otra acción constitucional </w:t>
      </w:r>
      <w:r w:rsidR="00882746">
        <w:rPr>
          <w:rFonts w:cs="Arial"/>
          <w:szCs w:val="28"/>
          <w:lang w:val="es-ES"/>
        </w:rPr>
        <w:t xml:space="preserve">entre las mismas partes del presente amparo </w:t>
      </w:r>
      <w:r w:rsidR="0074343D" w:rsidRPr="005D7B4D">
        <w:rPr>
          <w:rFonts w:cs="Arial"/>
          <w:sz w:val="24"/>
          <w:szCs w:val="24"/>
          <w:lang w:val="es-ES"/>
        </w:rPr>
        <w:t>(</w:t>
      </w:r>
      <w:proofErr w:type="spellStart"/>
      <w:r w:rsidR="0074343D" w:rsidRPr="005D7B4D">
        <w:rPr>
          <w:rFonts w:cs="Arial"/>
          <w:sz w:val="24"/>
          <w:szCs w:val="24"/>
          <w:lang w:val="es-ES"/>
        </w:rPr>
        <w:t>fl</w:t>
      </w:r>
      <w:proofErr w:type="spellEnd"/>
      <w:r w:rsidR="0074343D" w:rsidRPr="005D7B4D">
        <w:rPr>
          <w:rFonts w:cs="Arial"/>
          <w:sz w:val="24"/>
          <w:szCs w:val="24"/>
          <w:lang w:val="es-ES"/>
        </w:rPr>
        <w:t xml:space="preserve">. 39 </w:t>
      </w:r>
      <w:r w:rsidR="00B951FE" w:rsidRPr="005D7B4D">
        <w:rPr>
          <w:rFonts w:cs="Arial"/>
          <w:sz w:val="24"/>
          <w:szCs w:val="24"/>
        </w:rPr>
        <w:t>Ib.</w:t>
      </w:r>
      <w:r w:rsidR="00B92B52" w:rsidRPr="005D7B4D">
        <w:rPr>
          <w:rFonts w:cs="Arial"/>
          <w:sz w:val="24"/>
          <w:szCs w:val="24"/>
        </w:rPr>
        <w:t>)</w:t>
      </w:r>
      <w:r>
        <w:rPr>
          <w:rFonts w:cs="Arial"/>
          <w:sz w:val="24"/>
          <w:szCs w:val="24"/>
        </w:rPr>
        <w:t xml:space="preserve">. </w:t>
      </w:r>
      <w:r>
        <w:rPr>
          <w:rFonts w:cs="Arial"/>
          <w:szCs w:val="22"/>
        </w:rPr>
        <w:t>R</w:t>
      </w:r>
      <w:r w:rsidR="00887B4A">
        <w:rPr>
          <w:rFonts w:cs="Arial"/>
          <w:szCs w:val="22"/>
        </w:rPr>
        <w:t xml:space="preserve">eposa constancia secretarial </w:t>
      </w:r>
      <w:proofErr w:type="gramStart"/>
      <w:r>
        <w:rPr>
          <w:rFonts w:cs="Arial"/>
          <w:szCs w:val="22"/>
        </w:rPr>
        <w:t xml:space="preserve">anexando </w:t>
      </w:r>
      <w:r w:rsidR="005D7B4D">
        <w:rPr>
          <w:rFonts w:cs="Arial"/>
          <w:szCs w:val="22"/>
        </w:rPr>
        <w:t xml:space="preserve"> copias</w:t>
      </w:r>
      <w:proofErr w:type="gramEnd"/>
      <w:r w:rsidR="005D7B4D">
        <w:rPr>
          <w:rFonts w:cs="Arial"/>
          <w:szCs w:val="22"/>
        </w:rPr>
        <w:t xml:space="preserve"> de la demanda de </w:t>
      </w:r>
      <w:r w:rsidR="00887B4A">
        <w:rPr>
          <w:rFonts w:cs="Arial"/>
          <w:szCs w:val="22"/>
        </w:rPr>
        <w:t>amparo</w:t>
      </w:r>
      <w:r w:rsidR="00814263">
        <w:rPr>
          <w:rFonts w:cs="Arial"/>
          <w:szCs w:val="22"/>
        </w:rPr>
        <w:t xml:space="preserve"> radicado 2016-00004, que  tuteló el derecho fundamental al</w:t>
      </w:r>
      <w:r>
        <w:rPr>
          <w:rFonts w:cs="Arial"/>
          <w:szCs w:val="22"/>
        </w:rPr>
        <w:t xml:space="preserve"> debido proceso del accionante y </w:t>
      </w:r>
      <w:r w:rsidR="00814263">
        <w:rPr>
          <w:rFonts w:cs="Arial"/>
          <w:szCs w:val="22"/>
        </w:rPr>
        <w:t>orden</w:t>
      </w:r>
      <w:r>
        <w:rPr>
          <w:rFonts w:cs="Arial"/>
          <w:szCs w:val="22"/>
        </w:rPr>
        <w:t>ó</w:t>
      </w:r>
      <w:r w:rsidR="00814263">
        <w:rPr>
          <w:rFonts w:cs="Arial"/>
          <w:szCs w:val="22"/>
        </w:rPr>
        <w:t xml:space="preserve"> a </w:t>
      </w:r>
      <w:r w:rsidR="00814263" w:rsidRPr="008A4E9B">
        <w:rPr>
          <w:rFonts w:cs="Arial"/>
          <w:sz w:val="24"/>
          <w:szCs w:val="22"/>
        </w:rPr>
        <w:t>COLPENSIONES</w:t>
      </w:r>
      <w:r w:rsidR="00814263">
        <w:rPr>
          <w:rFonts w:cs="Arial"/>
          <w:szCs w:val="22"/>
        </w:rPr>
        <w:t xml:space="preserve"> resolver de fondo la solicitud de inclusión en nómina</w:t>
      </w:r>
      <w:r w:rsidR="00814263" w:rsidRPr="00327310">
        <w:rPr>
          <w:rFonts w:cs="Arial"/>
          <w:sz w:val="24"/>
          <w:szCs w:val="22"/>
        </w:rPr>
        <w:t xml:space="preserve"> </w:t>
      </w:r>
      <w:r w:rsidR="00814263" w:rsidRPr="00BE1C91">
        <w:rPr>
          <w:rFonts w:cs="Arial"/>
          <w:sz w:val="24"/>
          <w:szCs w:val="24"/>
        </w:rPr>
        <w:t>(</w:t>
      </w:r>
      <w:proofErr w:type="spellStart"/>
      <w:r w:rsidR="00814263" w:rsidRPr="00BE1C91">
        <w:rPr>
          <w:rFonts w:cs="Arial"/>
          <w:sz w:val="24"/>
          <w:szCs w:val="24"/>
        </w:rPr>
        <w:t>fls</w:t>
      </w:r>
      <w:proofErr w:type="spellEnd"/>
      <w:r w:rsidR="00814263" w:rsidRPr="00BE1C91">
        <w:rPr>
          <w:rFonts w:cs="Arial"/>
          <w:sz w:val="24"/>
          <w:szCs w:val="24"/>
        </w:rPr>
        <w:t xml:space="preserve">. </w:t>
      </w:r>
      <w:r w:rsidR="00327310" w:rsidRPr="00BE1C91">
        <w:rPr>
          <w:rFonts w:cs="Arial"/>
          <w:sz w:val="24"/>
          <w:szCs w:val="24"/>
        </w:rPr>
        <w:t>39-47 Ib.).</w:t>
      </w:r>
    </w:p>
    <w:p w:rsidR="007D53AC" w:rsidRPr="00B97FF2" w:rsidRDefault="007D53AC" w:rsidP="007D53AC">
      <w:pPr>
        <w:pStyle w:val="Sinespaciado1"/>
        <w:spacing w:line="360" w:lineRule="auto"/>
        <w:ind w:firstLine="2835"/>
        <w:jc w:val="both"/>
        <w:rPr>
          <w:rFonts w:ascii="Arial" w:hAnsi="Arial" w:cs="Arial"/>
          <w:szCs w:val="28"/>
          <w:highlight w:val="lightGray"/>
          <w:lang w:val="es-ES"/>
        </w:rPr>
      </w:pPr>
    </w:p>
    <w:p w:rsidR="00B97FF2" w:rsidRPr="00B97FF2" w:rsidRDefault="00B97FF2" w:rsidP="007D53AC">
      <w:pPr>
        <w:pStyle w:val="Sinespaciado1"/>
        <w:spacing w:line="360" w:lineRule="auto"/>
        <w:ind w:firstLine="2835"/>
        <w:jc w:val="both"/>
        <w:rPr>
          <w:rFonts w:ascii="Arial" w:hAnsi="Arial" w:cs="Arial"/>
          <w:szCs w:val="28"/>
          <w:highlight w:val="lightGray"/>
          <w:lang w:val="es-ES"/>
        </w:rPr>
      </w:pPr>
    </w:p>
    <w:p w:rsidR="007D53AC" w:rsidRPr="00AC3BA2" w:rsidRDefault="007D53AC" w:rsidP="007D53AC">
      <w:pPr>
        <w:pStyle w:val="Sinespaciado1"/>
        <w:spacing w:line="360" w:lineRule="auto"/>
        <w:ind w:firstLine="2835"/>
        <w:jc w:val="both"/>
        <w:rPr>
          <w:rFonts w:ascii="Arial" w:hAnsi="Arial" w:cs="Arial"/>
          <w:sz w:val="28"/>
          <w:szCs w:val="28"/>
        </w:rPr>
      </w:pPr>
      <w:r w:rsidRPr="00AC3BA2">
        <w:rPr>
          <w:rFonts w:ascii="Arial" w:hAnsi="Arial" w:cs="Arial"/>
          <w:b/>
          <w:sz w:val="28"/>
          <w:szCs w:val="28"/>
          <w:lang w:val="es-ES"/>
        </w:rPr>
        <w:t>III.</w:t>
      </w:r>
      <w:r w:rsidRPr="00AC3BA2">
        <w:rPr>
          <w:rFonts w:ascii="Arial" w:hAnsi="Arial" w:cs="Arial"/>
          <w:sz w:val="28"/>
          <w:szCs w:val="28"/>
          <w:lang w:val="es-ES"/>
        </w:rPr>
        <w:t xml:space="preserve"> </w:t>
      </w:r>
      <w:r w:rsidRPr="00AC3BA2">
        <w:rPr>
          <w:rFonts w:ascii="Arial" w:hAnsi="Arial" w:cs="Arial"/>
          <w:b/>
          <w:sz w:val="28"/>
          <w:szCs w:val="28"/>
          <w:lang w:val="es-ES" w:eastAsia="es-ES"/>
        </w:rPr>
        <w:t>La sentencia impugnada</w:t>
      </w:r>
    </w:p>
    <w:p w:rsidR="007D53AC" w:rsidRPr="00B97FF2" w:rsidRDefault="007D53AC" w:rsidP="007D53AC">
      <w:pPr>
        <w:pStyle w:val="Sinespaciado1"/>
        <w:spacing w:line="360" w:lineRule="auto"/>
        <w:ind w:firstLine="2835"/>
        <w:jc w:val="both"/>
        <w:rPr>
          <w:rFonts w:ascii="Arial" w:hAnsi="Arial" w:cs="Arial"/>
          <w:sz w:val="24"/>
          <w:szCs w:val="28"/>
          <w:lang w:val="es-ES"/>
        </w:rPr>
      </w:pPr>
    </w:p>
    <w:p w:rsidR="00E13EA9" w:rsidRDefault="007D53AC" w:rsidP="007D53AC">
      <w:pPr>
        <w:pStyle w:val="Textoindependiente21"/>
        <w:rPr>
          <w:rFonts w:cs="Arial"/>
          <w:szCs w:val="28"/>
        </w:rPr>
      </w:pPr>
      <w:r w:rsidRPr="00B97FF2">
        <w:rPr>
          <w:rFonts w:cs="Arial"/>
          <w:szCs w:val="28"/>
        </w:rPr>
        <w:t xml:space="preserve">1. Culminó la primera instancia con fallo </w:t>
      </w:r>
      <w:r w:rsidR="00AC3BA2">
        <w:rPr>
          <w:rFonts w:cs="Arial"/>
          <w:szCs w:val="28"/>
        </w:rPr>
        <w:t>del</w:t>
      </w:r>
      <w:r w:rsidRPr="00B97FF2">
        <w:rPr>
          <w:rFonts w:cs="Arial"/>
          <w:szCs w:val="28"/>
        </w:rPr>
        <w:t xml:space="preserve"> </w:t>
      </w:r>
      <w:r w:rsidR="00B97FF2">
        <w:rPr>
          <w:rFonts w:cs="Arial"/>
          <w:szCs w:val="28"/>
        </w:rPr>
        <w:t>10</w:t>
      </w:r>
      <w:r w:rsidRPr="00B97FF2">
        <w:rPr>
          <w:rFonts w:cs="Arial"/>
          <w:szCs w:val="28"/>
        </w:rPr>
        <w:t xml:space="preserve"> de </w:t>
      </w:r>
      <w:r w:rsidR="00B97FF2">
        <w:rPr>
          <w:rFonts w:cs="Arial"/>
          <w:szCs w:val="28"/>
        </w:rPr>
        <w:t>marzo</w:t>
      </w:r>
      <w:r w:rsidR="00DE1688">
        <w:rPr>
          <w:rFonts w:cs="Arial"/>
          <w:szCs w:val="28"/>
        </w:rPr>
        <w:t xml:space="preserve"> último, e</w:t>
      </w:r>
      <w:r w:rsidR="006D7F73">
        <w:rPr>
          <w:rFonts w:cs="Arial"/>
          <w:szCs w:val="28"/>
        </w:rPr>
        <w:t>l</w:t>
      </w:r>
      <w:r w:rsidRPr="00B97FF2">
        <w:rPr>
          <w:rFonts w:cs="Arial"/>
          <w:szCs w:val="28"/>
        </w:rPr>
        <w:t xml:space="preserve"> </w:t>
      </w:r>
      <w:r w:rsidRPr="00B97FF2">
        <w:rPr>
          <w:rFonts w:cs="Arial"/>
          <w:i/>
          <w:szCs w:val="28"/>
        </w:rPr>
        <w:t>a quo</w:t>
      </w:r>
      <w:r w:rsidRPr="00B97FF2">
        <w:rPr>
          <w:rFonts w:cs="Arial"/>
          <w:szCs w:val="28"/>
        </w:rPr>
        <w:t xml:space="preserve"> </w:t>
      </w:r>
      <w:r w:rsidR="005B3368">
        <w:rPr>
          <w:rFonts w:cs="Arial"/>
          <w:szCs w:val="28"/>
        </w:rPr>
        <w:t xml:space="preserve">considera </w:t>
      </w:r>
      <w:r w:rsidR="00644121">
        <w:rPr>
          <w:rFonts w:cs="Arial"/>
          <w:szCs w:val="28"/>
        </w:rPr>
        <w:t xml:space="preserve">hay “… </w:t>
      </w:r>
      <w:r w:rsidR="00644121" w:rsidRPr="00644121">
        <w:rPr>
          <w:rFonts w:cs="Arial"/>
          <w:i/>
          <w:sz w:val="24"/>
          <w:szCs w:val="28"/>
        </w:rPr>
        <w:t>Recursos de ley que frente a la facultad de proponerlos, dan al traste con un presunto alegato de condición de debilidad o vulnerabilidad manifiesta que afronte el interesado por la existencia de un perjuicio cuya inminencia y gravedad haga imperioso tomar medidas a priori para evitar un daño definitivo</w:t>
      </w:r>
      <w:r w:rsidR="00644121">
        <w:rPr>
          <w:rFonts w:cs="Arial"/>
          <w:szCs w:val="28"/>
        </w:rPr>
        <w:t xml:space="preserve">…” </w:t>
      </w:r>
      <w:r w:rsidR="00A6209A">
        <w:rPr>
          <w:rFonts w:cs="Arial"/>
          <w:szCs w:val="28"/>
        </w:rPr>
        <w:t xml:space="preserve">y </w:t>
      </w:r>
      <w:r w:rsidR="00E13EA9">
        <w:rPr>
          <w:rFonts w:cs="Arial"/>
          <w:szCs w:val="28"/>
        </w:rPr>
        <w:t>dijo que debía negarse el amparo constitucional pretendido</w:t>
      </w:r>
      <w:r w:rsidR="001F235C">
        <w:rPr>
          <w:rFonts w:cs="Arial"/>
          <w:szCs w:val="28"/>
        </w:rPr>
        <w:t xml:space="preserve"> consistente en la inclusión en nómina de la pensión de vejez, por improcedent</w:t>
      </w:r>
      <w:r w:rsidR="00492CAA">
        <w:rPr>
          <w:rFonts w:cs="Arial"/>
          <w:szCs w:val="28"/>
        </w:rPr>
        <w:t xml:space="preserve">e según el caso que rodea el caso particular </w:t>
      </w:r>
      <w:r w:rsidR="005D1BEB" w:rsidRPr="000D10C1">
        <w:rPr>
          <w:rFonts w:cs="Arial"/>
          <w:sz w:val="24"/>
          <w:szCs w:val="24"/>
        </w:rPr>
        <w:t>(</w:t>
      </w:r>
      <w:proofErr w:type="spellStart"/>
      <w:r w:rsidR="005D1BEB" w:rsidRPr="000D10C1">
        <w:rPr>
          <w:rFonts w:cs="Arial"/>
          <w:sz w:val="24"/>
          <w:szCs w:val="24"/>
        </w:rPr>
        <w:t>fls</w:t>
      </w:r>
      <w:proofErr w:type="spellEnd"/>
      <w:r w:rsidR="005D1BEB" w:rsidRPr="000D10C1">
        <w:rPr>
          <w:rFonts w:cs="Arial"/>
          <w:sz w:val="24"/>
          <w:szCs w:val="24"/>
        </w:rPr>
        <w:t>. 73-83 Ib.).</w:t>
      </w:r>
    </w:p>
    <w:p w:rsidR="007D53AC" w:rsidRPr="005B7034" w:rsidRDefault="007D53AC" w:rsidP="007D53AC">
      <w:pPr>
        <w:pStyle w:val="Textoindependiente21"/>
        <w:rPr>
          <w:rFonts w:cs="Arial"/>
          <w:szCs w:val="28"/>
          <w:highlight w:val="lightGray"/>
        </w:rPr>
      </w:pPr>
    </w:p>
    <w:p w:rsidR="00D42223" w:rsidRDefault="007D53AC" w:rsidP="007D53AC">
      <w:pPr>
        <w:pStyle w:val="Textoindependiente21"/>
        <w:rPr>
          <w:rFonts w:cs="Arial"/>
          <w:sz w:val="24"/>
          <w:szCs w:val="24"/>
        </w:rPr>
      </w:pPr>
      <w:r w:rsidRPr="00DE1688">
        <w:rPr>
          <w:rFonts w:cs="Arial"/>
          <w:szCs w:val="28"/>
        </w:rPr>
        <w:t>2. El portavoz judicial de la tutelante impugnó lo decidido</w:t>
      </w:r>
      <w:r w:rsidR="00E72501">
        <w:rPr>
          <w:rFonts w:cs="Arial"/>
          <w:szCs w:val="28"/>
        </w:rPr>
        <w:t xml:space="preserve"> con similares</w:t>
      </w:r>
      <w:r w:rsidRPr="00DE1688">
        <w:rPr>
          <w:rFonts w:cs="Arial"/>
          <w:szCs w:val="28"/>
        </w:rPr>
        <w:t xml:space="preserve"> </w:t>
      </w:r>
      <w:r w:rsidR="00D42223">
        <w:rPr>
          <w:rFonts w:cs="Arial"/>
          <w:szCs w:val="28"/>
        </w:rPr>
        <w:t xml:space="preserve">los argumentos </w:t>
      </w:r>
      <w:r w:rsidR="00E72501">
        <w:rPr>
          <w:rFonts w:cs="Arial"/>
          <w:szCs w:val="28"/>
        </w:rPr>
        <w:t xml:space="preserve">a los </w:t>
      </w:r>
      <w:r w:rsidR="00D42223">
        <w:rPr>
          <w:rFonts w:cs="Arial"/>
          <w:szCs w:val="28"/>
        </w:rPr>
        <w:t>expuestos</w:t>
      </w:r>
      <w:r w:rsidRPr="00DE1688">
        <w:rPr>
          <w:rFonts w:cs="Arial"/>
          <w:szCs w:val="28"/>
        </w:rPr>
        <w:t xml:space="preserve"> en el escrito de tutela. </w:t>
      </w:r>
      <w:r w:rsidR="00E72501">
        <w:rPr>
          <w:rFonts w:cs="Arial"/>
          <w:szCs w:val="28"/>
        </w:rPr>
        <w:t>Pide</w:t>
      </w:r>
      <w:r w:rsidRPr="00DE1688">
        <w:rPr>
          <w:rFonts w:cs="Arial"/>
          <w:szCs w:val="28"/>
        </w:rPr>
        <w:t xml:space="preserve">, se revoque la decisión y se </w:t>
      </w:r>
      <w:r w:rsidR="00D42223">
        <w:rPr>
          <w:rFonts w:cs="Arial"/>
          <w:szCs w:val="28"/>
        </w:rPr>
        <w:t xml:space="preserve">proceda a dar total y cabal cumplimiento a la resolución </w:t>
      </w:r>
      <w:proofErr w:type="spellStart"/>
      <w:r w:rsidR="00D42223">
        <w:rPr>
          <w:rFonts w:cs="Arial"/>
          <w:szCs w:val="28"/>
        </w:rPr>
        <w:t>GNR</w:t>
      </w:r>
      <w:proofErr w:type="spellEnd"/>
      <w:r w:rsidR="00D42223">
        <w:rPr>
          <w:rFonts w:cs="Arial"/>
          <w:szCs w:val="28"/>
        </w:rPr>
        <w:t xml:space="preserve"> 157973 de 27 de mayo de 2015</w:t>
      </w:r>
      <w:r w:rsidR="00875EB4">
        <w:rPr>
          <w:rFonts w:cs="Arial"/>
          <w:szCs w:val="28"/>
        </w:rPr>
        <w:t xml:space="preserve">, </w:t>
      </w:r>
      <w:r w:rsidR="00E72501">
        <w:rPr>
          <w:rFonts w:cs="Arial"/>
          <w:szCs w:val="28"/>
        </w:rPr>
        <w:t>que r</w:t>
      </w:r>
      <w:r w:rsidR="00875EB4">
        <w:rPr>
          <w:rFonts w:cs="Arial"/>
          <w:szCs w:val="28"/>
        </w:rPr>
        <w:t xml:space="preserve">econoció la prestación económica por vejez </w:t>
      </w:r>
      <w:r w:rsidR="00E72501">
        <w:rPr>
          <w:rFonts w:cs="Arial"/>
          <w:szCs w:val="28"/>
        </w:rPr>
        <w:t>a su representado</w:t>
      </w:r>
      <w:r w:rsidR="00875EB4" w:rsidRPr="00327310">
        <w:rPr>
          <w:rFonts w:cs="Arial"/>
          <w:sz w:val="24"/>
          <w:szCs w:val="22"/>
        </w:rPr>
        <w:t xml:space="preserve"> </w:t>
      </w:r>
      <w:r w:rsidR="00875EB4" w:rsidRPr="00E72501">
        <w:rPr>
          <w:rFonts w:cs="Arial"/>
          <w:sz w:val="24"/>
          <w:szCs w:val="24"/>
        </w:rPr>
        <w:t>(</w:t>
      </w:r>
      <w:proofErr w:type="spellStart"/>
      <w:r w:rsidR="00875EB4" w:rsidRPr="00E72501">
        <w:rPr>
          <w:rFonts w:cs="Arial"/>
          <w:sz w:val="24"/>
          <w:szCs w:val="24"/>
        </w:rPr>
        <w:t>fls</w:t>
      </w:r>
      <w:proofErr w:type="spellEnd"/>
      <w:r w:rsidR="00875EB4" w:rsidRPr="00E72501">
        <w:rPr>
          <w:rFonts w:cs="Arial"/>
          <w:sz w:val="24"/>
          <w:szCs w:val="24"/>
        </w:rPr>
        <w:t>. 90-92 Ib.).</w:t>
      </w:r>
    </w:p>
    <w:p w:rsidR="005B7034" w:rsidRDefault="005B7034" w:rsidP="007D53AC">
      <w:pPr>
        <w:pStyle w:val="Textoindependiente21"/>
        <w:rPr>
          <w:rFonts w:cs="Arial"/>
          <w:sz w:val="24"/>
          <w:szCs w:val="24"/>
        </w:rPr>
      </w:pPr>
    </w:p>
    <w:p w:rsidR="005B7034" w:rsidRPr="00E72501" w:rsidRDefault="005B7034" w:rsidP="007D53AC">
      <w:pPr>
        <w:pStyle w:val="Textoindependiente21"/>
        <w:rPr>
          <w:rFonts w:cs="Arial"/>
          <w:sz w:val="24"/>
          <w:szCs w:val="24"/>
        </w:rPr>
      </w:pPr>
    </w:p>
    <w:p w:rsidR="007D53AC" w:rsidRPr="00526122" w:rsidRDefault="007D53AC" w:rsidP="007D53AC">
      <w:pPr>
        <w:pStyle w:val="Textoindependiente21"/>
        <w:rPr>
          <w:rFonts w:cs="Arial"/>
          <w:szCs w:val="28"/>
        </w:rPr>
      </w:pPr>
      <w:r w:rsidRPr="00526122">
        <w:rPr>
          <w:rFonts w:cs="Arial"/>
          <w:szCs w:val="28"/>
        </w:rPr>
        <w:t xml:space="preserve">Visto lo anterior, se pasa a resolver lo pertinente </w:t>
      </w:r>
      <w:r w:rsidRPr="00526122">
        <w:rPr>
          <w:rFonts w:cs="Arial"/>
          <w:szCs w:val="28"/>
        </w:rPr>
        <w:lastRenderedPageBreak/>
        <w:t>previas las siguientes,</w:t>
      </w:r>
    </w:p>
    <w:p w:rsidR="007D53AC" w:rsidRPr="00CD2614" w:rsidRDefault="007D53AC" w:rsidP="007D53AC">
      <w:pPr>
        <w:pStyle w:val="Textoindependiente21"/>
        <w:rPr>
          <w:rFonts w:cs="Arial"/>
          <w:sz w:val="20"/>
          <w:szCs w:val="28"/>
        </w:rPr>
      </w:pPr>
    </w:p>
    <w:p w:rsidR="007D53AC" w:rsidRPr="00CD2614" w:rsidRDefault="007D53AC" w:rsidP="007D53AC">
      <w:pPr>
        <w:pStyle w:val="Textoindependiente21"/>
        <w:rPr>
          <w:rFonts w:cs="Arial"/>
          <w:sz w:val="20"/>
          <w:szCs w:val="28"/>
        </w:rPr>
      </w:pPr>
    </w:p>
    <w:p w:rsidR="007D53AC" w:rsidRPr="00526122" w:rsidRDefault="007D53AC" w:rsidP="007D53AC">
      <w:pPr>
        <w:pStyle w:val="Sinespaciado1"/>
        <w:spacing w:line="360" w:lineRule="auto"/>
        <w:ind w:firstLine="2835"/>
        <w:jc w:val="both"/>
        <w:rPr>
          <w:rFonts w:ascii="Arial" w:hAnsi="Arial" w:cs="Arial"/>
          <w:sz w:val="28"/>
          <w:szCs w:val="28"/>
          <w:lang w:val="es-ES"/>
        </w:rPr>
      </w:pPr>
      <w:r w:rsidRPr="00526122">
        <w:rPr>
          <w:rFonts w:ascii="Arial" w:hAnsi="Arial" w:cs="Arial"/>
          <w:b/>
          <w:spacing w:val="-3"/>
          <w:sz w:val="28"/>
          <w:szCs w:val="28"/>
        </w:rPr>
        <w:t>IV. Consideraciones</w:t>
      </w:r>
    </w:p>
    <w:p w:rsidR="007D53AC" w:rsidRPr="00CD2614" w:rsidRDefault="007D53AC" w:rsidP="007D53AC">
      <w:pPr>
        <w:pStyle w:val="Sinespaciado1"/>
        <w:spacing w:line="360" w:lineRule="auto"/>
        <w:ind w:firstLine="2835"/>
        <w:jc w:val="both"/>
        <w:rPr>
          <w:rFonts w:ascii="Arial" w:hAnsi="Arial" w:cs="Arial"/>
          <w:sz w:val="24"/>
          <w:szCs w:val="28"/>
          <w:lang w:val="es-ES"/>
        </w:rPr>
      </w:pPr>
    </w:p>
    <w:p w:rsidR="007D53AC" w:rsidRPr="00526122" w:rsidRDefault="007D53AC" w:rsidP="007D53AC">
      <w:pPr>
        <w:suppressAutoHyphens/>
        <w:spacing w:line="360" w:lineRule="auto"/>
        <w:ind w:firstLine="2835"/>
        <w:jc w:val="both"/>
        <w:rPr>
          <w:rFonts w:ascii="Arial" w:hAnsi="Arial" w:cs="Arial"/>
          <w:sz w:val="28"/>
          <w:szCs w:val="28"/>
        </w:rPr>
      </w:pPr>
      <w:r w:rsidRPr="00526122">
        <w:rPr>
          <w:rFonts w:ascii="Arial" w:hAnsi="Arial" w:cs="Arial"/>
          <w:sz w:val="28"/>
          <w:szCs w:val="28"/>
        </w:rPr>
        <w:t xml:space="preserve">1. Esta Corporación es competente para conocer de la impugnación, </w:t>
      </w:r>
      <w:r w:rsidRPr="00526122">
        <w:rPr>
          <w:rFonts w:ascii="Arial" w:hAnsi="Arial" w:cs="Arial"/>
          <w:bCs/>
          <w:sz w:val="28"/>
          <w:szCs w:val="28"/>
        </w:rPr>
        <w:t>toda vez que es el superior funcional de la autoridad judicial accionada</w:t>
      </w:r>
      <w:r w:rsidRPr="00526122">
        <w:rPr>
          <w:rFonts w:ascii="Arial" w:hAnsi="Arial" w:cs="Arial"/>
          <w:sz w:val="28"/>
          <w:szCs w:val="28"/>
        </w:rPr>
        <w:t>.</w:t>
      </w:r>
    </w:p>
    <w:p w:rsidR="007D53AC" w:rsidRDefault="007D53AC" w:rsidP="007D53AC">
      <w:pPr>
        <w:pStyle w:val="Sinespaciado1"/>
        <w:spacing w:line="360" w:lineRule="auto"/>
        <w:ind w:firstLine="2835"/>
        <w:jc w:val="both"/>
        <w:rPr>
          <w:rFonts w:ascii="Arial" w:hAnsi="Arial" w:cs="Arial"/>
          <w:sz w:val="28"/>
          <w:szCs w:val="28"/>
          <w:highlight w:val="lightGray"/>
          <w:lang w:val="es-ES"/>
        </w:rPr>
      </w:pPr>
    </w:p>
    <w:p w:rsidR="00123C7C" w:rsidRDefault="007D53AC" w:rsidP="005E03F1">
      <w:pPr>
        <w:pStyle w:val="Sinespaciado1"/>
        <w:spacing w:line="360" w:lineRule="auto"/>
        <w:ind w:firstLine="2835"/>
        <w:jc w:val="both"/>
        <w:rPr>
          <w:rFonts w:ascii="Arial" w:hAnsi="Arial" w:cs="Arial"/>
          <w:sz w:val="28"/>
          <w:szCs w:val="28"/>
        </w:rPr>
      </w:pPr>
      <w:r w:rsidRPr="003A13FA">
        <w:rPr>
          <w:rFonts w:ascii="Arial" w:hAnsi="Arial" w:cs="Arial"/>
          <w:sz w:val="28"/>
          <w:szCs w:val="28"/>
        </w:rPr>
        <w:t xml:space="preserve">2. De conformidad con lo expuesto en el acápite de antecedentes, la decisión adoptada en primera instancia y la impugnación, corresponde a la Sala resolver si </w:t>
      </w:r>
      <w:r w:rsidRPr="003A13FA">
        <w:rPr>
          <w:rFonts w:ascii="Arial" w:hAnsi="Arial" w:cs="Arial"/>
          <w:sz w:val="24"/>
          <w:szCs w:val="28"/>
        </w:rPr>
        <w:t xml:space="preserve">COLPENSIONES </w:t>
      </w:r>
      <w:r w:rsidRPr="003A13FA">
        <w:rPr>
          <w:rFonts w:ascii="Arial" w:hAnsi="Arial" w:cs="Arial"/>
          <w:sz w:val="28"/>
          <w:szCs w:val="28"/>
        </w:rPr>
        <w:t xml:space="preserve">vulneró los derechos invocados por </w:t>
      </w:r>
      <w:r w:rsidR="00526122" w:rsidRPr="003A13FA">
        <w:rPr>
          <w:rFonts w:ascii="Arial" w:hAnsi="Arial" w:cs="Arial"/>
          <w:sz w:val="28"/>
          <w:szCs w:val="28"/>
        </w:rPr>
        <w:t>el accionante, al negars</w:t>
      </w:r>
      <w:r w:rsidRPr="003A13FA">
        <w:rPr>
          <w:rFonts w:ascii="Arial" w:hAnsi="Arial" w:cs="Arial"/>
          <w:sz w:val="28"/>
          <w:szCs w:val="28"/>
        </w:rPr>
        <w:t xml:space="preserve">e </w:t>
      </w:r>
      <w:r w:rsidR="00FC15FA">
        <w:rPr>
          <w:rFonts w:ascii="Arial" w:hAnsi="Arial" w:cs="Arial"/>
          <w:sz w:val="28"/>
          <w:szCs w:val="28"/>
        </w:rPr>
        <w:t xml:space="preserve">a </w:t>
      </w:r>
      <w:r w:rsidR="005E03F1">
        <w:rPr>
          <w:rFonts w:ascii="Arial" w:hAnsi="Arial" w:cs="Arial"/>
          <w:sz w:val="28"/>
          <w:szCs w:val="28"/>
        </w:rPr>
        <w:t xml:space="preserve">dar cumplimiento a la resolución </w:t>
      </w:r>
      <w:proofErr w:type="spellStart"/>
      <w:r w:rsidR="005E03F1" w:rsidRPr="00142B09">
        <w:rPr>
          <w:rFonts w:ascii="Arial" w:hAnsi="Arial" w:cs="Arial"/>
          <w:sz w:val="24"/>
          <w:szCs w:val="28"/>
        </w:rPr>
        <w:t>GNR</w:t>
      </w:r>
      <w:proofErr w:type="spellEnd"/>
      <w:r w:rsidR="005E03F1" w:rsidRPr="00142B09">
        <w:rPr>
          <w:rFonts w:ascii="Arial" w:hAnsi="Arial" w:cs="Arial"/>
          <w:sz w:val="24"/>
          <w:szCs w:val="28"/>
        </w:rPr>
        <w:t xml:space="preserve"> </w:t>
      </w:r>
      <w:r w:rsidR="005E03F1" w:rsidRPr="000F15F4">
        <w:rPr>
          <w:rFonts w:ascii="Arial" w:hAnsi="Arial" w:cs="Arial"/>
          <w:sz w:val="28"/>
          <w:szCs w:val="28"/>
        </w:rPr>
        <w:t>157973</w:t>
      </w:r>
      <w:r w:rsidR="005E03F1">
        <w:rPr>
          <w:rFonts w:ascii="Arial" w:hAnsi="Arial" w:cs="Arial"/>
          <w:sz w:val="28"/>
          <w:szCs w:val="28"/>
        </w:rPr>
        <w:t xml:space="preserve"> de 2</w:t>
      </w:r>
      <w:r w:rsidR="00123C7C">
        <w:rPr>
          <w:rFonts w:ascii="Arial" w:hAnsi="Arial" w:cs="Arial"/>
          <w:sz w:val="28"/>
          <w:szCs w:val="28"/>
        </w:rPr>
        <w:t>7 de mayo de 2015</w:t>
      </w:r>
      <w:r w:rsidR="000F15F4">
        <w:rPr>
          <w:rFonts w:ascii="Arial" w:hAnsi="Arial" w:cs="Arial"/>
          <w:sz w:val="28"/>
          <w:szCs w:val="28"/>
        </w:rPr>
        <w:t>, efectuando la inclusión en nómina de su pensión de vejez.</w:t>
      </w:r>
    </w:p>
    <w:p w:rsidR="00123C7C" w:rsidRDefault="00123C7C" w:rsidP="005E03F1">
      <w:pPr>
        <w:pStyle w:val="Sinespaciado1"/>
        <w:spacing w:line="360" w:lineRule="auto"/>
        <w:ind w:firstLine="2835"/>
        <w:jc w:val="both"/>
        <w:rPr>
          <w:rFonts w:ascii="Arial" w:hAnsi="Arial" w:cs="Arial"/>
          <w:sz w:val="28"/>
          <w:szCs w:val="28"/>
        </w:rPr>
      </w:pPr>
    </w:p>
    <w:p w:rsidR="007D53AC" w:rsidRPr="00123C7C" w:rsidRDefault="007D53AC" w:rsidP="007D53AC">
      <w:pPr>
        <w:pStyle w:val="Sinespaciado1"/>
        <w:spacing w:line="360" w:lineRule="auto"/>
        <w:ind w:firstLine="2835"/>
        <w:jc w:val="both"/>
        <w:rPr>
          <w:rFonts w:ascii="Arial" w:hAnsi="Arial" w:cs="Arial"/>
          <w:sz w:val="24"/>
          <w:szCs w:val="24"/>
        </w:rPr>
      </w:pPr>
      <w:r w:rsidRPr="00123C7C">
        <w:rPr>
          <w:rFonts w:ascii="Arial" w:hAnsi="Arial" w:cs="Arial"/>
          <w:sz w:val="28"/>
          <w:szCs w:val="28"/>
        </w:rPr>
        <w:t xml:space="preserve">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w:t>
      </w:r>
      <w:r w:rsidRPr="00123C7C">
        <w:rPr>
          <w:rFonts w:ascii="Arial" w:hAnsi="Arial" w:cs="Arial"/>
          <w:i/>
          <w:sz w:val="24"/>
          <w:szCs w:val="24"/>
        </w:rPr>
        <w:t>“el afectado no disponga de otro medio de defensa judicial, salvo que aquélla se utilice como mecanismo transitorio para evitar un perjuicio irremediable”</w:t>
      </w:r>
      <w:r w:rsidRPr="00123C7C">
        <w:rPr>
          <w:rFonts w:ascii="Arial" w:hAnsi="Arial" w:cs="Arial"/>
          <w:sz w:val="24"/>
          <w:szCs w:val="24"/>
        </w:rPr>
        <w:t>.</w:t>
      </w:r>
    </w:p>
    <w:p w:rsidR="007D53AC" w:rsidRDefault="007D53AC" w:rsidP="007D53AC">
      <w:pPr>
        <w:pStyle w:val="Sinespaciado1"/>
        <w:spacing w:line="360" w:lineRule="auto"/>
        <w:ind w:firstLine="2835"/>
        <w:jc w:val="both"/>
        <w:rPr>
          <w:rFonts w:ascii="Arial" w:hAnsi="Arial" w:cs="Arial"/>
          <w:sz w:val="28"/>
          <w:szCs w:val="28"/>
          <w:highlight w:val="lightGray"/>
        </w:rPr>
      </w:pPr>
    </w:p>
    <w:p w:rsidR="007D53AC" w:rsidRPr="00F749AD" w:rsidRDefault="007D53AC" w:rsidP="007D53AC">
      <w:pPr>
        <w:pStyle w:val="Sinespaciado1"/>
        <w:spacing w:line="360" w:lineRule="auto"/>
        <w:ind w:firstLine="2835"/>
        <w:jc w:val="both"/>
        <w:rPr>
          <w:rFonts w:ascii="Arial" w:hAnsi="Arial" w:cs="Arial"/>
          <w:sz w:val="28"/>
          <w:szCs w:val="28"/>
        </w:rPr>
      </w:pPr>
      <w:r w:rsidRPr="00F749AD">
        <w:rPr>
          <w:rFonts w:ascii="Arial" w:hAnsi="Arial" w:cs="Arial"/>
          <w:sz w:val="28"/>
          <w:szCs w:val="28"/>
        </w:rPr>
        <w:t>4. 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7D53AC" w:rsidRDefault="007D53AC" w:rsidP="003812DA">
      <w:pPr>
        <w:pStyle w:val="Textoindependiente3"/>
        <w:spacing w:line="360" w:lineRule="auto"/>
        <w:ind w:firstLine="2835"/>
        <w:jc w:val="both"/>
        <w:rPr>
          <w:rFonts w:cs="Arial"/>
          <w:i/>
          <w:sz w:val="24"/>
          <w:szCs w:val="24"/>
        </w:rPr>
      </w:pPr>
      <w:r w:rsidRPr="00F749AD">
        <w:rPr>
          <w:rFonts w:cs="Arial"/>
          <w:sz w:val="28"/>
          <w:szCs w:val="28"/>
        </w:rPr>
        <w:lastRenderedPageBreak/>
        <w:t xml:space="preserve">4.1. En lo tocante a la inmediatez, se halla cumplido, </w:t>
      </w:r>
      <w:r w:rsidR="000F15F4">
        <w:rPr>
          <w:rFonts w:cs="Arial"/>
          <w:sz w:val="28"/>
          <w:szCs w:val="28"/>
        </w:rPr>
        <w:t xml:space="preserve">no obstante la notificación del acto administrativo de reconocimiento de su prestación económica data para el 17 de junio de 2015, en adelante a efectuado diligencias tendientes a obtener el pago efectivo de su pensión y según </w:t>
      </w:r>
      <w:r w:rsidRPr="00F749AD">
        <w:rPr>
          <w:rFonts w:cs="Arial"/>
          <w:sz w:val="28"/>
          <w:szCs w:val="28"/>
        </w:rPr>
        <w:t xml:space="preserve">la doctrina constitucional nos enseña: </w:t>
      </w:r>
      <w:r w:rsidRPr="00F749AD">
        <w:rPr>
          <w:rFonts w:cs="Arial"/>
          <w:i/>
          <w:sz w:val="24"/>
          <w:szCs w:val="24"/>
        </w:rPr>
        <w:t>“(…) 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F749AD">
        <w:rPr>
          <w:rStyle w:val="Refdenotaalpie"/>
          <w:rFonts w:cs="Arial"/>
          <w:i/>
          <w:sz w:val="24"/>
          <w:szCs w:val="24"/>
        </w:rPr>
        <w:footnoteReference w:id="1"/>
      </w:r>
      <w:r w:rsidRPr="00F749AD">
        <w:rPr>
          <w:rFonts w:cs="Arial"/>
          <w:i/>
          <w:sz w:val="24"/>
          <w:szCs w:val="24"/>
        </w:rPr>
        <w:t>.</w:t>
      </w:r>
    </w:p>
    <w:p w:rsidR="000F15F4" w:rsidRPr="00C62C37" w:rsidRDefault="000F15F4" w:rsidP="003812DA">
      <w:pPr>
        <w:pStyle w:val="Textoindependiente3"/>
        <w:spacing w:line="360" w:lineRule="auto"/>
        <w:ind w:firstLine="2835"/>
        <w:jc w:val="both"/>
        <w:rPr>
          <w:rFonts w:cs="Arial"/>
          <w:sz w:val="20"/>
          <w:szCs w:val="28"/>
        </w:rPr>
      </w:pPr>
    </w:p>
    <w:p w:rsidR="007D53AC" w:rsidRPr="003812DA" w:rsidRDefault="00CD2614" w:rsidP="007D53AC">
      <w:pPr>
        <w:pStyle w:val="Textoindependiente3"/>
        <w:spacing w:line="360" w:lineRule="auto"/>
        <w:ind w:firstLine="2835"/>
        <w:jc w:val="both"/>
        <w:rPr>
          <w:rFonts w:cs="Arial"/>
          <w:sz w:val="26"/>
          <w:szCs w:val="26"/>
        </w:rPr>
      </w:pPr>
      <w:r>
        <w:rPr>
          <w:rFonts w:cs="Arial"/>
          <w:sz w:val="28"/>
          <w:szCs w:val="28"/>
        </w:rPr>
        <w:t xml:space="preserve">4. 2. </w:t>
      </w:r>
      <w:r w:rsidR="007D53AC" w:rsidRPr="003812DA">
        <w:rPr>
          <w:rFonts w:cs="Arial"/>
          <w:sz w:val="28"/>
          <w:szCs w:val="28"/>
        </w:rPr>
        <w:t xml:space="preserve">Ahora, respecto a la residualidad existen al menos dos excepciones a esa regla general : </w:t>
      </w:r>
      <w:r w:rsidR="007D53AC" w:rsidRPr="003812DA">
        <w:rPr>
          <w:rFonts w:cs="Arial"/>
          <w:sz w:val="26"/>
          <w:szCs w:val="26"/>
        </w:rPr>
        <w:t xml:space="preserve">(i)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 cuando se la quiera usar como mecanismo transitorio (Artículo 86 </w:t>
      </w:r>
      <w:proofErr w:type="spellStart"/>
      <w:r w:rsidR="007D53AC" w:rsidRPr="003812DA">
        <w:rPr>
          <w:rFonts w:cs="Arial"/>
          <w:sz w:val="26"/>
          <w:szCs w:val="26"/>
        </w:rPr>
        <w:t>CP</w:t>
      </w:r>
      <w:proofErr w:type="spellEnd"/>
      <w:r w:rsidR="007D53AC" w:rsidRPr="003812DA">
        <w:rPr>
          <w:rFonts w:cs="Arial"/>
          <w:sz w:val="26"/>
          <w:szCs w:val="26"/>
        </w:rPr>
        <w:t>).</w:t>
      </w:r>
    </w:p>
    <w:p w:rsidR="007D53AC" w:rsidRPr="00C62C37" w:rsidRDefault="007D53AC" w:rsidP="007D53AC">
      <w:pPr>
        <w:pStyle w:val="Textoindependiente3"/>
        <w:spacing w:after="0" w:line="360" w:lineRule="auto"/>
        <w:ind w:firstLine="2835"/>
        <w:jc w:val="both"/>
        <w:rPr>
          <w:rFonts w:cs="Arial"/>
          <w:sz w:val="20"/>
          <w:szCs w:val="28"/>
          <w:highlight w:val="lightGray"/>
        </w:rPr>
      </w:pPr>
    </w:p>
    <w:p w:rsidR="007D53AC" w:rsidRPr="0025541F" w:rsidRDefault="007D53AC" w:rsidP="007D53AC">
      <w:pPr>
        <w:pStyle w:val="Textoindependiente3"/>
        <w:spacing w:line="360" w:lineRule="auto"/>
        <w:ind w:firstLine="2835"/>
        <w:jc w:val="both"/>
        <w:rPr>
          <w:rFonts w:cs="Arial"/>
          <w:sz w:val="28"/>
          <w:szCs w:val="28"/>
        </w:rPr>
      </w:pPr>
      <w:r w:rsidRPr="0025541F">
        <w:rPr>
          <w:rFonts w:cs="Arial"/>
          <w:sz w:val="28"/>
          <w:szCs w:val="28"/>
        </w:rPr>
        <w:t xml:space="preserve">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es la jurisdicción ordinaria laboral. Sin embargo, de manera excepcional, ha señalado, que en algunos casos muy específicos cuando se reclama pensión de vejez, sobrevivientes o invalidez, se ha verificado que se reúnen unas </w:t>
      </w:r>
      <w:r w:rsidRPr="0025541F">
        <w:rPr>
          <w:rFonts w:cs="Arial"/>
          <w:sz w:val="28"/>
          <w:szCs w:val="28"/>
        </w:rPr>
        <w:lastRenderedPageBreak/>
        <w:t>condiciones especiales que hacen viable esa tutela excepcional de los derechos fundamentales.</w:t>
      </w:r>
    </w:p>
    <w:p w:rsidR="007D53AC" w:rsidRDefault="007D53AC" w:rsidP="007D53AC">
      <w:pPr>
        <w:pStyle w:val="Textoindependiente3"/>
        <w:spacing w:line="360" w:lineRule="auto"/>
        <w:ind w:firstLine="2835"/>
        <w:jc w:val="both"/>
        <w:rPr>
          <w:rFonts w:cs="Arial"/>
          <w:sz w:val="20"/>
          <w:szCs w:val="28"/>
          <w:highlight w:val="lightGray"/>
        </w:rPr>
      </w:pPr>
    </w:p>
    <w:p w:rsidR="000D113A" w:rsidRPr="00CD2614" w:rsidRDefault="000D113A" w:rsidP="007D53AC">
      <w:pPr>
        <w:pStyle w:val="Textoindependiente3"/>
        <w:spacing w:line="360" w:lineRule="auto"/>
        <w:ind w:firstLine="2835"/>
        <w:jc w:val="both"/>
        <w:rPr>
          <w:rFonts w:cs="Arial"/>
          <w:sz w:val="20"/>
          <w:szCs w:val="28"/>
          <w:highlight w:val="lightGray"/>
        </w:rPr>
      </w:pPr>
    </w:p>
    <w:p w:rsidR="007D53AC" w:rsidRPr="00217D61" w:rsidRDefault="007D53AC" w:rsidP="007D53AC">
      <w:pPr>
        <w:pStyle w:val="Sinespaciado1"/>
        <w:spacing w:line="360" w:lineRule="auto"/>
        <w:ind w:firstLine="2835"/>
        <w:jc w:val="both"/>
        <w:rPr>
          <w:rFonts w:ascii="Arial" w:hAnsi="Arial" w:cs="Arial"/>
          <w:b/>
          <w:sz w:val="28"/>
          <w:szCs w:val="28"/>
        </w:rPr>
      </w:pPr>
      <w:r w:rsidRPr="00217D61">
        <w:rPr>
          <w:rFonts w:ascii="Arial" w:hAnsi="Arial" w:cs="Arial"/>
          <w:b/>
          <w:sz w:val="28"/>
          <w:szCs w:val="28"/>
        </w:rPr>
        <w:t>V. Caso concreto</w:t>
      </w:r>
    </w:p>
    <w:p w:rsidR="007D53AC" w:rsidRPr="00CD2614" w:rsidRDefault="007D53AC" w:rsidP="007D53AC">
      <w:pPr>
        <w:pStyle w:val="Textoindependiente3"/>
        <w:spacing w:after="0" w:line="360" w:lineRule="auto"/>
        <w:ind w:firstLine="2835"/>
        <w:jc w:val="both"/>
        <w:rPr>
          <w:rFonts w:cs="Arial"/>
          <w:sz w:val="24"/>
          <w:szCs w:val="28"/>
        </w:rPr>
      </w:pPr>
    </w:p>
    <w:p w:rsidR="009A25E9" w:rsidRDefault="00463506" w:rsidP="007D53AC">
      <w:pPr>
        <w:spacing w:line="360" w:lineRule="auto"/>
        <w:ind w:firstLine="2835"/>
        <w:jc w:val="both"/>
        <w:rPr>
          <w:rFonts w:ascii="Arial" w:eastAsia="Times New Roman" w:hAnsi="Arial" w:cs="Arial"/>
          <w:sz w:val="28"/>
          <w:szCs w:val="28"/>
          <w:lang w:val="es-CO"/>
        </w:rPr>
      </w:pPr>
      <w:r>
        <w:rPr>
          <w:rFonts w:ascii="Arial" w:eastAsia="Times New Roman" w:hAnsi="Arial" w:cs="Arial"/>
          <w:sz w:val="28"/>
          <w:szCs w:val="28"/>
          <w:lang w:val="es-CO"/>
        </w:rPr>
        <w:t xml:space="preserve">1. </w:t>
      </w:r>
      <w:r w:rsidR="00217D61">
        <w:rPr>
          <w:rFonts w:ascii="Arial" w:eastAsia="Times New Roman" w:hAnsi="Arial" w:cs="Arial"/>
          <w:sz w:val="28"/>
          <w:szCs w:val="28"/>
          <w:lang w:val="es-CO"/>
        </w:rPr>
        <w:t xml:space="preserve">El 11 de febrero último, </w:t>
      </w:r>
      <w:r w:rsidR="009A606C">
        <w:rPr>
          <w:rFonts w:ascii="Arial" w:eastAsia="Times New Roman" w:hAnsi="Arial" w:cs="Arial"/>
          <w:sz w:val="28"/>
          <w:szCs w:val="28"/>
          <w:lang w:val="es-CO"/>
        </w:rPr>
        <w:t>por</w:t>
      </w:r>
      <w:r w:rsidR="00217D61">
        <w:rPr>
          <w:rFonts w:ascii="Arial" w:eastAsia="Times New Roman" w:hAnsi="Arial" w:cs="Arial"/>
          <w:sz w:val="28"/>
          <w:szCs w:val="28"/>
          <w:lang w:val="es-CO"/>
        </w:rPr>
        <w:t xml:space="preserve"> Resolución </w:t>
      </w:r>
      <w:proofErr w:type="spellStart"/>
      <w:r w:rsidR="00217D61">
        <w:rPr>
          <w:rFonts w:ascii="Arial" w:eastAsia="Times New Roman" w:hAnsi="Arial" w:cs="Arial"/>
          <w:sz w:val="28"/>
          <w:szCs w:val="28"/>
          <w:lang w:val="es-CO"/>
        </w:rPr>
        <w:t>GNR</w:t>
      </w:r>
      <w:proofErr w:type="spellEnd"/>
      <w:r w:rsidR="00217D61">
        <w:rPr>
          <w:rFonts w:ascii="Arial" w:eastAsia="Times New Roman" w:hAnsi="Arial" w:cs="Arial"/>
          <w:sz w:val="28"/>
          <w:szCs w:val="28"/>
          <w:lang w:val="es-CO"/>
        </w:rPr>
        <w:t xml:space="preserve"> 45085 </w:t>
      </w:r>
      <w:r w:rsidR="009A606C" w:rsidRPr="004D67CB">
        <w:rPr>
          <w:rFonts w:ascii="Arial" w:eastAsia="Times New Roman" w:hAnsi="Arial" w:cs="Arial"/>
          <w:sz w:val="24"/>
          <w:szCs w:val="28"/>
          <w:lang w:val="es-CO"/>
        </w:rPr>
        <w:t>COLPENSIONES</w:t>
      </w:r>
      <w:r w:rsidR="009A606C" w:rsidRPr="004D67CB">
        <w:rPr>
          <w:rFonts w:ascii="Arial" w:eastAsia="Times New Roman" w:hAnsi="Arial" w:cs="Arial"/>
          <w:sz w:val="28"/>
          <w:szCs w:val="28"/>
          <w:lang w:val="es-CO"/>
        </w:rPr>
        <w:t xml:space="preserve"> </w:t>
      </w:r>
      <w:r w:rsidR="004D67CB">
        <w:rPr>
          <w:rFonts w:ascii="Arial" w:eastAsia="Times New Roman" w:hAnsi="Arial" w:cs="Arial"/>
          <w:sz w:val="28"/>
          <w:szCs w:val="28"/>
          <w:lang w:val="es-CO"/>
        </w:rPr>
        <w:t xml:space="preserve">niega la inclusión de </w:t>
      </w:r>
      <w:r w:rsidR="007D53AC" w:rsidRPr="004D67CB">
        <w:rPr>
          <w:rFonts w:ascii="Arial" w:eastAsia="Times New Roman" w:hAnsi="Arial" w:cs="Arial"/>
          <w:sz w:val="28"/>
          <w:szCs w:val="28"/>
          <w:lang w:val="es-CO"/>
        </w:rPr>
        <w:t xml:space="preserve">la pensión de </w:t>
      </w:r>
      <w:r w:rsidR="00104894">
        <w:rPr>
          <w:rFonts w:ascii="Arial" w:eastAsia="Times New Roman" w:hAnsi="Arial" w:cs="Arial"/>
          <w:sz w:val="28"/>
          <w:szCs w:val="28"/>
          <w:lang w:val="es-CO"/>
        </w:rPr>
        <w:t>vejez</w:t>
      </w:r>
      <w:r w:rsidR="004D67CB">
        <w:rPr>
          <w:rFonts w:ascii="Arial" w:eastAsia="Times New Roman" w:hAnsi="Arial" w:cs="Arial"/>
          <w:sz w:val="28"/>
          <w:szCs w:val="28"/>
          <w:lang w:val="es-CO"/>
        </w:rPr>
        <w:t xml:space="preserve"> </w:t>
      </w:r>
      <w:r w:rsidR="00217D61">
        <w:rPr>
          <w:rFonts w:ascii="Arial" w:eastAsia="Times New Roman" w:hAnsi="Arial" w:cs="Arial"/>
          <w:sz w:val="28"/>
          <w:szCs w:val="28"/>
          <w:lang w:val="es-CO"/>
        </w:rPr>
        <w:t>del tutelante</w:t>
      </w:r>
      <w:r w:rsidR="009B7651">
        <w:rPr>
          <w:rFonts w:ascii="Arial" w:eastAsia="Times New Roman" w:hAnsi="Arial" w:cs="Arial"/>
          <w:sz w:val="28"/>
          <w:szCs w:val="28"/>
          <w:lang w:val="es-CO"/>
        </w:rPr>
        <w:t xml:space="preserve"> reconocida por acto administrativo </w:t>
      </w:r>
      <w:proofErr w:type="spellStart"/>
      <w:r w:rsidR="009B7651">
        <w:rPr>
          <w:rFonts w:ascii="Arial" w:eastAsia="Times New Roman" w:hAnsi="Arial" w:cs="Arial"/>
          <w:sz w:val="28"/>
          <w:szCs w:val="28"/>
          <w:lang w:val="es-CO"/>
        </w:rPr>
        <w:t>GNR</w:t>
      </w:r>
      <w:proofErr w:type="spellEnd"/>
      <w:r w:rsidR="009B7651">
        <w:rPr>
          <w:rFonts w:ascii="Arial" w:eastAsia="Times New Roman" w:hAnsi="Arial" w:cs="Arial"/>
          <w:sz w:val="28"/>
          <w:szCs w:val="28"/>
          <w:lang w:val="es-CO"/>
        </w:rPr>
        <w:t xml:space="preserve"> 157973 del 27 de mayo de 2015</w:t>
      </w:r>
      <w:r w:rsidR="00217D61">
        <w:rPr>
          <w:rFonts w:ascii="Arial" w:eastAsia="Times New Roman" w:hAnsi="Arial" w:cs="Arial"/>
          <w:sz w:val="28"/>
          <w:szCs w:val="28"/>
          <w:lang w:val="es-CO"/>
        </w:rPr>
        <w:t xml:space="preserve">, </w:t>
      </w:r>
      <w:r w:rsidR="004D67CB">
        <w:rPr>
          <w:rFonts w:ascii="Arial" w:eastAsia="Times New Roman" w:hAnsi="Arial" w:cs="Arial"/>
          <w:sz w:val="28"/>
          <w:szCs w:val="28"/>
          <w:lang w:val="es-CO"/>
        </w:rPr>
        <w:t>con fundamento</w:t>
      </w:r>
      <w:r w:rsidR="00104894">
        <w:rPr>
          <w:rFonts w:ascii="Arial" w:eastAsia="Times New Roman" w:hAnsi="Arial" w:cs="Arial"/>
          <w:sz w:val="28"/>
          <w:szCs w:val="28"/>
          <w:lang w:val="es-CO"/>
        </w:rPr>
        <w:t xml:space="preserve"> </w:t>
      </w:r>
      <w:r w:rsidR="00E1456E">
        <w:rPr>
          <w:rFonts w:ascii="Arial" w:eastAsia="Times New Roman" w:hAnsi="Arial" w:cs="Arial"/>
          <w:sz w:val="28"/>
          <w:szCs w:val="28"/>
          <w:lang w:val="es-CO"/>
        </w:rPr>
        <w:t>en que</w:t>
      </w:r>
      <w:r w:rsidR="00217D61">
        <w:rPr>
          <w:rFonts w:ascii="Arial" w:eastAsia="Times New Roman" w:hAnsi="Arial" w:cs="Arial"/>
          <w:sz w:val="28"/>
          <w:szCs w:val="28"/>
          <w:lang w:val="es-CO"/>
        </w:rPr>
        <w:t xml:space="preserve">  no es competente para el </w:t>
      </w:r>
      <w:r w:rsidR="009A606C">
        <w:rPr>
          <w:rFonts w:ascii="Arial" w:eastAsia="Times New Roman" w:hAnsi="Arial" w:cs="Arial"/>
          <w:sz w:val="28"/>
          <w:szCs w:val="28"/>
          <w:lang w:val="es-CO"/>
        </w:rPr>
        <w:t xml:space="preserve">conceder </w:t>
      </w:r>
      <w:r w:rsidR="00217D61">
        <w:rPr>
          <w:rFonts w:ascii="Arial" w:eastAsia="Times New Roman" w:hAnsi="Arial" w:cs="Arial"/>
          <w:sz w:val="28"/>
          <w:szCs w:val="28"/>
          <w:lang w:val="es-CO"/>
        </w:rPr>
        <w:t xml:space="preserve">la prestación económica reclamada, toda vez que </w:t>
      </w:r>
      <w:r w:rsidR="00690608">
        <w:rPr>
          <w:rFonts w:ascii="Arial" w:eastAsia="Times New Roman" w:hAnsi="Arial" w:cs="Arial"/>
          <w:sz w:val="28"/>
          <w:szCs w:val="28"/>
          <w:lang w:val="es-CO"/>
        </w:rPr>
        <w:t xml:space="preserve">el status jurídico de pensionado lo adquirió </w:t>
      </w:r>
      <w:r w:rsidR="004613B8">
        <w:rPr>
          <w:rFonts w:ascii="Arial" w:eastAsia="Times New Roman" w:hAnsi="Arial" w:cs="Arial"/>
          <w:sz w:val="28"/>
          <w:szCs w:val="28"/>
          <w:lang w:val="es-CO"/>
        </w:rPr>
        <w:t xml:space="preserve">en fecha anterior al 30 de junio de 2009, </w:t>
      </w:r>
      <w:r w:rsidR="00690608">
        <w:rPr>
          <w:rFonts w:ascii="Arial" w:eastAsia="Times New Roman" w:hAnsi="Arial" w:cs="Arial"/>
          <w:sz w:val="28"/>
          <w:szCs w:val="28"/>
          <w:lang w:val="es-CO"/>
        </w:rPr>
        <w:t xml:space="preserve">realizando aportes a </w:t>
      </w:r>
      <w:proofErr w:type="spellStart"/>
      <w:r w:rsidR="00690608" w:rsidRPr="00217D61">
        <w:rPr>
          <w:rFonts w:ascii="Arial" w:eastAsia="Times New Roman" w:hAnsi="Arial" w:cs="Arial"/>
          <w:sz w:val="24"/>
          <w:szCs w:val="28"/>
          <w:lang w:val="es-CO"/>
        </w:rPr>
        <w:t>CAJANAL</w:t>
      </w:r>
      <w:proofErr w:type="spellEnd"/>
      <w:r w:rsidR="00134E1E">
        <w:rPr>
          <w:rFonts w:ascii="Arial" w:eastAsia="Times New Roman" w:hAnsi="Arial" w:cs="Arial"/>
          <w:sz w:val="28"/>
          <w:szCs w:val="28"/>
          <w:lang w:val="es-CO"/>
        </w:rPr>
        <w:t>;</w:t>
      </w:r>
      <w:r w:rsidR="00217D61">
        <w:rPr>
          <w:rFonts w:ascii="Arial" w:eastAsia="Times New Roman" w:hAnsi="Arial" w:cs="Arial"/>
          <w:sz w:val="28"/>
          <w:szCs w:val="28"/>
          <w:lang w:val="es-CO"/>
        </w:rPr>
        <w:t xml:space="preserve"> por tal motivo siguiendo el procedimiento establecido, está promoviendo la  revocatoria directa del </w:t>
      </w:r>
      <w:r w:rsidR="009A606C">
        <w:rPr>
          <w:rFonts w:ascii="Arial" w:eastAsia="Times New Roman" w:hAnsi="Arial" w:cs="Arial"/>
          <w:sz w:val="28"/>
          <w:szCs w:val="28"/>
          <w:lang w:val="es-CO"/>
        </w:rPr>
        <w:t xml:space="preserve">mentado </w:t>
      </w:r>
      <w:r w:rsidR="00217D61">
        <w:rPr>
          <w:rFonts w:ascii="Arial" w:eastAsia="Times New Roman" w:hAnsi="Arial" w:cs="Arial"/>
          <w:sz w:val="28"/>
          <w:szCs w:val="28"/>
          <w:lang w:val="es-CO"/>
        </w:rPr>
        <w:t xml:space="preserve">acto administrativo, para lo cual </w:t>
      </w:r>
      <w:r w:rsidR="00EC07CD">
        <w:rPr>
          <w:rFonts w:ascii="Arial" w:eastAsia="Times New Roman" w:hAnsi="Arial" w:cs="Arial"/>
          <w:sz w:val="28"/>
          <w:szCs w:val="28"/>
          <w:lang w:val="es-CO"/>
        </w:rPr>
        <w:t>el 10 de febrero solicit</w:t>
      </w:r>
      <w:r w:rsidR="009A606C">
        <w:rPr>
          <w:rFonts w:ascii="Arial" w:eastAsia="Times New Roman" w:hAnsi="Arial" w:cs="Arial"/>
          <w:sz w:val="28"/>
          <w:szCs w:val="28"/>
          <w:lang w:val="es-CO"/>
        </w:rPr>
        <w:t>ó</w:t>
      </w:r>
      <w:r w:rsidR="00EC07CD">
        <w:rPr>
          <w:rFonts w:ascii="Arial" w:eastAsia="Times New Roman" w:hAnsi="Arial" w:cs="Arial"/>
          <w:sz w:val="28"/>
          <w:szCs w:val="28"/>
          <w:lang w:val="es-CO"/>
        </w:rPr>
        <w:t xml:space="preserve"> </w:t>
      </w:r>
      <w:r w:rsidR="00217D61">
        <w:rPr>
          <w:rFonts w:ascii="Arial" w:eastAsia="Times New Roman" w:hAnsi="Arial" w:cs="Arial"/>
          <w:sz w:val="28"/>
          <w:szCs w:val="28"/>
          <w:lang w:val="es-CO"/>
        </w:rPr>
        <w:t xml:space="preserve">al beneficiario </w:t>
      </w:r>
      <w:r w:rsidR="00D715B3">
        <w:rPr>
          <w:rFonts w:ascii="Arial" w:eastAsia="Times New Roman" w:hAnsi="Arial" w:cs="Arial"/>
          <w:sz w:val="28"/>
          <w:szCs w:val="28"/>
          <w:lang w:val="es-CO"/>
        </w:rPr>
        <w:t>autorizara</w:t>
      </w:r>
      <w:r w:rsidR="009A606C">
        <w:rPr>
          <w:rFonts w:ascii="Arial" w:eastAsia="Times New Roman" w:hAnsi="Arial" w:cs="Arial"/>
          <w:sz w:val="28"/>
          <w:szCs w:val="28"/>
          <w:lang w:val="es-CO"/>
        </w:rPr>
        <w:t xml:space="preserve"> su revocatoria</w:t>
      </w:r>
      <w:r w:rsidR="00C66314">
        <w:rPr>
          <w:rFonts w:ascii="Arial" w:eastAsia="Times New Roman" w:hAnsi="Arial" w:cs="Arial"/>
          <w:sz w:val="28"/>
          <w:szCs w:val="28"/>
          <w:lang w:val="es-CO"/>
        </w:rPr>
        <w:t xml:space="preserve">, que de no </w:t>
      </w:r>
      <w:r w:rsidR="00217D61">
        <w:rPr>
          <w:rFonts w:ascii="Arial" w:eastAsia="Times New Roman" w:hAnsi="Arial" w:cs="Arial"/>
          <w:sz w:val="28"/>
          <w:szCs w:val="28"/>
          <w:lang w:val="es-CO"/>
        </w:rPr>
        <w:t xml:space="preserve">otorgarlo </w:t>
      </w:r>
      <w:r w:rsidR="003A205D">
        <w:rPr>
          <w:rFonts w:ascii="Arial" w:eastAsia="Times New Roman" w:hAnsi="Arial" w:cs="Arial"/>
          <w:sz w:val="28"/>
          <w:szCs w:val="28"/>
          <w:lang w:val="es-CO"/>
        </w:rPr>
        <w:t xml:space="preserve">procedería </w:t>
      </w:r>
      <w:r w:rsidR="000126C5">
        <w:rPr>
          <w:rFonts w:ascii="Arial" w:eastAsia="Times New Roman" w:hAnsi="Arial" w:cs="Arial"/>
          <w:sz w:val="28"/>
          <w:szCs w:val="28"/>
          <w:lang w:val="es-CO"/>
        </w:rPr>
        <w:t xml:space="preserve">a iniciar las acciones legales para </w:t>
      </w:r>
      <w:r w:rsidR="00217D61">
        <w:rPr>
          <w:rFonts w:ascii="Arial" w:eastAsia="Times New Roman" w:hAnsi="Arial" w:cs="Arial"/>
          <w:sz w:val="28"/>
          <w:szCs w:val="28"/>
          <w:lang w:val="es-CO"/>
        </w:rPr>
        <w:t>continuar con dicho trámite</w:t>
      </w:r>
      <w:r w:rsidR="00134E1E">
        <w:rPr>
          <w:rFonts w:ascii="Arial" w:eastAsia="Times New Roman" w:hAnsi="Arial" w:cs="Arial"/>
          <w:sz w:val="28"/>
          <w:szCs w:val="28"/>
          <w:lang w:val="es-CO"/>
        </w:rPr>
        <w:t>.</w:t>
      </w:r>
    </w:p>
    <w:p w:rsidR="007D53AC" w:rsidRDefault="007D53AC" w:rsidP="007D53AC">
      <w:pPr>
        <w:pStyle w:val="Sinespaciado"/>
        <w:ind w:left="567" w:right="618" w:firstLine="2268"/>
        <w:jc w:val="both"/>
        <w:rPr>
          <w:rFonts w:ascii="Arial" w:eastAsia="Times New Roman" w:hAnsi="Arial" w:cs="Arial"/>
          <w:sz w:val="28"/>
          <w:szCs w:val="28"/>
          <w:highlight w:val="lightGray"/>
          <w:lang w:val="es-CO"/>
        </w:rPr>
      </w:pPr>
    </w:p>
    <w:p w:rsidR="008C0B3D" w:rsidRDefault="007D53AC" w:rsidP="007D53AC">
      <w:pPr>
        <w:spacing w:line="360" w:lineRule="auto"/>
        <w:ind w:firstLine="2835"/>
        <w:jc w:val="both"/>
        <w:rPr>
          <w:rFonts w:ascii="Arial" w:eastAsia="Times New Roman" w:hAnsi="Arial" w:cs="Arial"/>
          <w:sz w:val="28"/>
          <w:szCs w:val="28"/>
          <w:lang w:val="es-CO"/>
        </w:rPr>
      </w:pPr>
      <w:r w:rsidRPr="00134E1E">
        <w:rPr>
          <w:rFonts w:ascii="Arial" w:eastAsia="Times New Roman" w:hAnsi="Arial" w:cs="Arial"/>
          <w:sz w:val="28"/>
          <w:szCs w:val="28"/>
          <w:lang w:val="es-CO"/>
        </w:rPr>
        <w:t xml:space="preserve">2. </w:t>
      </w:r>
      <w:r w:rsidR="00DD399C">
        <w:rPr>
          <w:rFonts w:ascii="Arial" w:eastAsia="Times New Roman" w:hAnsi="Arial" w:cs="Arial"/>
          <w:sz w:val="28"/>
          <w:szCs w:val="28"/>
          <w:lang w:val="es-CO"/>
        </w:rPr>
        <w:t>A</w:t>
      </w:r>
      <w:r w:rsidRPr="00134E1E">
        <w:rPr>
          <w:rFonts w:ascii="Arial" w:eastAsia="Times New Roman" w:hAnsi="Arial" w:cs="Arial"/>
          <w:sz w:val="28"/>
          <w:szCs w:val="28"/>
          <w:lang w:val="es-CO"/>
        </w:rPr>
        <w:t xml:space="preserve">dvierte la Sala que se está frente a una persona </w:t>
      </w:r>
      <w:r w:rsidR="009A606C">
        <w:rPr>
          <w:rFonts w:ascii="Arial" w:eastAsia="Times New Roman" w:hAnsi="Arial" w:cs="Arial"/>
          <w:sz w:val="28"/>
          <w:szCs w:val="28"/>
          <w:lang w:val="es-CO"/>
        </w:rPr>
        <w:t>avanzada</w:t>
      </w:r>
      <w:r w:rsidRPr="00134E1E">
        <w:rPr>
          <w:rFonts w:ascii="Arial" w:eastAsia="Times New Roman" w:hAnsi="Arial" w:cs="Arial"/>
          <w:sz w:val="28"/>
          <w:szCs w:val="28"/>
          <w:lang w:val="es-CO"/>
        </w:rPr>
        <w:t xml:space="preserve"> edad </w:t>
      </w:r>
      <w:r w:rsidR="008D017C">
        <w:rPr>
          <w:rFonts w:ascii="Arial" w:eastAsia="Times New Roman" w:hAnsi="Arial" w:cs="Arial"/>
          <w:sz w:val="24"/>
          <w:szCs w:val="24"/>
          <w:lang w:val="es-CO"/>
        </w:rPr>
        <w:t>-64</w:t>
      </w:r>
      <w:r w:rsidRPr="00134E1E">
        <w:rPr>
          <w:rFonts w:ascii="Arial" w:eastAsia="Times New Roman" w:hAnsi="Arial" w:cs="Arial"/>
          <w:sz w:val="24"/>
          <w:szCs w:val="24"/>
          <w:lang w:val="es-CO"/>
        </w:rPr>
        <w:t xml:space="preserve"> años-</w:t>
      </w:r>
      <w:r w:rsidRPr="00134E1E">
        <w:rPr>
          <w:rStyle w:val="Refdenotaalpie"/>
          <w:rFonts w:ascii="Arial" w:eastAsia="Times New Roman" w:hAnsi="Arial" w:cs="Arial"/>
          <w:sz w:val="24"/>
          <w:szCs w:val="24"/>
          <w:lang w:val="es-CO"/>
        </w:rPr>
        <w:footnoteReference w:id="2"/>
      </w:r>
      <w:r w:rsidRPr="00134E1E">
        <w:rPr>
          <w:rFonts w:ascii="Arial" w:eastAsia="Times New Roman" w:hAnsi="Arial" w:cs="Arial"/>
          <w:sz w:val="28"/>
          <w:szCs w:val="28"/>
          <w:lang w:val="es-CO"/>
        </w:rPr>
        <w:t xml:space="preserve">, </w:t>
      </w:r>
      <w:r w:rsidR="009A606C">
        <w:rPr>
          <w:rFonts w:ascii="Arial" w:eastAsia="Times New Roman" w:hAnsi="Arial" w:cs="Arial"/>
          <w:sz w:val="28"/>
          <w:szCs w:val="28"/>
          <w:lang w:val="es-CO"/>
        </w:rPr>
        <w:t xml:space="preserve">sin lugar a dudas </w:t>
      </w:r>
      <w:r w:rsidRPr="00134E1E">
        <w:rPr>
          <w:rFonts w:ascii="Arial" w:eastAsia="Times New Roman" w:hAnsi="Arial" w:cs="Arial"/>
          <w:sz w:val="28"/>
          <w:szCs w:val="28"/>
          <w:lang w:val="es-CO"/>
        </w:rPr>
        <w:t xml:space="preserve">no se encuentra en capacidad de laborar y según </w:t>
      </w:r>
      <w:r w:rsidR="008C0B3D">
        <w:rPr>
          <w:rFonts w:ascii="Arial" w:eastAsia="Times New Roman" w:hAnsi="Arial" w:cs="Arial"/>
          <w:sz w:val="28"/>
          <w:szCs w:val="28"/>
          <w:lang w:val="es-CO"/>
        </w:rPr>
        <w:t>los</w:t>
      </w:r>
      <w:r w:rsidRPr="00134E1E">
        <w:rPr>
          <w:rFonts w:ascii="Arial" w:eastAsia="Times New Roman" w:hAnsi="Arial" w:cs="Arial"/>
          <w:sz w:val="28"/>
          <w:szCs w:val="28"/>
          <w:lang w:val="es-CO"/>
        </w:rPr>
        <w:t xml:space="preserve"> dichos </w:t>
      </w:r>
      <w:r w:rsidR="008C0B3D">
        <w:rPr>
          <w:rFonts w:ascii="Arial" w:eastAsia="Times New Roman" w:hAnsi="Arial" w:cs="Arial"/>
          <w:sz w:val="28"/>
          <w:szCs w:val="28"/>
          <w:lang w:val="es-CO"/>
        </w:rPr>
        <w:t xml:space="preserve">vertidos </w:t>
      </w:r>
      <w:r w:rsidRPr="00134E1E">
        <w:rPr>
          <w:rFonts w:ascii="Arial" w:eastAsia="Times New Roman" w:hAnsi="Arial" w:cs="Arial"/>
          <w:sz w:val="28"/>
          <w:szCs w:val="28"/>
          <w:lang w:val="es-CO"/>
        </w:rPr>
        <w:t xml:space="preserve">en </w:t>
      </w:r>
      <w:r w:rsidR="008C0B3D">
        <w:rPr>
          <w:rFonts w:ascii="Arial" w:eastAsia="Times New Roman" w:hAnsi="Arial" w:cs="Arial"/>
          <w:sz w:val="28"/>
          <w:szCs w:val="28"/>
          <w:lang w:val="es-CO"/>
        </w:rPr>
        <w:t>el escrito de tutela</w:t>
      </w:r>
      <w:r w:rsidR="00D51965">
        <w:rPr>
          <w:rFonts w:ascii="Arial" w:eastAsia="Times New Roman" w:hAnsi="Arial" w:cs="Arial"/>
          <w:sz w:val="28"/>
          <w:szCs w:val="28"/>
          <w:lang w:val="es-CO"/>
        </w:rPr>
        <w:t xml:space="preserve">, </w:t>
      </w:r>
      <w:r w:rsidR="009D7FC9">
        <w:rPr>
          <w:rFonts w:ascii="Arial" w:eastAsia="Times New Roman" w:hAnsi="Arial" w:cs="Arial"/>
          <w:sz w:val="28"/>
          <w:szCs w:val="28"/>
          <w:lang w:val="es-CO"/>
        </w:rPr>
        <w:t>“…</w:t>
      </w:r>
      <w:r w:rsidR="009D7FC9" w:rsidRPr="00DD399C">
        <w:rPr>
          <w:rFonts w:ascii="Arial" w:eastAsia="Times New Roman" w:hAnsi="Arial" w:cs="Arial"/>
          <w:i/>
          <w:sz w:val="24"/>
          <w:szCs w:val="28"/>
          <w:lang w:val="es-CO"/>
        </w:rPr>
        <w:t>no tiene a hoy una expectativa laboral por su avanzada edad. Por la renuncia efectivamente realizada, no tiene un sustento para vivir</w:t>
      </w:r>
      <w:r w:rsidR="009D7FC9">
        <w:rPr>
          <w:rFonts w:ascii="Arial" w:eastAsia="Times New Roman" w:hAnsi="Arial" w:cs="Arial"/>
          <w:sz w:val="28"/>
          <w:szCs w:val="28"/>
          <w:lang w:val="es-CO"/>
        </w:rPr>
        <w:t>…”</w:t>
      </w:r>
    </w:p>
    <w:p w:rsidR="00C62C37" w:rsidRDefault="00C62C37" w:rsidP="007D53AC">
      <w:pPr>
        <w:spacing w:line="360" w:lineRule="auto"/>
        <w:ind w:firstLine="2835"/>
        <w:jc w:val="both"/>
        <w:rPr>
          <w:rFonts w:ascii="Arial" w:eastAsia="Times New Roman" w:hAnsi="Arial" w:cs="Arial"/>
          <w:sz w:val="28"/>
          <w:szCs w:val="28"/>
          <w:lang w:val="es-CO"/>
        </w:rPr>
      </w:pPr>
    </w:p>
    <w:p w:rsidR="007D53AC" w:rsidRPr="0056287C" w:rsidRDefault="006D691E" w:rsidP="007D53AC">
      <w:pPr>
        <w:spacing w:line="360" w:lineRule="auto"/>
        <w:ind w:firstLine="2835"/>
        <w:jc w:val="both"/>
        <w:rPr>
          <w:rFonts w:ascii="Arial" w:eastAsia="Times New Roman" w:hAnsi="Arial" w:cs="Arial"/>
          <w:sz w:val="28"/>
          <w:szCs w:val="28"/>
          <w:lang w:val="es-CO"/>
        </w:rPr>
      </w:pPr>
      <w:r>
        <w:rPr>
          <w:rFonts w:ascii="Arial" w:eastAsia="Times New Roman" w:hAnsi="Arial" w:cs="Arial"/>
          <w:sz w:val="28"/>
          <w:szCs w:val="28"/>
          <w:lang w:val="es-CO"/>
        </w:rPr>
        <w:t>T</w:t>
      </w:r>
      <w:r w:rsidR="007D53AC" w:rsidRPr="0056287C">
        <w:rPr>
          <w:rFonts w:ascii="Arial" w:eastAsia="Times New Roman" w:hAnsi="Arial" w:cs="Arial"/>
          <w:sz w:val="28"/>
          <w:szCs w:val="28"/>
          <w:lang w:val="es-CO"/>
        </w:rPr>
        <w:t xml:space="preserve">odo ello refleja con claridad la afectación en que se encuentra su mínimo vital, por lo que la ausencia de </w:t>
      </w:r>
      <w:r w:rsidR="00CD6744">
        <w:rPr>
          <w:rFonts w:ascii="Arial" w:eastAsia="Times New Roman" w:hAnsi="Arial" w:cs="Arial"/>
          <w:sz w:val="28"/>
          <w:szCs w:val="28"/>
          <w:lang w:val="es-CO"/>
        </w:rPr>
        <w:t>pago</w:t>
      </w:r>
      <w:r w:rsidR="007D53AC" w:rsidRPr="0056287C">
        <w:rPr>
          <w:rFonts w:ascii="Arial" w:eastAsia="Times New Roman" w:hAnsi="Arial" w:cs="Arial"/>
          <w:sz w:val="28"/>
          <w:szCs w:val="28"/>
          <w:lang w:val="es-CO"/>
        </w:rPr>
        <w:t xml:space="preserve"> de la prestación económica </w:t>
      </w:r>
      <w:r w:rsidR="00CD6744">
        <w:rPr>
          <w:rFonts w:ascii="Arial" w:eastAsia="Times New Roman" w:hAnsi="Arial" w:cs="Arial"/>
          <w:sz w:val="28"/>
          <w:szCs w:val="28"/>
          <w:lang w:val="es-CO"/>
        </w:rPr>
        <w:t>reconocida</w:t>
      </w:r>
      <w:r w:rsidR="007D53AC" w:rsidRPr="0056287C">
        <w:rPr>
          <w:rFonts w:ascii="Arial" w:eastAsia="Times New Roman" w:hAnsi="Arial" w:cs="Arial"/>
          <w:sz w:val="28"/>
          <w:szCs w:val="28"/>
          <w:lang w:val="es-CO"/>
        </w:rPr>
        <w:t xml:space="preserve"> conlleva un perjuicio irremediable que se haría perdurable en el tiempo, si se le obligase a acudir a la vía </w:t>
      </w:r>
      <w:r w:rsidR="007D53AC" w:rsidRPr="0056287C">
        <w:rPr>
          <w:rFonts w:ascii="Arial" w:eastAsia="Times New Roman" w:hAnsi="Arial" w:cs="Arial"/>
          <w:sz w:val="28"/>
          <w:szCs w:val="28"/>
          <w:lang w:val="es-CO"/>
        </w:rPr>
        <w:lastRenderedPageBreak/>
        <w:t>ordinaria, bastante congestionada en este distrito, que además  probable</w:t>
      </w:r>
      <w:r w:rsidR="00903479">
        <w:rPr>
          <w:rFonts w:ascii="Arial" w:eastAsia="Times New Roman" w:hAnsi="Arial" w:cs="Arial"/>
          <w:sz w:val="28"/>
          <w:szCs w:val="28"/>
          <w:lang w:val="es-CO"/>
        </w:rPr>
        <w:t>mente</w:t>
      </w:r>
      <w:r w:rsidR="007D53AC" w:rsidRPr="0056287C">
        <w:rPr>
          <w:rFonts w:ascii="Arial" w:eastAsia="Times New Roman" w:hAnsi="Arial" w:cs="Arial"/>
          <w:sz w:val="28"/>
          <w:szCs w:val="28"/>
          <w:lang w:val="es-CO"/>
        </w:rPr>
        <w:t xml:space="preserve"> se extienda a dos instancias bien por la apelación o la consulta de la decisión, situación qu</w:t>
      </w:r>
      <w:r w:rsidR="0056287C">
        <w:rPr>
          <w:rFonts w:ascii="Arial" w:eastAsia="Times New Roman" w:hAnsi="Arial" w:cs="Arial"/>
          <w:sz w:val="28"/>
          <w:szCs w:val="28"/>
          <w:lang w:val="es-CO"/>
        </w:rPr>
        <w:t xml:space="preserve">e </w:t>
      </w:r>
      <w:r w:rsidR="007D53AC" w:rsidRPr="0056287C">
        <w:rPr>
          <w:rFonts w:ascii="Arial" w:eastAsia="Times New Roman" w:hAnsi="Arial" w:cs="Arial"/>
          <w:sz w:val="28"/>
          <w:szCs w:val="28"/>
          <w:lang w:val="es-CO"/>
        </w:rPr>
        <w:t>torna inidónea la acción ordinaria para salvaguardar con eficacia los derechos constitucionales.</w:t>
      </w:r>
    </w:p>
    <w:p w:rsidR="007D53AC" w:rsidRPr="00BF50FB" w:rsidRDefault="007D53AC" w:rsidP="007D53AC">
      <w:pPr>
        <w:spacing w:line="360" w:lineRule="auto"/>
        <w:ind w:firstLine="2835"/>
        <w:jc w:val="both"/>
        <w:rPr>
          <w:rFonts w:ascii="Arial" w:eastAsia="Times New Roman" w:hAnsi="Arial" w:cs="Arial"/>
          <w:sz w:val="24"/>
          <w:szCs w:val="28"/>
          <w:highlight w:val="lightGray"/>
          <w:lang w:val="es-CO"/>
        </w:rPr>
      </w:pPr>
    </w:p>
    <w:p w:rsidR="007D53AC" w:rsidRPr="0056287C" w:rsidRDefault="007D53AC" w:rsidP="0092593B">
      <w:pPr>
        <w:spacing w:line="360" w:lineRule="auto"/>
        <w:ind w:firstLine="2835"/>
        <w:jc w:val="both"/>
        <w:rPr>
          <w:rFonts w:ascii="Arial" w:eastAsia="Times New Roman" w:hAnsi="Arial" w:cs="Arial"/>
          <w:sz w:val="28"/>
          <w:szCs w:val="28"/>
          <w:lang w:val="es-CO"/>
        </w:rPr>
      </w:pPr>
      <w:r w:rsidRPr="00F2180E">
        <w:rPr>
          <w:rFonts w:ascii="Arial" w:eastAsia="Times New Roman" w:hAnsi="Arial" w:cs="Arial"/>
          <w:sz w:val="28"/>
          <w:szCs w:val="28"/>
          <w:lang w:val="es-CO"/>
        </w:rPr>
        <w:t>A lo que debe aunarse que las circunstancias que rodea</w:t>
      </w:r>
      <w:r w:rsidR="0056287C" w:rsidRPr="00F2180E">
        <w:rPr>
          <w:rFonts w:ascii="Arial" w:eastAsia="Times New Roman" w:hAnsi="Arial" w:cs="Arial"/>
          <w:sz w:val="28"/>
          <w:szCs w:val="28"/>
          <w:lang w:val="es-CO"/>
        </w:rPr>
        <w:t>n las condiciones económicas de</w:t>
      </w:r>
      <w:r w:rsidRPr="00F2180E">
        <w:rPr>
          <w:rFonts w:ascii="Arial" w:eastAsia="Times New Roman" w:hAnsi="Arial" w:cs="Arial"/>
          <w:sz w:val="28"/>
          <w:szCs w:val="28"/>
          <w:lang w:val="es-CO"/>
        </w:rPr>
        <w:t>l</w:t>
      </w:r>
      <w:r w:rsidR="0056287C" w:rsidRPr="00F2180E">
        <w:rPr>
          <w:rFonts w:ascii="Arial" w:eastAsia="Times New Roman" w:hAnsi="Arial" w:cs="Arial"/>
          <w:sz w:val="28"/>
          <w:szCs w:val="28"/>
          <w:lang w:val="es-CO"/>
        </w:rPr>
        <w:t xml:space="preserve"> actor</w:t>
      </w:r>
      <w:r w:rsidRPr="00F2180E">
        <w:rPr>
          <w:rFonts w:ascii="Arial" w:eastAsia="Times New Roman" w:hAnsi="Arial" w:cs="Arial"/>
          <w:sz w:val="28"/>
          <w:szCs w:val="28"/>
          <w:lang w:val="es-CO"/>
        </w:rPr>
        <w:t xml:space="preserve">, no fueron rebatidas por la entidad accionada en alguna de las sedes constitucionales transitadas y que la acción se interpone </w:t>
      </w:r>
      <w:r w:rsidR="00E9382F" w:rsidRPr="00F2180E">
        <w:rPr>
          <w:rFonts w:ascii="Arial" w:eastAsia="Times New Roman" w:hAnsi="Arial" w:cs="Arial"/>
          <w:sz w:val="28"/>
          <w:szCs w:val="28"/>
          <w:lang w:val="es-CO"/>
        </w:rPr>
        <w:t xml:space="preserve">a los pocos días </w:t>
      </w:r>
      <w:r w:rsidR="00F2180E">
        <w:rPr>
          <w:rFonts w:ascii="Arial" w:hAnsi="Arial" w:cs="Arial"/>
          <w:sz w:val="28"/>
          <w:szCs w:val="28"/>
        </w:rPr>
        <w:t xml:space="preserve">que le </w:t>
      </w:r>
      <w:r w:rsidR="00F2180E" w:rsidRPr="00F2180E">
        <w:rPr>
          <w:rFonts w:ascii="Arial" w:hAnsi="Arial" w:cs="Arial"/>
          <w:sz w:val="28"/>
          <w:szCs w:val="28"/>
        </w:rPr>
        <w:t xml:space="preserve">pidieran autorización para revocar el acto administrativo Nº </w:t>
      </w:r>
      <w:proofErr w:type="spellStart"/>
      <w:r w:rsidR="00F2180E" w:rsidRPr="00F2180E">
        <w:rPr>
          <w:rFonts w:ascii="Arial" w:hAnsi="Arial" w:cs="Arial"/>
          <w:sz w:val="28"/>
          <w:szCs w:val="28"/>
        </w:rPr>
        <w:t>GNR</w:t>
      </w:r>
      <w:proofErr w:type="spellEnd"/>
      <w:r w:rsidR="00F2180E" w:rsidRPr="00F2180E">
        <w:rPr>
          <w:rFonts w:ascii="Arial" w:hAnsi="Arial" w:cs="Arial"/>
          <w:sz w:val="28"/>
          <w:szCs w:val="28"/>
        </w:rPr>
        <w:t xml:space="preserve"> 157973 de 27 de mayo de 2015, por medio del cual le habían concedido la pensión de vejez</w:t>
      </w:r>
      <w:r w:rsidRPr="0056287C">
        <w:rPr>
          <w:rFonts w:ascii="Arial" w:eastAsia="Times New Roman" w:hAnsi="Arial" w:cs="Arial"/>
          <w:sz w:val="28"/>
          <w:szCs w:val="28"/>
          <w:lang w:val="es-CO"/>
        </w:rPr>
        <w:t>.</w:t>
      </w:r>
    </w:p>
    <w:p w:rsidR="00D056FD" w:rsidRPr="00BF50FB" w:rsidRDefault="00D056FD" w:rsidP="007D53AC">
      <w:pPr>
        <w:spacing w:line="360" w:lineRule="auto"/>
        <w:ind w:firstLine="2835"/>
        <w:jc w:val="both"/>
        <w:rPr>
          <w:rFonts w:ascii="Arial" w:eastAsia="Times New Roman" w:hAnsi="Arial" w:cs="Arial"/>
          <w:sz w:val="22"/>
          <w:szCs w:val="28"/>
          <w:highlight w:val="lightGray"/>
          <w:lang w:val="es-CO"/>
        </w:rPr>
      </w:pPr>
    </w:p>
    <w:p w:rsidR="006D691E" w:rsidRDefault="006D691E" w:rsidP="006D691E">
      <w:pPr>
        <w:spacing w:line="360" w:lineRule="auto"/>
        <w:ind w:firstLine="2835"/>
        <w:jc w:val="both"/>
        <w:rPr>
          <w:rFonts w:ascii="Arial" w:hAnsi="Arial" w:cs="Arial"/>
          <w:spacing w:val="-5"/>
          <w:sz w:val="28"/>
          <w:szCs w:val="28"/>
        </w:rPr>
      </w:pPr>
      <w:r>
        <w:rPr>
          <w:rFonts w:ascii="Arial" w:hAnsi="Arial" w:cs="Arial"/>
          <w:spacing w:val="-5"/>
          <w:sz w:val="28"/>
          <w:szCs w:val="28"/>
        </w:rPr>
        <w:t>Como lo enseña la Corte Constitucional en reciente pronunciamiento</w:t>
      </w:r>
      <w:r>
        <w:rPr>
          <w:rStyle w:val="Refdenotaalpie"/>
          <w:rFonts w:ascii="Arial" w:hAnsi="Arial" w:cs="Arial"/>
          <w:spacing w:val="-5"/>
          <w:sz w:val="28"/>
          <w:szCs w:val="28"/>
        </w:rPr>
        <w:footnoteReference w:id="3"/>
      </w:r>
    </w:p>
    <w:p w:rsidR="006D691E" w:rsidRPr="00BF50FB" w:rsidRDefault="006D691E" w:rsidP="006D691E">
      <w:pPr>
        <w:pStyle w:val="Prrafodelista"/>
        <w:jc w:val="both"/>
        <w:rPr>
          <w:sz w:val="24"/>
          <w:szCs w:val="24"/>
        </w:rPr>
      </w:pPr>
    </w:p>
    <w:p w:rsidR="006D691E" w:rsidRPr="00FD6088" w:rsidRDefault="006D691E" w:rsidP="006D691E">
      <w:pPr>
        <w:ind w:left="567" w:right="618"/>
        <w:jc w:val="both"/>
        <w:rPr>
          <w:rFonts w:ascii="Arial" w:hAnsi="Arial" w:cs="Arial"/>
          <w:i/>
          <w:sz w:val="24"/>
          <w:szCs w:val="24"/>
        </w:rPr>
      </w:pPr>
      <w:r w:rsidRPr="00FD6088">
        <w:rPr>
          <w:rFonts w:ascii="Arial" w:hAnsi="Arial" w:cs="Arial"/>
          <w:i/>
          <w:sz w:val="24"/>
          <w:szCs w:val="24"/>
        </w:rPr>
        <w:t>“(…) En lo que hace referencia a la falta de idoneidad de los otros medios de defensa judicial, esta Corporación ha señalado las siguientes circunstancias o requisitos que permitirían de manera excepcional conocer por vía de tutela la cuestión relativa al reconocimiento y pago de una pensión de jubilación por aportes o de vejez, aún a pesar de la existencia de las acciones correspondientes ante la jurisdicción ordinaria o la jurisdicción de lo contencioso administrativo, a saber:</w:t>
      </w:r>
    </w:p>
    <w:p w:rsidR="006D691E" w:rsidRPr="00FD6088" w:rsidRDefault="006D691E" w:rsidP="006D691E">
      <w:pPr>
        <w:jc w:val="both"/>
        <w:rPr>
          <w:rFonts w:ascii="Arial" w:hAnsi="Arial" w:cs="Arial"/>
          <w:i/>
          <w:sz w:val="24"/>
          <w:szCs w:val="24"/>
        </w:rPr>
      </w:pPr>
    </w:p>
    <w:p w:rsidR="006D691E" w:rsidRDefault="006D691E" w:rsidP="006D691E">
      <w:pPr>
        <w:ind w:left="567" w:right="618"/>
        <w:jc w:val="both"/>
        <w:rPr>
          <w:rFonts w:ascii="Arial" w:hAnsi="Arial" w:cs="Arial"/>
          <w:i/>
          <w:iCs/>
          <w:sz w:val="24"/>
          <w:szCs w:val="24"/>
        </w:rPr>
      </w:pPr>
      <w:r w:rsidRPr="00FD6088">
        <w:rPr>
          <w:rFonts w:ascii="Arial" w:hAnsi="Arial" w:cs="Arial"/>
          <w:i/>
          <w:iCs/>
          <w:sz w:val="24"/>
          <w:szCs w:val="24"/>
        </w:rPr>
        <w:t xml:space="preserve">“La acción de tutela deviene procedente para el reconocimiento de pretensiones prestacionales en materia pensional, si su desconocimiento compromete de forma conexa derechos fundamentales como el mínimo vital y la vida digna, y el juez constitucional, a la luz de las particularidades fácticas del caso en revisión, arriba a la conclusión de que el mecanismo judicial de que dispone el interesado es ineficaz, debido a que no resuelve el conflicto de manera integral o no es lo suficientemente expedito frente a la exigencia de protección inmediata de derechos fundamentales. </w:t>
      </w:r>
    </w:p>
    <w:p w:rsidR="006D691E" w:rsidRPr="00FD6088" w:rsidRDefault="006D691E" w:rsidP="006D691E">
      <w:pPr>
        <w:ind w:left="567" w:right="618"/>
        <w:jc w:val="both"/>
        <w:rPr>
          <w:rFonts w:ascii="Arial" w:hAnsi="Arial" w:cs="Arial"/>
          <w:i/>
          <w:iCs/>
          <w:sz w:val="24"/>
          <w:szCs w:val="24"/>
        </w:rPr>
      </w:pPr>
    </w:p>
    <w:p w:rsidR="006D691E" w:rsidRDefault="006D691E" w:rsidP="006D691E">
      <w:pPr>
        <w:ind w:left="567" w:right="618"/>
        <w:jc w:val="both"/>
        <w:rPr>
          <w:rFonts w:ascii="Arial" w:hAnsi="Arial" w:cs="Arial"/>
          <w:i/>
          <w:iCs/>
          <w:sz w:val="24"/>
          <w:szCs w:val="24"/>
        </w:rPr>
      </w:pPr>
      <w:r w:rsidRPr="00FD6088">
        <w:rPr>
          <w:rFonts w:ascii="Arial" w:hAnsi="Arial" w:cs="Arial"/>
          <w:i/>
          <w:iCs/>
          <w:sz w:val="24"/>
          <w:szCs w:val="24"/>
        </w:rPr>
        <w:t xml:space="preserve">(…) Respecto a la procedencia de la acción de tutela para el reconocimiento de acreencias laborales, particularmente cuando estas corresponden a pensiones de jubilación, el juez constitucional, de </w:t>
      </w:r>
      <w:r w:rsidRPr="00FD6088">
        <w:rPr>
          <w:rFonts w:ascii="Arial" w:hAnsi="Arial" w:cs="Arial"/>
          <w:i/>
          <w:iCs/>
          <w:sz w:val="24"/>
          <w:szCs w:val="24"/>
        </w:rPr>
        <w:lastRenderedPageBreak/>
        <w:t>manera previa deberá verificar que en el caso concreto concurran ciertos requisitos a saber: (i) que se trate de una persona de la tercera edad, para ser considerado sujeto especial de protección; (ii) que la falta de pago de la prestación o su disminución, genere un alto grado de afectación de los derechos fundamentales, en particular del derecho al mínimo vital,</w:t>
      </w:r>
      <w:r w:rsidRPr="00FD6088">
        <w:rPr>
          <w:rFonts w:ascii="Arial" w:hAnsi="Arial" w:cs="Arial"/>
          <w:b/>
          <w:bCs/>
          <w:i/>
          <w:iCs/>
          <w:sz w:val="24"/>
          <w:szCs w:val="24"/>
        </w:rPr>
        <w:t xml:space="preserve"> </w:t>
      </w:r>
      <w:r w:rsidRPr="00FD6088">
        <w:rPr>
          <w:rFonts w:ascii="Arial" w:hAnsi="Arial" w:cs="Arial"/>
          <w:i/>
          <w:iCs/>
          <w:sz w:val="24"/>
          <w:szCs w:val="24"/>
        </w:rPr>
        <w:t>(iii) que se haya desplegado cierta actividad administrativa y judicial por el interesado tendiente a obtener la protección de sus derechos, y (iv) que se acredite siquiera sumariamente, las razones por las cuales el medio judicial ordinario es ineficaz para lograr la protección inmediata de los derechos fundamentales presuntamente afectados. De este modo, deberá analizarse en cada caso concreto si se verifican estos requerimientos a fin de declarar la procedencia del amparo”</w:t>
      </w:r>
      <w:r w:rsidRPr="00FD6088">
        <w:rPr>
          <w:rFonts w:ascii="Arial" w:hAnsi="Arial" w:cs="Arial"/>
          <w:i/>
          <w:iCs/>
          <w:sz w:val="24"/>
          <w:szCs w:val="24"/>
          <w:vertAlign w:val="superscript"/>
        </w:rPr>
        <w:footnoteReference w:id="4"/>
      </w:r>
      <w:r w:rsidRPr="00FD6088">
        <w:rPr>
          <w:rFonts w:ascii="Arial" w:hAnsi="Arial" w:cs="Arial"/>
          <w:i/>
          <w:iCs/>
          <w:sz w:val="24"/>
          <w:szCs w:val="24"/>
        </w:rPr>
        <w:t>.</w:t>
      </w:r>
    </w:p>
    <w:p w:rsidR="006D691E" w:rsidRDefault="006D691E" w:rsidP="006D691E">
      <w:pPr>
        <w:ind w:left="567" w:right="618"/>
        <w:jc w:val="both"/>
        <w:rPr>
          <w:rFonts w:ascii="Arial" w:hAnsi="Arial" w:cs="Arial"/>
          <w:i/>
          <w:iCs/>
          <w:sz w:val="24"/>
          <w:szCs w:val="24"/>
        </w:rPr>
      </w:pPr>
    </w:p>
    <w:p w:rsidR="006D691E" w:rsidRPr="00FD6088" w:rsidRDefault="006D691E" w:rsidP="006D691E">
      <w:pPr>
        <w:ind w:left="567" w:right="618"/>
        <w:jc w:val="both"/>
        <w:rPr>
          <w:rFonts w:ascii="Arial" w:hAnsi="Arial" w:cs="Arial"/>
          <w:i/>
          <w:sz w:val="24"/>
          <w:szCs w:val="24"/>
        </w:rPr>
      </w:pPr>
      <w:r w:rsidRPr="00FD6088">
        <w:rPr>
          <w:rFonts w:ascii="Arial" w:hAnsi="Arial" w:cs="Arial"/>
          <w:i/>
          <w:sz w:val="24"/>
          <w:szCs w:val="24"/>
        </w:rPr>
        <w:t>Si concurren los cuatro requisitos mencionados, al juez de tutela no sólo le será dable conocer el fondo del asunto, esto es, examinar si se dan o no los requisitos legales que le permiten al accionante en tutela adquirir el derecho a una pensión de jubilación por aportes o de vejez; sino que también podrá otorgarle al amparo constitucional propuesto la naturaleza de mecanismo principal de protección,  por estar comprometidos los derechos de personas de la tercera edad, cuya condición de sujeto de especial protección constitucional</w:t>
      </w:r>
      <w:r w:rsidRPr="00FD6088">
        <w:rPr>
          <w:rFonts w:ascii="Arial" w:hAnsi="Arial" w:cs="Arial"/>
          <w:i/>
          <w:sz w:val="24"/>
          <w:szCs w:val="24"/>
          <w:vertAlign w:val="superscript"/>
        </w:rPr>
        <w:footnoteReference w:id="5"/>
      </w:r>
      <w:r w:rsidRPr="00FD6088">
        <w:rPr>
          <w:rFonts w:ascii="Arial" w:hAnsi="Arial" w:cs="Arial"/>
          <w:i/>
          <w:sz w:val="24"/>
          <w:szCs w:val="24"/>
        </w:rPr>
        <w:t xml:space="preserve"> exige una mayor flexibilidad en el examen de las condiciones de procedencia de la acción de tutela (…)”</w:t>
      </w:r>
    </w:p>
    <w:p w:rsidR="006D691E" w:rsidRDefault="006D691E" w:rsidP="007D53AC">
      <w:pPr>
        <w:spacing w:line="360" w:lineRule="auto"/>
        <w:ind w:firstLine="2835"/>
        <w:jc w:val="both"/>
        <w:rPr>
          <w:rFonts w:ascii="Arial" w:eastAsia="Times New Roman" w:hAnsi="Arial" w:cs="Arial"/>
          <w:sz w:val="28"/>
          <w:szCs w:val="28"/>
          <w:highlight w:val="lightGray"/>
          <w:lang w:val="es-CO"/>
        </w:rPr>
      </w:pPr>
    </w:p>
    <w:p w:rsidR="003B1ADD" w:rsidRDefault="003B1ADD" w:rsidP="007D53AC">
      <w:pPr>
        <w:spacing w:line="360" w:lineRule="auto"/>
        <w:ind w:firstLine="2835"/>
        <w:jc w:val="both"/>
        <w:rPr>
          <w:rFonts w:ascii="Arial" w:eastAsia="Times New Roman" w:hAnsi="Arial" w:cs="Arial"/>
          <w:sz w:val="28"/>
          <w:szCs w:val="28"/>
          <w:highlight w:val="lightGray"/>
          <w:lang w:val="es-CO"/>
        </w:rPr>
      </w:pPr>
    </w:p>
    <w:p w:rsidR="00BA4FE0" w:rsidRDefault="005141B6" w:rsidP="00BA4FE0">
      <w:pPr>
        <w:spacing w:line="360" w:lineRule="auto"/>
        <w:ind w:firstLine="2835"/>
        <w:jc w:val="both"/>
        <w:rPr>
          <w:rFonts w:ascii="Arial" w:hAnsi="Arial" w:cs="Arial"/>
          <w:sz w:val="28"/>
          <w:szCs w:val="28"/>
          <w:lang w:val="es-CO"/>
        </w:rPr>
      </w:pPr>
      <w:r>
        <w:rPr>
          <w:rFonts w:ascii="Arial" w:hAnsi="Arial" w:cs="Arial"/>
          <w:sz w:val="28"/>
          <w:szCs w:val="28"/>
        </w:rPr>
        <w:t>3</w:t>
      </w:r>
      <w:r w:rsidR="00933A09" w:rsidRPr="00EC634E">
        <w:rPr>
          <w:rFonts w:ascii="Arial" w:hAnsi="Arial" w:cs="Arial"/>
          <w:sz w:val="28"/>
          <w:szCs w:val="28"/>
        </w:rPr>
        <w:t xml:space="preserve">. </w:t>
      </w:r>
      <w:r w:rsidR="005D30ED">
        <w:rPr>
          <w:rFonts w:ascii="Arial" w:hAnsi="Arial" w:cs="Arial"/>
          <w:sz w:val="28"/>
          <w:szCs w:val="28"/>
        </w:rPr>
        <w:t>De otro lado, e</w:t>
      </w:r>
      <w:r w:rsidR="00933A09" w:rsidRPr="00EC634E">
        <w:rPr>
          <w:rFonts w:ascii="Arial" w:hAnsi="Arial" w:cs="Arial"/>
          <w:sz w:val="28"/>
          <w:szCs w:val="28"/>
        </w:rPr>
        <w:t xml:space="preserve">l acto administrativo que </w:t>
      </w:r>
      <w:r w:rsidR="00933A09">
        <w:rPr>
          <w:rFonts w:ascii="Arial" w:hAnsi="Arial" w:cs="Arial"/>
          <w:sz w:val="28"/>
          <w:szCs w:val="28"/>
        </w:rPr>
        <w:t>reconoce la pensión de vejez de</w:t>
      </w:r>
      <w:r w:rsidR="00933A09" w:rsidRPr="00EC634E">
        <w:rPr>
          <w:rFonts w:ascii="Arial" w:hAnsi="Arial" w:cs="Arial"/>
          <w:sz w:val="28"/>
          <w:szCs w:val="28"/>
        </w:rPr>
        <w:t>l</w:t>
      </w:r>
      <w:r w:rsidR="00933A09">
        <w:rPr>
          <w:rFonts w:ascii="Arial" w:hAnsi="Arial" w:cs="Arial"/>
          <w:sz w:val="28"/>
          <w:szCs w:val="28"/>
        </w:rPr>
        <w:t xml:space="preserve"> señor</w:t>
      </w:r>
      <w:r w:rsidR="00933A09" w:rsidRPr="00EC634E">
        <w:rPr>
          <w:rFonts w:ascii="Arial" w:hAnsi="Arial" w:cs="Arial"/>
          <w:sz w:val="28"/>
          <w:szCs w:val="28"/>
        </w:rPr>
        <w:t xml:space="preserve"> </w:t>
      </w:r>
      <w:r w:rsidR="00933A09" w:rsidRPr="00933A09">
        <w:rPr>
          <w:rFonts w:ascii="Arial" w:hAnsi="Arial" w:cs="Arial"/>
          <w:sz w:val="24"/>
          <w:szCs w:val="28"/>
        </w:rPr>
        <w:t>LUIS FERNANDO ZAPATA ARBELÁEZ</w:t>
      </w:r>
      <w:r w:rsidR="007B6DD1">
        <w:rPr>
          <w:rFonts w:ascii="Arial" w:hAnsi="Arial" w:cs="Arial"/>
          <w:sz w:val="22"/>
          <w:szCs w:val="28"/>
        </w:rPr>
        <w:t xml:space="preserve"> </w:t>
      </w:r>
      <w:r w:rsidR="00933A09">
        <w:rPr>
          <w:rFonts w:ascii="Arial" w:hAnsi="Arial" w:cs="Arial"/>
          <w:sz w:val="28"/>
          <w:szCs w:val="28"/>
        </w:rPr>
        <w:t>e</w:t>
      </w:r>
      <w:r w:rsidR="007B6DD1">
        <w:rPr>
          <w:rFonts w:ascii="Arial" w:hAnsi="Arial" w:cs="Arial"/>
          <w:sz w:val="28"/>
          <w:szCs w:val="28"/>
        </w:rPr>
        <w:t xml:space="preserve">stá vigente </w:t>
      </w:r>
      <w:r w:rsidR="009B0749">
        <w:rPr>
          <w:rFonts w:ascii="Arial" w:hAnsi="Arial" w:cs="Arial"/>
          <w:sz w:val="28"/>
          <w:szCs w:val="28"/>
        </w:rPr>
        <w:t xml:space="preserve">y sus efectos continúan, </w:t>
      </w:r>
      <w:r w:rsidR="00B90BDC">
        <w:rPr>
          <w:rFonts w:ascii="Arial" w:hAnsi="Arial" w:cs="Arial"/>
          <w:sz w:val="28"/>
          <w:szCs w:val="28"/>
        </w:rPr>
        <w:t xml:space="preserve">pues el accionante manifestó, </w:t>
      </w:r>
      <w:r w:rsidR="007B6DD1">
        <w:rPr>
          <w:rFonts w:ascii="Arial" w:hAnsi="Arial" w:cs="Arial"/>
          <w:sz w:val="28"/>
          <w:szCs w:val="28"/>
        </w:rPr>
        <w:t xml:space="preserve">no ha dado </w:t>
      </w:r>
      <w:r w:rsidR="001502B4">
        <w:rPr>
          <w:rFonts w:ascii="Arial" w:hAnsi="Arial" w:cs="Arial"/>
          <w:sz w:val="28"/>
          <w:szCs w:val="28"/>
        </w:rPr>
        <w:t xml:space="preserve">su </w:t>
      </w:r>
      <w:r w:rsidR="007B6DD1">
        <w:rPr>
          <w:rFonts w:ascii="Arial" w:hAnsi="Arial" w:cs="Arial"/>
          <w:sz w:val="28"/>
          <w:szCs w:val="28"/>
        </w:rPr>
        <w:t xml:space="preserve">autorización </w:t>
      </w:r>
      <w:r w:rsidR="001502B4">
        <w:rPr>
          <w:rFonts w:ascii="Arial" w:hAnsi="Arial" w:cs="Arial"/>
          <w:sz w:val="28"/>
          <w:szCs w:val="28"/>
        </w:rPr>
        <w:t xml:space="preserve">y </w:t>
      </w:r>
      <w:r w:rsidR="00900F2E">
        <w:rPr>
          <w:rFonts w:ascii="Arial" w:hAnsi="Arial" w:cs="Arial"/>
          <w:sz w:val="28"/>
          <w:szCs w:val="28"/>
        </w:rPr>
        <w:t>no la d</w:t>
      </w:r>
      <w:r w:rsidR="001502B4">
        <w:rPr>
          <w:rFonts w:ascii="Arial" w:hAnsi="Arial" w:cs="Arial"/>
          <w:sz w:val="28"/>
          <w:szCs w:val="28"/>
        </w:rPr>
        <w:t xml:space="preserve">ará </w:t>
      </w:r>
      <w:r w:rsidR="007B6DD1">
        <w:rPr>
          <w:rFonts w:ascii="Arial" w:hAnsi="Arial" w:cs="Arial"/>
          <w:sz w:val="28"/>
          <w:szCs w:val="28"/>
        </w:rPr>
        <w:t xml:space="preserve">para la revocatoria directa que pretende </w:t>
      </w:r>
      <w:r w:rsidR="007B6DD1" w:rsidRPr="009B0749">
        <w:rPr>
          <w:rFonts w:ascii="Arial" w:hAnsi="Arial" w:cs="Arial"/>
          <w:sz w:val="24"/>
          <w:szCs w:val="28"/>
        </w:rPr>
        <w:t>COLPENSIONES</w:t>
      </w:r>
      <w:r w:rsidR="00716A75">
        <w:rPr>
          <w:rFonts w:ascii="Arial" w:hAnsi="Arial" w:cs="Arial"/>
          <w:sz w:val="28"/>
          <w:szCs w:val="28"/>
        </w:rPr>
        <w:t xml:space="preserve">, </w:t>
      </w:r>
      <w:r w:rsidR="009B0749">
        <w:rPr>
          <w:rFonts w:ascii="Arial" w:hAnsi="Arial" w:cs="Arial"/>
          <w:sz w:val="28"/>
          <w:szCs w:val="28"/>
        </w:rPr>
        <w:t xml:space="preserve">ya que </w:t>
      </w:r>
      <w:r w:rsidR="0086153F">
        <w:rPr>
          <w:rFonts w:ascii="Arial" w:hAnsi="Arial" w:cs="Arial"/>
          <w:sz w:val="28"/>
          <w:szCs w:val="28"/>
        </w:rPr>
        <w:t xml:space="preserve">al ser notificado de la Resolución </w:t>
      </w:r>
      <w:proofErr w:type="spellStart"/>
      <w:r w:rsidR="00E847E1" w:rsidRPr="00716A75">
        <w:rPr>
          <w:rFonts w:ascii="Arial" w:hAnsi="Arial" w:cs="Arial"/>
          <w:sz w:val="24"/>
          <w:szCs w:val="28"/>
        </w:rPr>
        <w:t>GNR</w:t>
      </w:r>
      <w:proofErr w:type="spellEnd"/>
      <w:r w:rsidR="00E847E1" w:rsidRPr="00716A75">
        <w:rPr>
          <w:rFonts w:ascii="Arial" w:hAnsi="Arial" w:cs="Arial"/>
          <w:sz w:val="24"/>
          <w:szCs w:val="28"/>
        </w:rPr>
        <w:t xml:space="preserve"> </w:t>
      </w:r>
      <w:r w:rsidR="009B0749">
        <w:rPr>
          <w:rFonts w:ascii="Arial" w:hAnsi="Arial" w:cs="Arial"/>
          <w:sz w:val="28"/>
          <w:szCs w:val="28"/>
        </w:rPr>
        <w:t xml:space="preserve">157973 de 27 de mayo de 2015 </w:t>
      </w:r>
      <w:r w:rsidR="007B6DD1">
        <w:rPr>
          <w:rFonts w:ascii="Arial" w:hAnsi="Arial" w:cs="Arial"/>
          <w:sz w:val="28"/>
          <w:szCs w:val="28"/>
        </w:rPr>
        <w:t xml:space="preserve">y </w:t>
      </w:r>
      <w:r w:rsidR="004456FD">
        <w:rPr>
          <w:rFonts w:ascii="Arial" w:hAnsi="Arial" w:cs="Arial"/>
          <w:sz w:val="28"/>
          <w:szCs w:val="28"/>
        </w:rPr>
        <w:t xml:space="preserve">el hecho de haber acogido positivamente la condición </w:t>
      </w:r>
      <w:r w:rsidR="00BA4FE0">
        <w:rPr>
          <w:rFonts w:ascii="Arial" w:hAnsi="Arial" w:cs="Arial"/>
          <w:sz w:val="28"/>
          <w:szCs w:val="28"/>
        </w:rPr>
        <w:t xml:space="preserve">que se le imponía </w:t>
      </w:r>
      <w:r w:rsidR="004456FD">
        <w:rPr>
          <w:rFonts w:ascii="Arial" w:hAnsi="Arial" w:cs="Arial"/>
          <w:sz w:val="28"/>
          <w:szCs w:val="28"/>
        </w:rPr>
        <w:t xml:space="preserve">de renunciar al trabajo que venía desempeñando en la Contraloría para </w:t>
      </w:r>
      <w:r w:rsidR="00BA4FE0">
        <w:rPr>
          <w:rFonts w:ascii="Arial" w:hAnsi="Arial" w:cs="Arial"/>
          <w:sz w:val="28"/>
          <w:szCs w:val="28"/>
        </w:rPr>
        <w:t xml:space="preserve">poder </w:t>
      </w:r>
      <w:r w:rsidR="004456FD">
        <w:rPr>
          <w:rFonts w:ascii="Arial" w:hAnsi="Arial" w:cs="Arial"/>
          <w:sz w:val="28"/>
          <w:szCs w:val="28"/>
        </w:rPr>
        <w:t xml:space="preserve">ser ingresado en </w:t>
      </w:r>
      <w:r w:rsidR="00BA4FE0">
        <w:rPr>
          <w:rFonts w:ascii="Arial" w:hAnsi="Arial" w:cs="Arial"/>
          <w:sz w:val="28"/>
          <w:szCs w:val="28"/>
        </w:rPr>
        <w:t xml:space="preserve">la </w:t>
      </w:r>
      <w:r w:rsidR="004456FD">
        <w:rPr>
          <w:rFonts w:ascii="Arial" w:hAnsi="Arial" w:cs="Arial"/>
          <w:sz w:val="28"/>
          <w:szCs w:val="28"/>
        </w:rPr>
        <w:t xml:space="preserve">nómina </w:t>
      </w:r>
      <w:r w:rsidR="00BA4FE0">
        <w:rPr>
          <w:rFonts w:ascii="Arial" w:hAnsi="Arial" w:cs="Arial"/>
          <w:sz w:val="28"/>
          <w:szCs w:val="28"/>
        </w:rPr>
        <w:t xml:space="preserve">de pensionados, </w:t>
      </w:r>
      <w:r w:rsidR="003C6FD9">
        <w:rPr>
          <w:rFonts w:ascii="Arial" w:hAnsi="Arial" w:cs="Arial"/>
          <w:sz w:val="28"/>
          <w:szCs w:val="28"/>
        </w:rPr>
        <w:t>tenía una</w:t>
      </w:r>
      <w:r w:rsidR="00535817">
        <w:rPr>
          <w:rFonts w:ascii="Arial" w:hAnsi="Arial" w:cs="Arial"/>
          <w:sz w:val="28"/>
          <w:szCs w:val="28"/>
        </w:rPr>
        <w:t xml:space="preserve"> expectativa, casi </w:t>
      </w:r>
      <w:r w:rsidR="0006442D">
        <w:rPr>
          <w:rFonts w:ascii="Arial" w:hAnsi="Arial" w:cs="Arial"/>
          <w:sz w:val="28"/>
          <w:szCs w:val="28"/>
        </w:rPr>
        <w:t xml:space="preserve">una </w:t>
      </w:r>
      <w:r w:rsidR="00535817">
        <w:rPr>
          <w:rFonts w:ascii="Arial" w:hAnsi="Arial" w:cs="Arial"/>
          <w:sz w:val="28"/>
          <w:szCs w:val="28"/>
        </w:rPr>
        <w:lastRenderedPageBreak/>
        <w:t xml:space="preserve">certeza </w:t>
      </w:r>
      <w:r w:rsidR="003C6FD9">
        <w:rPr>
          <w:rFonts w:ascii="Arial" w:hAnsi="Arial" w:cs="Arial"/>
          <w:sz w:val="28"/>
          <w:szCs w:val="28"/>
        </w:rPr>
        <w:t xml:space="preserve">de </w:t>
      </w:r>
      <w:r w:rsidR="0006442D">
        <w:rPr>
          <w:rFonts w:ascii="Arial" w:hAnsi="Arial" w:cs="Arial"/>
          <w:sz w:val="28"/>
          <w:szCs w:val="28"/>
        </w:rPr>
        <w:t>haber alcanzado</w:t>
      </w:r>
      <w:r w:rsidR="00535817">
        <w:rPr>
          <w:rFonts w:ascii="Arial" w:hAnsi="Arial" w:cs="Arial"/>
          <w:sz w:val="28"/>
          <w:szCs w:val="28"/>
        </w:rPr>
        <w:t xml:space="preserve"> ese beneficio laboral por </w:t>
      </w:r>
      <w:r w:rsidR="00F2798A">
        <w:rPr>
          <w:rFonts w:ascii="Arial" w:hAnsi="Arial" w:cs="Arial"/>
          <w:sz w:val="28"/>
          <w:szCs w:val="28"/>
        </w:rPr>
        <w:t xml:space="preserve">los </w:t>
      </w:r>
      <w:r w:rsidR="00FC5A79">
        <w:rPr>
          <w:rFonts w:ascii="Arial" w:hAnsi="Arial" w:cs="Arial"/>
          <w:sz w:val="28"/>
          <w:szCs w:val="28"/>
        </w:rPr>
        <w:t>más de 63</w:t>
      </w:r>
      <w:r w:rsidR="00F2798A">
        <w:rPr>
          <w:rFonts w:ascii="Arial" w:hAnsi="Arial" w:cs="Arial"/>
          <w:sz w:val="28"/>
          <w:szCs w:val="28"/>
        </w:rPr>
        <w:t xml:space="preserve"> años </w:t>
      </w:r>
      <w:r>
        <w:rPr>
          <w:rFonts w:ascii="Arial" w:hAnsi="Arial" w:cs="Arial"/>
          <w:sz w:val="28"/>
          <w:szCs w:val="28"/>
        </w:rPr>
        <w:t>con que cuenta</w:t>
      </w:r>
      <w:r w:rsidR="00F2798A">
        <w:rPr>
          <w:rFonts w:ascii="Arial" w:hAnsi="Arial" w:cs="Arial"/>
          <w:sz w:val="28"/>
          <w:szCs w:val="28"/>
        </w:rPr>
        <w:t xml:space="preserve"> y por </w:t>
      </w:r>
      <w:r w:rsidR="00535817">
        <w:rPr>
          <w:rFonts w:ascii="Arial" w:hAnsi="Arial" w:cs="Arial"/>
          <w:sz w:val="28"/>
          <w:szCs w:val="28"/>
        </w:rPr>
        <w:t xml:space="preserve">todo el tiempo laborado que asciende a </w:t>
      </w:r>
      <w:r w:rsidR="000544A1">
        <w:rPr>
          <w:rFonts w:ascii="Arial" w:hAnsi="Arial" w:cs="Arial"/>
          <w:sz w:val="28"/>
          <w:szCs w:val="28"/>
          <w:lang w:val="es-CO"/>
        </w:rPr>
        <w:t xml:space="preserve"> más de 30 años.</w:t>
      </w:r>
    </w:p>
    <w:p w:rsidR="00900F2E" w:rsidRDefault="00900F2E" w:rsidP="00BA4FE0">
      <w:pPr>
        <w:spacing w:line="360" w:lineRule="auto"/>
        <w:ind w:firstLine="2835"/>
        <w:jc w:val="both"/>
        <w:rPr>
          <w:rFonts w:ascii="Arial" w:hAnsi="Arial" w:cs="Arial"/>
          <w:sz w:val="28"/>
          <w:szCs w:val="28"/>
          <w:lang w:val="es-CO"/>
        </w:rPr>
      </w:pPr>
    </w:p>
    <w:p w:rsidR="004804C6" w:rsidRDefault="007D53AC" w:rsidP="007D53AC">
      <w:pPr>
        <w:pStyle w:val="Sinespaciado1"/>
        <w:spacing w:line="360" w:lineRule="auto"/>
        <w:ind w:firstLine="2835"/>
        <w:jc w:val="both"/>
        <w:rPr>
          <w:rFonts w:ascii="Arial" w:hAnsi="Arial" w:cs="Arial"/>
          <w:spacing w:val="-5"/>
          <w:sz w:val="28"/>
          <w:szCs w:val="28"/>
        </w:rPr>
      </w:pPr>
      <w:r w:rsidRPr="00785675">
        <w:rPr>
          <w:rFonts w:ascii="Arial" w:hAnsi="Arial" w:cs="Arial"/>
          <w:spacing w:val="-5"/>
          <w:sz w:val="28"/>
          <w:szCs w:val="28"/>
        </w:rPr>
        <w:t xml:space="preserve">En estas circunstancias Colpensiones ha debido </w:t>
      </w:r>
      <w:r w:rsidR="004804C6" w:rsidRPr="00785675">
        <w:rPr>
          <w:rFonts w:ascii="Arial" w:hAnsi="Arial" w:cs="Arial"/>
          <w:spacing w:val="-5"/>
          <w:sz w:val="28"/>
          <w:szCs w:val="28"/>
        </w:rPr>
        <w:t xml:space="preserve">hacer la </w:t>
      </w:r>
      <w:r w:rsidR="00D4010E" w:rsidRPr="00785675">
        <w:rPr>
          <w:rFonts w:ascii="Arial" w:hAnsi="Arial" w:cs="Arial"/>
          <w:sz w:val="28"/>
          <w:szCs w:val="28"/>
        </w:rPr>
        <w:t>inclusión en la nómina de pensi</w:t>
      </w:r>
      <w:r w:rsidR="00B90BDC">
        <w:rPr>
          <w:rFonts w:ascii="Arial" w:hAnsi="Arial" w:cs="Arial"/>
          <w:sz w:val="28"/>
          <w:szCs w:val="28"/>
        </w:rPr>
        <w:t>onados de</w:t>
      </w:r>
      <w:r w:rsidR="00D4010E" w:rsidRPr="00785675">
        <w:rPr>
          <w:rFonts w:ascii="Arial" w:hAnsi="Arial" w:cs="Arial"/>
          <w:sz w:val="28"/>
          <w:szCs w:val="28"/>
        </w:rPr>
        <w:t xml:space="preserve"> </w:t>
      </w:r>
      <w:r w:rsidR="00B90BDC" w:rsidRPr="00522FA1">
        <w:rPr>
          <w:rFonts w:ascii="Arial" w:hAnsi="Arial" w:cs="Arial"/>
          <w:spacing w:val="-5"/>
          <w:sz w:val="24"/>
          <w:szCs w:val="28"/>
        </w:rPr>
        <w:t>LUIS FERNANDO ZAPATA ARBELÁEZ</w:t>
      </w:r>
      <w:r w:rsidR="00B90BDC" w:rsidRPr="00785675">
        <w:rPr>
          <w:rFonts w:ascii="Arial" w:hAnsi="Arial" w:cs="Arial"/>
          <w:sz w:val="28"/>
          <w:szCs w:val="28"/>
        </w:rPr>
        <w:t xml:space="preserve"> </w:t>
      </w:r>
      <w:r w:rsidR="00B90BDC">
        <w:rPr>
          <w:rFonts w:ascii="Arial" w:hAnsi="Arial" w:cs="Arial"/>
          <w:spacing w:val="-5"/>
          <w:sz w:val="28"/>
          <w:szCs w:val="28"/>
        </w:rPr>
        <w:t>dando cumplimiento a la r</w:t>
      </w:r>
      <w:r w:rsidR="004804C6" w:rsidRPr="00785675">
        <w:rPr>
          <w:rFonts w:ascii="Arial" w:hAnsi="Arial" w:cs="Arial"/>
          <w:spacing w:val="-5"/>
          <w:sz w:val="28"/>
          <w:szCs w:val="28"/>
        </w:rPr>
        <w:t xml:space="preserve">esolución que ella misma </w:t>
      </w:r>
      <w:r w:rsidR="00322272">
        <w:rPr>
          <w:rFonts w:ascii="Arial" w:hAnsi="Arial" w:cs="Arial"/>
          <w:spacing w:val="-5"/>
          <w:sz w:val="28"/>
          <w:szCs w:val="28"/>
        </w:rPr>
        <w:t>profirió</w:t>
      </w:r>
      <w:r w:rsidR="004804C6" w:rsidRPr="00785675">
        <w:rPr>
          <w:rFonts w:ascii="Arial" w:hAnsi="Arial" w:cs="Arial"/>
          <w:spacing w:val="-5"/>
          <w:sz w:val="28"/>
          <w:szCs w:val="28"/>
        </w:rPr>
        <w:t xml:space="preserve"> reconociendo</w:t>
      </w:r>
      <w:r w:rsidR="00B90BDC">
        <w:rPr>
          <w:rFonts w:ascii="Arial" w:hAnsi="Arial" w:cs="Arial"/>
          <w:spacing w:val="-5"/>
          <w:sz w:val="28"/>
          <w:szCs w:val="28"/>
        </w:rPr>
        <w:t xml:space="preserve"> su pensión de vejez</w:t>
      </w:r>
      <w:r w:rsidR="00785675">
        <w:rPr>
          <w:rFonts w:ascii="Arial" w:hAnsi="Arial" w:cs="Arial"/>
          <w:spacing w:val="-5"/>
          <w:sz w:val="28"/>
          <w:szCs w:val="28"/>
        </w:rPr>
        <w:t xml:space="preserve">, no dejarlo desprotegido y después, si a ello hubiera lugar, iniciar los trámites y acciones legales </w:t>
      </w:r>
      <w:r w:rsidR="00B90BDC">
        <w:rPr>
          <w:rFonts w:ascii="Arial" w:hAnsi="Arial" w:cs="Arial"/>
          <w:spacing w:val="-5"/>
          <w:sz w:val="28"/>
          <w:szCs w:val="28"/>
        </w:rPr>
        <w:t>del caso</w:t>
      </w:r>
      <w:r w:rsidR="00785675">
        <w:rPr>
          <w:rFonts w:ascii="Arial" w:hAnsi="Arial" w:cs="Arial"/>
          <w:spacing w:val="-5"/>
          <w:sz w:val="28"/>
          <w:szCs w:val="28"/>
        </w:rPr>
        <w:t>.</w:t>
      </w:r>
    </w:p>
    <w:p w:rsidR="00184C25" w:rsidRPr="00785675" w:rsidRDefault="00184C25" w:rsidP="007D53AC">
      <w:pPr>
        <w:pStyle w:val="Sinespaciado1"/>
        <w:spacing w:line="360" w:lineRule="auto"/>
        <w:ind w:firstLine="2835"/>
        <w:jc w:val="both"/>
        <w:rPr>
          <w:rFonts w:ascii="Arial" w:hAnsi="Arial" w:cs="Arial"/>
          <w:spacing w:val="-5"/>
          <w:sz w:val="28"/>
          <w:szCs w:val="28"/>
        </w:rPr>
      </w:pPr>
    </w:p>
    <w:p w:rsidR="00184C25" w:rsidRPr="00D6557C" w:rsidRDefault="00184C25" w:rsidP="00C613EA">
      <w:pPr>
        <w:spacing w:line="360" w:lineRule="auto"/>
        <w:ind w:firstLine="2835"/>
        <w:jc w:val="both"/>
        <w:rPr>
          <w:rFonts w:ascii="Arial" w:eastAsia="Times New Roman" w:hAnsi="Arial" w:cs="Arial"/>
          <w:i/>
          <w:color w:val="2D2D2D"/>
          <w:sz w:val="24"/>
          <w:szCs w:val="24"/>
        </w:rPr>
      </w:pPr>
      <w:r w:rsidRPr="00956FA8">
        <w:rPr>
          <w:rFonts w:ascii="Arial" w:hAnsi="Arial" w:cs="Arial"/>
          <w:sz w:val="28"/>
          <w:szCs w:val="28"/>
          <w:lang w:val="es-CO"/>
        </w:rPr>
        <w:t xml:space="preserve">Al respecto, la Corte Constitucional ha </w:t>
      </w:r>
      <w:r w:rsidR="00C613EA" w:rsidRPr="00956FA8">
        <w:rPr>
          <w:rFonts w:ascii="Arial" w:hAnsi="Arial" w:cs="Arial"/>
          <w:sz w:val="28"/>
          <w:szCs w:val="28"/>
          <w:lang w:val="es-CO"/>
        </w:rPr>
        <w:t xml:space="preserve">señalado que </w:t>
      </w:r>
      <w:r w:rsidR="00C613EA" w:rsidRPr="00956FA8">
        <w:rPr>
          <w:rFonts w:ascii="Arial" w:hAnsi="Arial" w:cs="Arial"/>
          <w:i/>
          <w:sz w:val="24"/>
          <w:szCs w:val="24"/>
          <w:lang w:val="es-CO"/>
        </w:rPr>
        <w:t>c</w:t>
      </w:r>
      <w:r w:rsidRPr="00D6557C">
        <w:rPr>
          <w:rFonts w:ascii="Arial" w:eastAsia="Times New Roman" w:hAnsi="Arial" w:cs="Arial"/>
          <w:i/>
          <w:color w:val="2D2D2D"/>
          <w:sz w:val="24"/>
          <w:szCs w:val="24"/>
          <w:bdr w:val="none" w:sz="0" w:space="0" w:color="auto" w:frame="1"/>
          <w:lang w:val="es-CO"/>
        </w:rPr>
        <w:t>onforme a los postulados del principio de buena fe, los procedimientos que adelanten las autoridades públicas deben efectuarse dentro de un parámetro de seriedad que impida que se defraude la confianza de los particulares frente a la administración pública.</w:t>
      </w:r>
    </w:p>
    <w:p w:rsidR="00184C25" w:rsidRPr="00D6557C" w:rsidRDefault="00184C25" w:rsidP="00184C25">
      <w:pPr>
        <w:shd w:val="clear" w:color="auto" w:fill="FFFFFF"/>
        <w:spacing w:line="293" w:lineRule="atLeast"/>
        <w:jc w:val="both"/>
        <w:textAlignment w:val="baseline"/>
        <w:rPr>
          <w:rFonts w:ascii="Arial" w:eastAsia="Times New Roman" w:hAnsi="Arial" w:cs="Arial"/>
          <w:i/>
          <w:color w:val="2D2D2D"/>
          <w:sz w:val="24"/>
          <w:szCs w:val="24"/>
        </w:rPr>
      </w:pPr>
    </w:p>
    <w:p w:rsidR="00184C25" w:rsidRPr="00D6557C" w:rsidRDefault="00184C25" w:rsidP="0061243F">
      <w:pPr>
        <w:shd w:val="clear" w:color="auto" w:fill="FFFFFF"/>
        <w:spacing w:line="360" w:lineRule="auto"/>
        <w:ind w:firstLine="2835"/>
        <w:jc w:val="both"/>
        <w:textAlignment w:val="baseline"/>
        <w:rPr>
          <w:rFonts w:ascii="Arial" w:eastAsia="Times New Roman" w:hAnsi="Arial" w:cs="Arial"/>
          <w:i/>
          <w:color w:val="2D2D2D"/>
          <w:sz w:val="24"/>
          <w:szCs w:val="24"/>
        </w:rPr>
      </w:pPr>
      <w:r w:rsidRPr="00D6557C">
        <w:rPr>
          <w:rFonts w:ascii="Arial" w:eastAsia="Times New Roman" w:hAnsi="Arial" w:cs="Arial"/>
          <w:i/>
          <w:color w:val="2D2D2D"/>
          <w:sz w:val="24"/>
          <w:szCs w:val="24"/>
          <w:bdr w:val="none" w:sz="0" w:space="0" w:color="auto" w:frame="1"/>
          <w:lang w:val="es-CO"/>
        </w:rPr>
        <w:t>En este sentido, la Corte Constitucional</w:t>
      </w:r>
      <w:r w:rsidR="0061243F">
        <w:rPr>
          <w:rFonts w:ascii="Arial" w:eastAsia="Times New Roman" w:hAnsi="Arial" w:cs="Arial"/>
          <w:i/>
          <w:color w:val="2D2D2D"/>
          <w:sz w:val="24"/>
          <w:szCs w:val="24"/>
          <w:bdr w:val="none" w:sz="0" w:space="0" w:color="auto" w:frame="1"/>
          <w:lang w:val="es-CO"/>
        </w:rPr>
        <w:t xml:space="preserve"> </w:t>
      </w:r>
      <w:r w:rsidRPr="00D6557C">
        <w:rPr>
          <w:rFonts w:ascii="Arial" w:eastAsia="Times New Roman" w:hAnsi="Arial" w:cs="Arial"/>
          <w:i/>
          <w:color w:val="2D2D2D"/>
          <w:sz w:val="24"/>
          <w:szCs w:val="24"/>
          <w:bdr w:val="none" w:sz="0" w:space="0" w:color="auto" w:frame="1"/>
          <w:lang w:val="es-CO"/>
        </w:rPr>
        <w:t>ha desarrollado el principio de confianza legítima como una expresión del principio de buena fe, en virtud del cual las autoridades públicas están obligadas a respetar las expectativas jurídicas y legítimas creadas a los particulares con sus actuaciones. Esto implica que</w:t>
      </w:r>
      <w:r w:rsidRPr="00956FA8">
        <w:rPr>
          <w:rFonts w:ascii="Arial" w:eastAsia="Times New Roman" w:hAnsi="Arial" w:cs="Arial"/>
          <w:i/>
          <w:color w:val="2D2D2D"/>
          <w:sz w:val="24"/>
          <w:szCs w:val="24"/>
          <w:bdr w:val="none" w:sz="0" w:space="0" w:color="auto" w:frame="1"/>
          <w:lang w:val="es-CO"/>
        </w:rPr>
        <w:t> </w:t>
      </w:r>
      <w:r w:rsidRPr="00D6557C">
        <w:rPr>
          <w:rFonts w:ascii="Arial" w:eastAsia="Times New Roman" w:hAnsi="Arial" w:cs="Arial"/>
          <w:i/>
          <w:color w:val="000000"/>
          <w:sz w:val="24"/>
          <w:szCs w:val="24"/>
          <w:bdr w:val="none" w:sz="0" w:space="0" w:color="auto" w:frame="1"/>
          <w:lang w:val="es-CO"/>
        </w:rPr>
        <w:t>“</w:t>
      </w:r>
      <w:r w:rsidRPr="00D6557C">
        <w:rPr>
          <w:rFonts w:ascii="Arial" w:eastAsia="Times New Roman" w:hAnsi="Arial" w:cs="Arial"/>
          <w:i/>
          <w:iCs/>
          <w:color w:val="000000"/>
          <w:sz w:val="24"/>
          <w:szCs w:val="24"/>
          <w:bdr w:val="none" w:sz="0" w:space="0" w:color="auto" w:frame="1"/>
          <w:lang w:val="es-CO"/>
        </w:rPr>
        <w:t>al crearse expectativas favorables al administrado no puede, el ente público de manera sorpresiva, eliminar esas condiciones afectando palpablemente los derechos de aquél</w:t>
      </w:r>
      <w:r w:rsidR="00956FA8">
        <w:rPr>
          <w:rFonts w:ascii="Arial" w:eastAsia="Times New Roman" w:hAnsi="Arial" w:cs="Arial"/>
          <w:i/>
          <w:iCs/>
          <w:color w:val="000000"/>
          <w:sz w:val="24"/>
          <w:szCs w:val="24"/>
          <w:bdr w:val="none" w:sz="0" w:space="0" w:color="auto" w:frame="1"/>
          <w:lang w:val="es-CO"/>
        </w:rPr>
        <w:t>.</w:t>
      </w:r>
      <w:r w:rsidR="00956FA8">
        <w:rPr>
          <w:rStyle w:val="Refdenotaalpie"/>
          <w:rFonts w:ascii="Arial" w:eastAsia="Times New Roman" w:hAnsi="Arial" w:cs="Arial"/>
          <w:i/>
          <w:iCs/>
          <w:color w:val="000000"/>
          <w:sz w:val="24"/>
          <w:szCs w:val="24"/>
          <w:bdr w:val="none" w:sz="0" w:space="0" w:color="auto" w:frame="1"/>
          <w:lang w:val="es-CO"/>
        </w:rPr>
        <w:footnoteReference w:id="6"/>
      </w:r>
    </w:p>
    <w:p w:rsidR="0006500C" w:rsidRPr="00C613EA" w:rsidRDefault="0006500C" w:rsidP="00D61E27">
      <w:pPr>
        <w:pStyle w:val="Sinespaciado1"/>
        <w:spacing w:line="360" w:lineRule="auto"/>
        <w:ind w:firstLine="2835"/>
        <w:jc w:val="both"/>
        <w:rPr>
          <w:rFonts w:ascii="Arial" w:hAnsi="Arial" w:cs="Arial"/>
          <w:i/>
          <w:spacing w:val="-5"/>
          <w:sz w:val="24"/>
          <w:szCs w:val="24"/>
        </w:rPr>
      </w:pPr>
    </w:p>
    <w:p w:rsidR="007D53AC" w:rsidRPr="0022284C" w:rsidRDefault="00CD2614" w:rsidP="00D61E27">
      <w:pPr>
        <w:pStyle w:val="Sinespaciado1"/>
        <w:spacing w:line="360" w:lineRule="auto"/>
        <w:ind w:firstLine="2835"/>
        <w:jc w:val="both"/>
        <w:rPr>
          <w:rFonts w:ascii="Arial" w:hAnsi="Arial" w:cs="Arial"/>
          <w:spacing w:val="-5"/>
          <w:sz w:val="28"/>
          <w:szCs w:val="28"/>
        </w:rPr>
      </w:pPr>
      <w:r>
        <w:rPr>
          <w:rFonts w:ascii="Arial" w:hAnsi="Arial" w:cs="Arial"/>
          <w:spacing w:val="-5"/>
          <w:sz w:val="28"/>
          <w:szCs w:val="28"/>
        </w:rPr>
        <w:t>5</w:t>
      </w:r>
      <w:r w:rsidR="007D53AC" w:rsidRPr="0022284C">
        <w:rPr>
          <w:rFonts w:ascii="Arial" w:hAnsi="Arial" w:cs="Arial"/>
          <w:spacing w:val="-5"/>
          <w:sz w:val="28"/>
          <w:szCs w:val="28"/>
        </w:rPr>
        <w:t>. Por tanto, se revocará la sentencia de primera instancia</w:t>
      </w:r>
      <w:r w:rsidR="00903479">
        <w:rPr>
          <w:rFonts w:ascii="Arial" w:hAnsi="Arial" w:cs="Arial"/>
          <w:spacing w:val="-5"/>
          <w:sz w:val="28"/>
          <w:szCs w:val="28"/>
        </w:rPr>
        <w:t xml:space="preserve"> para conceder </w:t>
      </w:r>
      <w:r w:rsidR="007D53AC" w:rsidRPr="0022284C">
        <w:rPr>
          <w:rFonts w:ascii="Arial" w:hAnsi="Arial" w:cs="Arial"/>
          <w:spacing w:val="-5"/>
          <w:sz w:val="28"/>
          <w:szCs w:val="28"/>
        </w:rPr>
        <w:t>el amparo solicitado proteg</w:t>
      </w:r>
      <w:r w:rsidR="007D55E1">
        <w:rPr>
          <w:rFonts w:ascii="Arial" w:hAnsi="Arial" w:cs="Arial"/>
          <w:spacing w:val="-5"/>
          <w:sz w:val="28"/>
          <w:szCs w:val="28"/>
        </w:rPr>
        <w:t>iendo</w:t>
      </w:r>
      <w:r w:rsidR="007D53AC" w:rsidRPr="0022284C">
        <w:rPr>
          <w:rFonts w:ascii="Arial" w:hAnsi="Arial" w:cs="Arial"/>
          <w:spacing w:val="-5"/>
          <w:sz w:val="28"/>
          <w:szCs w:val="28"/>
        </w:rPr>
        <w:t xml:space="preserve"> los derechos a</w:t>
      </w:r>
      <w:r w:rsidR="00D61E27">
        <w:rPr>
          <w:rFonts w:ascii="Arial" w:hAnsi="Arial" w:cs="Arial"/>
          <w:spacing w:val="-5"/>
          <w:sz w:val="28"/>
          <w:szCs w:val="28"/>
        </w:rPr>
        <w:t>l</w:t>
      </w:r>
      <w:r w:rsidR="007D53AC" w:rsidRPr="0022284C">
        <w:rPr>
          <w:rFonts w:ascii="Arial" w:hAnsi="Arial" w:cs="Arial"/>
          <w:spacing w:val="-5"/>
          <w:sz w:val="28"/>
          <w:szCs w:val="28"/>
        </w:rPr>
        <w:t xml:space="preserve"> </w:t>
      </w:r>
      <w:r w:rsidR="00D61E27">
        <w:rPr>
          <w:rFonts w:ascii="Arial" w:hAnsi="Arial" w:cs="Arial"/>
          <w:sz w:val="28"/>
          <w:szCs w:val="28"/>
        </w:rPr>
        <w:t>debido proceso, la vida, la salud, seguridad social e igualdad</w:t>
      </w:r>
      <w:r w:rsidR="00D61E27">
        <w:rPr>
          <w:rFonts w:ascii="Arial" w:hAnsi="Arial" w:cs="Arial"/>
          <w:spacing w:val="-5"/>
          <w:sz w:val="28"/>
          <w:szCs w:val="28"/>
        </w:rPr>
        <w:t xml:space="preserve"> </w:t>
      </w:r>
      <w:r w:rsidR="007D53AC" w:rsidRPr="0022284C">
        <w:rPr>
          <w:rFonts w:ascii="Arial" w:hAnsi="Arial" w:cs="Arial"/>
          <w:spacing w:val="-5"/>
          <w:sz w:val="28"/>
          <w:szCs w:val="28"/>
        </w:rPr>
        <w:t xml:space="preserve">de que es titular </w:t>
      </w:r>
      <w:r w:rsidR="00D61E27">
        <w:rPr>
          <w:rFonts w:ascii="Arial" w:hAnsi="Arial" w:cs="Arial"/>
          <w:spacing w:val="-5"/>
          <w:sz w:val="28"/>
          <w:szCs w:val="28"/>
        </w:rPr>
        <w:t>el</w:t>
      </w:r>
      <w:r w:rsidR="007D53AC" w:rsidRPr="0022284C">
        <w:rPr>
          <w:rFonts w:ascii="Arial" w:hAnsi="Arial" w:cs="Arial"/>
          <w:spacing w:val="-5"/>
          <w:sz w:val="28"/>
          <w:szCs w:val="28"/>
        </w:rPr>
        <w:t xml:space="preserve"> accionante.</w:t>
      </w:r>
      <w:r w:rsidR="004A3291">
        <w:rPr>
          <w:rFonts w:ascii="Arial" w:hAnsi="Arial" w:cs="Arial"/>
          <w:spacing w:val="-5"/>
          <w:sz w:val="28"/>
          <w:szCs w:val="28"/>
        </w:rPr>
        <w:t xml:space="preserve"> </w:t>
      </w:r>
      <w:r w:rsidR="007D53AC" w:rsidRPr="0022284C">
        <w:rPr>
          <w:rFonts w:ascii="Arial" w:hAnsi="Arial" w:cs="Arial"/>
          <w:spacing w:val="-5"/>
          <w:sz w:val="28"/>
          <w:szCs w:val="28"/>
        </w:rPr>
        <w:t xml:space="preserve"> En consecuencia, se dejará sin efecto la Resolución </w:t>
      </w:r>
      <w:proofErr w:type="spellStart"/>
      <w:r w:rsidR="007D53AC" w:rsidRPr="006D2393">
        <w:rPr>
          <w:rFonts w:ascii="Arial" w:hAnsi="Arial" w:cs="Arial"/>
          <w:spacing w:val="-5"/>
          <w:sz w:val="28"/>
          <w:szCs w:val="28"/>
        </w:rPr>
        <w:lastRenderedPageBreak/>
        <w:t>GNR</w:t>
      </w:r>
      <w:proofErr w:type="spellEnd"/>
      <w:r w:rsidR="007D53AC" w:rsidRPr="006D2393">
        <w:rPr>
          <w:rFonts w:ascii="Arial" w:hAnsi="Arial" w:cs="Arial"/>
          <w:spacing w:val="-5"/>
          <w:sz w:val="28"/>
          <w:szCs w:val="28"/>
        </w:rPr>
        <w:t xml:space="preserve"> </w:t>
      </w:r>
      <w:r w:rsidR="00310EB9" w:rsidRPr="006D2393">
        <w:rPr>
          <w:rFonts w:ascii="Arial" w:hAnsi="Arial" w:cs="Arial"/>
          <w:spacing w:val="-5"/>
          <w:sz w:val="28"/>
          <w:szCs w:val="28"/>
        </w:rPr>
        <w:t>4</w:t>
      </w:r>
      <w:r w:rsidR="00310EB9">
        <w:rPr>
          <w:rFonts w:ascii="Arial" w:hAnsi="Arial" w:cs="Arial"/>
          <w:spacing w:val="-5"/>
          <w:sz w:val="28"/>
          <w:szCs w:val="28"/>
        </w:rPr>
        <w:t>5085 de 11</w:t>
      </w:r>
      <w:r w:rsidR="007D53AC" w:rsidRPr="0022284C">
        <w:rPr>
          <w:rFonts w:ascii="Arial" w:hAnsi="Arial" w:cs="Arial"/>
          <w:spacing w:val="-5"/>
          <w:sz w:val="28"/>
          <w:szCs w:val="28"/>
        </w:rPr>
        <w:t xml:space="preserve"> de </w:t>
      </w:r>
      <w:r w:rsidR="00310EB9">
        <w:rPr>
          <w:rFonts w:ascii="Arial" w:hAnsi="Arial" w:cs="Arial"/>
          <w:spacing w:val="-5"/>
          <w:sz w:val="28"/>
          <w:szCs w:val="28"/>
        </w:rPr>
        <w:t xml:space="preserve">febrero de </w:t>
      </w:r>
      <w:r w:rsidR="00310EB9" w:rsidRPr="00246243">
        <w:rPr>
          <w:rFonts w:ascii="Arial" w:hAnsi="Arial" w:cs="Arial"/>
          <w:spacing w:val="-5"/>
          <w:sz w:val="26"/>
          <w:szCs w:val="26"/>
        </w:rPr>
        <w:t>2016</w:t>
      </w:r>
      <w:r w:rsidR="007D53AC" w:rsidRPr="0022284C">
        <w:rPr>
          <w:rFonts w:ascii="Arial" w:hAnsi="Arial" w:cs="Arial"/>
          <w:spacing w:val="-5"/>
          <w:sz w:val="28"/>
          <w:szCs w:val="28"/>
        </w:rPr>
        <w:t xml:space="preserve"> y se ordenará al Gerente Nacional de Reconocimiento de </w:t>
      </w:r>
      <w:r w:rsidR="007D53AC" w:rsidRPr="0022284C">
        <w:rPr>
          <w:rFonts w:ascii="Arial" w:hAnsi="Arial" w:cs="Arial"/>
          <w:spacing w:val="-5"/>
          <w:sz w:val="24"/>
          <w:szCs w:val="24"/>
        </w:rPr>
        <w:t>COLPENSIONES</w:t>
      </w:r>
      <w:r w:rsidR="007D53AC" w:rsidRPr="0022284C">
        <w:rPr>
          <w:rFonts w:ascii="Arial" w:hAnsi="Arial" w:cs="Arial"/>
          <w:spacing w:val="-5"/>
          <w:sz w:val="28"/>
          <w:szCs w:val="28"/>
        </w:rPr>
        <w:t xml:space="preserve">, que en el término de quince días, </w:t>
      </w:r>
      <w:r w:rsidR="00310EB9">
        <w:rPr>
          <w:rFonts w:ascii="Arial" w:hAnsi="Arial" w:cs="Arial"/>
          <w:spacing w:val="-5"/>
          <w:sz w:val="28"/>
          <w:szCs w:val="28"/>
        </w:rPr>
        <w:t xml:space="preserve">realice la inclusión en nómina de la </w:t>
      </w:r>
      <w:r w:rsidR="00310EB9" w:rsidRPr="0022284C">
        <w:rPr>
          <w:rFonts w:ascii="Arial" w:hAnsi="Arial" w:cs="Arial"/>
          <w:spacing w:val="-5"/>
          <w:sz w:val="28"/>
          <w:szCs w:val="28"/>
        </w:rPr>
        <w:t xml:space="preserve">Resolución </w:t>
      </w:r>
      <w:proofErr w:type="spellStart"/>
      <w:r w:rsidR="00310EB9" w:rsidRPr="006D2393">
        <w:rPr>
          <w:rFonts w:ascii="Arial" w:hAnsi="Arial" w:cs="Arial"/>
          <w:spacing w:val="-5"/>
          <w:sz w:val="28"/>
          <w:szCs w:val="28"/>
        </w:rPr>
        <w:t>GNR</w:t>
      </w:r>
      <w:proofErr w:type="spellEnd"/>
      <w:r w:rsidR="009631B8" w:rsidRPr="006D2393">
        <w:rPr>
          <w:rFonts w:ascii="Arial" w:hAnsi="Arial" w:cs="Arial"/>
          <w:spacing w:val="-5"/>
          <w:sz w:val="28"/>
          <w:szCs w:val="28"/>
        </w:rPr>
        <w:t xml:space="preserve"> 157973</w:t>
      </w:r>
      <w:r w:rsidR="009631B8">
        <w:rPr>
          <w:rFonts w:ascii="Arial" w:hAnsi="Arial" w:cs="Arial"/>
          <w:spacing w:val="-5"/>
          <w:sz w:val="24"/>
          <w:szCs w:val="24"/>
        </w:rPr>
        <w:t xml:space="preserve"> </w:t>
      </w:r>
      <w:r w:rsidR="009631B8" w:rsidRPr="009631B8">
        <w:rPr>
          <w:rFonts w:ascii="Arial" w:hAnsi="Arial" w:cs="Arial"/>
          <w:spacing w:val="-5"/>
          <w:sz w:val="28"/>
          <w:szCs w:val="24"/>
        </w:rPr>
        <w:t>de 27 de mayo de 2015</w:t>
      </w:r>
      <w:r w:rsidR="009631B8">
        <w:rPr>
          <w:rFonts w:ascii="Arial" w:hAnsi="Arial" w:cs="Arial"/>
          <w:spacing w:val="-5"/>
          <w:sz w:val="28"/>
          <w:szCs w:val="24"/>
        </w:rPr>
        <w:t>, por medio de la cual le r</w:t>
      </w:r>
      <w:r w:rsidR="009631B8">
        <w:rPr>
          <w:rFonts w:ascii="Arial" w:hAnsi="Arial" w:cs="Arial"/>
          <w:spacing w:val="-5"/>
          <w:sz w:val="28"/>
          <w:szCs w:val="28"/>
        </w:rPr>
        <w:t>econocieron</w:t>
      </w:r>
      <w:r w:rsidR="007D53AC" w:rsidRPr="0022284C">
        <w:rPr>
          <w:rFonts w:ascii="Arial" w:hAnsi="Arial" w:cs="Arial"/>
          <w:spacing w:val="-5"/>
          <w:sz w:val="28"/>
          <w:szCs w:val="28"/>
        </w:rPr>
        <w:t xml:space="preserve"> la pensión de </w:t>
      </w:r>
      <w:r w:rsidR="009631B8">
        <w:rPr>
          <w:rFonts w:ascii="Arial" w:hAnsi="Arial" w:cs="Arial"/>
          <w:spacing w:val="-5"/>
          <w:sz w:val="28"/>
          <w:szCs w:val="28"/>
        </w:rPr>
        <w:t>vejez</w:t>
      </w:r>
      <w:r w:rsidR="004A3291">
        <w:rPr>
          <w:rFonts w:ascii="Arial" w:hAnsi="Arial" w:cs="Arial"/>
          <w:spacing w:val="-5"/>
          <w:sz w:val="28"/>
          <w:szCs w:val="28"/>
        </w:rPr>
        <w:t xml:space="preserve"> al señor</w:t>
      </w:r>
      <w:r w:rsidR="007D53AC" w:rsidRPr="0022284C">
        <w:rPr>
          <w:rFonts w:ascii="Arial" w:hAnsi="Arial" w:cs="Arial"/>
          <w:spacing w:val="-5"/>
          <w:sz w:val="28"/>
          <w:szCs w:val="28"/>
        </w:rPr>
        <w:t xml:space="preserve"> </w:t>
      </w:r>
      <w:r w:rsidR="007D53AC" w:rsidRPr="0022284C">
        <w:rPr>
          <w:rFonts w:ascii="Arial" w:hAnsi="Arial" w:cs="Arial"/>
          <w:spacing w:val="-5"/>
          <w:sz w:val="24"/>
          <w:szCs w:val="24"/>
        </w:rPr>
        <w:t>LUIS FERNANDO ZAPATA ARBELÁEZ</w:t>
      </w:r>
      <w:r w:rsidR="006D2393">
        <w:rPr>
          <w:rFonts w:ascii="Arial" w:hAnsi="Arial" w:cs="Arial"/>
          <w:spacing w:val="-5"/>
          <w:sz w:val="28"/>
          <w:szCs w:val="28"/>
        </w:rPr>
        <w:t>, hecho lo anterior, deberá la Gerencia Nacional de Nómina a efectuar el pago</w:t>
      </w:r>
      <w:r w:rsidR="002257C4">
        <w:rPr>
          <w:rFonts w:ascii="Arial" w:hAnsi="Arial" w:cs="Arial"/>
          <w:spacing w:val="-5"/>
          <w:sz w:val="28"/>
          <w:szCs w:val="28"/>
        </w:rPr>
        <w:t xml:space="preserve"> de manera inmediata</w:t>
      </w:r>
      <w:r w:rsidR="006D2393">
        <w:rPr>
          <w:rFonts w:ascii="Arial" w:hAnsi="Arial" w:cs="Arial"/>
          <w:spacing w:val="-5"/>
          <w:sz w:val="28"/>
          <w:szCs w:val="28"/>
        </w:rPr>
        <w:t xml:space="preserve">. </w:t>
      </w:r>
    </w:p>
    <w:p w:rsidR="005D30ED" w:rsidRPr="00CD2614" w:rsidRDefault="005D30ED" w:rsidP="007D53AC">
      <w:pPr>
        <w:pStyle w:val="Sinespaciado1"/>
        <w:spacing w:line="360" w:lineRule="auto"/>
        <w:ind w:firstLine="2835"/>
        <w:jc w:val="both"/>
        <w:rPr>
          <w:rFonts w:ascii="Arial" w:hAnsi="Arial" w:cs="Arial"/>
          <w:spacing w:val="-5"/>
          <w:szCs w:val="28"/>
          <w:highlight w:val="lightGray"/>
        </w:rPr>
      </w:pPr>
    </w:p>
    <w:p w:rsidR="007D53AC" w:rsidRPr="00CD2614" w:rsidRDefault="007D53AC" w:rsidP="007D53AC">
      <w:pPr>
        <w:suppressAutoHyphens/>
        <w:spacing w:line="360" w:lineRule="auto"/>
        <w:ind w:firstLine="2835"/>
        <w:jc w:val="both"/>
        <w:rPr>
          <w:rFonts w:ascii="Arial" w:hAnsi="Arial" w:cs="Arial"/>
          <w:spacing w:val="-5"/>
          <w:sz w:val="22"/>
          <w:szCs w:val="28"/>
          <w:highlight w:val="lightGray"/>
        </w:rPr>
      </w:pPr>
    </w:p>
    <w:p w:rsidR="007D53AC" w:rsidRPr="004A3291" w:rsidRDefault="007D53AC" w:rsidP="007D53AC">
      <w:pPr>
        <w:pStyle w:val="Sinespaciado1"/>
        <w:spacing w:line="360" w:lineRule="auto"/>
        <w:ind w:firstLine="2835"/>
        <w:jc w:val="both"/>
        <w:rPr>
          <w:rFonts w:ascii="Arial" w:hAnsi="Arial" w:cs="Arial"/>
          <w:b/>
          <w:bCs/>
          <w:sz w:val="28"/>
          <w:szCs w:val="28"/>
        </w:rPr>
      </w:pPr>
      <w:r w:rsidRPr="004A3291">
        <w:rPr>
          <w:rFonts w:ascii="Arial" w:hAnsi="Arial" w:cs="Arial"/>
          <w:b/>
          <w:bCs/>
          <w:sz w:val="28"/>
          <w:szCs w:val="28"/>
        </w:rPr>
        <w:t>VI. Decisión</w:t>
      </w:r>
    </w:p>
    <w:p w:rsidR="007D53AC" w:rsidRPr="00CD2614" w:rsidRDefault="007D53AC" w:rsidP="007D53AC">
      <w:pPr>
        <w:pStyle w:val="Sinespaciado1"/>
        <w:spacing w:line="360" w:lineRule="auto"/>
        <w:ind w:firstLine="2835"/>
        <w:jc w:val="both"/>
        <w:rPr>
          <w:rFonts w:ascii="Arial" w:hAnsi="Arial" w:cs="Arial"/>
          <w:b/>
          <w:bCs/>
          <w:sz w:val="24"/>
          <w:szCs w:val="28"/>
        </w:rPr>
      </w:pPr>
    </w:p>
    <w:p w:rsidR="007D53AC" w:rsidRPr="004A3291" w:rsidRDefault="007D53AC" w:rsidP="007D53AC">
      <w:pPr>
        <w:pStyle w:val="Sinespaciado1"/>
        <w:spacing w:line="360" w:lineRule="auto"/>
        <w:ind w:firstLine="2835"/>
        <w:jc w:val="both"/>
        <w:rPr>
          <w:rFonts w:ascii="Arial" w:hAnsi="Arial" w:cs="Arial"/>
          <w:sz w:val="28"/>
          <w:szCs w:val="28"/>
        </w:rPr>
      </w:pPr>
      <w:r w:rsidRPr="004A3291">
        <w:rPr>
          <w:rFonts w:ascii="Arial" w:hAnsi="Arial" w:cs="Arial"/>
          <w:sz w:val="28"/>
          <w:szCs w:val="28"/>
        </w:rPr>
        <w:t>En mérito de lo expuesto, la Sala de Decisión Civil Familia del Tribunal Superior de Pereira, administrando justicia en nombre de la República y por autoridad de la ley,</w:t>
      </w:r>
    </w:p>
    <w:p w:rsidR="007D53AC" w:rsidRPr="00CD2614" w:rsidRDefault="007D53AC" w:rsidP="00CD2614">
      <w:pPr>
        <w:pStyle w:val="Sinespaciado1"/>
        <w:spacing w:line="360" w:lineRule="auto"/>
        <w:ind w:firstLine="2835"/>
        <w:jc w:val="both"/>
        <w:rPr>
          <w:rFonts w:ascii="Arial" w:hAnsi="Arial" w:cs="Arial"/>
          <w:szCs w:val="28"/>
          <w:highlight w:val="lightGray"/>
        </w:rPr>
      </w:pPr>
    </w:p>
    <w:p w:rsidR="007D53AC" w:rsidRPr="00CD2614" w:rsidRDefault="007D53AC" w:rsidP="00CD2614">
      <w:pPr>
        <w:pStyle w:val="Sinespaciado1"/>
        <w:spacing w:line="360" w:lineRule="auto"/>
        <w:ind w:firstLine="2835"/>
        <w:jc w:val="both"/>
        <w:rPr>
          <w:rFonts w:ascii="Arial" w:hAnsi="Arial" w:cs="Arial"/>
          <w:szCs w:val="28"/>
        </w:rPr>
      </w:pPr>
    </w:p>
    <w:p w:rsidR="007D53AC" w:rsidRPr="009D3291" w:rsidRDefault="007D53AC" w:rsidP="007D53AC">
      <w:pPr>
        <w:pStyle w:val="Sinespaciado1"/>
        <w:spacing w:line="360" w:lineRule="auto"/>
        <w:ind w:firstLine="2835"/>
        <w:jc w:val="both"/>
        <w:rPr>
          <w:rFonts w:ascii="Arial" w:hAnsi="Arial" w:cs="Arial"/>
          <w:b/>
          <w:spacing w:val="-3"/>
          <w:sz w:val="26"/>
          <w:szCs w:val="26"/>
        </w:rPr>
      </w:pPr>
      <w:r w:rsidRPr="009D3291">
        <w:rPr>
          <w:rFonts w:ascii="Arial" w:hAnsi="Arial" w:cs="Arial"/>
          <w:b/>
          <w:spacing w:val="-3"/>
          <w:sz w:val="26"/>
          <w:szCs w:val="26"/>
        </w:rPr>
        <w:t>RESUELVE:</w:t>
      </w:r>
    </w:p>
    <w:p w:rsidR="007D53AC" w:rsidRPr="00CD2614" w:rsidRDefault="007D53AC" w:rsidP="007D53AC">
      <w:pPr>
        <w:pStyle w:val="Sinespaciado1"/>
        <w:spacing w:line="360" w:lineRule="auto"/>
        <w:ind w:firstLine="2835"/>
        <w:jc w:val="both"/>
        <w:rPr>
          <w:rFonts w:ascii="Arial" w:hAnsi="Arial" w:cs="Arial"/>
          <w:b/>
          <w:spacing w:val="-3"/>
          <w:sz w:val="24"/>
          <w:szCs w:val="28"/>
        </w:rPr>
      </w:pPr>
    </w:p>
    <w:p w:rsidR="007D53AC" w:rsidRPr="00ED0E51" w:rsidRDefault="007D53AC" w:rsidP="007D53AC">
      <w:pPr>
        <w:pStyle w:val="Sinespaciado1"/>
        <w:spacing w:line="360" w:lineRule="auto"/>
        <w:ind w:firstLine="2835"/>
        <w:jc w:val="both"/>
        <w:rPr>
          <w:rFonts w:ascii="Arial" w:hAnsi="Arial"/>
          <w:sz w:val="28"/>
          <w:szCs w:val="28"/>
        </w:rPr>
      </w:pPr>
      <w:r w:rsidRPr="00ED0E51">
        <w:rPr>
          <w:rFonts w:ascii="Arial" w:hAnsi="Arial" w:cs="Arial"/>
          <w:b/>
          <w:spacing w:val="-3"/>
          <w:sz w:val="24"/>
          <w:szCs w:val="24"/>
        </w:rPr>
        <w:t>PRIMERO:</w:t>
      </w:r>
      <w:r w:rsidRPr="00ED0E51">
        <w:rPr>
          <w:rFonts w:ascii="Arial" w:hAnsi="Arial" w:cs="Arial"/>
          <w:b/>
          <w:spacing w:val="-3"/>
          <w:sz w:val="28"/>
          <w:szCs w:val="28"/>
        </w:rPr>
        <w:t xml:space="preserve"> </w:t>
      </w:r>
      <w:r w:rsidRPr="00ED0E51">
        <w:rPr>
          <w:rFonts w:ascii="Arial" w:hAnsi="Arial"/>
          <w:b/>
          <w:sz w:val="24"/>
          <w:szCs w:val="24"/>
        </w:rPr>
        <w:t>REVOCAR</w:t>
      </w:r>
      <w:r w:rsidR="00ED0E51">
        <w:rPr>
          <w:rFonts w:ascii="Arial" w:hAnsi="Arial"/>
          <w:sz w:val="28"/>
          <w:szCs w:val="28"/>
        </w:rPr>
        <w:t xml:space="preserve"> la sentencia fechada </w:t>
      </w:r>
      <w:r w:rsidR="002257C4">
        <w:rPr>
          <w:rFonts w:ascii="Arial" w:hAnsi="Arial"/>
          <w:sz w:val="28"/>
          <w:szCs w:val="28"/>
        </w:rPr>
        <w:t>10</w:t>
      </w:r>
      <w:r w:rsidRPr="00ED0E51">
        <w:rPr>
          <w:rFonts w:ascii="Arial" w:hAnsi="Arial"/>
          <w:sz w:val="28"/>
          <w:szCs w:val="28"/>
        </w:rPr>
        <w:t xml:space="preserve"> de </w:t>
      </w:r>
      <w:r w:rsidR="00ED0E51">
        <w:rPr>
          <w:rFonts w:ascii="Arial" w:hAnsi="Arial"/>
          <w:sz w:val="28"/>
          <w:szCs w:val="28"/>
        </w:rPr>
        <w:t>marzo</w:t>
      </w:r>
      <w:r w:rsidRPr="00ED0E51">
        <w:rPr>
          <w:rFonts w:ascii="Arial" w:hAnsi="Arial"/>
          <w:sz w:val="28"/>
          <w:szCs w:val="28"/>
        </w:rPr>
        <w:t xml:space="preserve"> de 2016 del </w:t>
      </w:r>
      <w:r w:rsidRPr="00ED0E51">
        <w:rPr>
          <w:rFonts w:ascii="Arial" w:hAnsi="Arial" w:cs="Arial"/>
          <w:sz w:val="28"/>
          <w:szCs w:val="28"/>
          <w:lang w:val="es-ES" w:eastAsia="es-ES"/>
        </w:rPr>
        <w:t>Juzgado Segundo de Familia de Pereira</w:t>
      </w:r>
      <w:r w:rsidRPr="00ED0E51">
        <w:rPr>
          <w:rFonts w:ascii="Arial" w:hAnsi="Arial"/>
          <w:sz w:val="28"/>
          <w:szCs w:val="28"/>
        </w:rPr>
        <w:t xml:space="preserve">, que </w:t>
      </w:r>
      <w:r w:rsidR="00ED0E51">
        <w:rPr>
          <w:rFonts w:ascii="Arial" w:hAnsi="Arial"/>
          <w:sz w:val="28"/>
          <w:szCs w:val="28"/>
        </w:rPr>
        <w:t>no concedió el amparo constitucional</w:t>
      </w:r>
      <w:r w:rsidRPr="00ED0E51">
        <w:rPr>
          <w:rFonts w:ascii="Arial" w:hAnsi="Arial"/>
          <w:sz w:val="28"/>
          <w:szCs w:val="28"/>
        </w:rPr>
        <w:t>.</w:t>
      </w:r>
    </w:p>
    <w:p w:rsidR="007D53AC" w:rsidRDefault="007D53AC" w:rsidP="007D53AC">
      <w:pPr>
        <w:pStyle w:val="Sinespaciado1"/>
        <w:spacing w:line="360" w:lineRule="auto"/>
        <w:ind w:firstLine="2835"/>
        <w:jc w:val="both"/>
        <w:rPr>
          <w:rFonts w:ascii="Arial" w:hAnsi="Arial"/>
          <w:sz w:val="28"/>
          <w:szCs w:val="28"/>
          <w:highlight w:val="lightGray"/>
        </w:rPr>
      </w:pPr>
    </w:p>
    <w:p w:rsidR="007D53AC" w:rsidRPr="002257C4" w:rsidRDefault="007D53AC" w:rsidP="007D53AC">
      <w:pPr>
        <w:pStyle w:val="Sinespaciado1"/>
        <w:spacing w:line="360" w:lineRule="auto"/>
        <w:ind w:firstLine="2835"/>
        <w:jc w:val="both"/>
        <w:rPr>
          <w:rFonts w:ascii="Arial" w:hAnsi="Arial"/>
          <w:sz w:val="24"/>
          <w:szCs w:val="28"/>
        </w:rPr>
      </w:pPr>
      <w:r w:rsidRPr="00ED0E51">
        <w:rPr>
          <w:rFonts w:ascii="Arial" w:hAnsi="Arial"/>
          <w:b/>
          <w:sz w:val="24"/>
          <w:szCs w:val="28"/>
        </w:rPr>
        <w:t>SEGUNDO:</w:t>
      </w:r>
      <w:r w:rsidRPr="00ED0E51">
        <w:rPr>
          <w:rFonts w:ascii="Arial" w:hAnsi="Arial"/>
          <w:b/>
          <w:sz w:val="28"/>
          <w:szCs w:val="28"/>
        </w:rPr>
        <w:t xml:space="preserve"> </w:t>
      </w:r>
      <w:r w:rsidRPr="00ED0E51">
        <w:rPr>
          <w:rFonts w:ascii="Arial" w:hAnsi="Arial"/>
          <w:b/>
          <w:sz w:val="24"/>
          <w:szCs w:val="24"/>
        </w:rPr>
        <w:t>TUTELAR</w:t>
      </w:r>
      <w:r w:rsidRPr="00ED0E51">
        <w:rPr>
          <w:rFonts w:ascii="Arial" w:hAnsi="Arial"/>
          <w:sz w:val="28"/>
          <w:szCs w:val="28"/>
        </w:rPr>
        <w:t xml:space="preserve"> </w:t>
      </w:r>
      <w:r w:rsidR="0030568C">
        <w:rPr>
          <w:rFonts w:ascii="Arial" w:hAnsi="Arial"/>
          <w:sz w:val="28"/>
          <w:szCs w:val="28"/>
        </w:rPr>
        <w:t xml:space="preserve">los derechos fundamentales al </w:t>
      </w:r>
      <w:r w:rsidR="0030568C">
        <w:rPr>
          <w:rFonts w:ascii="Arial" w:hAnsi="Arial" w:cs="Arial"/>
          <w:sz w:val="28"/>
          <w:szCs w:val="28"/>
        </w:rPr>
        <w:t>debido proceso, la vida, la salud, seguridad social e igualdad</w:t>
      </w:r>
      <w:r w:rsidR="0030568C">
        <w:rPr>
          <w:rFonts w:ascii="Arial" w:hAnsi="Arial"/>
          <w:sz w:val="28"/>
          <w:szCs w:val="28"/>
        </w:rPr>
        <w:t xml:space="preserve"> de</w:t>
      </w:r>
      <w:r w:rsidRPr="00ED0E51">
        <w:rPr>
          <w:rFonts w:ascii="Arial" w:hAnsi="Arial"/>
          <w:sz w:val="28"/>
          <w:szCs w:val="28"/>
        </w:rPr>
        <w:t>l</w:t>
      </w:r>
      <w:r w:rsidR="0030568C">
        <w:rPr>
          <w:rFonts w:ascii="Arial" w:hAnsi="Arial"/>
          <w:sz w:val="28"/>
          <w:szCs w:val="28"/>
        </w:rPr>
        <w:t xml:space="preserve"> señor</w:t>
      </w:r>
      <w:r w:rsidRPr="00ED0E51">
        <w:rPr>
          <w:rFonts w:ascii="Arial" w:hAnsi="Arial"/>
          <w:sz w:val="28"/>
          <w:szCs w:val="28"/>
        </w:rPr>
        <w:t xml:space="preserve"> </w:t>
      </w:r>
      <w:r w:rsidRPr="00ED0E51">
        <w:rPr>
          <w:rFonts w:ascii="Arial" w:hAnsi="Arial" w:cs="Arial"/>
          <w:sz w:val="24"/>
          <w:szCs w:val="24"/>
          <w:lang w:val="es-ES" w:eastAsia="es-ES"/>
        </w:rPr>
        <w:t>LUIS FERNANDO ZAPATA ARBELÁEZ</w:t>
      </w:r>
      <w:r w:rsidR="002257C4">
        <w:rPr>
          <w:rFonts w:ascii="Arial" w:hAnsi="Arial"/>
          <w:sz w:val="28"/>
          <w:szCs w:val="28"/>
        </w:rPr>
        <w:t>.</w:t>
      </w:r>
    </w:p>
    <w:p w:rsidR="00991EA0" w:rsidRDefault="00991EA0" w:rsidP="007D53AC">
      <w:pPr>
        <w:pStyle w:val="Sinespaciado1"/>
        <w:spacing w:line="360" w:lineRule="auto"/>
        <w:ind w:firstLine="2835"/>
        <w:jc w:val="both"/>
        <w:rPr>
          <w:rFonts w:ascii="Arial" w:hAnsi="Arial"/>
          <w:sz w:val="28"/>
          <w:szCs w:val="28"/>
          <w:highlight w:val="lightGray"/>
        </w:rPr>
      </w:pPr>
    </w:p>
    <w:p w:rsidR="0024712C" w:rsidRDefault="007D53AC" w:rsidP="0024712C">
      <w:pPr>
        <w:pStyle w:val="Sinespaciado1"/>
        <w:spacing w:line="360" w:lineRule="auto"/>
        <w:ind w:firstLine="2835"/>
        <w:jc w:val="both"/>
        <w:rPr>
          <w:rFonts w:ascii="Arial" w:hAnsi="Arial" w:cs="Arial"/>
          <w:spacing w:val="-5"/>
          <w:sz w:val="28"/>
          <w:szCs w:val="28"/>
        </w:rPr>
      </w:pPr>
      <w:r w:rsidRPr="00CD2614">
        <w:rPr>
          <w:rFonts w:ascii="Arial" w:hAnsi="Arial"/>
          <w:b/>
          <w:sz w:val="24"/>
          <w:szCs w:val="26"/>
        </w:rPr>
        <w:t>TERCERO</w:t>
      </w:r>
      <w:r w:rsidRPr="0030568C">
        <w:rPr>
          <w:rFonts w:ascii="Arial" w:hAnsi="Arial"/>
          <w:b/>
          <w:sz w:val="28"/>
          <w:szCs w:val="28"/>
        </w:rPr>
        <w:t xml:space="preserve">: </w:t>
      </w:r>
      <w:r w:rsidRPr="0030568C">
        <w:rPr>
          <w:rFonts w:ascii="Arial" w:hAnsi="Arial" w:cs="Arial"/>
          <w:b/>
          <w:bCs/>
          <w:color w:val="000000"/>
          <w:sz w:val="24"/>
          <w:szCs w:val="24"/>
        </w:rPr>
        <w:t>DEJAR</w:t>
      </w:r>
      <w:r w:rsidRPr="0030568C">
        <w:rPr>
          <w:rFonts w:ascii="Arial" w:hAnsi="Arial" w:cs="Arial"/>
          <w:bCs/>
          <w:color w:val="000000"/>
          <w:sz w:val="28"/>
          <w:szCs w:val="28"/>
        </w:rPr>
        <w:t xml:space="preserve"> sin efecto </w:t>
      </w:r>
      <w:r w:rsidRPr="0030568C">
        <w:rPr>
          <w:rFonts w:ascii="Arial" w:hAnsi="Arial"/>
          <w:sz w:val="28"/>
          <w:szCs w:val="28"/>
        </w:rPr>
        <w:t xml:space="preserve">la </w:t>
      </w:r>
      <w:r w:rsidRPr="0030568C">
        <w:rPr>
          <w:rFonts w:ascii="Arial" w:hAnsi="Arial" w:cs="Arial"/>
          <w:spacing w:val="-5"/>
          <w:sz w:val="28"/>
          <w:szCs w:val="28"/>
        </w:rPr>
        <w:t xml:space="preserve">Resolución </w:t>
      </w:r>
      <w:proofErr w:type="spellStart"/>
      <w:r w:rsidR="00991EA0" w:rsidRPr="0022284C">
        <w:rPr>
          <w:rFonts w:ascii="Arial" w:hAnsi="Arial" w:cs="Arial"/>
          <w:spacing w:val="-5"/>
          <w:sz w:val="24"/>
          <w:szCs w:val="24"/>
        </w:rPr>
        <w:t>GNR</w:t>
      </w:r>
      <w:proofErr w:type="spellEnd"/>
      <w:r w:rsidR="00991EA0" w:rsidRPr="0022284C">
        <w:rPr>
          <w:rFonts w:ascii="Arial" w:hAnsi="Arial" w:cs="Arial"/>
          <w:spacing w:val="-5"/>
          <w:sz w:val="28"/>
          <w:szCs w:val="28"/>
        </w:rPr>
        <w:t xml:space="preserve"> </w:t>
      </w:r>
      <w:r w:rsidR="00991EA0">
        <w:rPr>
          <w:rFonts w:ascii="Arial" w:hAnsi="Arial" w:cs="Arial"/>
          <w:spacing w:val="-5"/>
          <w:sz w:val="28"/>
          <w:szCs w:val="28"/>
        </w:rPr>
        <w:t>45085 de 11</w:t>
      </w:r>
      <w:r w:rsidR="00991EA0" w:rsidRPr="0022284C">
        <w:rPr>
          <w:rFonts w:ascii="Arial" w:hAnsi="Arial" w:cs="Arial"/>
          <w:spacing w:val="-5"/>
          <w:sz w:val="28"/>
          <w:szCs w:val="28"/>
        </w:rPr>
        <w:t xml:space="preserve"> de </w:t>
      </w:r>
      <w:r w:rsidR="00991EA0">
        <w:rPr>
          <w:rFonts w:ascii="Arial" w:hAnsi="Arial" w:cs="Arial"/>
          <w:spacing w:val="-5"/>
          <w:sz w:val="28"/>
          <w:szCs w:val="28"/>
        </w:rPr>
        <w:t>febrero de 2016</w:t>
      </w:r>
      <w:r w:rsidRPr="0030568C">
        <w:rPr>
          <w:rFonts w:ascii="Arial" w:hAnsi="Arial" w:cs="Arial"/>
          <w:sz w:val="28"/>
          <w:szCs w:val="28"/>
        </w:rPr>
        <w:t xml:space="preserve">, en </w:t>
      </w:r>
      <w:r w:rsidRPr="0030568C">
        <w:rPr>
          <w:rFonts w:ascii="Arial" w:hAnsi="Arial" w:cs="Arial"/>
          <w:color w:val="000000"/>
          <w:sz w:val="28"/>
          <w:szCs w:val="28"/>
        </w:rPr>
        <w:t xml:space="preserve">su lugar, </w:t>
      </w:r>
      <w:r w:rsidRPr="0030568C">
        <w:rPr>
          <w:rFonts w:ascii="Arial" w:hAnsi="Arial" w:cs="Arial"/>
          <w:b/>
          <w:bCs/>
          <w:color w:val="000000"/>
          <w:sz w:val="24"/>
          <w:szCs w:val="24"/>
        </w:rPr>
        <w:t>SE ORDENA</w:t>
      </w:r>
      <w:r w:rsidRPr="0030568C">
        <w:rPr>
          <w:rFonts w:ascii="Arial" w:hAnsi="Arial" w:cs="Arial"/>
          <w:bCs/>
          <w:sz w:val="28"/>
          <w:szCs w:val="28"/>
        </w:rPr>
        <w:t xml:space="preserve"> </w:t>
      </w:r>
      <w:r w:rsidRPr="0030568C">
        <w:rPr>
          <w:rFonts w:ascii="Arial" w:hAnsi="Arial" w:cs="Arial"/>
          <w:bCs/>
          <w:color w:val="000000"/>
          <w:sz w:val="28"/>
          <w:szCs w:val="28"/>
        </w:rPr>
        <w:t xml:space="preserve">al Gerente Nacional de Reconocimiento de </w:t>
      </w:r>
      <w:r w:rsidRPr="0030568C">
        <w:rPr>
          <w:rFonts w:ascii="Arial" w:hAnsi="Arial" w:cs="Arial"/>
          <w:bCs/>
          <w:color w:val="000000"/>
          <w:sz w:val="24"/>
          <w:szCs w:val="24"/>
        </w:rPr>
        <w:t>COLPENSIONES</w:t>
      </w:r>
      <w:r w:rsidRPr="0030568C">
        <w:rPr>
          <w:rFonts w:ascii="Arial" w:hAnsi="Arial" w:cs="Arial"/>
          <w:bCs/>
          <w:color w:val="000000"/>
          <w:sz w:val="28"/>
          <w:szCs w:val="28"/>
        </w:rPr>
        <w:t xml:space="preserve">, representado por el doctor Luis Fernando </w:t>
      </w:r>
      <w:proofErr w:type="spellStart"/>
      <w:r w:rsidRPr="0030568C">
        <w:rPr>
          <w:rFonts w:ascii="Arial" w:hAnsi="Arial" w:cs="Arial"/>
          <w:bCs/>
          <w:color w:val="000000"/>
          <w:sz w:val="28"/>
          <w:szCs w:val="28"/>
        </w:rPr>
        <w:t>Ucros</w:t>
      </w:r>
      <w:proofErr w:type="spellEnd"/>
      <w:r w:rsidRPr="0030568C">
        <w:rPr>
          <w:rFonts w:ascii="Arial" w:hAnsi="Arial" w:cs="Arial"/>
          <w:bCs/>
          <w:color w:val="000000"/>
          <w:sz w:val="28"/>
          <w:szCs w:val="28"/>
        </w:rPr>
        <w:t xml:space="preserve"> Velásquez</w:t>
      </w:r>
      <w:r w:rsidRPr="0030568C">
        <w:rPr>
          <w:rFonts w:ascii="Arial" w:hAnsi="Arial" w:cs="Arial"/>
          <w:sz w:val="28"/>
          <w:szCs w:val="28"/>
        </w:rPr>
        <w:t xml:space="preserve">, o quien haga sus veces, </w:t>
      </w:r>
      <w:r w:rsidRPr="0030568C">
        <w:rPr>
          <w:rFonts w:ascii="Arial" w:hAnsi="Arial" w:cs="Arial"/>
          <w:bCs/>
          <w:color w:val="000000"/>
          <w:sz w:val="28"/>
          <w:szCs w:val="28"/>
        </w:rPr>
        <w:t xml:space="preserve">que en el término de quince (15) días hábiles, contados a partir de la </w:t>
      </w:r>
      <w:r w:rsidRPr="0030568C">
        <w:rPr>
          <w:rFonts w:ascii="Arial" w:hAnsi="Arial" w:cs="Arial"/>
          <w:bCs/>
          <w:color w:val="000000"/>
          <w:sz w:val="28"/>
          <w:szCs w:val="28"/>
        </w:rPr>
        <w:lastRenderedPageBreak/>
        <w:t xml:space="preserve">notificación de la presente sentencia, </w:t>
      </w:r>
      <w:r w:rsidR="00EA1E13">
        <w:rPr>
          <w:rFonts w:ascii="Arial" w:hAnsi="Arial" w:cs="Arial"/>
          <w:bCs/>
          <w:color w:val="000000"/>
          <w:sz w:val="28"/>
          <w:szCs w:val="28"/>
        </w:rPr>
        <w:t>incluya</w:t>
      </w:r>
      <w:r w:rsidR="0024712C">
        <w:rPr>
          <w:rFonts w:ascii="Arial" w:hAnsi="Arial" w:cs="Arial"/>
          <w:spacing w:val="-5"/>
          <w:sz w:val="28"/>
          <w:szCs w:val="28"/>
        </w:rPr>
        <w:t xml:space="preserve"> en nómina </w:t>
      </w:r>
      <w:r w:rsidR="00EA1E13">
        <w:rPr>
          <w:rFonts w:ascii="Arial" w:hAnsi="Arial" w:cs="Arial"/>
          <w:spacing w:val="-5"/>
          <w:sz w:val="28"/>
          <w:szCs w:val="28"/>
        </w:rPr>
        <w:t xml:space="preserve">la prestación económica de vejez reconocida por </w:t>
      </w:r>
      <w:r w:rsidR="0024712C" w:rsidRPr="0022284C">
        <w:rPr>
          <w:rFonts w:ascii="Arial" w:hAnsi="Arial" w:cs="Arial"/>
          <w:spacing w:val="-5"/>
          <w:sz w:val="28"/>
          <w:szCs w:val="28"/>
        </w:rPr>
        <w:t xml:space="preserve">Resolución </w:t>
      </w:r>
      <w:proofErr w:type="spellStart"/>
      <w:r w:rsidR="0024712C" w:rsidRPr="00EA1E13">
        <w:rPr>
          <w:rFonts w:ascii="Arial" w:hAnsi="Arial" w:cs="Arial"/>
          <w:spacing w:val="-5"/>
          <w:sz w:val="28"/>
          <w:szCs w:val="28"/>
        </w:rPr>
        <w:t>GNR</w:t>
      </w:r>
      <w:proofErr w:type="spellEnd"/>
      <w:r w:rsidR="0024712C" w:rsidRPr="00EA1E13">
        <w:rPr>
          <w:rFonts w:ascii="Arial" w:hAnsi="Arial" w:cs="Arial"/>
          <w:spacing w:val="-5"/>
          <w:sz w:val="28"/>
          <w:szCs w:val="28"/>
        </w:rPr>
        <w:t xml:space="preserve"> 157973</w:t>
      </w:r>
      <w:r w:rsidR="0024712C">
        <w:rPr>
          <w:rFonts w:ascii="Arial" w:hAnsi="Arial" w:cs="Arial"/>
          <w:spacing w:val="-5"/>
          <w:sz w:val="24"/>
          <w:szCs w:val="24"/>
        </w:rPr>
        <w:t xml:space="preserve"> </w:t>
      </w:r>
      <w:r w:rsidR="0024712C" w:rsidRPr="009631B8">
        <w:rPr>
          <w:rFonts w:ascii="Arial" w:hAnsi="Arial" w:cs="Arial"/>
          <w:spacing w:val="-5"/>
          <w:sz w:val="28"/>
          <w:szCs w:val="24"/>
        </w:rPr>
        <w:t>de 27 de mayo de 2015</w:t>
      </w:r>
      <w:r w:rsidR="00EA1E13">
        <w:rPr>
          <w:rFonts w:ascii="Arial" w:hAnsi="Arial" w:cs="Arial"/>
          <w:spacing w:val="-5"/>
          <w:sz w:val="28"/>
          <w:szCs w:val="24"/>
        </w:rPr>
        <w:t xml:space="preserve"> </w:t>
      </w:r>
      <w:r w:rsidR="0024712C">
        <w:rPr>
          <w:rFonts w:ascii="Arial" w:hAnsi="Arial" w:cs="Arial"/>
          <w:spacing w:val="-5"/>
          <w:sz w:val="28"/>
          <w:szCs w:val="28"/>
        </w:rPr>
        <w:t>al señor</w:t>
      </w:r>
      <w:r w:rsidR="0024712C" w:rsidRPr="0022284C">
        <w:rPr>
          <w:rFonts w:ascii="Arial" w:hAnsi="Arial" w:cs="Arial"/>
          <w:spacing w:val="-5"/>
          <w:sz w:val="28"/>
          <w:szCs w:val="28"/>
        </w:rPr>
        <w:t xml:space="preserve"> </w:t>
      </w:r>
      <w:r w:rsidR="0024712C" w:rsidRPr="0022284C">
        <w:rPr>
          <w:rFonts w:ascii="Arial" w:hAnsi="Arial" w:cs="Arial"/>
          <w:spacing w:val="-5"/>
          <w:sz w:val="24"/>
          <w:szCs w:val="24"/>
        </w:rPr>
        <w:t>LUIS FERNANDO ZAPATA ARBELÁEZ</w:t>
      </w:r>
      <w:r w:rsidR="002257C4">
        <w:rPr>
          <w:rFonts w:ascii="Arial" w:hAnsi="Arial" w:cs="Arial"/>
          <w:spacing w:val="-5"/>
          <w:sz w:val="24"/>
          <w:szCs w:val="24"/>
        </w:rPr>
        <w:t>,</w:t>
      </w:r>
      <w:r w:rsidR="002257C4">
        <w:rPr>
          <w:rFonts w:ascii="Arial" w:hAnsi="Arial" w:cs="Arial"/>
          <w:spacing w:val="-5"/>
          <w:sz w:val="28"/>
          <w:szCs w:val="28"/>
        </w:rPr>
        <w:t xml:space="preserve"> </w:t>
      </w:r>
      <w:r w:rsidR="000C177F">
        <w:rPr>
          <w:rFonts w:ascii="Arial" w:hAnsi="Arial" w:cs="Arial"/>
          <w:spacing w:val="-5"/>
          <w:sz w:val="28"/>
          <w:szCs w:val="28"/>
        </w:rPr>
        <w:t xml:space="preserve">y </w:t>
      </w:r>
      <w:r w:rsidR="002257C4">
        <w:rPr>
          <w:rFonts w:ascii="Arial" w:hAnsi="Arial" w:cs="Arial"/>
          <w:spacing w:val="-5"/>
          <w:sz w:val="28"/>
          <w:szCs w:val="28"/>
        </w:rPr>
        <w:t>al Gerente Nacional de Nómina</w:t>
      </w:r>
      <w:r w:rsidR="000C177F">
        <w:rPr>
          <w:rFonts w:ascii="Arial" w:hAnsi="Arial" w:cs="Arial"/>
          <w:spacing w:val="-5"/>
          <w:sz w:val="28"/>
          <w:szCs w:val="28"/>
        </w:rPr>
        <w:t xml:space="preserve"> que una vez cumplido lo anterior proceda a efectuar el pago de manera inmediata.</w:t>
      </w:r>
    </w:p>
    <w:p w:rsidR="000D113A" w:rsidRPr="0022284C" w:rsidRDefault="000D113A" w:rsidP="0024712C">
      <w:pPr>
        <w:pStyle w:val="Sinespaciado1"/>
        <w:spacing w:line="360" w:lineRule="auto"/>
        <w:ind w:firstLine="2835"/>
        <w:jc w:val="both"/>
        <w:rPr>
          <w:rFonts w:ascii="Arial" w:hAnsi="Arial" w:cs="Arial"/>
          <w:spacing w:val="-5"/>
          <w:sz w:val="28"/>
          <w:szCs w:val="28"/>
        </w:rPr>
      </w:pPr>
    </w:p>
    <w:p w:rsidR="007D53AC" w:rsidRPr="0024712C" w:rsidRDefault="007D53AC" w:rsidP="007D53AC">
      <w:pPr>
        <w:pStyle w:val="Sinespaciado1"/>
        <w:spacing w:line="360" w:lineRule="auto"/>
        <w:ind w:firstLine="2835"/>
        <w:jc w:val="both"/>
        <w:rPr>
          <w:rFonts w:ascii="Arial" w:hAnsi="Arial" w:cs="Arial"/>
          <w:spacing w:val="-3"/>
          <w:sz w:val="28"/>
          <w:szCs w:val="28"/>
        </w:rPr>
      </w:pPr>
      <w:r w:rsidRPr="0024712C">
        <w:rPr>
          <w:rFonts w:ascii="Arial" w:hAnsi="Arial" w:cs="Arial"/>
          <w:b/>
          <w:spacing w:val="-3"/>
          <w:sz w:val="24"/>
          <w:szCs w:val="28"/>
        </w:rPr>
        <w:t>CUARTO:</w:t>
      </w:r>
      <w:r w:rsidRPr="0024712C">
        <w:rPr>
          <w:rFonts w:ascii="Arial" w:hAnsi="Arial" w:cs="Arial"/>
          <w:spacing w:val="-3"/>
          <w:sz w:val="28"/>
          <w:szCs w:val="28"/>
        </w:rPr>
        <w:t xml:space="preserve"> Notifíquese esta decisión a las partes por el medio más expedito posible (Art. </w:t>
      </w:r>
      <w:proofErr w:type="spellStart"/>
      <w:r w:rsidRPr="0024712C">
        <w:rPr>
          <w:rFonts w:ascii="Arial" w:hAnsi="Arial" w:cs="Arial"/>
          <w:spacing w:val="-3"/>
          <w:sz w:val="28"/>
          <w:szCs w:val="28"/>
        </w:rPr>
        <w:t>5o</w:t>
      </w:r>
      <w:proofErr w:type="spellEnd"/>
      <w:r w:rsidRPr="0024712C">
        <w:rPr>
          <w:rFonts w:ascii="Arial" w:hAnsi="Arial" w:cs="Arial"/>
          <w:spacing w:val="-3"/>
          <w:sz w:val="28"/>
          <w:szCs w:val="28"/>
        </w:rPr>
        <w:t>. del Decreto 306 de 1992).</w:t>
      </w:r>
    </w:p>
    <w:p w:rsidR="007D53AC" w:rsidRPr="0024712C" w:rsidRDefault="007D53AC" w:rsidP="007D53AC">
      <w:pPr>
        <w:pStyle w:val="Sinespaciado1"/>
        <w:spacing w:line="360" w:lineRule="auto"/>
        <w:ind w:firstLine="2835"/>
        <w:jc w:val="both"/>
        <w:rPr>
          <w:rFonts w:ascii="Arial" w:hAnsi="Arial" w:cs="Arial"/>
          <w:spacing w:val="-3"/>
          <w:sz w:val="28"/>
          <w:szCs w:val="28"/>
        </w:rPr>
      </w:pPr>
    </w:p>
    <w:p w:rsidR="007D53AC" w:rsidRPr="0024712C" w:rsidRDefault="007D53AC" w:rsidP="007D53AC">
      <w:pPr>
        <w:pStyle w:val="Sinespaciado1"/>
        <w:spacing w:line="360" w:lineRule="auto"/>
        <w:ind w:firstLine="2835"/>
        <w:jc w:val="both"/>
        <w:rPr>
          <w:rFonts w:ascii="Arial" w:hAnsi="Arial" w:cs="Arial"/>
          <w:spacing w:val="-3"/>
          <w:sz w:val="28"/>
          <w:szCs w:val="28"/>
        </w:rPr>
      </w:pPr>
      <w:r w:rsidRPr="0024712C">
        <w:rPr>
          <w:rFonts w:ascii="Arial" w:hAnsi="Arial" w:cs="Arial"/>
          <w:b/>
          <w:spacing w:val="-3"/>
          <w:sz w:val="24"/>
          <w:szCs w:val="28"/>
        </w:rPr>
        <w:t>QUINTO:</w:t>
      </w:r>
      <w:r w:rsidRPr="0024712C">
        <w:rPr>
          <w:rFonts w:ascii="Arial" w:hAnsi="Arial" w:cs="Arial"/>
          <w:spacing w:val="-3"/>
          <w:sz w:val="24"/>
          <w:szCs w:val="28"/>
        </w:rPr>
        <w:t xml:space="preserve"> </w:t>
      </w:r>
      <w:r w:rsidRPr="0024712C">
        <w:rPr>
          <w:rFonts w:ascii="Arial" w:hAnsi="Arial" w:cs="Arial"/>
          <w:spacing w:val="-3"/>
          <w:sz w:val="28"/>
          <w:szCs w:val="28"/>
        </w:rPr>
        <w:t>Remítase el expediente a la Honorable Corte Constitucional para su eventual revisión.</w:t>
      </w:r>
    </w:p>
    <w:p w:rsidR="007D53AC" w:rsidRPr="0024712C" w:rsidRDefault="007D53AC" w:rsidP="007D53AC">
      <w:pPr>
        <w:pStyle w:val="Sinespaciado1"/>
        <w:spacing w:line="360" w:lineRule="auto"/>
        <w:ind w:firstLine="2835"/>
        <w:jc w:val="both"/>
        <w:rPr>
          <w:rFonts w:ascii="Arial" w:hAnsi="Arial" w:cs="Arial"/>
          <w:spacing w:val="-3"/>
          <w:sz w:val="28"/>
          <w:szCs w:val="28"/>
        </w:rPr>
      </w:pPr>
    </w:p>
    <w:p w:rsidR="007D53AC" w:rsidRPr="0024712C" w:rsidRDefault="007D53AC" w:rsidP="007D53AC">
      <w:pPr>
        <w:pStyle w:val="Sinespaciado1"/>
        <w:spacing w:line="360" w:lineRule="auto"/>
        <w:ind w:firstLine="2835"/>
        <w:jc w:val="both"/>
        <w:rPr>
          <w:rFonts w:ascii="Arial" w:hAnsi="Arial" w:cs="Arial"/>
          <w:spacing w:val="-3"/>
          <w:sz w:val="28"/>
          <w:szCs w:val="28"/>
        </w:rPr>
      </w:pPr>
      <w:r w:rsidRPr="0024712C">
        <w:rPr>
          <w:rFonts w:ascii="Arial" w:hAnsi="Arial" w:cs="Arial"/>
          <w:spacing w:val="-3"/>
          <w:sz w:val="28"/>
          <w:szCs w:val="28"/>
        </w:rPr>
        <w:t>Cópiese y notifíquese</w:t>
      </w:r>
    </w:p>
    <w:p w:rsidR="007D53AC" w:rsidRDefault="007D53AC" w:rsidP="007D53AC">
      <w:pPr>
        <w:pStyle w:val="Sinespaciado1"/>
        <w:spacing w:line="360" w:lineRule="auto"/>
        <w:ind w:firstLine="2835"/>
        <w:jc w:val="both"/>
        <w:rPr>
          <w:rFonts w:ascii="Arial" w:hAnsi="Arial" w:cs="Arial"/>
          <w:spacing w:val="-3"/>
          <w:sz w:val="24"/>
          <w:szCs w:val="28"/>
          <w:highlight w:val="lightGray"/>
        </w:rPr>
      </w:pPr>
    </w:p>
    <w:p w:rsidR="003B0402" w:rsidRPr="003B0402" w:rsidRDefault="003B0402" w:rsidP="007D53AC">
      <w:pPr>
        <w:pStyle w:val="Sinespaciado1"/>
        <w:spacing w:line="360" w:lineRule="auto"/>
        <w:ind w:firstLine="2835"/>
        <w:jc w:val="both"/>
        <w:rPr>
          <w:rFonts w:ascii="Arial" w:hAnsi="Arial" w:cs="Arial"/>
          <w:spacing w:val="-3"/>
          <w:sz w:val="24"/>
          <w:szCs w:val="28"/>
          <w:highlight w:val="lightGray"/>
        </w:rPr>
      </w:pPr>
    </w:p>
    <w:p w:rsidR="007D53AC" w:rsidRPr="003B0402" w:rsidRDefault="007D53AC" w:rsidP="007D53AC">
      <w:pPr>
        <w:pStyle w:val="Sinespaciado1"/>
        <w:spacing w:line="360" w:lineRule="auto"/>
        <w:ind w:firstLine="2835"/>
        <w:jc w:val="both"/>
        <w:rPr>
          <w:rFonts w:ascii="Arial" w:hAnsi="Arial" w:cs="Arial"/>
          <w:spacing w:val="-3"/>
          <w:sz w:val="24"/>
          <w:szCs w:val="28"/>
        </w:rPr>
      </w:pPr>
    </w:p>
    <w:p w:rsidR="00D706C5" w:rsidRPr="003B0402" w:rsidRDefault="00D706C5" w:rsidP="007D53AC">
      <w:pPr>
        <w:pStyle w:val="Sinespaciado1"/>
        <w:spacing w:line="360" w:lineRule="auto"/>
        <w:ind w:firstLine="2835"/>
        <w:jc w:val="both"/>
        <w:rPr>
          <w:rFonts w:ascii="Arial" w:hAnsi="Arial" w:cs="Arial"/>
          <w:spacing w:val="-3"/>
          <w:sz w:val="24"/>
          <w:szCs w:val="28"/>
        </w:rPr>
      </w:pPr>
    </w:p>
    <w:p w:rsidR="007D53AC" w:rsidRPr="0024712C" w:rsidRDefault="007D53AC" w:rsidP="007D53AC">
      <w:pPr>
        <w:pStyle w:val="Sinespaciado1"/>
        <w:spacing w:line="360" w:lineRule="auto"/>
        <w:ind w:firstLine="2835"/>
        <w:jc w:val="both"/>
        <w:rPr>
          <w:rFonts w:ascii="Arial" w:hAnsi="Arial" w:cs="Arial"/>
          <w:b/>
          <w:spacing w:val="-3"/>
          <w:sz w:val="24"/>
          <w:szCs w:val="24"/>
        </w:rPr>
      </w:pPr>
      <w:r w:rsidRPr="0024712C">
        <w:rPr>
          <w:rFonts w:ascii="Arial" w:hAnsi="Arial" w:cs="Arial"/>
          <w:b/>
          <w:spacing w:val="-3"/>
          <w:sz w:val="24"/>
          <w:szCs w:val="24"/>
        </w:rPr>
        <w:t>EDDER JIMMY SÁNCHEZ CALAMBÁS</w:t>
      </w:r>
    </w:p>
    <w:p w:rsidR="007D53AC" w:rsidRPr="003B0402" w:rsidRDefault="007D53AC" w:rsidP="007D53AC">
      <w:pPr>
        <w:pStyle w:val="Sinespaciado1"/>
        <w:spacing w:line="360" w:lineRule="auto"/>
        <w:ind w:firstLine="2835"/>
        <w:jc w:val="both"/>
        <w:rPr>
          <w:rFonts w:ascii="Arial" w:hAnsi="Arial" w:cs="Arial"/>
          <w:b/>
          <w:spacing w:val="-3"/>
          <w:sz w:val="24"/>
          <w:szCs w:val="28"/>
        </w:rPr>
      </w:pPr>
    </w:p>
    <w:p w:rsidR="007D53AC" w:rsidRPr="003B0402" w:rsidRDefault="007D53AC" w:rsidP="007D53AC">
      <w:pPr>
        <w:pStyle w:val="Sinespaciado1"/>
        <w:spacing w:line="360" w:lineRule="auto"/>
        <w:ind w:firstLine="2835"/>
        <w:jc w:val="both"/>
        <w:rPr>
          <w:rFonts w:ascii="Arial" w:hAnsi="Arial" w:cs="Arial"/>
          <w:b/>
          <w:spacing w:val="-3"/>
          <w:sz w:val="24"/>
          <w:szCs w:val="28"/>
        </w:rPr>
      </w:pPr>
    </w:p>
    <w:p w:rsidR="003B0402" w:rsidRPr="003B0402" w:rsidRDefault="003B0402" w:rsidP="007D53AC">
      <w:pPr>
        <w:pStyle w:val="Sinespaciado1"/>
        <w:spacing w:line="360" w:lineRule="auto"/>
        <w:ind w:firstLine="2835"/>
        <w:jc w:val="both"/>
        <w:rPr>
          <w:rFonts w:ascii="Arial" w:hAnsi="Arial" w:cs="Arial"/>
          <w:b/>
          <w:spacing w:val="-3"/>
          <w:sz w:val="24"/>
          <w:szCs w:val="28"/>
        </w:rPr>
      </w:pPr>
    </w:p>
    <w:p w:rsidR="007D53AC" w:rsidRPr="003B0402" w:rsidRDefault="007D53AC" w:rsidP="007D53AC">
      <w:pPr>
        <w:pStyle w:val="Sinespaciado1"/>
        <w:spacing w:line="360" w:lineRule="auto"/>
        <w:ind w:firstLine="2835"/>
        <w:jc w:val="both"/>
        <w:rPr>
          <w:rFonts w:ascii="Arial" w:hAnsi="Arial" w:cs="Arial"/>
          <w:b/>
          <w:spacing w:val="-3"/>
          <w:sz w:val="24"/>
          <w:szCs w:val="28"/>
        </w:rPr>
      </w:pPr>
    </w:p>
    <w:p w:rsidR="003B0402" w:rsidRDefault="007D53AC" w:rsidP="003B0402">
      <w:pPr>
        <w:pStyle w:val="Sinespaciado1"/>
        <w:spacing w:line="360" w:lineRule="auto"/>
        <w:ind w:firstLine="2835"/>
        <w:jc w:val="both"/>
        <w:rPr>
          <w:rFonts w:ascii="Arial" w:hAnsi="Arial" w:cs="Arial"/>
          <w:b/>
          <w:spacing w:val="-3"/>
          <w:sz w:val="24"/>
          <w:szCs w:val="24"/>
        </w:rPr>
      </w:pPr>
      <w:r w:rsidRPr="0024712C">
        <w:rPr>
          <w:rFonts w:ascii="Arial" w:hAnsi="Arial" w:cs="Arial"/>
          <w:b/>
          <w:spacing w:val="-3"/>
          <w:sz w:val="24"/>
          <w:szCs w:val="24"/>
        </w:rPr>
        <w:t>JAIME ALBERTO SARAZA NARANJO</w:t>
      </w:r>
    </w:p>
    <w:p w:rsidR="003B0402" w:rsidRDefault="003B0402" w:rsidP="003B0402">
      <w:pPr>
        <w:pStyle w:val="Sinespaciado1"/>
        <w:spacing w:line="360" w:lineRule="auto"/>
        <w:ind w:firstLine="2835"/>
        <w:jc w:val="both"/>
        <w:rPr>
          <w:rFonts w:ascii="Arial" w:hAnsi="Arial" w:cs="Arial"/>
          <w:b/>
          <w:spacing w:val="-3"/>
          <w:sz w:val="24"/>
          <w:szCs w:val="24"/>
        </w:rPr>
      </w:pPr>
    </w:p>
    <w:p w:rsidR="003B0402" w:rsidRDefault="003B0402" w:rsidP="003B0402">
      <w:pPr>
        <w:pStyle w:val="Sinespaciado1"/>
        <w:spacing w:line="360" w:lineRule="auto"/>
        <w:ind w:firstLine="2835"/>
        <w:jc w:val="both"/>
        <w:rPr>
          <w:rFonts w:ascii="Arial" w:hAnsi="Arial" w:cs="Arial"/>
          <w:b/>
          <w:spacing w:val="-3"/>
          <w:sz w:val="24"/>
          <w:szCs w:val="24"/>
        </w:rPr>
      </w:pPr>
    </w:p>
    <w:p w:rsidR="003B0402" w:rsidRDefault="003B0402" w:rsidP="003B0402">
      <w:pPr>
        <w:pStyle w:val="Sinespaciado1"/>
        <w:spacing w:line="360" w:lineRule="auto"/>
        <w:ind w:firstLine="2835"/>
        <w:jc w:val="both"/>
        <w:rPr>
          <w:rFonts w:ascii="Arial" w:hAnsi="Arial" w:cs="Arial"/>
          <w:b/>
          <w:spacing w:val="-3"/>
          <w:sz w:val="24"/>
          <w:szCs w:val="24"/>
        </w:rPr>
      </w:pPr>
    </w:p>
    <w:p w:rsidR="003B0402" w:rsidRDefault="003B0402" w:rsidP="003B0402">
      <w:pPr>
        <w:pStyle w:val="Sinespaciado1"/>
        <w:spacing w:line="360" w:lineRule="auto"/>
        <w:ind w:firstLine="2835"/>
        <w:jc w:val="both"/>
        <w:rPr>
          <w:rFonts w:ascii="Arial" w:hAnsi="Arial" w:cs="Arial"/>
          <w:b/>
          <w:spacing w:val="-3"/>
          <w:sz w:val="24"/>
          <w:szCs w:val="24"/>
        </w:rPr>
      </w:pPr>
    </w:p>
    <w:p w:rsidR="00295EA8" w:rsidRDefault="007D53AC" w:rsidP="003B0402">
      <w:pPr>
        <w:pStyle w:val="Sinespaciado1"/>
        <w:spacing w:line="360" w:lineRule="auto"/>
        <w:ind w:firstLine="2835"/>
        <w:jc w:val="both"/>
        <w:rPr>
          <w:rFonts w:ascii="Arial" w:hAnsi="Arial" w:cs="Arial"/>
          <w:b/>
          <w:spacing w:val="-3"/>
          <w:sz w:val="24"/>
          <w:szCs w:val="24"/>
        </w:rPr>
      </w:pPr>
      <w:r w:rsidRPr="0024712C">
        <w:rPr>
          <w:rFonts w:ascii="Arial" w:hAnsi="Arial" w:cs="Arial"/>
          <w:b/>
          <w:spacing w:val="-3"/>
          <w:sz w:val="24"/>
          <w:szCs w:val="24"/>
        </w:rPr>
        <w:t>CLAUDIA MARÍA ARCILA RÍOS</w:t>
      </w:r>
    </w:p>
    <w:sectPr w:rsidR="00295EA8" w:rsidSect="00C85448">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590" w:rsidRDefault="009B2590" w:rsidP="007A0724">
      <w:r>
        <w:separator/>
      </w:r>
    </w:p>
  </w:endnote>
  <w:endnote w:type="continuationSeparator" w:id="0">
    <w:p w:rsidR="009B2590" w:rsidRDefault="009B2590" w:rsidP="007A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4B" w:rsidRPr="00B97631" w:rsidRDefault="00CC325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D1800">
      <w:rPr>
        <w:rFonts w:ascii="Arial" w:hAnsi="Arial" w:cs="Arial"/>
        <w:noProof/>
        <w:sz w:val="22"/>
        <w:szCs w:val="22"/>
      </w:rPr>
      <w:t>12</w:t>
    </w:r>
    <w:r w:rsidRPr="00B97631">
      <w:rPr>
        <w:rFonts w:ascii="Arial" w:hAnsi="Arial" w:cs="Arial"/>
        <w:sz w:val="22"/>
        <w:szCs w:val="22"/>
      </w:rPr>
      <w:fldChar w:fldCharType="end"/>
    </w:r>
  </w:p>
  <w:p w:rsidR="00A7604B" w:rsidRDefault="009B25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590" w:rsidRDefault="009B2590" w:rsidP="007A0724">
      <w:r>
        <w:separator/>
      </w:r>
    </w:p>
  </w:footnote>
  <w:footnote w:type="continuationSeparator" w:id="0">
    <w:p w:rsidR="009B2590" w:rsidRDefault="009B2590" w:rsidP="007A0724">
      <w:r>
        <w:continuationSeparator/>
      </w:r>
    </w:p>
  </w:footnote>
  <w:footnote w:id="1">
    <w:p w:rsidR="007D53AC" w:rsidRDefault="007D53AC" w:rsidP="007D53AC">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Sentencia T-217 de 2013; </w:t>
      </w:r>
      <w:proofErr w:type="spellStart"/>
      <w:r>
        <w:rPr>
          <w:rFonts w:ascii="Arial" w:hAnsi="Arial" w:cs="Arial"/>
          <w:sz w:val="18"/>
          <w:szCs w:val="18"/>
        </w:rPr>
        <w:t>M.P</w:t>
      </w:r>
      <w:proofErr w:type="spellEnd"/>
      <w:r>
        <w:rPr>
          <w:rFonts w:ascii="Arial" w:hAnsi="Arial" w:cs="Arial"/>
          <w:sz w:val="18"/>
          <w:szCs w:val="18"/>
        </w:rPr>
        <w:t xml:space="preserve">. </w:t>
      </w:r>
      <w:proofErr w:type="spellStart"/>
      <w:r>
        <w:rPr>
          <w:rFonts w:ascii="Arial" w:hAnsi="Arial" w:cs="Arial"/>
          <w:sz w:val="18"/>
          <w:szCs w:val="18"/>
        </w:rPr>
        <w:t>Alexei</w:t>
      </w:r>
      <w:proofErr w:type="spellEnd"/>
      <w:r>
        <w:rPr>
          <w:rFonts w:ascii="Arial" w:hAnsi="Arial" w:cs="Arial"/>
          <w:sz w:val="18"/>
          <w:szCs w:val="18"/>
        </w:rPr>
        <w:t xml:space="preserve"> Julio Estrada.</w:t>
      </w:r>
    </w:p>
  </w:footnote>
  <w:footnote w:id="2">
    <w:p w:rsidR="007D53AC" w:rsidRDefault="007D53AC" w:rsidP="007D53AC">
      <w:pPr>
        <w:pStyle w:val="Textonotapie"/>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rPr>
        <w:t xml:space="preserve"> </w:t>
      </w:r>
      <w:proofErr w:type="spellStart"/>
      <w:r w:rsidR="008C0B3D">
        <w:rPr>
          <w:rFonts w:ascii="Arial" w:hAnsi="Arial" w:cs="Arial"/>
          <w:sz w:val="18"/>
          <w:szCs w:val="18"/>
          <w:lang w:val="es-CO"/>
        </w:rPr>
        <w:t>Fl</w:t>
      </w:r>
      <w:proofErr w:type="spellEnd"/>
      <w:r w:rsidR="008C0B3D">
        <w:rPr>
          <w:rFonts w:ascii="Arial" w:hAnsi="Arial" w:cs="Arial"/>
          <w:sz w:val="18"/>
          <w:szCs w:val="18"/>
          <w:lang w:val="es-CO"/>
        </w:rPr>
        <w:t>. 9</w:t>
      </w:r>
      <w:r>
        <w:rPr>
          <w:rFonts w:ascii="Arial" w:hAnsi="Arial" w:cs="Arial"/>
          <w:sz w:val="18"/>
          <w:szCs w:val="18"/>
          <w:lang w:val="es-CO"/>
        </w:rPr>
        <w:t xml:space="preserve"> Cd. Principal</w:t>
      </w:r>
    </w:p>
  </w:footnote>
  <w:footnote w:id="3">
    <w:p w:rsidR="006D691E" w:rsidRPr="0085511F" w:rsidRDefault="006D691E" w:rsidP="006D691E">
      <w:pPr>
        <w:pStyle w:val="Textonotapie"/>
        <w:rPr>
          <w:lang w:val="es-CO"/>
        </w:rPr>
      </w:pPr>
      <w:r>
        <w:rPr>
          <w:rStyle w:val="Refdenotaalpie"/>
        </w:rPr>
        <w:footnoteRef/>
      </w:r>
      <w:r>
        <w:t xml:space="preserve"> </w:t>
      </w:r>
      <w:r>
        <w:rPr>
          <w:lang w:val="es-CO"/>
        </w:rPr>
        <w:t>Corte Constitucional Sentencia T-045 de 2016.</w:t>
      </w:r>
    </w:p>
  </w:footnote>
  <w:footnote w:id="4">
    <w:p w:rsidR="006D691E" w:rsidRPr="003B1ADD" w:rsidRDefault="006D691E" w:rsidP="006D691E">
      <w:pPr>
        <w:pStyle w:val="Textonotapie"/>
        <w:jc w:val="both"/>
        <w:rPr>
          <w:rFonts w:ascii="Arial" w:hAnsi="Arial" w:cs="Arial"/>
          <w:sz w:val="20"/>
          <w:szCs w:val="20"/>
        </w:rPr>
      </w:pPr>
      <w:r w:rsidRPr="003B1ADD">
        <w:rPr>
          <w:rFonts w:ascii="Arial" w:hAnsi="Arial" w:cs="Arial"/>
          <w:sz w:val="20"/>
          <w:szCs w:val="20"/>
          <w:vertAlign w:val="superscript"/>
        </w:rPr>
        <w:footnoteRef/>
      </w:r>
      <w:r w:rsidRPr="003B1ADD">
        <w:rPr>
          <w:rFonts w:ascii="Arial" w:hAnsi="Arial" w:cs="Arial"/>
          <w:sz w:val="20"/>
          <w:szCs w:val="20"/>
        </w:rPr>
        <w:t xml:space="preserve"> </w:t>
      </w:r>
      <w:r w:rsidRPr="003B1ADD">
        <w:rPr>
          <w:rFonts w:ascii="Arial" w:hAnsi="Arial" w:cs="Arial"/>
          <w:sz w:val="20"/>
          <w:szCs w:val="20"/>
          <w:lang w:val="es-MX"/>
        </w:rPr>
        <w:t>Sentencia T-249 de 2006. En el mismo sentido se pueden consultar, entre otras, las Sentencias T-055 de 2006 y T-851 de 2006.</w:t>
      </w:r>
    </w:p>
  </w:footnote>
  <w:footnote w:id="5">
    <w:p w:rsidR="006D691E" w:rsidRPr="003B1ADD" w:rsidRDefault="006D691E" w:rsidP="006D691E">
      <w:pPr>
        <w:pStyle w:val="Textonotapie"/>
        <w:jc w:val="both"/>
        <w:rPr>
          <w:rFonts w:ascii="Arial" w:hAnsi="Arial" w:cs="Arial"/>
          <w:sz w:val="20"/>
          <w:szCs w:val="20"/>
        </w:rPr>
      </w:pPr>
      <w:r w:rsidRPr="003B1ADD">
        <w:rPr>
          <w:rFonts w:ascii="Arial" w:hAnsi="Arial" w:cs="Arial"/>
          <w:sz w:val="20"/>
          <w:szCs w:val="20"/>
          <w:vertAlign w:val="superscript"/>
        </w:rPr>
        <w:footnoteRef/>
      </w:r>
      <w:r w:rsidRPr="003B1ADD">
        <w:rPr>
          <w:rFonts w:ascii="Arial" w:hAnsi="Arial" w:cs="Arial"/>
          <w:sz w:val="20"/>
          <w:szCs w:val="20"/>
        </w:rPr>
        <w:t xml:space="preserve"> Esta posición ha sido reiterada, entre otras, en las sentencias T-489 de 1999, T-1083 de 2001, T-473 de 2006, T-580 de 2006, T-517 de 2006 y T-395 de 2008. Sobre la materia, el artículo 46 de la Constitución Política dispone que</w:t>
      </w:r>
      <w:r w:rsidRPr="003B1ADD">
        <w:rPr>
          <w:rFonts w:ascii="Arial" w:hAnsi="Arial" w:cs="Arial"/>
          <w:i/>
          <w:sz w:val="20"/>
          <w:szCs w:val="20"/>
        </w:rPr>
        <w:t>: “El Estado, la sociedad y la familia concurrirán para la protección y la asistencia de las personas de la tercera edad y promoverán su integración a la vida activa y comunitaria. El Estado les garantizará los servicios de la seguridad social integral y el subsidio alimentario en caso de indigencia”.</w:t>
      </w:r>
    </w:p>
  </w:footnote>
  <w:footnote w:id="6">
    <w:p w:rsidR="00956FA8" w:rsidRPr="00956FA8" w:rsidRDefault="00956FA8">
      <w:pPr>
        <w:pStyle w:val="Textonotapie"/>
        <w:rPr>
          <w:lang w:val="es-CO"/>
        </w:rPr>
      </w:pPr>
      <w:r>
        <w:rPr>
          <w:rStyle w:val="Refdenotaalpie"/>
        </w:rPr>
        <w:footnoteRef/>
      </w:r>
      <w:r>
        <w:t xml:space="preserve"> </w:t>
      </w:r>
      <w:r>
        <w:rPr>
          <w:lang w:val="es-CO"/>
        </w:rPr>
        <w:t>Cort</w:t>
      </w:r>
      <w:r w:rsidR="00C01E05">
        <w:rPr>
          <w:lang w:val="es-CO"/>
        </w:rPr>
        <w:t>e Constitucional Sentencia T-343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4B" w:rsidRPr="005643A9" w:rsidRDefault="00CC3251" w:rsidP="00A7604B">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7604B" w:rsidRPr="005643A9" w:rsidRDefault="00CC3251" w:rsidP="00A7604B">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26562CC" wp14:editId="368C3288">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7604B" w:rsidRPr="005643A9" w:rsidRDefault="009B2590" w:rsidP="00A7604B">
    <w:pPr>
      <w:pStyle w:val="Sinespaciado1"/>
      <w:rPr>
        <w:rFonts w:ascii="Arial" w:hAnsi="Arial" w:cs="Arial"/>
        <w:sz w:val="16"/>
        <w:szCs w:val="16"/>
      </w:rPr>
    </w:pPr>
  </w:p>
  <w:p w:rsidR="00A7604B" w:rsidRPr="005643A9" w:rsidRDefault="009B2590" w:rsidP="00A7604B">
    <w:pPr>
      <w:pStyle w:val="Sinespaciado2"/>
      <w:rPr>
        <w:rFonts w:ascii="Arial" w:hAnsi="Arial" w:cs="Arial"/>
        <w:sz w:val="16"/>
        <w:szCs w:val="16"/>
      </w:rPr>
    </w:pPr>
  </w:p>
  <w:p w:rsidR="00A7604B" w:rsidRDefault="00CC3251" w:rsidP="00A7604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7604B" w:rsidRPr="005643A9" w:rsidRDefault="00CC3251" w:rsidP="00A7604B">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8466BF">
      <w:rPr>
        <w:rFonts w:ascii="Arial" w:hAnsi="Arial" w:cs="Arial"/>
        <w:sz w:val="16"/>
        <w:szCs w:val="16"/>
      </w:rPr>
      <w:t xml:space="preserve">               </w:t>
    </w:r>
    <w:r>
      <w:rPr>
        <w:rFonts w:ascii="Arial" w:hAnsi="Arial" w:cs="Arial"/>
        <w:sz w:val="16"/>
        <w:szCs w:val="16"/>
      </w:rPr>
      <w:t>EXPED</w:t>
    </w:r>
    <w:r w:rsidR="008466BF">
      <w:rPr>
        <w:rFonts w:ascii="Arial" w:hAnsi="Arial" w:cs="Arial"/>
        <w:sz w:val="16"/>
        <w:szCs w:val="16"/>
      </w:rPr>
      <w:t>IENTE. T-</w:t>
    </w:r>
    <w:proofErr w:type="spellStart"/>
    <w:r w:rsidR="008466BF">
      <w:rPr>
        <w:rFonts w:ascii="Arial" w:hAnsi="Arial" w:cs="Arial"/>
        <w:sz w:val="16"/>
        <w:szCs w:val="16"/>
      </w:rPr>
      <w:t>2a</w:t>
    </w:r>
    <w:proofErr w:type="spellEnd"/>
    <w:r w:rsidR="008466BF">
      <w:rPr>
        <w:rFonts w:ascii="Arial" w:hAnsi="Arial" w:cs="Arial"/>
        <w:sz w:val="16"/>
        <w:szCs w:val="16"/>
      </w:rPr>
      <w:t>. 66001-31-10-002-2016-00106</w:t>
    </w:r>
    <w:r>
      <w:rPr>
        <w:rFonts w:ascii="Arial" w:hAnsi="Arial" w:cs="Arial"/>
        <w:sz w:val="16"/>
        <w:szCs w:val="16"/>
      </w:rPr>
      <w:t>-01</w:t>
    </w:r>
  </w:p>
  <w:p w:rsidR="00A7604B" w:rsidRDefault="009B2590">
    <w:pPr>
      <w:pStyle w:val="Encabezado"/>
      <w:rPr>
        <w:rFonts w:ascii="Arial" w:hAnsi="Arial" w:cs="Arial"/>
        <w:sz w:val="16"/>
        <w:szCs w:val="16"/>
      </w:rPr>
    </w:pPr>
  </w:p>
  <w:p w:rsidR="00A7604B" w:rsidRPr="005643A9" w:rsidRDefault="00CC325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16D08"/>
    <w:multiLevelType w:val="multilevel"/>
    <w:tmpl w:val="F0FA588C"/>
    <w:lvl w:ilvl="0">
      <w:start w:val="2"/>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720"/>
        </w:tabs>
        <w:ind w:left="720" w:hanging="720"/>
      </w:pPr>
      <w:rPr>
        <w:rFonts w:ascii="Times New Roman" w:hAnsi="Times New Roman" w:cs="Times New Roman" w:hint="default"/>
        <w:b/>
        <w:bCs/>
        <w:i w:val="0"/>
      </w:rPr>
    </w:lvl>
    <w:lvl w:ilvl="2">
      <w:start w:val="1"/>
      <w:numFmt w:val="decimal"/>
      <w:lvlText w:val="%1.%2.%3."/>
      <w:lvlJc w:val="left"/>
      <w:pPr>
        <w:tabs>
          <w:tab w:val="num" w:pos="720"/>
        </w:tabs>
        <w:ind w:left="720" w:hanging="720"/>
      </w:pPr>
      <w:rPr>
        <w:rFonts w:ascii="Times New Roman" w:hAnsi="Times New Roman" w:cs="Times New Roman" w:hint="default"/>
        <w:b/>
        <w:bCs/>
        <w:i w:val="0"/>
        <w:iCs w:val="0"/>
        <w:sz w:val="28"/>
        <w:szCs w:val="28"/>
        <w:vertAlign w:val="baseline"/>
      </w:rPr>
    </w:lvl>
    <w:lvl w:ilvl="3">
      <w:start w:val="1"/>
      <w:numFmt w:val="decimal"/>
      <w:lvlText w:val="%1.%2.%3.%4."/>
      <w:lvlJc w:val="left"/>
      <w:pPr>
        <w:tabs>
          <w:tab w:val="num" w:pos="1080"/>
        </w:tabs>
        <w:ind w:left="1080" w:hanging="1080"/>
      </w:pPr>
      <w:rPr>
        <w:rFonts w:ascii="Times New Roman" w:hAnsi="Times New Roman" w:cs="Times New Roman" w:hint="default"/>
        <w:b/>
        <w:bCs/>
        <w:i w:val="0"/>
        <w:color w:val="auto"/>
        <w:sz w:val="28"/>
        <w:szCs w:val="28"/>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24"/>
    <w:rsid w:val="00012454"/>
    <w:rsid w:val="000126C5"/>
    <w:rsid w:val="000510E6"/>
    <w:rsid w:val="000544A1"/>
    <w:rsid w:val="0005477F"/>
    <w:rsid w:val="000573BE"/>
    <w:rsid w:val="0006442D"/>
    <w:rsid w:val="0006500C"/>
    <w:rsid w:val="000A05E6"/>
    <w:rsid w:val="000A1CBA"/>
    <w:rsid w:val="000C177F"/>
    <w:rsid w:val="000C6B15"/>
    <w:rsid w:val="000D10C1"/>
    <w:rsid w:val="000D113A"/>
    <w:rsid w:val="000F15F4"/>
    <w:rsid w:val="00104894"/>
    <w:rsid w:val="00123C7C"/>
    <w:rsid w:val="00134E1E"/>
    <w:rsid w:val="00135984"/>
    <w:rsid w:val="00142B09"/>
    <w:rsid w:val="001502B4"/>
    <w:rsid w:val="00171967"/>
    <w:rsid w:val="00174376"/>
    <w:rsid w:val="00183224"/>
    <w:rsid w:val="00184C25"/>
    <w:rsid w:val="001A461A"/>
    <w:rsid w:val="001C5578"/>
    <w:rsid w:val="001D1800"/>
    <w:rsid w:val="001E44F4"/>
    <w:rsid w:val="001F1934"/>
    <w:rsid w:val="001F235C"/>
    <w:rsid w:val="001F2F2A"/>
    <w:rsid w:val="001F583F"/>
    <w:rsid w:val="00217D61"/>
    <w:rsid w:val="0022284C"/>
    <w:rsid w:val="002257C4"/>
    <w:rsid w:val="00246243"/>
    <w:rsid w:val="0024712C"/>
    <w:rsid w:val="0025541F"/>
    <w:rsid w:val="00261039"/>
    <w:rsid w:val="002B6F6A"/>
    <w:rsid w:val="002C2704"/>
    <w:rsid w:val="002E2D24"/>
    <w:rsid w:val="002F1F8D"/>
    <w:rsid w:val="0030568C"/>
    <w:rsid w:val="00310EB9"/>
    <w:rsid w:val="00322272"/>
    <w:rsid w:val="00327310"/>
    <w:rsid w:val="00370BE9"/>
    <w:rsid w:val="003711E0"/>
    <w:rsid w:val="003812DA"/>
    <w:rsid w:val="00385B48"/>
    <w:rsid w:val="003A13FA"/>
    <w:rsid w:val="003A205D"/>
    <w:rsid w:val="003B0402"/>
    <w:rsid w:val="003B1ADD"/>
    <w:rsid w:val="003C6FD9"/>
    <w:rsid w:val="003D4601"/>
    <w:rsid w:val="003D4FA7"/>
    <w:rsid w:val="003D6D0C"/>
    <w:rsid w:val="00401C6C"/>
    <w:rsid w:val="00415F13"/>
    <w:rsid w:val="00417D18"/>
    <w:rsid w:val="00425B49"/>
    <w:rsid w:val="004323B2"/>
    <w:rsid w:val="00435E94"/>
    <w:rsid w:val="004364A0"/>
    <w:rsid w:val="004456FD"/>
    <w:rsid w:val="004613B8"/>
    <w:rsid w:val="00463506"/>
    <w:rsid w:val="004804C6"/>
    <w:rsid w:val="004818CA"/>
    <w:rsid w:val="00486B43"/>
    <w:rsid w:val="00492CAA"/>
    <w:rsid w:val="004A3291"/>
    <w:rsid w:val="004A5620"/>
    <w:rsid w:val="004A5F25"/>
    <w:rsid w:val="004D27C2"/>
    <w:rsid w:val="004D67CB"/>
    <w:rsid w:val="004E671E"/>
    <w:rsid w:val="004F4824"/>
    <w:rsid w:val="004F5E83"/>
    <w:rsid w:val="004F5F4B"/>
    <w:rsid w:val="00501939"/>
    <w:rsid w:val="00503620"/>
    <w:rsid w:val="005141B6"/>
    <w:rsid w:val="00522FA1"/>
    <w:rsid w:val="00523ACA"/>
    <w:rsid w:val="00526122"/>
    <w:rsid w:val="00535817"/>
    <w:rsid w:val="0056287C"/>
    <w:rsid w:val="00576B2C"/>
    <w:rsid w:val="00576E64"/>
    <w:rsid w:val="00584BB1"/>
    <w:rsid w:val="005B03BA"/>
    <w:rsid w:val="005B0D62"/>
    <w:rsid w:val="005B3368"/>
    <w:rsid w:val="005B5FB8"/>
    <w:rsid w:val="005B7034"/>
    <w:rsid w:val="005C4722"/>
    <w:rsid w:val="005D1BEB"/>
    <w:rsid w:val="005D30ED"/>
    <w:rsid w:val="005D7B4D"/>
    <w:rsid w:val="005E03F1"/>
    <w:rsid w:val="005E46F7"/>
    <w:rsid w:val="006010D7"/>
    <w:rsid w:val="0061243F"/>
    <w:rsid w:val="00614A7D"/>
    <w:rsid w:val="00632041"/>
    <w:rsid w:val="00643347"/>
    <w:rsid w:val="00644121"/>
    <w:rsid w:val="0068435A"/>
    <w:rsid w:val="00690608"/>
    <w:rsid w:val="006C23AF"/>
    <w:rsid w:val="006C2861"/>
    <w:rsid w:val="006D2393"/>
    <w:rsid w:val="006D3449"/>
    <w:rsid w:val="006D691E"/>
    <w:rsid w:val="006D7F73"/>
    <w:rsid w:val="006E6EC9"/>
    <w:rsid w:val="0070400C"/>
    <w:rsid w:val="00710FB3"/>
    <w:rsid w:val="00711DAC"/>
    <w:rsid w:val="00716356"/>
    <w:rsid w:val="00716A75"/>
    <w:rsid w:val="0073224C"/>
    <w:rsid w:val="0074307E"/>
    <w:rsid w:val="0074343D"/>
    <w:rsid w:val="00763171"/>
    <w:rsid w:val="0077678C"/>
    <w:rsid w:val="00777FD0"/>
    <w:rsid w:val="00785675"/>
    <w:rsid w:val="00791D7F"/>
    <w:rsid w:val="00793400"/>
    <w:rsid w:val="0079495D"/>
    <w:rsid w:val="007A0724"/>
    <w:rsid w:val="007B0685"/>
    <w:rsid w:val="007B6DD1"/>
    <w:rsid w:val="007D53AC"/>
    <w:rsid w:val="007D55E1"/>
    <w:rsid w:val="008127BC"/>
    <w:rsid w:val="00814263"/>
    <w:rsid w:val="00815D1E"/>
    <w:rsid w:val="0082423C"/>
    <w:rsid w:val="008466BF"/>
    <w:rsid w:val="0085511F"/>
    <w:rsid w:val="00855678"/>
    <w:rsid w:val="00855A01"/>
    <w:rsid w:val="00861512"/>
    <w:rsid w:val="0086153F"/>
    <w:rsid w:val="008646BF"/>
    <w:rsid w:val="008646C8"/>
    <w:rsid w:val="00875EB4"/>
    <w:rsid w:val="00876E15"/>
    <w:rsid w:val="00882746"/>
    <w:rsid w:val="00883D1E"/>
    <w:rsid w:val="00884D81"/>
    <w:rsid w:val="00885564"/>
    <w:rsid w:val="00887B4A"/>
    <w:rsid w:val="008908CF"/>
    <w:rsid w:val="008A4E9B"/>
    <w:rsid w:val="008B5F88"/>
    <w:rsid w:val="008C0B3D"/>
    <w:rsid w:val="008D017C"/>
    <w:rsid w:val="008D41DF"/>
    <w:rsid w:val="008D651C"/>
    <w:rsid w:val="008E7DE3"/>
    <w:rsid w:val="008F5383"/>
    <w:rsid w:val="00900F2E"/>
    <w:rsid w:val="00903479"/>
    <w:rsid w:val="00904959"/>
    <w:rsid w:val="0092314F"/>
    <w:rsid w:val="0092593B"/>
    <w:rsid w:val="00927D4A"/>
    <w:rsid w:val="00930EEB"/>
    <w:rsid w:val="00933A09"/>
    <w:rsid w:val="00956FA8"/>
    <w:rsid w:val="009631B8"/>
    <w:rsid w:val="00975C78"/>
    <w:rsid w:val="00975D56"/>
    <w:rsid w:val="00991EA0"/>
    <w:rsid w:val="009A1DC2"/>
    <w:rsid w:val="009A25E9"/>
    <w:rsid w:val="009A606C"/>
    <w:rsid w:val="009A744B"/>
    <w:rsid w:val="009B0749"/>
    <w:rsid w:val="009B2590"/>
    <w:rsid w:val="009B4829"/>
    <w:rsid w:val="009B6FCE"/>
    <w:rsid w:val="009B7651"/>
    <w:rsid w:val="009D3291"/>
    <w:rsid w:val="009D7FC9"/>
    <w:rsid w:val="009F01EB"/>
    <w:rsid w:val="00A044FD"/>
    <w:rsid w:val="00A0687E"/>
    <w:rsid w:val="00A06D77"/>
    <w:rsid w:val="00A14E5B"/>
    <w:rsid w:val="00A51B17"/>
    <w:rsid w:val="00A564E8"/>
    <w:rsid w:val="00A6209A"/>
    <w:rsid w:val="00A93ED0"/>
    <w:rsid w:val="00AA04E0"/>
    <w:rsid w:val="00AB38AE"/>
    <w:rsid w:val="00AB5E89"/>
    <w:rsid w:val="00AC3BA2"/>
    <w:rsid w:val="00AD6EB8"/>
    <w:rsid w:val="00AE5ED8"/>
    <w:rsid w:val="00B14262"/>
    <w:rsid w:val="00B34683"/>
    <w:rsid w:val="00B42DE1"/>
    <w:rsid w:val="00B454E2"/>
    <w:rsid w:val="00B64F31"/>
    <w:rsid w:val="00B71D28"/>
    <w:rsid w:val="00B755DB"/>
    <w:rsid w:val="00B90BDC"/>
    <w:rsid w:val="00B92B52"/>
    <w:rsid w:val="00B951FE"/>
    <w:rsid w:val="00B97FF2"/>
    <w:rsid w:val="00BA4FE0"/>
    <w:rsid w:val="00BB340C"/>
    <w:rsid w:val="00BC01A3"/>
    <w:rsid w:val="00BC6B9A"/>
    <w:rsid w:val="00BD5EE2"/>
    <w:rsid w:val="00BE1C91"/>
    <w:rsid w:val="00BE1F82"/>
    <w:rsid w:val="00BF4B1F"/>
    <w:rsid w:val="00BF50FB"/>
    <w:rsid w:val="00C01C2B"/>
    <w:rsid w:val="00C01E05"/>
    <w:rsid w:val="00C02F5B"/>
    <w:rsid w:val="00C138A3"/>
    <w:rsid w:val="00C17906"/>
    <w:rsid w:val="00C3181C"/>
    <w:rsid w:val="00C32861"/>
    <w:rsid w:val="00C375D6"/>
    <w:rsid w:val="00C450B6"/>
    <w:rsid w:val="00C52318"/>
    <w:rsid w:val="00C613EA"/>
    <w:rsid w:val="00C62C37"/>
    <w:rsid w:val="00C66314"/>
    <w:rsid w:val="00C66464"/>
    <w:rsid w:val="00C8736A"/>
    <w:rsid w:val="00CA7D1F"/>
    <w:rsid w:val="00CC3251"/>
    <w:rsid w:val="00CD2614"/>
    <w:rsid w:val="00CD4DC9"/>
    <w:rsid w:val="00CD6744"/>
    <w:rsid w:val="00CE306D"/>
    <w:rsid w:val="00CE3D0E"/>
    <w:rsid w:val="00CE7DBC"/>
    <w:rsid w:val="00D056FD"/>
    <w:rsid w:val="00D13CAB"/>
    <w:rsid w:val="00D4010E"/>
    <w:rsid w:val="00D42223"/>
    <w:rsid w:val="00D51965"/>
    <w:rsid w:val="00D56482"/>
    <w:rsid w:val="00D61E27"/>
    <w:rsid w:val="00D646D0"/>
    <w:rsid w:val="00D706C5"/>
    <w:rsid w:val="00D715B3"/>
    <w:rsid w:val="00D81938"/>
    <w:rsid w:val="00D87101"/>
    <w:rsid w:val="00D94953"/>
    <w:rsid w:val="00DB0C5A"/>
    <w:rsid w:val="00DC0080"/>
    <w:rsid w:val="00DC239A"/>
    <w:rsid w:val="00DC7AFD"/>
    <w:rsid w:val="00DD1AA1"/>
    <w:rsid w:val="00DD399C"/>
    <w:rsid w:val="00DE1688"/>
    <w:rsid w:val="00E03EAF"/>
    <w:rsid w:val="00E13EA9"/>
    <w:rsid w:val="00E1456E"/>
    <w:rsid w:val="00E16D7A"/>
    <w:rsid w:val="00E32840"/>
    <w:rsid w:val="00E72501"/>
    <w:rsid w:val="00E8100F"/>
    <w:rsid w:val="00E847E1"/>
    <w:rsid w:val="00E91D87"/>
    <w:rsid w:val="00E9382F"/>
    <w:rsid w:val="00EA1E13"/>
    <w:rsid w:val="00EA2A58"/>
    <w:rsid w:val="00EA3C16"/>
    <w:rsid w:val="00EA5B74"/>
    <w:rsid w:val="00EC07CD"/>
    <w:rsid w:val="00EC634E"/>
    <w:rsid w:val="00ED0E51"/>
    <w:rsid w:val="00EE02BA"/>
    <w:rsid w:val="00EF7700"/>
    <w:rsid w:val="00F11C58"/>
    <w:rsid w:val="00F14C87"/>
    <w:rsid w:val="00F2180E"/>
    <w:rsid w:val="00F22464"/>
    <w:rsid w:val="00F25EA1"/>
    <w:rsid w:val="00F2798A"/>
    <w:rsid w:val="00F34761"/>
    <w:rsid w:val="00F70EFB"/>
    <w:rsid w:val="00F749AD"/>
    <w:rsid w:val="00F972A7"/>
    <w:rsid w:val="00FA5809"/>
    <w:rsid w:val="00FB4361"/>
    <w:rsid w:val="00FB73A8"/>
    <w:rsid w:val="00FC15FA"/>
    <w:rsid w:val="00FC5A79"/>
    <w:rsid w:val="00FD6088"/>
    <w:rsid w:val="00FF4DC6"/>
    <w:rsid w:val="00FF62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9617D-B30E-49A8-8537-6A38A332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724"/>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uiPriority w:val="99"/>
    <w:rsid w:val="007A0724"/>
    <w:pPr>
      <w:spacing w:after="0" w:line="240" w:lineRule="auto"/>
    </w:pPr>
    <w:rPr>
      <w:rFonts w:ascii="Calibri" w:eastAsia="Calibri" w:hAnsi="Calibri" w:cs="Times New Roman"/>
      <w:lang w:val="es-CO"/>
    </w:rPr>
  </w:style>
  <w:style w:type="character" w:customStyle="1" w:styleId="NoSpacingChar">
    <w:name w:val="No Spacing Char"/>
    <w:link w:val="Sinespaciado1"/>
    <w:uiPriority w:val="99"/>
    <w:locked/>
    <w:rsid w:val="007A0724"/>
    <w:rPr>
      <w:rFonts w:ascii="Calibri" w:eastAsia="Calibri" w:hAnsi="Calibri" w:cs="Times New Roman"/>
      <w:lang w:val="es-CO"/>
    </w:rPr>
  </w:style>
  <w:style w:type="character" w:customStyle="1" w:styleId="EncabezadoCar">
    <w:name w:val="Encabezado Car"/>
    <w:basedOn w:val="Fuentedeprrafopredeter"/>
    <w:link w:val="Encabezado"/>
    <w:rsid w:val="007A0724"/>
    <w:rPr>
      <w:rFonts w:ascii="Times New Roman" w:eastAsia="Times New Roman" w:hAnsi="Times New Roman" w:cs="Times New Roman"/>
      <w:sz w:val="20"/>
      <w:szCs w:val="20"/>
      <w:lang w:eastAsia="es-ES"/>
    </w:rPr>
  </w:style>
  <w:style w:type="paragraph" w:styleId="Encabezado">
    <w:name w:val="header"/>
    <w:basedOn w:val="Normal"/>
    <w:link w:val="EncabezadoCar"/>
    <w:rsid w:val="007A0724"/>
    <w:pPr>
      <w:tabs>
        <w:tab w:val="center" w:pos="4419"/>
        <w:tab w:val="right" w:pos="8838"/>
      </w:tabs>
    </w:pPr>
    <w:rPr>
      <w:rFonts w:eastAsia="Times New Roman"/>
    </w:rPr>
  </w:style>
  <w:style w:type="character" w:customStyle="1" w:styleId="EncabezadoCar1">
    <w:name w:val="Encabezado Car1"/>
    <w:basedOn w:val="Fuentedeprrafopredeter"/>
    <w:uiPriority w:val="99"/>
    <w:semiHidden/>
    <w:rsid w:val="007A0724"/>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7A0724"/>
    <w:rPr>
      <w:rFonts w:ascii="Times New Roman" w:eastAsia="Times New Roman" w:hAnsi="Times New Roman" w:cs="Times New Roman"/>
      <w:sz w:val="20"/>
      <w:szCs w:val="20"/>
      <w:lang w:eastAsia="es-ES"/>
    </w:rPr>
  </w:style>
  <w:style w:type="paragraph" w:styleId="Piedepgina">
    <w:name w:val="footer"/>
    <w:basedOn w:val="Normal"/>
    <w:link w:val="PiedepginaCar"/>
    <w:rsid w:val="007A0724"/>
    <w:pPr>
      <w:tabs>
        <w:tab w:val="center" w:pos="4419"/>
        <w:tab w:val="right" w:pos="8838"/>
      </w:tabs>
    </w:pPr>
    <w:rPr>
      <w:rFonts w:eastAsia="Times New Roman"/>
    </w:rPr>
  </w:style>
  <w:style w:type="character" w:customStyle="1" w:styleId="PiedepginaCar1">
    <w:name w:val="Pie de página Car1"/>
    <w:basedOn w:val="Fuentedeprrafopredeter"/>
    <w:uiPriority w:val="99"/>
    <w:semiHidden/>
    <w:rsid w:val="007A0724"/>
    <w:rPr>
      <w:rFonts w:ascii="Times New Roman" w:eastAsia="Calibri"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ar Car Car Car,BVI fnr Car,f Car"/>
    <w:basedOn w:val="Fuentedeprrafopredeter"/>
    <w:link w:val="Textonotapie"/>
    <w:uiPriority w:val="99"/>
    <w:rsid w:val="007A0724"/>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texto de nota al pie,Footnote Text Char Char Char Car Car Car,texto de nota al p,Footnote Text Char,BVI fnr,f"/>
    <w:basedOn w:val="Normal"/>
    <w:link w:val="TextonotapieCar"/>
    <w:uiPriority w:val="99"/>
    <w:unhideWhenUsed/>
    <w:qFormat/>
    <w:rsid w:val="007A0724"/>
    <w:pPr>
      <w:spacing w:before="100" w:beforeAutospacing="1" w:after="100" w:afterAutospacing="1"/>
    </w:pPr>
    <w:rPr>
      <w:rFonts w:eastAsia="Times New Roman"/>
      <w:sz w:val="24"/>
      <w:szCs w:val="24"/>
      <w:lang w:eastAsia="es-CO"/>
    </w:rPr>
  </w:style>
  <w:style w:type="character" w:customStyle="1" w:styleId="TextonotapieCar1">
    <w:name w:val="Texto nota pie Car1"/>
    <w:aliases w:val="Ref. de nota al pie1 Car,Texto de nota al pie Car,referencia nota al pie Car,Ref. de nota al pie 2 Car,Pie de Página Car,FC Car,Footnotes refss Car,Fago Fußnotenzeichen Car,Appel note de bas de page Car,Footnote number Car"/>
    <w:basedOn w:val="Fuentedeprrafopredeter"/>
    <w:uiPriority w:val="99"/>
    <w:rsid w:val="007A0724"/>
    <w:rPr>
      <w:rFonts w:ascii="Times New Roman" w:eastAsia="Calibri" w:hAnsi="Times New Roman" w:cs="Times New Roman"/>
      <w:sz w:val="20"/>
      <w:szCs w:val="20"/>
      <w:lang w:eastAsia="es-ES"/>
    </w:rPr>
  </w:style>
  <w:style w:type="character" w:customStyle="1" w:styleId="Textoindependiente3Car">
    <w:name w:val="Texto independiente 3 Car"/>
    <w:basedOn w:val="Fuentedeprrafopredeter"/>
    <w:link w:val="Textoindependiente3"/>
    <w:rsid w:val="007A0724"/>
    <w:rPr>
      <w:rFonts w:ascii="Arial" w:eastAsia="Times New Roman" w:hAnsi="Arial" w:cs="Tahoma"/>
      <w:sz w:val="16"/>
      <w:szCs w:val="16"/>
      <w:lang w:eastAsia="es-ES"/>
    </w:rPr>
  </w:style>
  <w:style w:type="paragraph" w:styleId="Textoindependiente3">
    <w:name w:val="Body Text 3"/>
    <w:basedOn w:val="Normal"/>
    <w:link w:val="Textoindependiente3Car"/>
    <w:unhideWhenUsed/>
    <w:rsid w:val="007A0724"/>
    <w:pPr>
      <w:spacing w:after="120"/>
    </w:pPr>
    <w:rPr>
      <w:rFonts w:ascii="Arial" w:eastAsia="Times New Roman" w:hAnsi="Arial" w:cs="Tahoma"/>
      <w:sz w:val="16"/>
      <w:szCs w:val="16"/>
    </w:rPr>
  </w:style>
  <w:style w:type="character" w:customStyle="1" w:styleId="Textoindependiente3Car1">
    <w:name w:val="Texto independiente 3 Car1"/>
    <w:basedOn w:val="Fuentedeprrafopredeter"/>
    <w:uiPriority w:val="99"/>
    <w:semiHidden/>
    <w:rsid w:val="007A0724"/>
    <w:rPr>
      <w:rFonts w:ascii="Times New Roman" w:eastAsia="Calibri" w:hAnsi="Times New Roman" w:cs="Times New Roman"/>
      <w:sz w:val="16"/>
      <w:szCs w:val="16"/>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unhideWhenUsed/>
    <w:rsid w:val="007A0724"/>
    <w:rPr>
      <w:vertAlign w:val="superscript"/>
    </w:rPr>
  </w:style>
  <w:style w:type="paragraph" w:customStyle="1" w:styleId="Sinespaciado2">
    <w:name w:val="Sin espaciado2"/>
    <w:rsid w:val="007A0724"/>
    <w:pPr>
      <w:spacing w:after="0" w:line="240" w:lineRule="auto"/>
    </w:pPr>
    <w:rPr>
      <w:rFonts w:ascii="Times New Roman" w:eastAsia="Calibri" w:hAnsi="Times New Roman" w:cs="Times New Roman"/>
      <w:sz w:val="20"/>
      <w:szCs w:val="20"/>
      <w:lang w:eastAsia="es-ES"/>
    </w:rPr>
  </w:style>
  <w:style w:type="paragraph" w:customStyle="1" w:styleId="Textoindependiente21">
    <w:name w:val="Texto independiente 21"/>
    <w:basedOn w:val="Normal"/>
    <w:rsid w:val="007A0724"/>
    <w:pPr>
      <w:widowControl w:val="0"/>
      <w:suppressAutoHyphens/>
      <w:spacing w:line="360" w:lineRule="auto"/>
      <w:ind w:firstLine="2835"/>
      <w:jc w:val="both"/>
    </w:pPr>
    <w:rPr>
      <w:rFonts w:ascii="Arial" w:eastAsia="Times New Roman" w:hAnsi="Arial"/>
      <w:spacing w:val="-3"/>
      <w:sz w:val="28"/>
      <w:lang w:val="es-ES_tradnl"/>
    </w:rPr>
  </w:style>
  <w:style w:type="paragraph" w:styleId="Sinespaciado">
    <w:name w:val="No Spacing"/>
    <w:uiPriority w:val="1"/>
    <w:qFormat/>
    <w:rsid w:val="007A0724"/>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99"/>
    <w:qFormat/>
    <w:rsid w:val="004D67CB"/>
    <w:pPr>
      <w:ind w:left="720"/>
      <w:contextualSpacing/>
    </w:pPr>
  </w:style>
  <w:style w:type="character" w:styleId="Hipervnculo">
    <w:name w:val="Hyperlink"/>
    <w:basedOn w:val="Fuentedeprrafopredeter"/>
    <w:uiPriority w:val="99"/>
    <w:unhideWhenUsed/>
    <w:rsid w:val="00C02F5B"/>
    <w:rPr>
      <w:color w:val="0563C1" w:themeColor="hyperlink"/>
      <w:u w:val="single"/>
    </w:rPr>
  </w:style>
  <w:style w:type="paragraph" w:styleId="Textodeglobo">
    <w:name w:val="Balloon Text"/>
    <w:basedOn w:val="Normal"/>
    <w:link w:val="TextodegloboCar"/>
    <w:uiPriority w:val="99"/>
    <w:semiHidden/>
    <w:unhideWhenUsed/>
    <w:rsid w:val="004364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64A0"/>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34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C3A2A-438A-48E1-9C9E-12BCBD4B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12</Pages>
  <Words>2750</Words>
  <Characters>15128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79</cp:revision>
  <cp:lastPrinted>2016-05-12T16:22:00Z</cp:lastPrinted>
  <dcterms:created xsi:type="dcterms:W3CDTF">2016-05-10T20:20:00Z</dcterms:created>
  <dcterms:modified xsi:type="dcterms:W3CDTF">2016-06-15T21:54:00Z</dcterms:modified>
</cp:coreProperties>
</file>