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C5" w:rsidRPr="002D7BC5" w:rsidRDefault="002D7BC5" w:rsidP="002D7BC5">
      <w:pPr>
        <w:spacing w:line="360" w:lineRule="auto"/>
        <w:rPr>
          <w:rFonts w:ascii="Arial" w:hAnsi="Arial" w:cs="Arial"/>
          <w:bCs/>
          <w:sz w:val="28"/>
          <w:szCs w:val="28"/>
          <w:lang w:val="es-CO"/>
        </w:rPr>
      </w:pPr>
    </w:p>
    <w:p w:rsidR="002D7BC5" w:rsidRPr="002D7BC5" w:rsidRDefault="002D7BC5" w:rsidP="002D7BC5">
      <w:pPr>
        <w:spacing w:line="360" w:lineRule="auto"/>
        <w:rPr>
          <w:rFonts w:ascii="Arial" w:hAnsi="Arial" w:cs="Arial"/>
          <w:bCs/>
          <w:sz w:val="28"/>
          <w:szCs w:val="28"/>
          <w:lang w:val="es-CO"/>
        </w:rPr>
      </w:pPr>
    </w:p>
    <w:p w:rsidR="002D7BC5" w:rsidRPr="002D7BC5" w:rsidRDefault="002D7BC5" w:rsidP="002D7BC5">
      <w:pPr>
        <w:spacing w:line="360" w:lineRule="auto"/>
        <w:rPr>
          <w:rFonts w:ascii="Arial" w:hAnsi="Arial" w:cs="Arial"/>
          <w:bCs/>
          <w:sz w:val="28"/>
          <w:szCs w:val="28"/>
          <w:lang w:val="es-CO"/>
        </w:rPr>
      </w:pPr>
    </w:p>
    <w:p w:rsidR="002D7BC5" w:rsidRPr="002D7BC5" w:rsidRDefault="002D7BC5" w:rsidP="002D7BC5">
      <w:pPr>
        <w:spacing w:line="360" w:lineRule="auto"/>
        <w:jc w:val="center"/>
        <w:rPr>
          <w:rFonts w:ascii="Arial" w:hAnsi="Arial" w:cs="Arial"/>
          <w:bCs/>
          <w:sz w:val="26"/>
          <w:szCs w:val="26"/>
          <w:lang w:val="es-CO"/>
        </w:rPr>
      </w:pPr>
      <w:r w:rsidRPr="002D7BC5">
        <w:rPr>
          <w:rFonts w:ascii="Arial" w:hAnsi="Arial" w:cs="Arial"/>
          <w:bCs/>
          <w:sz w:val="26"/>
          <w:szCs w:val="26"/>
          <w:lang w:val="es-CO"/>
        </w:rPr>
        <w:t>TRIBUNAL SUPERIOR DE PEREIRA</w:t>
      </w:r>
    </w:p>
    <w:p w:rsidR="002D7BC5" w:rsidRPr="002D7BC5" w:rsidRDefault="002D7BC5" w:rsidP="002D7BC5">
      <w:pPr>
        <w:spacing w:line="360" w:lineRule="auto"/>
        <w:jc w:val="center"/>
        <w:rPr>
          <w:rFonts w:ascii="Arial" w:hAnsi="Arial" w:cs="Arial"/>
          <w:bCs/>
          <w:sz w:val="26"/>
          <w:szCs w:val="26"/>
          <w:lang w:val="es-CO"/>
        </w:rPr>
      </w:pPr>
      <w:r w:rsidRPr="002D7BC5">
        <w:rPr>
          <w:rFonts w:ascii="Arial" w:hAnsi="Arial" w:cs="Arial"/>
          <w:bCs/>
          <w:sz w:val="26"/>
          <w:szCs w:val="26"/>
          <w:lang w:val="es-CO"/>
        </w:rPr>
        <w:t>Sala de Decisión Civil Familia</w:t>
      </w:r>
    </w:p>
    <w:p w:rsidR="002D7BC5" w:rsidRPr="002D7BC5" w:rsidRDefault="002D7BC5" w:rsidP="002D7BC5">
      <w:pPr>
        <w:spacing w:line="360" w:lineRule="auto"/>
        <w:rPr>
          <w:rFonts w:ascii="Arial" w:hAnsi="Arial" w:cs="Arial"/>
          <w:bCs/>
          <w:sz w:val="26"/>
          <w:szCs w:val="26"/>
          <w:lang w:val="es-CO"/>
        </w:rPr>
      </w:pPr>
    </w:p>
    <w:p w:rsidR="002D7BC5" w:rsidRPr="002D7BC5" w:rsidRDefault="002D7BC5" w:rsidP="002D7BC5">
      <w:pPr>
        <w:spacing w:line="360" w:lineRule="auto"/>
        <w:jc w:val="center"/>
        <w:rPr>
          <w:rFonts w:ascii="Arial" w:hAnsi="Arial" w:cs="Arial"/>
          <w:bCs/>
          <w:sz w:val="24"/>
          <w:szCs w:val="24"/>
          <w:lang w:val="es-CO"/>
        </w:rPr>
      </w:pPr>
      <w:r w:rsidRPr="002D7BC5">
        <w:rPr>
          <w:rFonts w:ascii="Arial" w:hAnsi="Arial" w:cs="Arial"/>
          <w:bCs/>
          <w:sz w:val="24"/>
          <w:szCs w:val="24"/>
          <w:lang w:val="es-CO"/>
        </w:rPr>
        <w:t xml:space="preserve">Magistrado: </w:t>
      </w:r>
    </w:p>
    <w:p w:rsidR="002D7BC5" w:rsidRPr="002D7BC5" w:rsidRDefault="002D7BC5" w:rsidP="002D7BC5">
      <w:pPr>
        <w:spacing w:line="360" w:lineRule="auto"/>
        <w:jc w:val="center"/>
        <w:rPr>
          <w:rFonts w:ascii="Arial" w:hAnsi="Arial" w:cs="Arial"/>
          <w:bCs/>
          <w:sz w:val="22"/>
          <w:szCs w:val="22"/>
          <w:lang w:val="es-CO"/>
        </w:rPr>
      </w:pPr>
      <w:r w:rsidRPr="002D7BC5">
        <w:rPr>
          <w:rFonts w:ascii="Arial" w:hAnsi="Arial" w:cs="Arial"/>
          <w:bCs/>
          <w:sz w:val="22"/>
          <w:szCs w:val="22"/>
          <w:lang w:val="es-CO"/>
        </w:rPr>
        <w:t>EDDER JIMMY SÁNCHEZ CALAMBÁS</w:t>
      </w:r>
    </w:p>
    <w:p w:rsidR="002D7BC5" w:rsidRDefault="002D7BC5" w:rsidP="002D7BC5">
      <w:pPr>
        <w:spacing w:line="360" w:lineRule="auto"/>
        <w:rPr>
          <w:rFonts w:ascii="Arial" w:hAnsi="Arial" w:cs="Arial"/>
          <w:bCs/>
          <w:sz w:val="28"/>
          <w:szCs w:val="28"/>
          <w:lang w:val="es-CO"/>
        </w:rPr>
      </w:pPr>
    </w:p>
    <w:p w:rsidR="002D7BC5" w:rsidRPr="00627ABF" w:rsidRDefault="002D7BC5" w:rsidP="002D7BC5">
      <w:pPr>
        <w:spacing w:line="360" w:lineRule="auto"/>
        <w:jc w:val="center"/>
        <w:rPr>
          <w:rFonts w:ascii="Arial" w:hAnsi="Arial" w:cs="Arial"/>
          <w:bCs/>
          <w:sz w:val="26"/>
          <w:szCs w:val="26"/>
          <w:lang w:val="es-CO"/>
        </w:rPr>
      </w:pPr>
      <w:r w:rsidRPr="00627ABF">
        <w:rPr>
          <w:rFonts w:ascii="Arial" w:hAnsi="Arial" w:cs="Arial"/>
          <w:bCs/>
          <w:sz w:val="26"/>
          <w:szCs w:val="26"/>
          <w:lang w:val="es-CO"/>
        </w:rPr>
        <w:t xml:space="preserve">Pereira, Risaralda, </w:t>
      </w:r>
      <w:r w:rsidR="0013356B">
        <w:rPr>
          <w:rFonts w:ascii="Arial" w:hAnsi="Arial" w:cs="Arial"/>
          <w:bCs/>
          <w:sz w:val="26"/>
          <w:szCs w:val="26"/>
          <w:lang w:val="es-CO"/>
        </w:rPr>
        <w:t>ocho</w:t>
      </w:r>
      <w:r w:rsidRPr="00627ABF">
        <w:rPr>
          <w:rFonts w:ascii="Arial" w:hAnsi="Arial" w:cs="Arial"/>
          <w:bCs/>
          <w:sz w:val="26"/>
          <w:szCs w:val="26"/>
          <w:lang w:val="es-CO"/>
        </w:rPr>
        <w:t xml:space="preserve"> (</w:t>
      </w:r>
      <w:r w:rsidR="0013356B">
        <w:rPr>
          <w:rFonts w:ascii="Arial" w:hAnsi="Arial" w:cs="Arial"/>
          <w:bCs/>
          <w:sz w:val="26"/>
          <w:szCs w:val="26"/>
          <w:lang w:val="es-CO"/>
        </w:rPr>
        <w:t>8</w:t>
      </w:r>
      <w:r w:rsidRPr="00627ABF">
        <w:rPr>
          <w:rFonts w:ascii="Arial" w:hAnsi="Arial" w:cs="Arial"/>
          <w:bCs/>
          <w:sz w:val="26"/>
          <w:szCs w:val="26"/>
          <w:lang w:val="es-CO"/>
        </w:rPr>
        <w:t xml:space="preserve">) de </w:t>
      </w:r>
      <w:r>
        <w:rPr>
          <w:rFonts w:ascii="Arial" w:hAnsi="Arial" w:cs="Arial"/>
          <w:bCs/>
          <w:sz w:val="26"/>
          <w:szCs w:val="26"/>
          <w:lang w:val="es-CO"/>
        </w:rPr>
        <w:t>jul</w:t>
      </w:r>
      <w:r w:rsidRPr="00627ABF">
        <w:rPr>
          <w:rFonts w:ascii="Arial" w:hAnsi="Arial" w:cs="Arial"/>
          <w:bCs/>
          <w:sz w:val="26"/>
          <w:szCs w:val="26"/>
          <w:lang w:val="es-CO"/>
        </w:rPr>
        <w:t>io dos mil dieciséis (2016)</w:t>
      </w:r>
    </w:p>
    <w:p w:rsidR="002D7BC5" w:rsidRPr="00627ABF" w:rsidRDefault="002D7BC5" w:rsidP="002D7BC5">
      <w:pPr>
        <w:spacing w:line="360" w:lineRule="auto"/>
        <w:jc w:val="center"/>
        <w:rPr>
          <w:rFonts w:ascii="Arial" w:hAnsi="Arial" w:cs="Arial"/>
          <w:bCs/>
          <w:sz w:val="26"/>
          <w:szCs w:val="26"/>
          <w:lang w:val="es-CO"/>
        </w:rPr>
      </w:pPr>
      <w:r w:rsidRPr="00627ABF">
        <w:rPr>
          <w:rFonts w:ascii="Arial" w:hAnsi="Arial" w:cs="Arial"/>
          <w:sz w:val="26"/>
          <w:szCs w:val="26"/>
          <w:lang w:val="es-CO"/>
        </w:rPr>
        <w:t>Expediente</w:t>
      </w:r>
      <w:r>
        <w:rPr>
          <w:rFonts w:ascii="Arial" w:hAnsi="Arial" w:cs="Arial"/>
          <w:sz w:val="26"/>
          <w:szCs w:val="26"/>
          <w:lang w:val="es-CO"/>
        </w:rPr>
        <w:t>:</w:t>
      </w:r>
      <w:r w:rsidRPr="00627ABF">
        <w:rPr>
          <w:rFonts w:ascii="Arial" w:hAnsi="Arial" w:cs="Arial"/>
          <w:sz w:val="26"/>
          <w:szCs w:val="26"/>
          <w:lang w:val="es-CO"/>
        </w:rPr>
        <w:t xml:space="preserve"> 66594-31-89-001-2010-00016-03</w:t>
      </w:r>
    </w:p>
    <w:p w:rsidR="002D7BC5" w:rsidRPr="00627ABF" w:rsidRDefault="002D7BC5" w:rsidP="002D7BC5">
      <w:pPr>
        <w:pStyle w:val="Sinespaciado1"/>
        <w:spacing w:line="360" w:lineRule="auto"/>
        <w:rPr>
          <w:rFonts w:ascii="Arial" w:hAnsi="Arial" w:cs="Arial"/>
          <w:sz w:val="26"/>
          <w:szCs w:val="26"/>
          <w:lang w:eastAsia="es-ES"/>
        </w:rPr>
      </w:pPr>
    </w:p>
    <w:p w:rsidR="002D7BC5" w:rsidRPr="00627ABF" w:rsidRDefault="002D7BC5" w:rsidP="002D7BC5">
      <w:pPr>
        <w:pStyle w:val="Sinespaciado1"/>
        <w:spacing w:line="360" w:lineRule="auto"/>
        <w:rPr>
          <w:rFonts w:ascii="Arial" w:hAnsi="Arial" w:cs="Arial"/>
          <w:sz w:val="26"/>
          <w:szCs w:val="26"/>
          <w:lang w:eastAsia="es-ES"/>
        </w:rPr>
      </w:pPr>
    </w:p>
    <w:p w:rsidR="002D7BC5" w:rsidRPr="0013356B" w:rsidRDefault="002D7BC5" w:rsidP="002D7BC5">
      <w:pPr>
        <w:pStyle w:val="Sinespaciado1"/>
        <w:spacing w:line="360" w:lineRule="auto"/>
        <w:ind w:firstLine="2880"/>
        <w:jc w:val="both"/>
        <w:rPr>
          <w:rFonts w:ascii="Arial" w:hAnsi="Arial" w:cs="Arial"/>
          <w:b/>
          <w:szCs w:val="26"/>
          <w:lang w:eastAsia="es-ES"/>
        </w:rPr>
      </w:pPr>
      <w:r w:rsidRPr="0013356B">
        <w:rPr>
          <w:rFonts w:ascii="Arial" w:hAnsi="Arial" w:cs="Arial"/>
          <w:b/>
          <w:szCs w:val="26"/>
          <w:lang w:eastAsia="es-ES"/>
        </w:rPr>
        <w:t>I. ASUNTO</w:t>
      </w:r>
    </w:p>
    <w:p w:rsidR="002D7BC5" w:rsidRDefault="002D7BC5" w:rsidP="002D7BC5">
      <w:pPr>
        <w:pStyle w:val="Sinespaciado1"/>
        <w:spacing w:line="360" w:lineRule="auto"/>
        <w:ind w:firstLine="2880"/>
        <w:jc w:val="both"/>
        <w:rPr>
          <w:rFonts w:ascii="Arial" w:hAnsi="Arial" w:cs="Arial"/>
          <w:bCs/>
          <w:sz w:val="26"/>
          <w:szCs w:val="26"/>
          <w:lang w:val="es-ES"/>
        </w:rPr>
      </w:pPr>
    </w:p>
    <w:p w:rsidR="002D7BC5" w:rsidRDefault="002D7BC5" w:rsidP="002D7BC5">
      <w:pPr>
        <w:pStyle w:val="Sinespaciado1"/>
        <w:spacing w:line="360" w:lineRule="auto"/>
        <w:ind w:firstLine="2880"/>
        <w:jc w:val="both"/>
        <w:rPr>
          <w:rFonts w:ascii="Arial" w:hAnsi="Arial" w:cs="Arial"/>
          <w:bCs/>
          <w:sz w:val="26"/>
          <w:szCs w:val="26"/>
          <w:lang w:val="es-MX"/>
        </w:rPr>
      </w:pPr>
      <w:r w:rsidRPr="00627ABF">
        <w:rPr>
          <w:rFonts w:ascii="Arial" w:hAnsi="Arial" w:cs="Arial"/>
          <w:bCs/>
          <w:sz w:val="26"/>
          <w:szCs w:val="26"/>
          <w:lang w:val="es-ES"/>
        </w:rPr>
        <w:t xml:space="preserve">Se resuelve </w:t>
      </w:r>
      <w:r>
        <w:rPr>
          <w:rFonts w:ascii="Arial" w:hAnsi="Arial" w:cs="Arial"/>
          <w:bCs/>
          <w:sz w:val="26"/>
          <w:szCs w:val="26"/>
          <w:lang w:val="es-MX"/>
        </w:rPr>
        <w:t xml:space="preserve">la </w:t>
      </w:r>
      <w:r w:rsidRPr="00627ABF">
        <w:rPr>
          <w:rFonts w:ascii="Arial" w:hAnsi="Arial" w:cs="Arial"/>
          <w:bCs/>
          <w:sz w:val="24"/>
          <w:szCs w:val="24"/>
          <w:lang w:val="es-MX"/>
        </w:rPr>
        <w:t>APELACIÓN</w:t>
      </w:r>
      <w:r w:rsidRPr="00627ABF">
        <w:rPr>
          <w:rFonts w:ascii="Arial" w:hAnsi="Arial" w:cs="Arial"/>
          <w:bCs/>
          <w:sz w:val="26"/>
          <w:szCs w:val="26"/>
          <w:lang w:val="es-MX"/>
        </w:rPr>
        <w:t xml:space="preserve"> </w:t>
      </w:r>
      <w:r>
        <w:rPr>
          <w:rFonts w:ascii="Arial" w:hAnsi="Arial" w:cs="Arial"/>
          <w:bCs/>
          <w:sz w:val="26"/>
          <w:szCs w:val="26"/>
          <w:lang w:val="es-MX"/>
        </w:rPr>
        <w:t xml:space="preserve">formulada </w:t>
      </w:r>
      <w:r w:rsidRPr="00627ABF">
        <w:rPr>
          <w:rFonts w:ascii="Arial" w:hAnsi="Arial" w:cs="Arial"/>
          <w:bCs/>
          <w:sz w:val="26"/>
          <w:szCs w:val="26"/>
          <w:lang w:val="es-MX"/>
        </w:rPr>
        <w:t>contra el auto del 21 de enero de 2016</w:t>
      </w:r>
      <w:r>
        <w:rPr>
          <w:rFonts w:ascii="Arial" w:hAnsi="Arial" w:cs="Arial"/>
          <w:bCs/>
          <w:sz w:val="26"/>
          <w:szCs w:val="26"/>
          <w:lang w:val="es-MX"/>
        </w:rPr>
        <w:t>,</w:t>
      </w:r>
      <w:r w:rsidRPr="00627ABF">
        <w:rPr>
          <w:rFonts w:ascii="Arial" w:hAnsi="Arial" w:cs="Arial"/>
          <w:bCs/>
          <w:sz w:val="26"/>
          <w:szCs w:val="26"/>
          <w:lang w:val="es-MX"/>
        </w:rPr>
        <w:t xml:space="preserve"> proferido por el Juzgado Único Promiscuo del Circuito de Quinchía - Risaralda, en el curso del proceso de Liquidación de la Sociedad Conyugal de Julio César Mosquera Becerra  y Olga Beatriz Díaz Zapata.</w:t>
      </w:r>
    </w:p>
    <w:p w:rsidR="005C7FD0" w:rsidRPr="005C7FD0" w:rsidRDefault="005C7FD0" w:rsidP="002D7BC5">
      <w:pPr>
        <w:pStyle w:val="Sinespaciado1"/>
        <w:spacing w:line="360" w:lineRule="auto"/>
        <w:ind w:firstLine="2880"/>
        <w:jc w:val="both"/>
        <w:rPr>
          <w:rFonts w:ascii="Arial" w:hAnsi="Arial" w:cs="Arial"/>
          <w:bCs/>
          <w:sz w:val="24"/>
          <w:szCs w:val="26"/>
          <w:lang w:val="es-MX"/>
        </w:rPr>
      </w:pPr>
    </w:p>
    <w:p w:rsidR="005C7FD0" w:rsidRPr="0013356B" w:rsidRDefault="005C7FD0" w:rsidP="002D7BC5">
      <w:pPr>
        <w:pStyle w:val="Sinespaciado1"/>
        <w:spacing w:line="360" w:lineRule="auto"/>
        <w:ind w:firstLine="2880"/>
        <w:jc w:val="both"/>
        <w:rPr>
          <w:rFonts w:ascii="Arial" w:hAnsi="Arial" w:cs="Arial"/>
          <w:b/>
          <w:bCs/>
          <w:szCs w:val="26"/>
          <w:lang w:val="es-MX"/>
        </w:rPr>
      </w:pPr>
      <w:r w:rsidRPr="0013356B">
        <w:rPr>
          <w:rFonts w:ascii="Arial" w:hAnsi="Arial" w:cs="Arial"/>
          <w:b/>
          <w:bCs/>
          <w:szCs w:val="26"/>
          <w:lang w:val="es-MX"/>
        </w:rPr>
        <w:t>II. ANTECEDENTES</w:t>
      </w:r>
    </w:p>
    <w:p w:rsidR="002D7BC5" w:rsidRPr="005C7FD0" w:rsidRDefault="002D7BC5" w:rsidP="002D7BC5">
      <w:pPr>
        <w:pStyle w:val="Sinespaciado1"/>
        <w:spacing w:line="360" w:lineRule="auto"/>
        <w:ind w:firstLine="2880"/>
        <w:jc w:val="both"/>
        <w:rPr>
          <w:rFonts w:ascii="Arial" w:hAnsi="Arial" w:cs="Arial"/>
          <w:bCs/>
          <w:sz w:val="24"/>
          <w:szCs w:val="26"/>
          <w:lang w:val="es-MX"/>
        </w:rPr>
      </w:pPr>
    </w:p>
    <w:p w:rsidR="002D7BC5" w:rsidRDefault="002D7BC5" w:rsidP="002D7BC5">
      <w:pPr>
        <w:pStyle w:val="Sinespaciado1"/>
        <w:spacing w:line="360" w:lineRule="auto"/>
        <w:ind w:firstLine="2880"/>
        <w:jc w:val="both"/>
        <w:rPr>
          <w:rFonts w:ascii="Arial" w:hAnsi="Arial" w:cs="Arial"/>
          <w:bCs/>
          <w:sz w:val="26"/>
          <w:szCs w:val="26"/>
        </w:rPr>
      </w:pPr>
      <w:r w:rsidRPr="00627ABF">
        <w:rPr>
          <w:rFonts w:ascii="Arial" w:hAnsi="Arial" w:cs="Arial"/>
          <w:bCs/>
          <w:sz w:val="26"/>
          <w:szCs w:val="26"/>
        </w:rPr>
        <w:t xml:space="preserve">1. </w:t>
      </w:r>
      <w:r w:rsidR="0013356B">
        <w:rPr>
          <w:rFonts w:ascii="Arial" w:hAnsi="Arial" w:cs="Arial"/>
          <w:bCs/>
          <w:sz w:val="26"/>
          <w:szCs w:val="26"/>
        </w:rPr>
        <w:t>A</w:t>
      </w:r>
      <w:r w:rsidR="005C7FD0">
        <w:rPr>
          <w:rFonts w:ascii="Arial" w:hAnsi="Arial" w:cs="Arial"/>
          <w:bCs/>
          <w:sz w:val="26"/>
          <w:szCs w:val="26"/>
        </w:rPr>
        <w:t xml:space="preserve">l referido trámite liquidatorio se allegó copia del registro civil de defunción del señor </w:t>
      </w:r>
      <w:r w:rsidRPr="00627ABF">
        <w:rPr>
          <w:rFonts w:ascii="Arial" w:hAnsi="Arial" w:cs="Arial"/>
          <w:bCs/>
          <w:sz w:val="26"/>
          <w:szCs w:val="26"/>
        </w:rPr>
        <w:t>Julio César Mosquera Becerra</w:t>
      </w:r>
      <w:r w:rsidR="005C7FD0">
        <w:rPr>
          <w:rFonts w:ascii="Arial" w:hAnsi="Arial" w:cs="Arial"/>
          <w:bCs/>
          <w:sz w:val="26"/>
          <w:szCs w:val="26"/>
        </w:rPr>
        <w:t>, por lo cual el Juzgado resolvió, mediante auto del 7 de octubre de 2011, dar por terminado el proceso, ya que el trámite de liquidación del de cujus puede surtirse dentro del sucesorio de citado causante (fl. 107 c. ppl.)</w:t>
      </w:r>
      <w:r>
        <w:rPr>
          <w:rFonts w:ascii="Arial" w:hAnsi="Arial" w:cs="Arial"/>
          <w:bCs/>
          <w:sz w:val="26"/>
          <w:szCs w:val="26"/>
        </w:rPr>
        <w:t>.</w:t>
      </w:r>
    </w:p>
    <w:p w:rsidR="002D7BC5" w:rsidRPr="002D7BC5" w:rsidRDefault="002D7BC5" w:rsidP="002D7BC5">
      <w:pPr>
        <w:pStyle w:val="Sinespaciado1"/>
        <w:spacing w:line="360" w:lineRule="auto"/>
        <w:ind w:firstLine="2880"/>
        <w:jc w:val="both"/>
        <w:rPr>
          <w:rFonts w:ascii="Arial" w:hAnsi="Arial" w:cs="Arial"/>
          <w:bCs/>
          <w:sz w:val="16"/>
          <w:szCs w:val="26"/>
        </w:rPr>
      </w:pPr>
    </w:p>
    <w:p w:rsidR="002D7BC5" w:rsidRPr="000328E1" w:rsidRDefault="002D7BC5" w:rsidP="000328E1">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2. </w:t>
      </w:r>
      <w:r w:rsidR="005C7FD0">
        <w:rPr>
          <w:rFonts w:ascii="Arial" w:hAnsi="Arial" w:cs="Arial"/>
          <w:bCs/>
          <w:sz w:val="26"/>
          <w:szCs w:val="26"/>
        </w:rPr>
        <w:t>El 14</w:t>
      </w:r>
      <w:r w:rsidRPr="00627ABF">
        <w:rPr>
          <w:rFonts w:ascii="Arial" w:hAnsi="Arial" w:cs="Arial"/>
          <w:bCs/>
          <w:sz w:val="26"/>
          <w:szCs w:val="26"/>
        </w:rPr>
        <w:t xml:space="preserve"> de octubre </w:t>
      </w:r>
      <w:r w:rsidR="005C7FD0">
        <w:rPr>
          <w:rFonts w:ascii="Arial" w:hAnsi="Arial" w:cs="Arial"/>
          <w:bCs/>
          <w:sz w:val="26"/>
          <w:szCs w:val="26"/>
        </w:rPr>
        <w:t>siguiente</w:t>
      </w:r>
      <w:r w:rsidRPr="00627ABF">
        <w:rPr>
          <w:rFonts w:ascii="Arial" w:hAnsi="Arial" w:cs="Arial"/>
          <w:bCs/>
          <w:sz w:val="26"/>
          <w:szCs w:val="26"/>
        </w:rPr>
        <w:t xml:space="preserve"> dejó sin valor jurídico </w:t>
      </w:r>
      <w:r w:rsidR="005C7FD0">
        <w:rPr>
          <w:rFonts w:ascii="Arial" w:hAnsi="Arial" w:cs="Arial"/>
          <w:bCs/>
          <w:sz w:val="26"/>
          <w:szCs w:val="26"/>
        </w:rPr>
        <w:t xml:space="preserve">la anterior providencia </w:t>
      </w:r>
      <w:r w:rsidRPr="00627ABF">
        <w:rPr>
          <w:rFonts w:ascii="Arial" w:hAnsi="Arial" w:cs="Arial"/>
          <w:bCs/>
          <w:sz w:val="26"/>
          <w:szCs w:val="26"/>
        </w:rPr>
        <w:t xml:space="preserve">y admitió como sucesor procesal </w:t>
      </w:r>
      <w:r w:rsidR="005C7FD0">
        <w:rPr>
          <w:rFonts w:ascii="Arial" w:hAnsi="Arial" w:cs="Arial"/>
          <w:bCs/>
          <w:sz w:val="26"/>
          <w:szCs w:val="26"/>
        </w:rPr>
        <w:t xml:space="preserve">del causante a Manuel Antonio </w:t>
      </w:r>
      <w:r w:rsidRPr="00627ABF">
        <w:rPr>
          <w:rFonts w:ascii="Arial" w:hAnsi="Arial" w:cs="Arial"/>
          <w:bCs/>
          <w:sz w:val="26"/>
          <w:szCs w:val="26"/>
        </w:rPr>
        <w:t>Mosquera Ospina</w:t>
      </w:r>
      <w:r w:rsidR="000328E1">
        <w:rPr>
          <w:rFonts w:ascii="Arial" w:hAnsi="Arial" w:cs="Arial"/>
          <w:bCs/>
          <w:sz w:val="26"/>
          <w:szCs w:val="26"/>
        </w:rPr>
        <w:t xml:space="preserve"> (fl. 108 ib</w:t>
      </w:r>
      <w:r w:rsidRPr="00627ABF">
        <w:rPr>
          <w:rFonts w:ascii="Arial" w:hAnsi="Arial" w:cs="Arial"/>
          <w:bCs/>
          <w:sz w:val="26"/>
          <w:szCs w:val="26"/>
        </w:rPr>
        <w:t>.</w:t>
      </w:r>
      <w:r w:rsidR="000328E1">
        <w:rPr>
          <w:rFonts w:ascii="Arial" w:hAnsi="Arial" w:cs="Arial"/>
          <w:bCs/>
          <w:sz w:val="26"/>
          <w:szCs w:val="26"/>
        </w:rPr>
        <w:t>).</w:t>
      </w:r>
    </w:p>
    <w:p w:rsidR="002D7BC5" w:rsidRDefault="002D7BC5" w:rsidP="002D7BC5">
      <w:pPr>
        <w:pStyle w:val="Sinespaciado1"/>
        <w:spacing w:line="360" w:lineRule="auto"/>
        <w:ind w:firstLine="2880"/>
        <w:jc w:val="both"/>
        <w:rPr>
          <w:rFonts w:ascii="Arial" w:hAnsi="Arial" w:cs="Arial"/>
          <w:bCs/>
          <w:sz w:val="26"/>
          <w:szCs w:val="26"/>
        </w:rPr>
      </w:pPr>
      <w:r w:rsidRPr="00627ABF">
        <w:rPr>
          <w:rFonts w:ascii="Arial" w:hAnsi="Arial" w:cs="Arial"/>
          <w:bCs/>
          <w:sz w:val="26"/>
          <w:szCs w:val="26"/>
        </w:rPr>
        <w:lastRenderedPageBreak/>
        <w:t>3. P</w:t>
      </w:r>
      <w:r w:rsidR="000328E1">
        <w:rPr>
          <w:rFonts w:ascii="Arial" w:hAnsi="Arial" w:cs="Arial"/>
          <w:bCs/>
          <w:sz w:val="26"/>
          <w:szCs w:val="26"/>
        </w:rPr>
        <w:t xml:space="preserve">or solicitud de la </w:t>
      </w:r>
      <w:r w:rsidRPr="00627ABF">
        <w:rPr>
          <w:rFonts w:ascii="Arial" w:hAnsi="Arial" w:cs="Arial"/>
          <w:bCs/>
          <w:sz w:val="26"/>
          <w:szCs w:val="26"/>
        </w:rPr>
        <w:t xml:space="preserve">apoderada </w:t>
      </w:r>
      <w:r w:rsidR="000328E1">
        <w:rPr>
          <w:rFonts w:ascii="Arial" w:hAnsi="Arial" w:cs="Arial"/>
          <w:bCs/>
          <w:sz w:val="26"/>
          <w:szCs w:val="26"/>
        </w:rPr>
        <w:t xml:space="preserve">judicial </w:t>
      </w:r>
      <w:r w:rsidRPr="00627ABF">
        <w:rPr>
          <w:rFonts w:ascii="Arial" w:hAnsi="Arial" w:cs="Arial"/>
          <w:bCs/>
          <w:sz w:val="26"/>
          <w:szCs w:val="26"/>
        </w:rPr>
        <w:t xml:space="preserve">de la señora </w:t>
      </w:r>
      <w:r w:rsidR="000328E1">
        <w:rPr>
          <w:rFonts w:ascii="Arial" w:hAnsi="Arial" w:cs="Arial"/>
          <w:bCs/>
          <w:sz w:val="26"/>
          <w:szCs w:val="26"/>
        </w:rPr>
        <w:t xml:space="preserve">Olga Beatriz Díaz Zapata, </w:t>
      </w:r>
      <w:r w:rsidRPr="00627ABF">
        <w:rPr>
          <w:rFonts w:ascii="Arial" w:hAnsi="Arial" w:cs="Arial"/>
          <w:bCs/>
          <w:sz w:val="26"/>
          <w:szCs w:val="26"/>
        </w:rPr>
        <w:t xml:space="preserve">la jueza </w:t>
      </w:r>
      <w:r w:rsidR="000328E1">
        <w:rPr>
          <w:rFonts w:ascii="Arial" w:hAnsi="Arial" w:cs="Arial"/>
          <w:bCs/>
          <w:i/>
          <w:sz w:val="26"/>
          <w:szCs w:val="26"/>
        </w:rPr>
        <w:t>a quo</w:t>
      </w:r>
      <w:r w:rsidRPr="00627ABF">
        <w:rPr>
          <w:rFonts w:ascii="Arial" w:hAnsi="Arial" w:cs="Arial"/>
          <w:bCs/>
          <w:sz w:val="26"/>
          <w:szCs w:val="26"/>
        </w:rPr>
        <w:t xml:space="preserve"> declaró la nulidad de lo actuado</w:t>
      </w:r>
      <w:r w:rsidR="000328E1">
        <w:rPr>
          <w:rFonts w:ascii="Arial" w:hAnsi="Arial" w:cs="Arial"/>
          <w:bCs/>
          <w:sz w:val="26"/>
          <w:szCs w:val="26"/>
        </w:rPr>
        <w:t>,</w:t>
      </w:r>
      <w:r w:rsidRPr="00627ABF">
        <w:rPr>
          <w:rFonts w:ascii="Arial" w:hAnsi="Arial" w:cs="Arial"/>
          <w:bCs/>
          <w:sz w:val="26"/>
          <w:szCs w:val="26"/>
        </w:rPr>
        <w:t xml:space="preserve"> a partir del auto que reconoció al señor Manuel Antonio Mosquera Ospina como sucesor procesal del fallecido Julio César Mosquera Becerra</w:t>
      </w:r>
      <w:r w:rsidR="000328E1">
        <w:rPr>
          <w:rFonts w:ascii="Arial" w:hAnsi="Arial" w:cs="Arial"/>
          <w:bCs/>
          <w:sz w:val="26"/>
          <w:szCs w:val="26"/>
        </w:rPr>
        <w:t xml:space="preserve"> y dio por terminada la liquidación, </w:t>
      </w:r>
      <w:r w:rsidRPr="00627ABF">
        <w:rPr>
          <w:rFonts w:ascii="Arial" w:hAnsi="Arial" w:cs="Arial"/>
          <w:bCs/>
          <w:sz w:val="26"/>
          <w:szCs w:val="26"/>
        </w:rPr>
        <w:t>con fundamento en que desde el mismo momento en que se conoció de la muerte de uno de los cónyuges, el escenario natural para liq</w:t>
      </w:r>
      <w:r w:rsidR="000328E1">
        <w:rPr>
          <w:rFonts w:ascii="Arial" w:hAnsi="Arial" w:cs="Arial"/>
          <w:bCs/>
          <w:sz w:val="26"/>
          <w:szCs w:val="26"/>
        </w:rPr>
        <w:t>uidar la sociedad conyugal es</w:t>
      </w:r>
      <w:r w:rsidRPr="00627ABF">
        <w:rPr>
          <w:rFonts w:ascii="Arial" w:hAnsi="Arial" w:cs="Arial"/>
          <w:bCs/>
          <w:sz w:val="26"/>
          <w:szCs w:val="26"/>
        </w:rPr>
        <w:t xml:space="preserve"> el proceso de sucesión, por cuanto de continuar con el trámite de liquidación no podría adjudicarse bienes al fallecido de quien por dicha causa su personalidad jurídica se extinguió, desapareció uno de los titulares de los derechos patrimoniales que se pretenden liquidar</w:t>
      </w:r>
      <w:r w:rsidR="000328E1">
        <w:rPr>
          <w:rFonts w:ascii="Arial" w:hAnsi="Arial" w:cs="Arial"/>
          <w:bCs/>
          <w:sz w:val="26"/>
          <w:szCs w:val="26"/>
        </w:rPr>
        <w:t xml:space="preserve"> (fls. 215-219 ib)</w:t>
      </w:r>
      <w:r w:rsidRPr="00627ABF">
        <w:rPr>
          <w:rFonts w:ascii="Arial" w:hAnsi="Arial" w:cs="Arial"/>
          <w:bCs/>
          <w:sz w:val="26"/>
          <w:szCs w:val="26"/>
        </w:rPr>
        <w:t>.</w:t>
      </w:r>
    </w:p>
    <w:p w:rsidR="00904CAE" w:rsidRPr="00904CAE" w:rsidRDefault="00904CAE" w:rsidP="002D7BC5">
      <w:pPr>
        <w:pStyle w:val="Sinespaciado1"/>
        <w:spacing w:line="360" w:lineRule="auto"/>
        <w:ind w:firstLine="2880"/>
        <w:jc w:val="both"/>
        <w:rPr>
          <w:rFonts w:ascii="Arial" w:hAnsi="Arial" w:cs="Arial"/>
          <w:bCs/>
          <w:sz w:val="24"/>
          <w:szCs w:val="26"/>
        </w:rPr>
      </w:pPr>
    </w:p>
    <w:p w:rsidR="00904CAE" w:rsidRPr="0013356B" w:rsidRDefault="00904CAE" w:rsidP="002D7BC5">
      <w:pPr>
        <w:pStyle w:val="Sinespaciado1"/>
        <w:spacing w:line="360" w:lineRule="auto"/>
        <w:ind w:firstLine="2880"/>
        <w:jc w:val="both"/>
        <w:rPr>
          <w:rFonts w:ascii="Arial" w:hAnsi="Arial" w:cs="Arial"/>
          <w:b/>
          <w:bCs/>
          <w:szCs w:val="26"/>
        </w:rPr>
      </w:pPr>
      <w:r w:rsidRPr="0013356B">
        <w:rPr>
          <w:rFonts w:ascii="Arial" w:hAnsi="Arial" w:cs="Arial"/>
          <w:b/>
          <w:bCs/>
          <w:szCs w:val="26"/>
        </w:rPr>
        <w:t>III. EL RECURSO DE APELACIÓN</w:t>
      </w:r>
    </w:p>
    <w:p w:rsidR="002D7BC5" w:rsidRPr="00904CAE" w:rsidRDefault="002D7BC5" w:rsidP="002D7BC5">
      <w:pPr>
        <w:pStyle w:val="Sinespaciado1"/>
        <w:spacing w:line="360" w:lineRule="auto"/>
        <w:ind w:firstLine="2880"/>
        <w:jc w:val="both"/>
        <w:rPr>
          <w:rFonts w:ascii="Arial" w:hAnsi="Arial" w:cs="Arial"/>
          <w:bCs/>
          <w:sz w:val="24"/>
          <w:szCs w:val="26"/>
        </w:rPr>
      </w:pPr>
    </w:p>
    <w:p w:rsidR="002D7BC5" w:rsidRDefault="00E8511D" w:rsidP="00904CAE">
      <w:pPr>
        <w:pStyle w:val="Sinespaciado1"/>
        <w:spacing w:line="360" w:lineRule="auto"/>
        <w:ind w:firstLine="2880"/>
        <w:jc w:val="both"/>
        <w:rPr>
          <w:rFonts w:ascii="Arial" w:hAnsi="Arial" w:cs="Arial"/>
          <w:bCs/>
          <w:sz w:val="26"/>
          <w:szCs w:val="26"/>
        </w:rPr>
      </w:pPr>
      <w:r>
        <w:rPr>
          <w:rFonts w:ascii="Arial" w:hAnsi="Arial" w:cs="Arial"/>
          <w:bCs/>
          <w:sz w:val="26"/>
          <w:szCs w:val="26"/>
        </w:rPr>
        <w:t>1</w:t>
      </w:r>
      <w:r w:rsidR="002D7BC5" w:rsidRPr="00627ABF">
        <w:rPr>
          <w:rFonts w:ascii="Arial" w:hAnsi="Arial" w:cs="Arial"/>
          <w:bCs/>
          <w:sz w:val="26"/>
          <w:szCs w:val="26"/>
        </w:rPr>
        <w:t>. El vocero judicial del sucesor procesal</w:t>
      </w:r>
      <w:r w:rsidR="005261AF">
        <w:rPr>
          <w:rFonts w:ascii="Arial" w:hAnsi="Arial" w:cs="Arial"/>
          <w:bCs/>
          <w:sz w:val="26"/>
          <w:szCs w:val="26"/>
        </w:rPr>
        <w:t xml:space="preserve"> impugnó la providencia (reposición y en subsidio apelación), con fundamento en que</w:t>
      </w:r>
      <w:r w:rsidR="0013356B">
        <w:rPr>
          <w:rFonts w:ascii="Arial" w:hAnsi="Arial" w:cs="Arial"/>
          <w:bCs/>
          <w:sz w:val="26"/>
          <w:szCs w:val="26"/>
        </w:rPr>
        <w:t>:</w:t>
      </w:r>
      <w:r w:rsidR="005261AF">
        <w:rPr>
          <w:rFonts w:ascii="Arial" w:hAnsi="Arial" w:cs="Arial"/>
          <w:bCs/>
          <w:sz w:val="26"/>
          <w:szCs w:val="26"/>
        </w:rPr>
        <w:t xml:space="preserve"> (i) </w:t>
      </w:r>
      <w:r w:rsidR="0013356B">
        <w:rPr>
          <w:rFonts w:ascii="Arial" w:hAnsi="Arial" w:cs="Arial"/>
          <w:bCs/>
          <w:sz w:val="26"/>
          <w:szCs w:val="26"/>
        </w:rPr>
        <w:t>L</w:t>
      </w:r>
      <w:r w:rsidR="002D7BC5" w:rsidRPr="00627ABF">
        <w:rPr>
          <w:rFonts w:ascii="Arial" w:hAnsi="Arial" w:cs="Arial"/>
          <w:bCs/>
          <w:sz w:val="26"/>
          <w:szCs w:val="26"/>
        </w:rPr>
        <w:t xml:space="preserve">a liquidación de la sociedad conyugal se presentó en vida del </w:t>
      </w:r>
      <w:r w:rsidR="005261AF">
        <w:rPr>
          <w:rFonts w:ascii="Arial" w:hAnsi="Arial" w:cs="Arial"/>
          <w:bCs/>
          <w:sz w:val="26"/>
          <w:szCs w:val="26"/>
        </w:rPr>
        <w:t>señor Julio C</w:t>
      </w:r>
      <w:r w:rsidR="00904CAE">
        <w:rPr>
          <w:rFonts w:ascii="Arial" w:hAnsi="Arial" w:cs="Arial"/>
          <w:bCs/>
          <w:sz w:val="26"/>
          <w:szCs w:val="26"/>
        </w:rPr>
        <w:t>ésar</w:t>
      </w:r>
      <w:r w:rsidR="0013356B">
        <w:rPr>
          <w:rFonts w:ascii="Arial" w:hAnsi="Arial" w:cs="Arial"/>
          <w:bCs/>
          <w:sz w:val="26"/>
          <w:szCs w:val="26"/>
        </w:rPr>
        <w:t xml:space="preserve"> y luego falleció</w:t>
      </w:r>
      <w:r w:rsidR="00904CAE">
        <w:rPr>
          <w:rFonts w:ascii="Arial" w:hAnsi="Arial" w:cs="Arial"/>
          <w:bCs/>
          <w:sz w:val="26"/>
          <w:szCs w:val="26"/>
        </w:rPr>
        <w:t>,</w:t>
      </w:r>
      <w:r w:rsidR="002D7BC5" w:rsidRPr="00627ABF">
        <w:rPr>
          <w:rFonts w:ascii="Arial" w:hAnsi="Arial" w:cs="Arial"/>
          <w:bCs/>
          <w:sz w:val="26"/>
          <w:szCs w:val="26"/>
        </w:rPr>
        <w:t xml:space="preserve"> </w:t>
      </w:r>
      <w:r w:rsidR="00904CAE">
        <w:rPr>
          <w:rFonts w:ascii="Arial" w:hAnsi="Arial" w:cs="Arial"/>
          <w:bCs/>
          <w:sz w:val="26"/>
          <w:szCs w:val="26"/>
        </w:rPr>
        <w:t xml:space="preserve">por lo </w:t>
      </w:r>
      <w:r w:rsidR="0013356B">
        <w:rPr>
          <w:rFonts w:ascii="Arial" w:hAnsi="Arial" w:cs="Arial"/>
          <w:bCs/>
          <w:sz w:val="26"/>
          <w:szCs w:val="26"/>
        </w:rPr>
        <w:t xml:space="preserve">que </w:t>
      </w:r>
      <w:r w:rsidR="002D7BC5" w:rsidRPr="00627ABF">
        <w:rPr>
          <w:rFonts w:ascii="Arial" w:hAnsi="Arial" w:cs="Arial"/>
          <w:bCs/>
          <w:sz w:val="26"/>
          <w:szCs w:val="26"/>
        </w:rPr>
        <w:t xml:space="preserve">se </w:t>
      </w:r>
      <w:r w:rsidR="00904CAE">
        <w:rPr>
          <w:rFonts w:ascii="Arial" w:hAnsi="Arial" w:cs="Arial"/>
          <w:bCs/>
          <w:sz w:val="26"/>
          <w:szCs w:val="26"/>
        </w:rPr>
        <w:t>tramita</w:t>
      </w:r>
      <w:r w:rsidR="002D7BC5" w:rsidRPr="00627ABF">
        <w:rPr>
          <w:rFonts w:ascii="Arial" w:hAnsi="Arial" w:cs="Arial"/>
          <w:bCs/>
          <w:sz w:val="26"/>
          <w:szCs w:val="26"/>
        </w:rPr>
        <w:t xml:space="preserve"> por el procedimiento establecido</w:t>
      </w:r>
      <w:r w:rsidR="00904CAE">
        <w:rPr>
          <w:rFonts w:ascii="Arial" w:hAnsi="Arial" w:cs="Arial"/>
          <w:bCs/>
          <w:sz w:val="26"/>
          <w:szCs w:val="26"/>
        </w:rPr>
        <w:t xml:space="preserve"> –causa distinta a la muerte-</w:t>
      </w:r>
      <w:r w:rsidR="002D7BC5" w:rsidRPr="00627ABF">
        <w:rPr>
          <w:rFonts w:ascii="Arial" w:hAnsi="Arial" w:cs="Arial"/>
          <w:bCs/>
          <w:sz w:val="26"/>
          <w:szCs w:val="26"/>
        </w:rPr>
        <w:t>.</w:t>
      </w:r>
      <w:r w:rsidR="0013356B">
        <w:rPr>
          <w:rFonts w:ascii="Arial" w:hAnsi="Arial" w:cs="Arial"/>
          <w:bCs/>
          <w:sz w:val="26"/>
          <w:szCs w:val="26"/>
        </w:rPr>
        <w:t xml:space="preserve"> (ii)</w:t>
      </w:r>
      <w:r w:rsidR="00904CAE">
        <w:rPr>
          <w:rFonts w:ascii="Arial" w:hAnsi="Arial" w:cs="Arial"/>
          <w:bCs/>
          <w:sz w:val="26"/>
          <w:szCs w:val="26"/>
        </w:rPr>
        <w:t xml:space="preserve"> </w:t>
      </w:r>
      <w:r w:rsidR="002D7BC5" w:rsidRPr="00627ABF">
        <w:rPr>
          <w:rFonts w:ascii="Arial" w:hAnsi="Arial" w:cs="Arial"/>
          <w:bCs/>
          <w:sz w:val="26"/>
          <w:szCs w:val="26"/>
        </w:rPr>
        <w:t>La decisión del despacho desnaturaliza la figura de la sucesión procesa</w:t>
      </w:r>
      <w:r w:rsidR="0013356B">
        <w:rPr>
          <w:rFonts w:ascii="Arial" w:hAnsi="Arial" w:cs="Arial"/>
          <w:bCs/>
          <w:sz w:val="26"/>
          <w:szCs w:val="26"/>
        </w:rPr>
        <w:t>l, establecida en el artículo 6 d</w:t>
      </w:r>
      <w:r w:rsidR="002D7BC5" w:rsidRPr="00627ABF">
        <w:rPr>
          <w:rFonts w:ascii="Arial" w:hAnsi="Arial" w:cs="Arial"/>
          <w:bCs/>
          <w:sz w:val="26"/>
          <w:szCs w:val="26"/>
        </w:rPr>
        <w:t>el C.P.C. precisamente para evitar dilaciones y dobles vueltas procedimentales, pues su finalidad es sustituir a una persona natural fallecida, salvo en los procesos de naturaleza personalísima como el divorcio, la separación de cuerpos o nulidad del patrimonio.</w:t>
      </w:r>
      <w:r w:rsidR="00904CAE">
        <w:rPr>
          <w:rFonts w:ascii="Arial" w:hAnsi="Arial" w:cs="Arial"/>
          <w:bCs/>
          <w:sz w:val="26"/>
          <w:szCs w:val="26"/>
        </w:rPr>
        <w:t xml:space="preserve"> (iii) </w:t>
      </w:r>
      <w:r w:rsidR="002D7BC5" w:rsidRPr="00627ABF">
        <w:rPr>
          <w:rFonts w:ascii="Arial" w:hAnsi="Arial" w:cs="Arial"/>
          <w:bCs/>
          <w:sz w:val="26"/>
          <w:szCs w:val="26"/>
        </w:rPr>
        <w:t>Contrario a lo señalado de que la personalidad jurí</w:t>
      </w:r>
      <w:r w:rsidR="00904CAE">
        <w:rPr>
          <w:rFonts w:ascii="Arial" w:hAnsi="Arial" w:cs="Arial"/>
          <w:bCs/>
          <w:sz w:val="26"/>
          <w:szCs w:val="26"/>
        </w:rPr>
        <w:t xml:space="preserve">dica se extingue con la muerte </w:t>
      </w:r>
      <w:r w:rsidR="002D7BC5" w:rsidRPr="00627ABF">
        <w:rPr>
          <w:rFonts w:ascii="Arial" w:hAnsi="Arial" w:cs="Arial"/>
          <w:bCs/>
          <w:sz w:val="26"/>
          <w:szCs w:val="26"/>
        </w:rPr>
        <w:t xml:space="preserve">y ya no puede ser sujeto de derechos y obligaciones, los artículos 621 del C.P.C. y 519 del C.G.P., </w:t>
      </w:r>
      <w:r w:rsidR="00904CAE">
        <w:rPr>
          <w:rFonts w:ascii="Arial" w:hAnsi="Arial" w:cs="Arial"/>
          <w:bCs/>
          <w:sz w:val="26"/>
          <w:szCs w:val="26"/>
        </w:rPr>
        <w:t xml:space="preserve">permiten la adjudicación de la hijuela a nombre del difunto. (iv) </w:t>
      </w:r>
      <w:r w:rsidR="002D7BC5" w:rsidRPr="00627ABF">
        <w:rPr>
          <w:rFonts w:ascii="Arial" w:hAnsi="Arial" w:cs="Arial"/>
          <w:bCs/>
          <w:sz w:val="26"/>
          <w:szCs w:val="26"/>
        </w:rPr>
        <w:t>En cuanto a que en el proceso de sucesión se tienen mayores garantías, ello no puede predicarse, toda vez que la liquidación de la sociedad conyugal se ciñe por las mismas reglas de la sucesión a partir de los inventarios y avalúos.</w:t>
      </w:r>
      <w:r w:rsidR="00904CAE">
        <w:rPr>
          <w:rFonts w:ascii="Arial" w:hAnsi="Arial" w:cs="Arial"/>
          <w:bCs/>
          <w:sz w:val="26"/>
          <w:szCs w:val="26"/>
        </w:rPr>
        <w:t xml:space="preserve">  (v) </w:t>
      </w:r>
      <w:r w:rsidR="002D7BC5" w:rsidRPr="00627ABF">
        <w:rPr>
          <w:rFonts w:ascii="Arial" w:hAnsi="Arial" w:cs="Arial"/>
          <w:bCs/>
          <w:sz w:val="26"/>
          <w:szCs w:val="26"/>
        </w:rPr>
        <w:t xml:space="preserve">Cuestiona que solo hasta esta etapa procesal la demandada interponga nulidad, maniobra que </w:t>
      </w:r>
      <w:r w:rsidR="00904CAE">
        <w:rPr>
          <w:rFonts w:ascii="Arial" w:hAnsi="Arial" w:cs="Arial"/>
          <w:bCs/>
          <w:sz w:val="26"/>
          <w:szCs w:val="26"/>
        </w:rPr>
        <w:t xml:space="preserve">considera </w:t>
      </w:r>
      <w:r w:rsidR="002D7BC5" w:rsidRPr="00627ABF">
        <w:rPr>
          <w:rFonts w:ascii="Arial" w:hAnsi="Arial" w:cs="Arial"/>
          <w:bCs/>
          <w:sz w:val="26"/>
          <w:szCs w:val="26"/>
        </w:rPr>
        <w:t>puede deberse para desconocer los resultados adversos que ha tenido, pues ya se presentaron inventarios y avalúos y</w:t>
      </w:r>
      <w:r w:rsidR="00904CAE">
        <w:rPr>
          <w:rFonts w:ascii="Arial" w:hAnsi="Arial" w:cs="Arial"/>
          <w:bCs/>
          <w:sz w:val="26"/>
          <w:szCs w:val="26"/>
        </w:rPr>
        <w:t xml:space="preserve"> se está en la etapa de partición sin</w:t>
      </w:r>
      <w:r w:rsidR="002D7BC5" w:rsidRPr="00627ABF">
        <w:rPr>
          <w:rFonts w:ascii="Arial" w:hAnsi="Arial" w:cs="Arial"/>
          <w:bCs/>
          <w:sz w:val="26"/>
          <w:szCs w:val="26"/>
        </w:rPr>
        <w:t xml:space="preserve"> objeciones.</w:t>
      </w:r>
    </w:p>
    <w:p w:rsidR="00E8511D" w:rsidRPr="00E8511D" w:rsidRDefault="00E8511D" w:rsidP="00904CAE">
      <w:pPr>
        <w:pStyle w:val="Sinespaciado1"/>
        <w:spacing w:line="360" w:lineRule="auto"/>
        <w:ind w:firstLine="2880"/>
        <w:jc w:val="both"/>
        <w:rPr>
          <w:rFonts w:ascii="Arial" w:hAnsi="Arial" w:cs="Arial"/>
          <w:bCs/>
          <w:sz w:val="16"/>
          <w:szCs w:val="26"/>
        </w:rPr>
      </w:pPr>
    </w:p>
    <w:p w:rsidR="002D7BC5" w:rsidRPr="00E8511D" w:rsidRDefault="00E8511D" w:rsidP="00E8511D">
      <w:pPr>
        <w:pStyle w:val="Sinespaciado1"/>
        <w:spacing w:line="360" w:lineRule="auto"/>
        <w:ind w:firstLine="2880"/>
        <w:jc w:val="both"/>
        <w:rPr>
          <w:rFonts w:ascii="Arial" w:hAnsi="Arial" w:cs="Arial"/>
          <w:bCs/>
          <w:sz w:val="26"/>
          <w:szCs w:val="26"/>
        </w:rPr>
      </w:pPr>
      <w:r>
        <w:rPr>
          <w:rFonts w:ascii="Arial" w:hAnsi="Arial" w:cs="Arial"/>
          <w:bCs/>
          <w:sz w:val="26"/>
          <w:szCs w:val="26"/>
        </w:rPr>
        <w:t>2</w:t>
      </w:r>
      <w:r w:rsidR="002D7BC5" w:rsidRPr="00627ABF">
        <w:rPr>
          <w:rFonts w:ascii="Arial" w:hAnsi="Arial" w:cs="Arial"/>
          <w:bCs/>
          <w:sz w:val="26"/>
          <w:szCs w:val="26"/>
        </w:rPr>
        <w:t>. El juzgado decidió no reponer la providencia, con argumentos similares a los expuestos en el proveído cuestionado.</w:t>
      </w:r>
    </w:p>
    <w:p w:rsidR="00E8511D" w:rsidRPr="00E8511D" w:rsidRDefault="00E8511D" w:rsidP="002D7BC5">
      <w:pPr>
        <w:pStyle w:val="Sinespaciado1"/>
        <w:tabs>
          <w:tab w:val="left" w:pos="2410"/>
        </w:tabs>
        <w:spacing w:line="360" w:lineRule="auto"/>
        <w:ind w:firstLine="2835"/>
        <w:jc w:val="both"/>
        <w:rPr>
          <w:rFonts w:ascii="Arial" w:hAnsi="Arial" w:cs="Arial"/>
          <w:sz w:val="16"/>
          <w:szCs w:val="26"/>
        </w:rPr>
      </w:pPr>
    </w:p>
    <w:p w:rsidR="002D7BC5" w:rsidRPr="00E8511D" w:rsidRDefault="002D7BC5" w:rsidP="002D7BC5">
      <w:pPr>
        <w:pStyle w:val="Sinespaciado1"/>
        <w:tabs>
          <w:tab w:val="left" w:pos="2410"/>
        </w:tabs>
        <w:spacing w:line="360" w:lineRule="auto"/>
        <w:ind w:firstLine="2835"/>
        <w:jc w:val="both"/>
        <w:rPr>
          <w:rFonts w:ascii="Arial" w:hAnsi="Arial" w:cs="Arial"/>
          <w:sz w:val="26"/>
          <w:szCs w:val="26"/>
        </w:rPr>
      </w:pPr>
      <w:r w:rsidRPr="00E8511D">
        <w:rPr>
          <w:rFonts w:ascii="Arial" w:hAnsi="Arial" w:cs="Arial"/>
          <w:sz w:val="26"/>
          <w:szCs w:val="26"/>
        </w:rPr>
        <w:t>3. Al hallarse cumplido el trámite del recurso, procede la Sala a resolverlo.</w:t>
      </w:r>
    </w:p>
    <w:p w:rsidR="002D7BC5" w:rsidRPr="00E8511D" w:rsidRDefault="002D7BC5" w:rsidP="002D7BC5">
      <w:pPr>
        <w:pStyle w:val="Sinespaciado1"/>
        <w:tabs>
          <w:tab w:val="left" w:pos="2410"/>
        </w:tabs>
        <w:spacing w:line="360" w:lineRule="auto"/>
        <w:ind w:firstLine="2835"/>
        <w:jc w:val="both"/>
        <w:rPr>
          <w:rFonts w:ascii="Arial" w:hAnsi="Arial" w:cs="Arial"/>
          <w:sz w:val="24"/>
          <w:szCs w:val="28"/>
        </w:rPr>
      </w:pPr>
    </w:p>
    <w:p w:rsidR="002D7BC5" w:rsidRPr="0013356B" w:rsidRDefault="00E8511D" w:rsidP="002D7BC5">
      <w:pPr>
        <w:pStyle w:val="Sinespaciado1"/>
        <w:tabs>
          <w:tab w:val="left" w:pos="2410"/>
        </w:tabs>
        <w:spacing w:line="360" w:lineRule="auto"/>
        <w:ind w:firstLine="2835"/>
        <w:jc w:val="both"/>
        <w:rPr>
          <w:rFonts w:ascii="Arial" w:hAnsi="Arial" w:cs="Arial"/>
          <w:b/>
          <w:szCs w:val="28"/>
        </w:rPr>
      </w:pPr>
      <w:r>
        <w:rPr>
          <w:rFonts w:ascii="Arial" w:hAnsi="Arial" w:cs="Arial"/>
          <w:szCs w:val="28"/>
        </w:rPr>
        <w:t>I</w:t>
      </w:r>
      <w:r w:rsidR="002D7BC5" w:rsidRPr="0013356B">
        <w:rPr>
          <w:rFonts w:ascii="Arial" w:hAnsi="Arial" w:cs="Arial"/>
          <w:b/>
          <w:szCs w:val="28"/>
        </w:rPr>
        <w:t xml:space="preserve">V. </w:t>
      </w:r>
      <w:r w:rsidRPr="0013356B">
        <w:rPr>
          <w:rFonts w:ascii="Arial" w:hAnsi="Arial" w:cs="Arial"/>
          <w:b/>
          <w:szCs w:val="28"/>
        </w:rPr>
        <w:t>CONSIDERACIONES</w:t>
      </w:r>
    </w:p>
    <w:p w:rsidR="002D7BC5" w:rsidRPr="00E8511D" w:rsidRDefault="002D7BC5" w:rsidP="002D7BC5">
      <w:pPr>
        <w:pStyle w:val="Sinespaciado1"/>
        <w:tabs>
          <w:tab w:val="left" w:pos="2410"/>
        </w:tabs>
        <w:spacing w:line="360" w:lineRule="auto"/>
        <w:ind w:firstLine="2835"/>
        <w:jc w:val="both"/>
        <w:rPr>
          <w:rFonts w:ascii="Arial" w:hAnsi="Arial" w:cs="Arial"/>
          <w:sz w:val="24"/>
          <w:szCs w:val="28"/>
        </w:rPr>
      </w:pPr>
    </w:p>
    <w:p w:rsidR="002D7BC5" w:rsidRDefault="00DA0B5A" w:rsidP="002D7BC5">
      <w:pPr>
        <w:pStyle w:val="Sinespaciado1"/>
        <w:tabs>
          <w:tab w:val="left" w:pos="2410"/>
        </w:tabs>
        <w:spacing w:line="360" w:lineRule="auto"/>
        <w:ind w:firstLine="2835"/>
        <w:jc w:val="both"/>
        <w:rPr>
          <w:rFonts w:ascii="Arial" w:hAnsi="Arial" w:cs="Arial"/>
          <w:bCs/>
          <w:iCs/>
          <w:sz w:val="26"/>
          <w:szCs w:val="26"/>
          <w:lang w:val="es-ES"/>
        </w:rPr>
      </w:pPr>
      <w:r w:rsidRPr="00627ABF">
        <w:rPr>
          <w:rFonts w:ascii="Arial" w:hAnsi="Arial" w:cs="Arial"/>
          <w:bCs/>
          <w:sz w:val="26"/>
          <w:szCs w:val="26"/>
        </w:rPr>
        <w:t>1. El auto recurrido es apelable por virtud del artículo 321 del C.G.C., aplicable con ocasión d</w:t>
      </w:r>
      <w:r w:rsidRPr="00627ABF">
        <w:rPr>
          <w:rFonts w:ascii="Arial" w:hAnsi="Arial" w:cs="Arial"/>
          <w:bCs/>
          <w:iCs/>
          <w:sz w:val="26"/>
          <w:szCs w:val="26"/>
          <w:lang w:val="es-ES"/>
        </w:rPr>
        <w:t xml:space="preserve">el tránsito de legislación de que trata el numeral 6º que expresamente remite a la regla general prevista en el numeral 5º del artículo 625 de la misma codificación; toda vez que el recurso de apelación tuvo lugar el presente año </w:t>
      </w:r>
      <w:r>
        <w:rPr>
          <w:rFonts w:ascii="Arial" w:hAnsi="Arial" w:cs="Arial"/>
          <w:bCs/>
          <w:iCs/>
          <w:sz w:val="26"/>
          <w:szCs w:val="26"/>
          <w:lang w:val="es-ES"/>
        </w:rPr>
        <w:t>–</w:t>
      </w:r>
      <w:r w:rsidRPr="00627ABF">
        <w:rPr>
          <w:rFonts w:ascii="Arial" w:hAnsi="Arial" w:cs="Arial"/>
          <w:bCs/>
          <w:iCs/>
          <w:sz w:val="26"/>
          <w:szCs w:val="26"/>
          <w:lang w:val="es-ES"/>
        </w:rPr>
        <w:t xml:space="preserve">28 </w:t>
      </w:r>
      <w:r>
        <w:rPr>
          <w:rFonts w:ascii="Arial" w:hAnsi="Arial" w:cs="Arial"/>
          <w:bCs/>
          <w:iCs/>
          <w:sz w:val="26"/>
          <w:szCs w:val="26"/>
          <w:lang w:val="es-ES"/>
        </w:rPr>
        <w:t xml:space="preserve">de </w:t>
      </w:r>
      <w:r w:rsidRPr="00627ABF">
        <w:rPr>
          <w:rFonts w:ascii="Arial" w:hAnsi="Arial" w:cs="Arial"/>
          <w:bCs/>
          <w:iCs/>
          <w:sz w:val="26"/>
          <w:szCs w:val="26"/>
          <w:lang w:val="es-ES"/>
        </w:rPr>
        <w:t>enero</w:t>
      </w:r>
      <w:r>
        <w:rPr>
          <w:rFonts w:ascii="Arial" w:hAnsi="Arial" w:cs="Arial"/>
          <w:bCs/>
          <w:iCs/>
          <w:sz w:val="26"/>
          <w:szCs w:val="26"/>
          <w:lang w:val="es-ES"/>
        </w:rPr>
        <w:t xml:space="preserve"> de 2016-</w:t>
      </w:r>
      <w:r w:rsidRPr="00627ABF">
        <w:rPr>
          <w:rFonts w:ascii="Arial" w:hAnsi="Arial" w:cs="Arial"/>
          <w:bCs/>
          <w:iCs/>
          <w:sz w:val="26"/>
          <w:szCs w:val="26"/>
          <w:lang w:val="es-ES"/>
        </w:rPr>
        <w:t>.</w:t>
      </w:r>
    </w:p>
    <w:p w:rsidR="00DA0B5A" w:rsidRPr="00DA0B5A" w:rsidRDefault="00DA0B5A" w:rsidP="002D7BC5">
      <w:pPr>
        <w:pStyle w:val="Sinespaciado1"/>
        <w:tabs>
          <w:tab w:val="left" w:pos="2410"/>
        </w:tabs>
        <w:spacing w:line="360" w:lineRule="auto"/>
        <w:ind w:firstLine="2835"/>
        <w:jc w:val="both"/>
        <w:rPr>
          <w:rFonts w:ascii="Arial" w:hAnsi="Arial" w:cs="Arial"/>
          <w:sz w:val="16"/>
          <w:szCs w:val="28"/>
        </w:rPr>
      </w:pPr>
    </w:p>
    <w:p w:rsidR="00DA0B5A" w:rsidRDefault="00DA0B5A" w:rsidP="002D7BC5">
      <w:pPr>
        <w:pStyle w:val="Sinespaciado1"/>
        <w:tabs>
          <w:tab w:val="left" w:pos="2410"/>
        </w:tabs>
        <w:spacing w:line="360" w:lineRule="auto"/>
        <w:ind w:firstLine="2835"/>
        <w:jc w:val="both"/>
        <w:rPr>
          <w:rFonts w:ascii="Arial" w:hAnsi="Arial" w:cs="Arial"/>
          <w:sz w:val="26"/>
          <w:szCs w:val="26"/>
        </w:rPr>
      </w:pPr>
      <w:r w:rsidRPr="00627ABF">
        <w:rPr>
          <w:rFonts w:ascii="Arial" w:hAnsi="Arial" w:cs="Arial"/>
          <w:sz w:val="26"/>
          <w:szCs w:val="26"/>
        </w:rPr>
        <w:t xml:space="preserve">2. </w:t>
      </w:r>
      <w:r w:rsidRPr="00627ABF">
        <w:rPr>
          <w:rFonts w:ascii="Arial" w:hAnsi="Arial" w:cs="Arial"/>
          <w:bCs/>
          <w:iCs/>
          <w:sz w:val="26"/>
          <w:szCs w:val="26"/>
        </w:rPr>
        <w:t>C</w:t>
      </w:r>
      <w:r w:rsidRPr="00627ABF">
        <w:rPr>
          <w:rFonts w:ascii="Arial" w:hAnsi="Arial" w:cs="Arial"/>
          <w:sz w:val="26"/>
          <w:szCs w:val="26"/>
        </w:rPr>
        <w:t>orresponde al Tribunal determinar si la decisión del señor Juez Promiscuo del Circuito de Quinchía Risaralda, esto es, decretar la nulidad de lo actuado a partir del auto que reconoció como sucesor procesal al señor Manuel Antonio Mosquera Ospina</w:t>
      </w:r>
      <w:r>
        <w:rPr>
          <w:rFonts w:ascii="Arial" w:hAnsi="Arial" w:cs="Arial"/>
          <w:sz w:val="26"/>
          <w:szCs w:val="26"/>
        </w:rPr>
        <w:t xml:space="preserve">, dentro del presente trámite </w:t>
      </w:r>
      <w:r w:rsidRPr="00627ABF">
        <w:rPr>
          <w:rFonts w:ascii="Arial" w:hAnsi="Arial" w:cs="Arial"/>
          <w:sz w:val="26"/>
          <w:szCs w:val="26"/>
        </w:rPr>
        <w:t xml:space="preserve">de liquidación de la sociedad conyugal </w:t>
      </w:r>
      <w:r>
        <w:rPr>
          <w:rFonts w:ascii="Arial" w:hAnsi="Arial" w:cs="Arial"/>
          <w:sz w:val="26"/>
          <w:szCs w:val="26"/>
        </w:rPr>
        <w:t xml:space="preserve">de </w:t>
      </w:r>
      <w:r w:rsidRPr="00627ABF">
        <w:rPr>
          <w:rFonts w:ascii="Arial" w:hAnsi="Arial" w:cs="Arial"/>
          <w:sz w:val="26"/>
          <w:szCs w:val="26"/>
        </w:rPr>
        <w:t>Julio César Mosquera Becerra</w:t>
      </w:r>
      <w:r>
        <w:rPr>
          <w:rFonts w:ascii="Arial" w:hAnsi="Arial" w:cs="Arial"/>
          <w:sz w:val="26"/>
          <w:szCs w:val="26"/>
        </w:rPr>
        <w:t xml:space="preserve"> (fallecido durante el proceso)</w:t>
      </w:r>
      <w:r w:rsidRPr="00627ABF">
        <w:rPr>
          <w:rFonts w:ascii="Arial" w:hAnsi="Arial" w:cs="Arial"/>
          <w:sz w:val="26"/>
          <w:szCs w:val="26"/>
        </w:rPr>
        <w:t xml:space="preserve"> y Olga Beatriz Díaz Zapata, tiene o no asidero y, por lo tanto, debe o no mantenerse.</w:t>
      </w:r>
    </w:p>
    <w:p w:rsidR="00DA0B5A" w:rsidRPr="00DA0B5A" w:rsidRDefault="00DA0B5A" w:rsidP="002D7BC5">
      <w:pPr>
        <w:pStyle w:val="Sinespaciado1"/>
        <w:tabs>
          <w:tab w:val="left" w:pos="2410"/>
        </w:tabs>
        <w:spacing w:line="360" w:lineRule="auto"/>
        <w:ind w:firstLine="2835"/>
        <w:jc w:val="both"/>
        <w:rPr>
          <w:rFonts w:ascii="Arial" w:hAnsi="Arial" w:cs="Arial"/>
          <w:sz w:val="16"/>
          <w:szCs w:val="28"/>
        </w:rPr>
      </w:pPr>
    </w:p>
    <w:p w:rsidR="00DA0B5A" w:rsidRDefault="00DA0B5A" w:rsidP="002D7BC5">
      <w:pPr>
        <w:pStyle w:val="Sinespaciado1"/>
        <w:tabs>
          <w:tab w:val="left" w:pos="2410"/>
        </w:tabs>
        <w:spacing w:line="360" w:lineRule="auto"/>
        <w:ind w:firstLine="2835"/>
        <w:jc w:val="both"/>
        <w:rPr>
          <w:rFonts w:ascii="Arial" w:hAnsi="Arial" w:cs="Arial"/>
          <w:bCs/>
          <w:iCs/>
          <w:sz w:val="26"/>
          <w:szCs w:val="26"/>
          <w:lang w:val="es-ES"/>
        </w:rPr>
      </w:pPr>
      <w:r w:rsidRPr="00627ABF">
        <w:rPr>
          <w:rFonts w:ascii="Arial" w:hAnsi="Arial" w:cs="Arial"/>
          <w:bCs/>
          <w:iCs/>
          <w:sz w:val="26"/>
          <w:szCs w:val="26"/>
          <w:lang w:val="es-ES"/>
        </w:rPr>
        <w:t xml:space="preserve">3. Para abordar el tema en discordia, la Sala estima necesario efectuar </w:t>
      </w:r>
      <w:r>
        <w:rPr>
          <w:rFonts w:ascii="Arial" w:hAnsi="Arial" w:cs="Arial"/>
          <w:bCs/>
          <w:iCs/>
          <w:sz w:val="26"/>
          <w:szCs w:val="26"/>
          <w:lang w:val="es-ES"/>
        </w:rPr>
        <w:t xml:space="preserve">las siguientes </w:t>
      </w:r>
      <w:r w:rsidRPr="00627ABF">
        <w:rPr>
          <w:rFonts w:ascii="Arial" w:hAnsi="Arial" w:cs="Arial"/>
          <w:bCs/>
          <w:iCs/>
          <w:sz w:val="26"/>
          <w:szCs w:val="26"/>
          <w:lang w:val="es-ES"/>
        </w:rPr>
        <w:t>precisiones:</w:t>
      </w:r>
    </w:p>
    <w:p w:rsidR="00DA0B5A" w:rsidRPr="00DA0B5A" w:rsidRDefault="00DA0B5A" w:rsidP="002D7BC5">
      <w:pPr>
        <w:pStyle w:val="Sinespaciado1"/>
        <w:tabs>
          <w:tab w:val="left" w:pos="2410"/>
        </w:tabs>
        <w:spacing w:line="360" w:lineRule="auto"/>
        <w:ind w:firstLine="2835"/>
        <w:jc w:val="both"/>
        <w:rPr>
          <w:rFonts w:ascii="Arial" w:hAnsi="Arial" w:cs="Arial"/>
          <w:bCs/>
          <w:iCs/>
          <w:sz w:val="16"/>
          <w:szCs w:val="26"/>
          <w:lang w:val="es-ES"/>
        </w:rPr>
      </w:pPr>
    </w:p>
    <w:p w:rsidR="00DA0B5A" w:rsidRDefault="00DA0B5A" w:rsidP="002D7BC5">
      <w:pPr>
        <w:pStyle w:val="Sinespaciado1"/>
        <w:tabs>
          <w:tab w:val="left" w:pos="2410"/>
        </w:tabs>
        <w:spacing w:line="360" w:lineRule="auto"/>
        <w:ind w:firstLine="2835"/>
        <w:jc w:val="both"/>
        <w:rPr>
          <w:rFonts w:ascii="Arial" w:hAnsi="Arial" w:cs="Arial"/>
          <w:bCs/>
          <w:iCs/>
          <w:sz w:val="26"/>
          <w:szCs w:val="26"/>
          <w:lang w:val="es-ES"/>
        </w:rPr>
      </w:pPr>
      <w:r>
        <w:rPr>
          <w:rFonts w:ascii="Arial" w:hAnsi="Arial" w:cs="Arial"/>
          <w:bCs/>
          <w:iCs/>
          <w:sz w:val="26"/>
          <w:szCs w:val="26"/>
          <w:lang w:val="es-ES"/>
        </w:rPr>
        <w:t xml:space="preserve">4. </w:t>
      </w:r>
      <w:r w:rsidRPr="00627ABF">
        <w:rPr>
          <w:rFonts w:ascii="Arial" w:hAnsi="Arial" w:cs="Arial"/>
          <w:bCs/>
          <w:iCs/>
          <w:sz w:val="26"/>
          <w:szCs w:val="26"/>
          <w:lang w:val="es-ES"/>
        </w:rPr>
        <w:t xml:space="preserve">La figura de la sucesión procesal existe para responder a ciertas eventualidades que pueden surgir </w:t>
      </w:r>
      <w:r>
        <w:rPr>
          <w:rFonts w:ascii="Arial" w:hAnsi="Arial" w:cs="Arial"/>
          <w:bCs/>
          <w:iCs/>
          <w:sz w:val="26"/>
          <w:szCs w:val="26"/>
          <w:lang w:val="es-ES"/>
        </w:rPr>
        <w:t>en la tramitación de un proceso.</w:t>
      </w:r>
      <w:r w:rsidRPr="00627ABF">
        <w:rPr>
          <w:rFonts w:ascii="Arial" w:hAnsi="Arial" w:cs="Arial"/>
          <w:bCs/>
          <w:iCs/>
          <w:sz w:val="26"/>
          <w:szCs w:val="26"/>
          <w:lang w:val="es-ES"/>
        </w:rPr>
        <w:t xml:space="preserve"> </w:t>
      </w:r>
      <w:r>
        <w:rPr>
          <w:rFonts w:ascii="Arial" w:hAnsi="Arial" w:cs="Arial"/>
          <w:bCs/>
          <w:iCs/>
          <w:sz w:val="26"/>
          <w:szCs w:val="26"/>
          <w:lang w:val="es-ES"/>
        </w:rPr>
        <w:t>C</w:t>
      </w:r>
      <w:r w:rsidRPr="00627ABF">
        <w:rPr>
          <w:rFonts w:ascii="Arial" w:hAnsi="Arial" w:cs="Arial"/>
          <w:bCs/>
          <w:iCs/>
          <w:sz w:val="26"/>
          <w:szCs w:val="26"/>
          <w:lang w:val="es-ES"/>
        </w:rPr>
        <w:t>onsiste en el reemplazo total de una de las partes procesales, con el fin de alterar su integración por la inclusión de un tercero en el lugar de aquella. La sucesión se surte por varias formas, dependiendo de si se predica de personas naturales o jurídicas, o de si la sustitución se origina por acto entre vivos o por la muerte de una persona natural o la extinción de una jurídica.</w:t>
      </w:r>
    </w:p>
    <w:p w:rsidR="00DA0B5A" w:rsidRPr="00DA0B5A" w:rsidRDefault="00DA0B5A" w:rsidP="002D7BC5">
      <w:pPr>
        <w:pStyle w:val="Sinespaciado1"/>
        <w:tabs>
          <w:tab w:val="left" w:pos="2410"/>
        </w:tabs>
        <w:spacing w:line="360" w:lineRule="auto"/>
        <w:ind w:firstLine="2835"/>
        <w:jc w:val="both"/>
        <w:rPr>
          <w:rFonts w:ascii="Arial" w:hAnsi="Arial" w:cs="Arial"/>
          <w:bCs/>
          <w:iCs/>
          <w:sz w:val="16"/>
          <w:szCs w:val="26"/>
          <w:lang w:val="es-ES"/>
        </w:rPr>
      </w:pPr>
    </w:p>
    <w:p w:rsidR="00DA0B5A" w:rsidRPr="002D7BC5" w:rsidRDefault="00DA0B5A" w:rsidP="002D7BC5">
      <w:pPr>
        <w:pStyle w:val="Sinespaciado1"/>
        <w:tabs>
          <w:tab w:val="left" w:pos="2410"/>
        </w:tabs>
        <w:spacing w:line="360" w:lineRule="auto"/>
        <w:ind w:firstLine="2835"/>
        <w:jc w:val="both"/>
        <w:rPr>
          <w:rFonts w:ascii="Arial" w:hAnsi="Arial" w:cs="Arial"/>
          <w:sz w:val="28"/>
          <w:szCs w:val="28"/>
        </w:rPr>
      </w:pPr>
      <w:r>
        <w:rPr>
          <w:rFonts w:ascii="Arial" w:hAnsi="Arial" w:cs="Arial"/>
          <w:bCs/>
          <w:iCs/>
          <w:sz w:val="26"/>
          <w:szCs w:val="26"/>
          <w:lang w:val="es-ES"/>
        </w:rPr>
        <w:t xml:space="preserve">5. </w:t>
      </w:r>
      <w:r w:rsidRPr="00627ABF">
        <w:rPr>
          <w:rFonts w:ascii="Arial" w:hAnsi="Arial" w:cs="Arial"/>
          <w:bCs/>
          <w:iCs/>
          <w:sz w:val="26"/>
          <w:szCs w:val="26"/>
          <w:lang w:val="es-ES"/>
        </w:rPr>
        <w:t xml:space="preserve">Dicha institución jurídica está regulada en el artículo 60 del C.P.C., </w:t>
      </w:r>
      <w:r w:rsidR="009E164B">
        <w:rPr>
          <w:rFonts w:ascii="Arial" w:hAnsi="Arial" w:cs="Arial"/>
          <w:bCs/>
          <w:iCs/>
          <w:sz w:val="26"/>
          <w:szCs w:val="26"/>
          <w:lang w:val="es-ES"/>
        </w:rPr>
        <w:t xml:space="preserve">vigente para la época, </w:t>
      </w:r>
      <w:r w:rsidRPr="00627ABF">
        <w:rPr>
          <w:rFonts w:ascii="Arial" w:hAnsi="Arial" w:cs="Arial"/>
          <w:bCs/>
          <w:iCs/>
          <w:sz w:val="26"/>
          <w:szCs w:val="26"/>
          <w:lang w:val="es-ES"/>
        </w:rPr>
        <w:t>el cual establece que:</w:t>
      </w:r>
      <w:r>
        <w:rPr>
          <w:rFonts w:ascii="Arial" w:hAnsi="Arial" w:cs="Arial"/>
          <w:bCs/>
          <w:iCs/>
          <w:sz w:val="26"/>
          <w:szCs w:val="26"/>
          <w:lang w:val="es-ES"/>
        </w:rPr>
        <w:t xml:space="preserve"> </w:t>
      </w:r>
      <w:r w:rsidR="009E164B" w:rsidRPr="00627ABF">
        <w:rPr>
          <w:rFonts w:ascii="Arial" w:hAnsi="Arial" w:cs="Arial"/>
          <w:bCs/>
          <w:i/>
          <w:iCs/>
          <w:sz w:val="24"/>
          <w:szCs w:val="26"/>
        </w:rPr>
        <w:t>“Fallecido un litigante o declarado ausente o en interdicción, el proceso continuará con el cónyuge, el albacea con tenencia de bienes, los herederos, o el correspondiente curador”</w:t>
      </w:r>
      <w:r w:rsidR="009E164B" w:rsidRPr="00627ABF">
        <w:rPr>
          <w:rFonts w:ascii="Arial" w:hAnsi="Arial" w:cs="Arial"/>
          <w:bCs/>
          <w:iCs/>
          <w:sz w:val="26"/>
          <w:szCs w:val="26"/>
        </w:rPr>
        <w:t>.</w:t>
      </w:r>
    </w:p>
    <w:p w:rsidR="00E8511D" w:rsidRDefault="009E164B" w:rsidP="002D7BC5">
      <w:pPr>
        <w:pStyle w:val="Sinespaciado1"/>
        <w:tabs>
          <w:tab w:val="left" w:pos="2410"/>
        </w:tabs>
        <w:spacing w:line="360" w:lineRule="auto"/>
        <w:ind w:firstLine="2835"/>
        <w:jc w:val="both"/>
        <w:rPr>
          <w:rFonts w:ascii="Arial" w:hAnsi="Arial" w:cs="Arial"/>
          <w:bCs/>
          <w:iCs/>
          <w:sz w:val="26"/>
          <w:szCs w:val="26"/>
        </w:rPr>
      </w:pPr>
      <w:r w:rsidRPr="009E164B">
        <w:rPr>
          <w:rFonts w:ascii="Arial" w:hAnsi="Arial" w:cs="Arial"/>
          <w:sz w:val="26"/>
          <w:szCs w:val="26"/>
        </w:rPr>
        <w:t xml:space="preserve">6. </w:t>
      </w:r>
      <w:r w:rsidRPr="009E164B">
        <w:rPr>
          <w:rFonts w:ascii="Arial" w:hAnsi="Arial" w:cs="Arial"/>
          <w:bCs/>
          <w:iCs/>
          <w:sz w:val="26"/>
          <w:szCs w:val="26"/>
        </w:rPr>
        <w:t xml:space="preserve">Para que aquella tenga lugar, se deben cumplir las siguientes exigencias: (i) </w:t>
      </w:r>
      <w:r>
        <w:rPr>
          <w:rFonts w:ascii="Arial" w:hAnsi="Arial" w:cs="Arial"/>
          <w:bCs/>
          <w:iCs/>
          <w:sz w:val="26"/>
          <w:szCs w:val="26"/>
        </w:rPr>
        <w:t>Que</w:t>
      </w:r>
      <w:r w:rsidRPr="00627ABF">
        <w:rPr>
          <w:rFonts w:ascii="Arial" w:hAnsi="Arial" w:cs="Arial"/>
          <w:bCs/>
          <w:iCs/>
          <w:sz w:val="26"/>
          <w:szCs w:val="26"/>
        </w:rPr>
        <w:t xml:space="preserve"> después de producida la litispendencia, se provoque la transmisión o una transferencia del derecho litigioso que es objeto del proceso;</w:t>
      </w:r>
      <w:r>
        <w:rPr>
          <w:rFonts w:ascii="Arial" w:hAnsi="Arial" w:cs="Arial"/>
          <w:bCs/>
          <w:iCs/>
          <w:sz w:val="26"/>
          <w:szCs w:val="26"/>
        </w:rPr>
        <w:t xml:space="preserve"> (ii) Que </w:t>
      </w:r>
      <w:r w:rsidRPr="00627ABF">
        <w:rPr>
          <w:rFonts w:ascii="Arial" w:hAnsi="Arial" w:cs="Arial"/>
          <w:bCs/>
          <w:iCs/>
          <w:sz w:val="26"/>
          <w:szCs w:val="26"/>
        </w:rPr>
        <w:t>dicha transferencia o transmisión pueda generar, efectivamente, un cambio de partes, (</w:t>
      </w:r>
      <w:r w:rsidRPr="00627ABF">
        <w:rPr>
          <w:rFonts w:ascii="Arial" w:hAnsi="Arial" w:cs="Arial"/>
        </w:rPr>
        <w:t>En ciertos casos, por el carácter personalísimo del derecho que se discute en un proceso, la sucesión procesal no se puede producir)</w:t>
      </w:r>
      <w:r>
        <w:rPr>
          <w:rFonts w:ascii="Arial" w:hAnsi="Arial" w:cs="Arial"/>
        </w:rPr>
        <w:t>;</w:t>
      </w:r>
      <w:r w:rsidRPr="00627ABF">
        <w:rPr>
          <w:rFonts w:ascii="Arial" w:hAnsi="Arial" w:cs="Arial"/>
          <w:bCs/>
          <w:iCs/>
          <w:sz w:val="26"/>
          <w:szCs w:val="26"/>
        </w:rPr>
        <w:t xml:space="preserve"> y</w:t>
      </w:r>
      <w:r>
        <w:rPr>
          <w:rFonts w:ascii="Arial" w:hAnsi="Arial" w:cs="Arial"/>
          <w:bCs/>
          <w:iCs/>
          <w:sz w:val="26"/>
          <w:szCs w:val="26"/>
        </w:rPr>
        <w:t xml:space="preserve"> (iii) Que</w:t>
      </w:r>
      <w:r w:rsidRPr="00627ABF">
        <w:rPr>
          <w:rFonts w:ascii="Arial" w:hAnsi="Arial" w:cs="Arial"/>
          <w:bCs/>
          <w:iCs/>
          <w:sz w:val="26"/>
          <w:szCs w:val="26"/>
        </w:rPr>
        <w:t xml:space="preserve"> en la relación procesal pendiente se solicite y decrete el cambio de partes, antes que se dicte una sentencia que alcance el efecto de cosa juzgada.</w:t>
      </w:r>
    </w:p>
    <w:p w:rsidR="009E164B" w:rsidRPr="009E164B" w:rsidRDefault="009E164B" w:rsidP="002D7BC5">
      <w:pPr>
        <w:pStyle w:val="Sinespaciado1"/>
        <w:tabs>
          <w:tab w:val="left" w:pos="2410"/>
        </w:tabs>
        <w:spacing w:line="360" w:lineRule="auto"/>
        <w:ind w:firstLine="2835"/>
        <w:jc w:val="both"/>
        <w:rPr>
          <w:rFonts w:ascii="Arial" w:hAnsi="Arial" w:cs="Arial"/>
          <w:sz w:val="16"/>
          <w:szCs w:val="26"/>
        </w:rPr>
      </w:pPr>
    </w:p>
    <w:p w:rsidR="009E164B" w:rsidRDefault="009E164B" w:rsidP="002D7BC5">
      <w:pPr>
        <w:pStyle w:val="Sinespaciado1"/>
        <w:tabs>
          <w:tab w:val="left" w:pos="2410"/>
        </w:tabs>
        <w:spacing w:line="360" w:lineRule="auto"/>
        <w:ind w:firstLine="2835"/>
        <w:jc w:val="both"/>
        <w:rPr>
          <w:rFonts w:ascii="Arial" w:hAnsi="Arial" w:cs="Arial"/>
          <w:sz w:val="28"/>
          <w:szCs w:val="28"/>
        </w:rPr>
      </w:pPr>
      <w:r w:rsidRPr="009E164B">
        <w:rPr>
          <w:rFonts w:ascii="Arial" w:hAnsi="Arial" w:cs="Arial"/>
          <w:sz w:val="26"/>
          <w:szCs w:val="26"/>
        </w:rPr>
        <w:t xml:space="preserve">7. </w:t>
      </w:r>
      <w:r w:rsidRPr="009E164B">
        <w:rPr>
          <w:rFonts w:ascii="Arial" w:hAnsi="Arial" w:cs="Arial"/>
          <w:bCs/>
          <w:iCs/>
          <w:sz w:val="26"/>
          <w:szCs w:val="26"/>
          <w:lang w:val="es-ES"/>
        </w:rPr>
        <w:t>Sobre</w:t>
      </w:r>
      <w:r w:rsidRPr="00627ABF">
        <w:rPr>
          <w:rFonts w:ascii="Arial" w:hAnsi="Arial" w:cs="Arial"/>
          <w:bCs/>
          <w:iCs/>
          <w:sz w:val="26"/>
          <w:szCs w:val="26"/>
          <w:lang w:val="es-ES"/>
        </w:rPr>
        <w:t xml:space="preserve"> el segundo de aquellos requisitos vale la pena traer en cita lo señalado por el profesor Hernán Fabio López Blanco, en el sentido que,</w:t>
      </w:r>
      <w:r w:rsidRPr="00627ABF">
        <w:rPr>
          <w:rFonts w:ascii="Arial" w:hAnsi="Arial" w:cs="Arial"/>
          <w:bCs/>
          <w:i/>
          <w:iCs/>
          <w:sz w:val="24"/>
          <w:szCs w:val="26"/>
          <w:lang w:val="es-ES"/>
        </w:rPr>
        <w:t xml:space="preserve"> “aun cuando debe advertirse que en algunos procesos el deceso de la persona implica la terminación del mismo por cuanto no puede operar la figura, tal como sucede en los procesos de divorcio, separación de bienes, de cuerpos o el de nulidad de matrimonio donde la muerte de una de las partes implica culminación inmediata de la actuación por sustracción de materia y en atención a la índole personalísima de las relaciones jurídicas en debate.”</w:t>
      </w:r>
      <w:r>
        <w:rPr>
          <w:rStyle w:val="Refdenotaalpie"/>
          <w:rFonts w:ascii="Arial" w:hAnsi="Arial"/>
          <w:bCs/>
          <w:i/>
          <w:iCs/>
          <w:sz w:val="24"/>
          <w:szCs w:val="26"/>
          <w:lang w:val="es-ES"/>
        </w:rPr>
        <w:footnoteReference w:id="1"/>
      </w:r>
    </w:p>
    <w:p w:rsidR="009E164B" w:rsidRPr="0038174F" w:rsidRDefault="009E164B" w:rsidP="002D7BC5">
      <w:pPr>
        <w:pStyle w:val="Sinespaciado1"/>
        <w:tabs>
          <w:tab w:val="left" w:pos="2410"/>
        </w:tabs>
        <w:spacing w:line="360" w:lineRule="auto"/>
        <w:ind w:firstLine="2835"/>
        <w:jc w:val="both"/>
        <w:rPr>
          <w:rFonts w:ascii="Arial" w:hAnsi="Arial" w:cs="Arial"/>
          <w:sz w:val="16"/>
          <w:szCs w:val="28"/>
        </w:rPr>
      </w:pPr>
    </w:p>
    <w:p w:rsidR="009E164B" w:rsidRDefault="0038174F" w:rsidP="002D7BC5">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lang w:val="es-ES"/>
        </w:rPr>
        <w:t>8.</w:t>
      </w:r>
      <w:r w:rsidR="009E164B" w:rsidRPr="00627ABF">
        <w:rPr>
          <w:rFonts w:ascii="Arial" w:hAnsi="Arial" w:cs="Arial"/>
          <w:bCs/>
          <w:iCs/>
          <w:sz w:val="26"/>
          <w:szCs w:val="26"/>
          <w:lang w:val="es-ES"/>
        </w:rPr>
        <w:t xml:space="preserve"> El asunto que convoca la </w:t>
      </w:r>
      <w:r w:rsidRPr="00627ABF">
        <w:rPr>
          <w:rFonts w:ascii="Arial" w:hAnsi="Arial" w:cs="Arial"/>
          <w:bCs/>
          <w:iCs/>
          <w:sz w:val="26"/>
          <w:szCs w:val="26"/>
          <w:lang w:val="es-ES"/>
        </w:rPr>
        <w:t>atención</w:t>
      </w:r>
      <w:r>
        <w:rPr>
          <w:rFonts w:ascii="Arial" w:hAnsi="Arial" w:cs="Arial"/>
          <w:bCs/>
          <w:iCs/>
          <w:sz w:val="26"/>
          <w:szCs w:val="26"/>
        </w:rPr>
        <w:t xml:space="preserve"> </w:t>
      </w:r>
      <w:r w:rsidR="009E164B" w:rsidRPr="00627ABF">
        <w:rPr>
          <w:rFonts w:ascii="Arial" w:hAnsi="Arial" w:cs="Arial"/>
          <w:bCs/>
          <w:iCs/>
          <w:sz w:val="26"/>
          <w:szCs w:val="26"/>
        </w:rPr>
        <w:t xml:space="preserve">de la Sala trata de la liquidación de la sociedad conyugal de Julio César Mosquera Becerra y Olga </w:t>
      </w:r>
      <w:r w:rsidRPr="00627ABF">
        <w:rPr>
          <w:rFonts w:ascii="Arial" w:hAnsi="Arial" w:cs="Arial"/>
          <w:bCs/>
          <w:iCs/>
          <w:sz w:val="26"/>
          <w:szCs w:val="26"/>
        </w:rPr>
        <w:t>Beatriz</w:t>
      </w:r>
      <w:r w:rsidR="009E164B" w:rsidRPr="00627ABF">
        <w:rPr>
          <w:rFonts w:ascii="Arial" w:hAnsi="Arial" w:cs="Arial"/>
          <w:bCs/>
          <w:iCs/>
          <w:sz w:val="26"/>
          <w:szCs w:val="26"/>
        </w:rPr>
        <w:t xml:space="preserve"> Díaz Zapata, en la que </w:t>
      </w:r>
      <w:r>
        <w:rPr>
          <w:rFonts w:ascii="Arial" w:hAnsi="Arial" w:cs="Arial"/>
          <w:bCs/>
          <w:iCs/>
          <w:sz w:val="26"/>
          <w:szCs w:val="26"/>
        </w:rPr>
        <w:t>una vez iniciada</w:t>
      </w:r>
      <w:r w:rsidR="009E164B" w:rsidRPr="00627ABF">
        <w:rPr>
          <w:rFonts w:ascii="Arial" w:hAnsi="Arial" w:cs="Arial"/>
          <w:bCs/>
          <w:iCs/>
          <w:sz w:val="26"/>
          <w:szCs w:val="26"/>
        </w:rPr>
        <w:t xml:space="preserve"> tuvo ocasión el fallecimiento </w:t>
      </w:r>
      <w:r>
        <w:rPr>
          <w:rFonts w:ascii="Arial" w:hAnsi="Arial" w:cs="Arial"/>
          <w:bCs/>
          <w:iCs/>
          <w:sz w:val="26"/>
          <w:szCs w:val="26"/>
        </w:rPr>
        <w:t xml:space="preserve">el primero de ellos, por lo cual el Juzgado </w:t>
      </w:r>
      <w:r w:rsidR="009E164B" w:rsidRPr="00627ABF">
        <w:rPr>
          <w:rFonts w:ascii="Arial" w:hAnsi="Arial" w:cs="Arial"/>
          <w:bCs/>
          <w:iCs/>
          <w:sz w:val="26"/>
          <w:szCs w:val="26"/>
        </w:rPr>
        <w:t>aceptó la sucesión procesal en cabeza de Manuel Antonio Mosquera Ospina, reconocido como heredero en el trámite sucesoral</w:t>
      </w:r>
      <w:r>
        <w:rPr>
          <w:rFonts w:ascii="Arial" w:hAnsi="Arial" w:cs="Arial"/>
          <w:bCs/>
          <w:iCs/>
          <w:sz w:val="26"/>
          <w:szCs w:val="26"/>
        </w:rPr>
        <w:t xml:space="preserve"> que se adelanta en el mismo despacho</w:t>
      </w:r>
      <w:r w:rsidR="009E164B" w:rsidRPr="00627ABF">
        <w:rPr>
          <w:rFonts w:ascii="Arial" w:hAnsi="Arial" w:cs="Arial"/>
          <w:bCs/>
          <w:iCs/>
          <w:sz w:val="26"/>
          <w:szCs w:val="26"/>
        </w:rPr>
        <w:t>.</w:t>
      </w:r>
      <w:r w:rsidR="009E164B">
        <w:rPr>
          <w:rFonts w:ascii="Arial" w:hAnsi="Arial" w:cs="Arial"/>
          <w:bCs/>
          <w:iCs/>
          <w:sz w:val="26"/>
          <w:szCs w:val="26"/>
        </w:rPr>
        <w:t xml:space="preserve"> </w:t>
      </w:r>
    </w:p>
    <w:p w:rsidR="009E164B" w:rsidRPr="000762C8" w:rsidRDefault="009E164B" w:rsidP="002D7BC5">
      <w:pPr>
        <w:pStyle w:val="Sinespaciado1"/>
        <w:tabs>
          <w:tab w:val="left" w:pos="2410"/>
        </w:tabs>
        <w:spacing w:line="360" w:lineRule="auto"/>
        <w:ind w:firstLine="2835"/>
        <w:jc w:val="both"/>
        <w:rPr>
          <w:rFonts w:ascii="Arial" w:hAnsi="Arial" w:cs="Arial"/>
          <w:sz w:val="16"/>
          <w:szCs w:val="28"/>
        </w:rPr>
      </w:pPr>
    </w:p>
    <w:p w:rsidR="009E164B" w:rsidRDefault="000762C8" w:rsidP="002D7BC5">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9</w:t>
      </w:r>
      <w:r w:rsidRPr="00627ABF">
        <w:rPr>
          <w:rFonts w:ascii="Arial" w:hAnsi="Arial" w:cs="Arial"/>
          <w:bCs/>
          <w:iCs/>
          <w:sz w:val="26"/>
          <w:szCs w:val="26"/>
        </w:rPr>
        <w:t>. En lo pertinente</w:t>
      </w:r>
      <w:r w:rsidR="000164BD">
        <w:rPr>
          <w:rFonts w:ascii="Arial" w:hAnsi="Arial" w:cs="Arial"/>
          <w:bCs/>
          <w:iCs/>
          <w:sz w:val="26"/>
          <w:szCs w:val="26"/>
        </w:rPr>
        <w:t>,</w:t>
      </w:r>
      <w:r w:rsidRPr="00627ABF">
        <w:rPr>
          <w:rFonts w:ascii="Arial" w:hAnsi="Arial" w:cs="Arial"/>
          <w:bCs/>
          <w:iCs/>
          <w:sz w:val="26"/>
          <w:szCs w:val="26"/>
        </w:rPr>
        <w:t xml:space="preserve"> para la </w:t>
      </w:r>
      <w:r w:rsidR="000164BD">
        <w:rPr>
          <w:rFonts w:ascii="Arial" w:hAnsi="Arial" w:cs="Arial"/>
          <w:bCs/>
          <w:iCs/>
          <w:sz w:val="26"/>
          <w:szCs w:val="26"/>
        </w:rPr>
        <w:t>resolución del presente recurso,</w:t>
      </w:r>
      <w:r w:rsidRPr="00627ABF">
        <w:rPr>
          <w:rFonts w:ascii="Arial" w:hAnsi="Arial" w:cs="Arial"/>
          <w:bCs/>
          <w:iCs/>
          <w:sz w:val="26"/>
          <w:szCs w:val="26"/>
        </w:rPr>
        <w:t xml:space="preserve"> disuelta la sociedad conyu</w:t>
      </w:r>
      <w:r w:rsidR="000164BD">
        <w:rPr>
          <w:rFonts w:ascii="Arial" w:hAnsi="Arial" w:cs="Arial"/>
          <w:bCs/>
          <w:iCs/>
          <w:sz w:val="26"/>
          <w:szCs w:val="26"/>
        </w:rPr>
        <w:t>gal por cualquiera de los modos</w:t>
      </w:r>
      <w:r w:rsidRPr="00627ABF">
        <w:rPr>
          <w:rFonts w:ascii="Arial" w:hAnsi="Arial" w:cs="Arial"/>
          <w:bCs/>
          <w:iCs/>
          <w:sz w:val="26"/>
          <w:szCs w:val="26"/>
        </w:rPr>
        <w:t xml:space="preserve"> que la ley establece, aquélla se extingue para permitirle a los cónyuges establecer hacia el futuro el régimen de separación de bienes y al mismo tiempo surge la eventual masa universal de gananciales conformada por los bienes, deudas sociales y los elementos que la integran, la cual queda sometid</w:t>
      </w:r>
      <w:r w:rsidR="000164BD">
        <w:rPr>
          <w:rFonts w:ascii="Arial" w:hAnsi="Arial" w:cs="Arial"/>
          <w:bCs/>
          <w:iCs/>
          <w:sz w:val="26"/>
          <w:szCs w:val="26"/>
        </w:rPr>
        <w:t>a a la liquidación</w:t>
      </w:r>
      <w:r w:rsidRPr="00627ABF">
        <w:rPr>
          <w:rFonts w:ascii="Arial" w:hAnsi="Arial" w:cs="Arial"/>
          <w:bCs/>
          <w:iCs/>
          <w:sz w:val="26"/>
          <w:szCs w:val="26"/>
        </w:rPr>
        <w:t xml:space="preserve">, como instrumento legalmente apto para definir los derechos que sobre ella tiene cada </w:t>
      </w:r>
      <w:r w:rsidR="000164BD">
        <w:rPr>
          <w:rFonts w:ascii="Arial" w:hAnsi="Arial" w:cs="Arial"/>
          <w:bCs/>
          <w:iCs/>
          <w:sz w:val="26"/>
          <w:szCs w:val="26"/>
        </w:rPr>
        <w:t>socio</w:t>
      </w:r>
      <w:r w:rsidRPr="00627ABF">
        <w:rPr>
          <w:rFonts w:ascii="Arial" w:hAnsi="Arial" w:cs="Arial"/>
          <w:bCs/>
          <w:iCs/>
          <w:sz w:val="26"/>
          <w:szCs w:val="26"/>
        </w:rPr>
        <w:t>.</w:t>
      </w:r>
    </w:p>
    <w:p w:rsidR="00723DB4" w:rsidRPr="00B45424" w:rsidRDefault="00723DB4" w:rsidP="002D7BC5">
      <w:pPr>
        <w:pStyle w:val="Sinespaciado1"/>
        <w:tabs>
          <w:tab w:val="left" w:pos="2410"/>
        </w:tabs>
        <w:spacing w:line="360" w:lineRule="auto"/>
        <w:ind w:firstLine="2835"/>
        <w:jc w:val="both"/>
        <w:rPr>
          <w:rFonts w:ascii="Arial" w:hAnsi="Arial" w:cs="Arial"/>
          <w:bCs/>
          <w:iCs/>
          <w:sz w:val="16"/>
          <w:szCs w:val="26"/>
        </w:rPr>
      </w:pPr>
    </w:p>
    <w:p w:rsidR="00723DB4" w:rsidRDefault="008B1356" w:rsidP="002D7BC5">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10.</w:t>
      </w:r>
      <w:r w:rsidR="00723DB4" w:rsidRPr="00627ABF">
        <w:rPr>
          <w:rFonts w:ascii="Arial" w:hAnsi="Arial" w:cs="Arial"/>
          <w:bCs/>
          <w:iCs/>
          <w:sz w:val="26"/>
          <w:szCs w:val="26"/>
        </w:rPr>
        <w:t xml:space="preserve"> Surge entonces, </w:t>
      </w:r>
      <w:r w:rsidR="0013356B">
        <w:rPr>
          <w:rFonts w:ascii="Arial" w:hAnsi="Arial" w:cs="Arial"/>
          <w:bCs/>
          <w:iCs/>
          <w:sz w:val="26"/>
          <w:szCs w:val="26"/>
        </w:rPr>
        <w:t xml:space="preserve">conforme a </w:t>
      </w:r>
      <w:r w:rsidR="00723DB4" w:rsidRPr="00627ABF">
        <w:rPr>
          <w:rFonts w:ascii="Arial" w:hAnsi="Arial" w:cs="Arial"/>
          <w:bCs/>
          <w:iCs/>
          <w:sz w:val="26"/>
          <w:szCs w:val="26"/>
        </w:rPr>
        <w:t>los requisitos para la proced</w:t>
      </w:r>
      <w:r w:rsidR="00B45424">
        <w:rPr>
          <w:rFonts w:ascii="Arial" w:hAnsi="Arial" w:cs="Arial"/>
          <w:bCs/>
          <w:iCs/>
          <w:sz w:val="26"/>
          <w:szCs w:val="26"/>
        </w:rPr>
        <w:t>encia de la sucesión procesal y</w:t>
      </w:r>
      <w:r w:rsidR="00723DB4" w:rsidRPr="00627ABF">
        <w:rPr>
          <w:rFonts w:ascii="Arial" w:hAnsi="Arial" w:cs="Arial"/>
          <w:bCs/>
          <w:iCs/>
          <w:sz w:val="26"/>
          <w:szCs w:val="26"/>
        </w:rPr>
        <w:t xml:space="preserve"> </w:t>
      </w:r>
      <w:r w:rsidR="0013356B">
        <w:rPr>
          <w:rFonts w:ascii="Arial" w:hAnsi="Arial" w:cs="Arial"/>
          <w:bCs/>
          <w:iCs/>
          <w:sz w:val="26"/>
          <w:szCs w:val="26"/>
        </w:rPr>
        <w:t>de acuerdo con la doctrina señalada</w:t>
      </w:r>
      <w:r w:rsidR="00723DB4" w:rsidRPr="00627ABF">
        <w:rPr>
          <w:rFonts w:ascii="Arial" w:hAnsi="Arial" w:cs="Arial"/>
          <w:bCs/>
          <w:iCs/>
          <w:sz w:val="26"/>
          <w:szCs w:val="26"/>
        </w:rPr>
        <w:t xml:space="preserve">, </w:t>
      </w:r>
      <w:r w:rsidR="00B45424">
        <w:rPr>
          <w:rFonts w:ascii="Arial" w:hAnsi="Arial" w:cs="Arial"/>
          <w:bCs/>
          <w:iCs/>
          <w:sz w:val="26"/>
          <w:szCs w:val="26"/>
        </w:rPr>
        <w:t xml:space="preserve">que </w:t>
      </w:r>
      <w:r w:rsidR="00723DB4" w:rsidRPr="00627ABF">
        <w:rPr>
          <w:rFonts w:ascii="Arial" w:hAnsi="Arial" w:cs="Arial"/>
          <w:bCs/>
          <w:iCs/>
          <w:sz w:val="26"/>
          <w:szCs w:val="26"/>
        </w:rPr>
        <w:t>c</w:t>
      </w:r>
      <w:r w:rsidR="00723DB4" w:rsidRPr="00627ABF">
        <w:rPr>
          <w:rFonts w:ascii="Arial" w:hAnsi="Arial" w:cs="Arial"/>
          <w:color w:val="000000"/>
          <w:sz w:val="26"/>
          <w:szCs w:val="26"/>
          <w:lang w:eastAsia="es-ES"/>
        </w:rPr>
        <w:t>u</w:t>
      </w:r>
      <w:r w:rsidR="00B45424">
        <w:rPr>
          <w:rFonts w:ascii="Arial" w:hAnsi="Arial" w:cs="Arial"/>
          <w:color w:val="000000"/>
          <w:sz w:val="26"/>
          <w:szCs w:val="26"/>
          <w:lang w:eastAsia="es-ES"/>
        </w:rPr>
        <w:t xml:space="preserve">ando fallece una de las partes </w:t>
      </w:r>
      <w:r w:rsidR="00723DB4" w:rsidRPr="00627ABF">
        <w:rPr>
          <w:rFonts w:ascii="Arial" w:hAnsi="Arial" w:cs="Arial"/>
          <w:color w:val="000000"/>
          <w:sz w:val="26"/>
          <w:szCs w:val="26"/>
          <w:lang w:eastAsia="es-ES"/>
        </w:rPr>
        <w:t>en un proceso cuyo objeto versa sobre derechos que revisten el carácter de personalísimos, el principio general es que la relación procesal concluya, al no ser factible provocar el cambio de la parte</w:t>
      </w:r>
      <w:r w:rsidR="00723DB4" w:rsidRPr="00627ABF">
        <w:rPr>
          <w:rFonts w:ascii="Arial" w:hAnsi="Arial" w:cs="Arial"/>
          <w:bCs/>
          <w:iCs/>
          <w:sz w:val="26"/>
          <w:szCs w:val="26"/>
        </w:rPr>
        <w:t xml:space="preserve"> por sustracción de materia, como ocurre en la separación de bienes, acto que implica la liquidación de la sociedad conyugal. Esto significa que si durante el proceso fallece uno de los </w:t>
      </w:r>
      <w:r w:rsidR="00B45424">
        <w:rPr>
          <w:rFonts w:ascii="Arial" w:hAnsi="Arial" w:cs="Arial"/>
          <w:bCs/>
          <w:iCs/>
          <w:sz w:val="26"/>
          <w:szCs w:val="26"/>
        </w:rPr>
        <w:t>socios</w:t>
      </w:r>
      <w:r w:rsidR="00723DB4" w:rsidRPr="00627ABF">
        <w:rPr>
          <w:rFonts w:ascii="Arial" w:hAnsi="Arial" w:cs="Arial"/>
          <w:bCs/>
          <w:iCs/>
          <w:sz w:val="26"/>
          <w:szCs w:val="26"/>
        </w:rPr>
        <w:t xml:space="preserve">, la liquidación debe </w:t>
      </w:r>
      <w:r w:rsidR="00B45424">
        <w:rPr>
          <w:rFonts w:ascii="Arial" w:hAnsi="Arial" w:cs="Arial"/>
          <w:bCs/>
          <w:iCs/>
          <w:sz w:val="26"/>
          <w:szCs w:val="26"/>
        </w:rPr>
        <w:t xml:space="preserve">realizarse </w:t>
      </w:r>
      <w:r w:rsidR="00723DB4" w:rsidRPr="00627ABF">
        <w:rPr>
          <w:rFonts w:ascii="Arial" w:hAnsi="Arial" w:cs="Arial"/>
          <w:bCs/>
          <w:iCs/>
          <w:sz w:val="26"/>
          <w:szCs w:val="26"/>
        </w:rPr>
        <w:t>en el proceso de sucesión</w:t>
      </w:r>
      <w:r w:rsidR="00B45424">
        <w:rPr>
          <w:rFonts w:ascii="Arial" w:hAnsi="Arial" w:cs="Arial"/>
          <w:bCs/>
          <w:iCs/>
          <w:sz w:val="26"/>
          <w:szCs w:val="26"/>
        </w:rPr>
        <w:t xml:space="preserve">, entre otras cosa, porque como lo ha dado a </w:t>
      </w:r>
      <w:r w:rsidR="00723DB4" w:rsidRPr="00627ABF">
        <w:rPr>
          <w:rFonts w:ascii="Arial" w:hAnsi="Arial" w:cs="Arial"/>
          <w:bCs/>
          <w:iCs/>
          <w:sz w:val="26"/>
          <w:szCs w:val="26"/>
        </w:rPr>
        <w:t>entender la Sala de Casación Civil</w:t>
      </w:r>
      <w:r w:rsidR="00B45424">
        <w:rPr>
          <w:rFonts w:ascii="Arial" w:hAnsi="Arial" w:cs="Arial"/>
          <w:bCs/>
          <w:iCs/>
          <w:sz w:val="26"/>
          <w:szCs w:val="26"/>
        </w:rPr>
        <w:t xml:space="preserve"> de la Corte Suprema de Justicia, </w:t>
      </w:r>
      <w:r w:rsidR="00B45424" w:rsidRPr="00627ABF">
        <w:rPr>
          <w:rFonts w:ascii="Arial" w:hAnsi="Arial" w:cs="Arial"/>
          <w:bCs/>
          <w:iCs/>
          <w:sz w:val="26"/>
          <w:szCs w:val="26"/>
        </w:rPr>
        <w:t>cuando se ha disuelto la sociedad conyugal, no se ha liquidado y fallece uno de los cónyuges, surge entre el cónyuge sobreviviente y los herederos del causante una comunidad univ</w:t>
      </w:r>
      <w:r w:rsidR="00B45424">
        <w:rPr>
          <w:rFonts w:ascii="Arial" w:hAnsi="Arial" w:cs="Arial"/>
          <w:bCs/>
          <w:iCs/>
          <w:sz w:val="26"/>
          <w:szCs w:val="26"/>
        </w:rPr>
        <w:t>ersal indivisa que se integran,</w:t>
      </w:r>
      <w:r w:rsidR="00B45424" w:rsidRPr="00627ABF">
        <w:rPr>
          <w:rFonts w:ascii="Arial" w:hAnsi="Arial" w:cs="Arial"/>
          <w:bCs/>
          <w:iCs/>
          <w:sz w:val="26"/>
          <w:szCs w:val="26"/>
        </w:rPr>
        <w:t xml:space="preserve"> frente a los cuales cada uno de ellos tiene derechos o cuotas susceptibles de ser transferidos</w:t>
      </w:r>
      <w:r w:rsidR="00B45424">
        <w:rPr>
          <w:rFonts w:ascii="Arial" w:hAnsi="Arial" w:cs="Arial"/>
          <w:bCs/>
          <w:iCs/>
          <w:sz w:val="26"/>
          <w:szCs w:val="26"/>
        </w:rPr>
        <w:t>.</w:t>
      </w:r>
      <w:r w:rsidR="00723DB4" w:rsidRPr="00627ABF">
        <w:rPr>
          <w:rStyle w:val="Refdenotaalpie"/>
          <w:rFonts w:ascii="Arial" w:hAnsi="Arial" w:cs="Arial"/>
          <w:bCs/>
          <w:iCs/>
          <w:sz w:val="26"/>
          <w:szCs w:val="26"/>
        </w:rPr>
        <w:footnoteReference w:id="2"/>
      </w:r>
    </w:p>
    <w:p w:rsidR="00723DB4" w:rsidRPr="00B45424" w:rsidRDefault="00723DB4" w:rsidP="002D7BC5">
      <w:pPr>
        <w:pStyle w:val="Sinespaciado1"/>
        <w:tabs>
          <w:tab w:val="left" w:pos="2410"/>
        </w:tabs>
        <w:spacing w:line="360" w:lineRule="auto"/>
        <w:ind w:firstLine="2835"/>
        <w:jc w:val="both"/>
        <w:rPr>
          <w:rFonts w:ascii="Arial" w:hAnsi="Arial" w:cs="Arial"/>
          <w:bCs/>
          <w:iCs/>
          <w:sz w:val="16"/>
          <w:szCs w:val="26"/>
        </w:rPr>
      </w:pPr>
    </w:p>
    <w:p w:rsidR="00E0418B" w:rsidRDefault="00B45424" w:rsidP="00E0418B">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11</w:t>
      </w:r>
      <w:r w:rsidR="008B1356">
        <w:rPr>
          <w:rFonts w:ascii="Arial" w:hAnsi="Arial" w:cs="Arial"/>
          <w:bCs/>
          <w:iCs/>
          <w:sz w:val="26"/>
          <w:szCs w:val="26"/>
        </w:rPr>
        <w:t xml:space="preserve">. </w:t>
      </w:r>
      <w:r w:rsidR="00723DB4" w:rsidRPr="00627ABF">
        <w:rPr>
          <w:rFonts w:ascii="Arial" w:hAnsi="Arial" w:cs="Arial"/>
          <w:bCs/>
          <w:iCs/>
          <w:sz w:val="26"/>
          <w:szCs w:val="26"/>
        </w:rPr>
        <w:t xml:space="preserve">Y si aquello no resultare razón suficiente, </w:t>
      </w:r>
      <w:r>
        <w:rPr>
          <w:rFonts w:ascii="Arial" w:hAnsi="Arial" w:cs="Arial"/>
          <w:bCs/>
          <w:iCs/>
          <w:sz w:val="26"/>
          <w:szCs w:val="26"/>
        </w:rPr>
        <w:t xml:space="preserve">como </w:t>
      </w:r>
      <w:r w:rsidR="00A12EA6">
        <w:rPr>
          <w:rFonts w:ascii="Arial" w:hAnsi="Arial" w:cs="Arial"/>
          <w:bCs/>
          <w:iCs/>
          <w:sz w:val="26"/>
          <w:szCs w:val="26"/>
        </w:rPr>
        <w:t>en el proceso de sucesión del causante debe liquidarse la sociedad conyugal que se formó por el matrimonio que había contraído con la señora Olga Beatriz, que no está liquidada todavía, se insiste, debe tenerse en cuenta la regla 2ª del artículo 600 del C.P.C., para efectos de su liquidación allí en dicho sucesorio, en concordancia con el artículo 586 ejusdem.</w:t>
      </w:r>
    </w:p>
    <w:p w:rsidR="00E0418B" w:rsidRPr="00E0418B" w:rsidRDefault="00E0418B" w:rsidP="00E0418B">
      <w:pPr>
        <w:pStyle w:val="Sinespaciado1"/>
        <w:tabs>
          <w:tab w:val="left" w:pos="2410"/>
        </w:tabs>
        <w:spacing w:line="360" w:lineRule="auto"/>
        <w:ind w:firstLine="2835"/>
        <w:jc w:val="both"/>
        <w:rPr>
          <w:rFonts w:ascii="Arial" w:hAnsi="Arial" w:cs="Arial"/>
          <w:bCs/>
          <w:iCs/>
          <w:sz w:val="16"/>
          <w:szCs w:val="26"/>
        </w:rPr>
      </w:pPr>
    </w:p>
    <w:p w:rsidR="00723DB4" w:rsidRDefault="00A12EA6" w:rsidP="002D7BC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12</w:t>
      </w:r>
      <w:r w:rsidR="00E0418B">
        <w:rPr>
          <w:rFonts w:ascii="Arial" w:hAnsi="Arial" w:cs="Arial"/>
          <w:sz w:val="26"/>
          <w:szCs w:val="26"/>
        </w:rPr>
        <w:t>. Incontrastable es</w:t>
      </w:r>
      <w:r w:rsidR="00723DB4" w:rsidRPr="00627ABF">
        <w:rPr>
          <w:rFonts w:ascii="Arial" w:hAnsi="Arial" w:cs="Arial"/>
          <w:sz w:val="26"/>
          <w:szCs w:val="26"/>
        </w:rPr>
        <w:t xml:space="preserve"> que</w:t>
      </w:r>
      <w:r w:rsidR="00E0418B">
        <w:rPr>
          <w:rFonts w:ascii="Arial" w:hAnsi="Arial" w:cs="Arial"/>
          <w:sz w:val="26"/>
          <w:szCs w:val="26"/>
        </w:rPr>
        <w:t>,</w:t>
      </w:r>
      <w:r w:rsidR="00723DB4" w:rsidRPr="00627ABF">
        <w:rPr>
          <w:rFonts w:ascii="Arial" w:hAnsi="Arial" w:cs="Arial"/>
          <w:sz w:val="26"/>
          <w:szCs w:val="26"/>
        </w:rPr>
        <w:t xml:space="preserve"> en verdad</w:t>
      </w:r>
      <w:r w:rsidR="00E0418B">
        <w:rPr>
          <w:rFonts w:ascii="Arial" w:hAnsi="Arial" w:cs="Arial"/>
          <w:sz w:val="26"/>
          <w:szCs w:val="26"/>
        </w:rPr>
        <w:t>,</w:t>
      </w:r>
      <w:r w:rsidR="00723DB4" w:rsidRPr="00627ABF">
        <w:rPr>
          <w:rFonts w:ascii="Arial" w:hAnsi="Arial" w:cs="Arial"/>
          <w:sz w:val="26"/>
          <w:szCs w:val="26"/>
        </w:rPr>
        <w:t xml:space="preserve"> no podía darse continuidad por el despacho judicial al trámite de liquidación de la sociedad conyugal</w:t>
      </w:r>
      <w:r w:rsidR="00E0418B">
        <w:rPr>
          <w:rFonts w:ascii="Arial" w:hAnsi="Arial" w:cs="Arial"/>
          <w:sz w:val="26"/>
          <w:szCs w:val="26"/>
        </w:rPr>
        <w:t>.  Pero ello no significa que su posterior desarrollo constituya</w:t>
      </w:r>
      <w:r w:rsidR="00723DB4" w:rsidRPr="00627ABF">
        <w:rPr>
          <w:rFonts w:ascii="Arial" w:hAnsi="Arial" w:cs="Arial"/>
          <w:sz w:val="26"/>
          <w:szCs w:val="26"/>
        </w:rPr>
        <w:t xml:space="preserve"> </w:t>
      </w:r>
      <w:r w:rsidR="00E0418B">
        <w:rPr>
          <w:rFonts w:ascii="Arial" w:hAnsi="Arial" w:cs="Arial"/>
          <w:sz w:val="26"/>
          <w:szCs w:val="26"/>
        </w:rPr>
        <w:t xml:space="preserve">una nulidad procesal como lo </w:t>
      </w:r>
      <w:r w:rsidR="00723DB4" w:rsidRPr="00627ABF">
        <w:rPr>
          <w:rFonts w:ascii="Arial" w:hAnsi="Arial" w:cs="Arial"/>
          <w:sz w:val="26"/>
          <w:szCs w:val="26"/>
        </w:rPr>
        <w:t>entiende el juzgado</w:t>
      </w:r>
      <w:r w:rsidR="00E0418B">
        <w:rPr>
          <w:rFonts w:ascii="Arial" w:hAnsi="Arial" w:cs="Arial"/>
          <w:sz w:val="26"/>
          <w:szCs w:val="26"/>
        </w:rPr>
        <w:t>, porque no encuadra dentro de las causales taxativas que señala el Estatuto Procesal en su artículo 140, aplicable al caso.</w:t>
      </w:r>
    </w:p>
    <w:p w:rsidR="00723DB4" w:rsidRPr="00C31A87" w:rsidRDefault="00723DB4" w:rsidP="002D7BC5">
      <w:pPr>
        <w:pStyle w:val="Sinespaciado1"/>
        <w:tabs>
          <w:tab w:val="left" w:pos="2410"/>
        </w:tabs>
        <w:spacing w:line="360" w:lineRule="auto"/>
        <w:ind w:firstLine="2835"/>
        <w:jc w:val="both"/>
        <w:rPr>
          <w:rFonts w:ascii="Arial" w:hAnsi="Arial" w:cs="Arial"/>
          <w:sz w:val="16"/>
          <w:szCs w:val="26"/>
        </w:rPr>
      </w:pPr>
    </w:p>
    <w:p w:rsidR="000762C8" w:rsidRPr="00C31A87" w:rsidRDefault="00C31A87" w:rsidP="00C31A87">
      <w:pPr>
        <w:pStyle w:val="Sinespaciado1"/>
        <w:tabs>
          <w:tab w:val="left" w:pos="2410"/>
        </w:tabs>
        <w:spacing w:line="360" w:lineRule="auto"/>
        <w:ind w:firstLine="2835"/>
        <w:jc w:val="both"/>
        <w:rPr>
          <w:rFonts w:ascii="Arial" w:hAnsi="Arial" w:cs="Arial"/>
          <w:bCs/>
          <w:iCs/>
          <w:sz w:val="26"/>
          <w:szCs w:val="26"/>
        </w:rPr>
      </w:pPr>
      <w:r>
        <w:rPr>
          <w:rFonts w:ascii="Arial" w:hAnsi="Arial" w:cs="Arial"/>
          <w:sz w:val="26"/>
          <w:szCs w:val="26"/>
        </w:rPr>
        <w:t>13</w:t>
      </w:r>
      <w:r w:rsidR="00723DB4" w:rsidRPr="00627ABF">
        <w:rPr>
          <w:rFonts w:ascii="Arial" w:hAnsi="Arial" w:cs="Arial"/>
          <w:sz w:val="26"/>
          <w:szCs w:val="26"/>
        </w:rPr>
        <w:t xml:space="preserve">. No obstante, </w:t>
      </w:r>
      <w:r w:rsidR="00723DB4" w:rsidRPr="00627ABF">
        <w:rPr>
          <w:rFonts w:ascii="Arial" w:hAnsi="Arial" w:cs="Arial"/>
          <w:color w:val="000000"/>
          <w:sz w:val="26"/>
          <w:szCs w:val="26"/>
        </w:rPr>
        <w:t>a partir de las premisas jurídicas expuestas</w:t>
      </w:r>
      <w:r>
        <w:rPr>
          <w:rFonts w:ascii="Arial" w:hAnsi="Arial" w:cs="Arial"/>
          <w:color w:val="000000"/>
          <w:sz w:val="26"/>
          <w:szCs w:val="26"/>
        </w:rPr>
        <w:t>,</w:t>
      </w:r>
      <w:r w:rsidR="00723DB4" w:rsidRPr="00627ABF">
        <w:rPr>
          <w:rFonts w:ascii="Arial" w:hAnsi="Arial" w:cs="Arial"/>
          <w:sz w:val="26"/>
          <w:szCs w:val="26"/>
        </w:rPr>
        <w:t xml:space="preserve"> como el proceso debía darse por culminado aunque por causa distinta, la decisión </w:t>
      </w:r>
      <w:r>
        <w:rPr>
          <w:rFonts w:ascii="Arial" w:hAnsi="Arial" w:cs="Arial"/>
          <w:sz w:val="26"/>
          <w:szCs w:val="26"/>
        </w:rPr>
        <w:t xml:space="preserve">impugnada </w:t>
      </w:r>
      <w:r w:rsidR="00723DB4" w:rsidRPr="00627ABF">
        <w:rPr>
          <w:rFonts w:ascii="Arial" w:hAnsi="Arial" w:cs="Arial"/>
          <w:sz w:val="26"/>
          <w:szCs w:val="26"/>
        </w:rPr>
        <w:t xml:space="preserve">será modificada, para revocar </w:t>
      </w:r>
      <w:r>
        <w:rPr>
          <w:rFonts w:ascii="Arial" w:hAnsi="Arial" w:cs="Arial"/>
          <w:sz w:val="26"/>
          <w:szCs w:val="26"/>
        </w:rPr>
        <w:t xml:space="preserve">el ordinal primero referido a </w:t>
      </w:r>
      <w:r w:rsidR="00723DB4" w:rsidRPr="00627ABF">
        <w:rPr>
          <w:rFonts w:ascii="Arial" w:hAnsi="Arial" w:cs="Arial"/>
          <w:sz w:val="26"/>
          <w:szCs w:val="26"/>
        </w:rPr>
        <w:t xml:space="preserve">la nulidad declarada, </w:t>
      </w:r>
      <w:r>
        <w:rPr>
          <w:rFonts w:ascii="Arial" w:hAnsi="Arial" w:cs="Arial"/>
          <w:sz w:val="26"/>
          <w:szCs w:val="26"/>
        </w:rPr>
        <w:t>confirmando los demás ordinales</w:t>
      </w:r>
      <w:r w:rsidR="00723DB4" w:rsidRPr="00627ABF">
        <w:rPr>
          <w:rFonts w:ascii="Arial" w:hAnsi="Arial" w:cs="Arial"/>
          <w:sz w:val="26"/>
          <w:szCs w:val="26"/>
        </w:rPr>
        <w:t>.</w:t>
      </w:r>
    </w:p>
    <w:p w:rsidR="002D7BC5" w:rsidRPr="00C31A87" w:rsidRDefault="002D7BC5" w:rsidP="002D7BC5">
      <w:pPr>
        <w:pStyle w:val="Sinespaciado1"/>
        <w:tabs>
          <w:tab w:val="left" w:pos="2410"/>
        </w:tabs>
        <w:spacing w:line="360" w:lineRule="auto"/>
        <w:ind w:firstLine="2835"/>
        <w:jc w:val="both"/>
        <w:rPr>
          <w:rFonts w:ascii="Arial" w:hAnsi="Arial" w:cs="Arial"/>
          <w:sz w:val="24"/>
          <w:szCs w:val="28"/>
        </w:rPr>
      </w:pPr>
    </w:p>
    <w:p w:rsidR="002D7BC5" w:rsidRPr="00C31A87" w:rsidRDefault="002D7BC5" w:rsidP="002D7BC5">
      <w:pPr>
        <w:pStyle w:val="Sinespaciado1"/>
        <w:tabs>
          <w:tab w:val="left" w:pos="2410"/>
        </w:tabs>
        <w:spacing w:line="360" w:lineRule="auto"/>
        <w:ind w:firstLine="2835"/>
        <w:jc w:val="both"/>
        <w:rPr>
          <w:rFonts w:ascii="Arial" w:hAnsi="Arial" w:cs="Arial"/>
          <w:b/>
          <w:szCs w:val="28"/>
        </w:rPr>
      </w:pPr>
      <w:r w:rsidRPr="00C31A87">
        <w:rPr>
          <w:rFonts w:ascii="Arial" w:hAnsi="Arial" w:cs="Arial"/>
          <w:b/>
          <w:szCs w:val="28"/>
        </w:rPr>
        <w:t>VI</w:t>
      </w:r>
      <w:r w:rsidRPr="00C31A87">
        <w:rPr>
          <w:rFonts w:ascii="Arial" w:hAnsi="Arial" w:cs="Arial"/>
          <w:b/>
          <w:bCs/>
          <w:iCs/>
          <w:szCs w:val="28"/>
        </w:rPr>
        <w:t>. D</w:t>
      </w:r>
      <w:r w:rsidR="00E27654">
        <w:rPr>
          <w:rFonts w:ascii="Arial" w:hAnsi="Arial" w:cs="Arial"/>
          <w:b/>
          <w:bCs/>
          <w:iCs/>
          <w:szCs w:val="28"/>
        </w:rPr>
        <w:t>ECISIÓN</w:t>
      </w:r>
    </w:p>
    <w:p w:rsidR="002D7BC5" w:rsidRPr="00C31A87" w:rsidRDefault="002D7BC5" w:rsidP="002D7BC5">
      <w:pPr>
        <w:pStyle w:val="Sinespaciado1"/>
        <w:tabs>
          <w:tab w:val="left" w:pos="2410"/>
        </w:tabs>
        <w:spacing w:line="360" w:lineRule="auto"/>
        <w:ind w:firstLine="2835"/>
        <w:jc w:val="both"/>
        <w:rPr>
          <w:rFonts w:ascii="Arial" w:hAnsi="Arial" w:cs="Arial"/>
          <w:sz w:val="24"/>
          <w:szCs w:val="28"/>
        </w:rPr>
      </w:pPr>
    </w:p>
    <w:p w:rsidR="00E27654" w:rsidRPr="00E27654" w:rsidRDefault="002D7BC5" w:rsidP="00E27654">
      <w:pPr>
        <w:pStyle w:val="Sinespaciado1"/>
        <w:tabs>
          <w:tab w:val="left" w:pos="2410"/>
        </w:tabs>
        <w:spacing w:line="360" w:lineRule="auto"/>
        <w:ind w:firstLine="2835"/>
        <w:jc w:val="both"/>
        <w:rPr>
          <w:rFonts w:ascii="Arial" w:hAnsi="Arial" w:cs="Arial"/>
          <w:sz w:val="26"/>
          <w:szCs w:val="26"/>
        </w:rPr>
      </w:pPr>
      <w:r w:rsidRPr="00E27654">
        <w:rPr>
          <w:rFonts w:ascii="Arial" w:hAnsi="Arial" w:cs="Arial"/>
          <w:sz w:val="26"/>
          <w:szCs w:val="26"/>
        </w:rPr>
        <w:t xml:space="preserve">En mérito de lo expuesto, el Tribunal Superior del Distrito Judicial de Pereira, en Sala Civil Familia </w:t>
      </w:r>
      <w:r w:rsidR="00C31A87" w:rsidRPr="00E27654">
        <w:rPr>
          <w:rFonts w:ascii="Arial" w:hAnsi="Arial" w:cs="Arial"/>
          <w:sz w:val="26"/>
          <w:szCs w:val="26"/>
        </w:rPr>
        <w:t xml:space="preserve">Unitaria, </w:t>
      </w:r>
      <w:r w:rsidRPr="00E27654">
        <w:rPr>
          <w:rFonts w:ascii="Arial" w:hAnsi="Arial" w:cs="Arial"/>
          <w:bCs/>
          <w:iCs/>
          <w:szCs w:val="26"/>
        </w:rPr>
        <w:t>RESUELVE</w:t>
      </w:r>
      <w:r w:rsidRPr="00E27654">
        <w:rPr>
          <w:rFonts w:ascii="Arial" w:hAnsi="Arial" w:cs="Arial"/>
          <w:bCs/>
          <w:szCs w:val="26"/>
        </w:rPr>
        <w:t>:</w:t>
      </w:r>
      <w:r w:rsidR="00C31A87" w:rsidRPr="00E27654">
        <w:rPr>
          <w:rFonts w:ascii="Arial" w:hAnsi="Arial" w:cs="Arial"/>
          <w:szCs w:val="26"/>
        </w:rPr>
        <w:t xml:space="preserve"> </w:t>
      </w:r>
      <w:r w:rsidRPr="00E27654">
        <w:rPr>
          <w:rFonts w:ascii="Arial" w:hAnsi="Arial" w:cs="Arial"/>
          <w:bCs/>
          <w:iCs/>
          <w:szCs w:val="26"/>
        </w:rPr>
        <w:t xml:space="preserve">SE </w:t>
      </w:r>
      <w:r w:rsidR="00C31A87" w:rsidRPr="00E27654">
        <w:rPr>
          <w:rFonts w:ascii="Arial" w:hAnsi="Arial" w:cs="Arial"/>
          <w:bCs/>
          <w:iCs/>
          <w:szCs w:val="26"/>
        </w:rPr>
        <w:t>REVOCA</w:t>
      </w:r>
      <w:r w:rsidR="00C31A87" w:rsidRPr="00E27654">
        <w:rPr>
          <w:rFonts w:ascii="Arial" w:hAnsi="Arial" w:cs="Arial"/>
          <w:bCs/>
          <w:iCs/>
          <w:sz w:val="26"/>
          <w:szCs w:val="26"/>
        </w:rPr>
        <w:t xml:space="preserve"> </w:t>
      </w:r>
      <w:r w:rsidR="00C31A87" w:rsidRPr="00E27654">
        <w:rPr>
          <w:rFonts w:ascii="Arial" w:hAnsi="Arial" w:cs="Arial"/>
          <w:sz w:val="26"/>
          <w:szCs w:val="26"/>
        </w:rPr>
        <w:t>el ordinal primero de la providencia apelada y se confirman los demás.</w:t>
      </w:r>
    </w:p>
    <w:p w:rsidR="00E27654" w:rsidRPr="00E27654" w:rsidRDefault="00E27654" w:rsidP="00E27654">
      <w:pPr>
        <w:pStyle w:val="Sinespaciado1"/>
        <w:tabs>
          <w:tab w:val="left" w:pos="2410"/>
        </w:tabs>
        <w:spacing w:line="360" w:lineRule="auto"/>
        <w:ind w:firstLine="2835"/>
        <w:jc w:val="both"/>
        <w:rPr>
          <w:rFonts w:ascii="Arial" w:hAnsi="Arial" w:cs="Arial"/>
          <w:sz w:val="16"/>
          <w:szCs w:val="26"/>
        </w:rPr>
      </w:pPr>
    </w:p>
    <w:p w:rsidR="002D7BC5" w:rsidRPr="00E27654" w:rsidRDefault="00E27654" w:rsidP="00E27654">
      <w:pPr>
        <w:pStyle w:val="Sinespaciado1"/>
        <w:tabs>
          <w:tab w:val="left" w:pos="2410"/>
        </w:tabs>
        <w:spacing w:line="360" w:lineRule="auto"/>
        <w:ind w:firstLine="2835"/>
        <w:jc w:val="both"/>
        <w:rPr>
          <w:rFonts w:ascii="Arial" w:hAnsi="Arial" w:cs="Arial"/>
          <w:sz w:val="26"/>
          <w:szCs w:val="26"/>
        </w:rPr>
      </w:pPr>
      <w:r w:rsidRPr="00E27654">
        <w:rPr>
          <w:rFonts w:ascii="Arial" w:hAnsi="Arial" w:cs="Arial"/>
          <w:sz w:val="26"/>
          <w:szCs w:val="26"/>
        </w:rPr>
        <w:t>Sin costas, por no haberse causado.</w:t>
      </w:r>
    </w:p>
    <w:p w:rsidR="00E27654" w:rsidRPr="00E27654" w:rsidRDefault="00E27654" w:rsidP="002D7BC5">
      <w:pPr>
        <w:pStyle w:val="Sinespaciado1"/>
        <w:tabs>
          <w:tab w:val="left" w:pos="2410"/>
        </w:tabs>
        <w:spacing w:line="360" w:lineRule="auto"/>
        <w:ind w:firstLine="2835"/>
        <w:jc w:val="both"/>
        <w:rPr>
          <w:rFonts w:ascii="Arial" w:hAnsi="Arial" w:cs="Arial"/>
          <w:sz w:val="16"/>
          <w:szCs w:val="26"/>
        </w:rPr>
      </w:pPr>
    </w:p>
    <w:p w:rsidR="002D7BC5" w:rsidRPr="00E27654" w:rsidRDefault="00E27654" w:rsidP="002D7BC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En su oportunidad</w:t>
      </w:r>
      <w:r w:rsidR="002D7BC5" w:rsidRPr="00E27654">
        <w:rPr>
          <w:rFonts w:ascii="Arial" w:hAnsi="Arial" w:cs="Arial"/>
          <w:sz w:val="26"/>
          <w:szCs w:val="26"/>
        </w:rPr>
        <w:t xml:space="preserve"> vuelva el expediente al juzgado de origen.</w:t>
      </w:r>
    </w:p>
    <w:p w:rsidR="002D7BC5" w:rsidRPr="0023765A" w:rsidRDefault="002D7BC5" w:rsidP="002D7BC5">
      <w:pPr>
        <w:pStyle w:val="Sinespaciado1"/>
        <w:tabs>
          <w:tab w:val="left" w:pos="2410"/>
        </w:tabs>
        <w:spacing w:line="360" w:lineRule="auto"/>
        <w:ind w:firstLine="2835"/>
        <w:jc w:val="both"/>
        <w:rPr>
          <w:rFonts w:ascii="Arial" w:hAnsi="Arial" w:cs="Arial"/>
          <w:sz w:val="16"/>
          <w:szCs w:val="26"/>
        </w:rPr>
      </w:pPr>
    </w:p>
    <w:p w:rsidR="002D7BC5" w:rsidRPr="00E27654" w:rsidRDefault="002D7BC5" w:rsidP="002D7BC5">
      <w:pPr>
        <w:pStyle w:val="Sinespaciado1"/>
        <w:tabs>
          <w:tab w:val="left" w:pos="2410"/>
        </w:tabs>
        <w:spacing w:line="360" w:lineRule="auto"/>
        <w:ind w:firstLine="2835"/>
        <w:jc w:val="both"/>
        <w:rPr>
          <w:rFonts w:ascii="Arial" w:hAnsi="Arial" w:cs="Arial"/>
          <w:sz w:val="26"/>
          <w:szCs w:val="26"/>
        </w:rPr>
      </w:pPr>
      <w:r w:rsidRPr="00E27654">
        <w:rPr>
          <w:rFonts w:ascii="Arial" w:hAnsi="Arial" w:cs="Arial"/>
          <w:sz w:val="26"/>
          <w:szCs w:val="26"/>
        </w:rPr>
        <w:t>Notifíquese y cúmplase</w:t>
      </w:r>
    </w:p>
    <w:p w:rsidR="002D7BC5" w:rsidRDefault="002D7BC5" w:rsidP="00E27654">
      <w:pPr>
        <w:pStyle w:val="Sinespaciado1"/>
        <w:tabs>
          <w:tab w:val="left" w:pos="2410"/>
        </w:tabs>
        <w:spacing w:line="360" w:lineRule="auto"/>
        <w:jc w:val="both"/>
        <w:rPr>
          <w:rFonts w:ascii="Arial" w:hAnsi="Arial" w:cs="Arial"/>
          <w:sz w:val="28"/>
          <w:szCs w:val="28"/>
        </w:rPr>
      </w:pPr>
    </w:p>
    <w:p w:rsidR="00E27654" w:rsidRDefault="00E27654" w:rsidP="002D7BC5">
      <w:pPr>
        <w:pStyle w:val="Sinespaciado1"/>
        <w:tabs>
          <w:tab w:val="left" w:pos="2410"/>
        </w:tabs>
        <w:spacing w:line="360" w:lineRule="auto"/>
        <w:ind w:firstLine="2835"/>
        <w:jc w:val="both"/>
        <w:rPr>
          <w:rFonts w:ascii="Arial" w:hAnsi="Arial" w:cs="Arial"/>
          <w:sz w:val="28"/>
          <w:szCs w:val="28"/>
        </w:rPr>
      </w:pPr>
    </w:p>
    <w:p w:rsidR="0023765A" w:rsidRPr="002D7BC5" w:rsidRDefault="0023765A" w:rsidP="002D7BC5">
      <w:pPr>
        <w:pStyle w:val="Sinespaciado1"/>
        <w:tabs>
          <w:tab w:val="left" w:pos="2410"/>
        </w:tabs>
        <w:spacing w:line="360" w:lineRule="auto"/>
        <w:ind w:firstLine="2835"/>
        <w:jc w:val="both"/>
        <w:rPr>
          <w:rFonts w:ascii="Arial" w:hAnsi="Arial" w:cs="Arial"/>
          <w:sz w:val="28"/>
          <w:szCs w:val="28"/>
        </w:rPr>
      </w:pPr>
    </w:p>
    <w:p w:rsidR="002D7BC5" w:rsidRPr="00E27654" w:rsidRDefault="00E27654" w:rsidP="002D7BC5">
      <w:pPr>
        <w:pStyle w:val="Sinespaciado1"/>
        <w:tabs>
          <w:tab w:val="left" w:pos="2410"/>
        </w:tabs>
        <w:spacing w:line="360" w:lineRule="auto"/>
        <w:ind w:firstLine="2835"/>
        <w:jc w:val="both"/>
        <w:rPr>
          <w:rFonts w:ascii="Arial" w:hAnsi="Arial" w:cs="Arial"/>
          <w:b/>
          <w:szCs w:val="28"/>
        </w:rPr>
      </w:pPr>
      <w:r w:rsidRPr="00E27654">
        <w:rPr>
          <w:rFonts w:ascii="Arial" w:hAnsi="Arial" w:cs="Arial"/>
          <w:b/>
          <w:szCs w:val="28"/>
        </w:rPr>
        <w:t>EDDER JIMMY SÁNCHEZ CALAMBÁS</w:t>
      </w:r>
    </w:p>
    <w:p w:rsidR="00E75752" w:rsidRPr="007B5C55" w:rsidRDefault="00E27654" w:rsidP="007B5C5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Magistrado</w:t>
      </w:r>
      <w:bookmarkStart w:id="0" w:name="_GoBack"/>
      <w:bookmarkEnd w:id="0"/>
    </w:p>
    <w:sectPr w:rsidR="00E75752" w:rsidRPr="007B5C55" w:rsidSect="00826B34">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12" w:rsidRDefault="009D3612" w:rsidP="002D7BC5">
      <w:r>
        <w:separator/>
      </w:r>
    </w:p>
  </w:endnote>
  <w:endnote w:type="continuationSeparator" w:id="0">
    <w:p w:rsidR="009D3612" w:rsidRDefault="009D3612" w:rsidP="002D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B97631" w:rsidRDefault="00141A1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D3612">
      <w:rPr>
        <w:rFonts w:ascii="Arial" w:hAnsi="Arial" w:cs="Arial"/>
        <w:noProof/>
        <w:sz w:val="22"/>
        <w:szCs w:val="22"/>
      </w:rPr>
      <w:t>1</w:t>
    </w:r>
    <w:r w:rsidRPr="00B97631">
      <w:rPr>
        <w:rFonts w:ascii="Arial" w:hAnsi="Arial" w:cs="Arial"/>
        <w:sz w:val="22"/>
        <w:szCs w:val="22"/>
      </w:rPr>
      <w:fldChar w:fldCharType="end"/>
    </w:r>
  </w:p>
  <w:p w:rsidR="00CF7FE1" w:rsidRDefault="009D3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12" w:rsidRDefault="009D3612" w:rsidP="002D7BC5">
      <w:r>
        <w:separator/>
      </w:r>
    </w:p>
  </w:footnote>
  <w:footnote w:type="continuationSeparator" w:id="0">
    <w:p w:rsidR="009D3612" w:rsidRDefault="009D3612" w:rsidP="002D7BC5">
      <w:r>
        <w:continuationSeparator/>
      </w:r>
    </w:p>
  </w:footnote>
  <w:footnote w:id="1">
    <w:p w:rsidR="009E164B" w:rsidRPr="009E164B" w:rsidRDefault="009E164B" w:rsidP="009E164B">
      <w:pPr>
        <w:pStyle w:val="Textonotapie"/>
        <w:jc w:val="both"/>
        <w:rPr>
          <w:rFonts w:ascii="Arial" w:hAnsi="Arial" w:cs="Arial"/>
          <w:lang w:val="es-CO"/>
        </w:rPr>
      </w:pPr>
      <w:r w:rsidRPr="009E164B">
        <w:rPr>
          <w:rStyle w:val="Refdenotaalpie"/>
          <w:rFonts w:ascii="Arial" w:hAnsi="Arial" w:cs="Arial"/>
        </w:rPr>
        <w:footnoteRef/>
      </w:r>
      <w:r w:rsidRPr="009E164B">
        <w:rPr>
          <w:rFonts w:ascii="Arial" w:hAnsi="Arial" w:cs="Arial"/>
        </w:rPr>
        <w:t xml:space="preserve"> </w:t>
      </w:r>
      <w:r w:rsidR="0013356B">
        <w:rPr>
          <w:rFonts w:ascii="Arial" w:hAnsi="Arial" w:cs="Arial"/>
          <w:sz w:val="18"/>
        </w:rPr>
        <w:t>INST</w:t>
      </w:r>
      <w:r w:rsidRPr="009E164B">
        <w:rPr>
          <w:rFonts w:ascii="Arial" w:hAnsi="Arial" w:cs="Arial"/>
          <w:sz w:val="18"/>
        </w:rPr>
        <w:t xml:space="preserve">ITUCIONES DE </w:t>
      </w:r>
      <w:r w:rsidRPr="009E164B">
        <w:rPr>
          <w:rFonts w:ascii="Arial" w:hAnsi="Arial" w:cs="Arial"/>
          <w:sz w:val="18"/>
          <w:lang w:val="es-CO"/>
        </w:rPr>
        <w:t>DERECHO PROCESAL CIVIL COLOMBIANO</w:t>
      </w:r>
      <w:r>
        <w:rPr>
          <w:rFonts w:ascii="Arial" w:hAnsi="Arial" w:cs="Arial"/>
          <w:lang w:val="es-CO"/>
        </w:rPr>
        <w:t>, Parte General, Tomo I, sép</w:t>
      </w:r>
      <w:r w:rsidRPr="009E164B">
        <w:rPr>
          <w:rFonts w:ascii="Arial" w:hAnsi="Arial" w:cs="Arial"/>
          <w:lang w:val="es-CO"/>
        </w:rPr>
        <w:t>tima edici</w:t>
      </w:r>
      <w:r>
        <w:rPr>
          <w:rFonts w:ascii="Arial" w:hAnsi="Arial" w:cs="Arial"/>
          <w:lang w:val="es-CO"/>
        </w:rPr>
        <w:t>ón, 1997. E</w:t>
      </w:r>
      <w:r w:rsidRPr="009E164B">
        <w:rPr>
          <w:rFonts w:ascii="Arial" w:hAnsi="Arial" w:cs="Arial"/>
          <w:lang w:val="es-CO"/>
        </w:rPr>
        <w:t>ditorial Dupre.</w:t>
      </w:r>
      <w:r>
        <w:rPr>
          <w:rFonts w:ascii="Arial" w:hAnsi="Arial" w:cs="Arial"/>
          <w:lang w:val="es-CO"/>
        </w:rPr>
        <w:t xml:space="preserve"> Pág. 329</w:t>
      </w:r>
    </w:p>
  </w:footnote>
  <w:footnote w:id="2">
    <w:p w:rsidR="00723DB4" w:rsidRPr="004D65E1" w:rsidRDefault="00723DB4" w:rsidP="00E0418B">
      <w:pPr>
        <w:jc w:val="both"/>
        <w:rPr>
          <w:rFonts w:ascii="Arial" w:hAnsi="Arial" w:cs="Arial"/>
        </w:rPr>
      </w:pPr>
      <w:r w:rsidRPr="004D65E1">
        <w:rPr>
          <w:rStyle w:val="Refdenotaalpie"/>
          <w:rFonts w:ascii="Arial" w:hAnsi="Arial" w:cs="Arial"/>
        </w:rPr>
        <w:footnoteRef/>
      </w:r>
      <w:r w:rsidR="00E0418B">
        <w:rPr>
          <w:rFonts w:ascii="Arial" w:hAnsi="Arial" w:cs="Arial"/>
        </w:rPr>
        <w:t xml:space="preserve"> </w:t>
      </w:r>
      <w:r w:rsidR="00E0418B" w:rsidRPr="00E0418B">
        <w:rPr>
          <w:rFonts w:ascii="Arial" w:hAnsi="Arial" w:cs="Arial"/>
          <w:sz w:val="18"/>
        </w:rPr>
        <w:t>CORTE SUPREMA DE JUSTICIA</w:t>
      </w:r>
      <w:r w:rsidR="00E0418B">
        <w:rPr>
          <w:rFonts w:ascii="Arial" w:hAnsi="Arial" w:cs="Arial"/>
        </w:rPr>
        <w:t xml:space="preserve"> </w:t>
      </w:r>
      <w:r w:rsidR="008B1356">
        <w:rPr>
          <w:rFonts w:ascii="Arial" w:hAnsi="Arial" w:cs="Arial"/>
        </w:rPr>
        <w:t xml:space="preserve">Sala </w:t>
      </w:r>
      <w:r w:rsidR="00E0418B">
        <w:rPr>
          <w:rFonts w:ascii="Arial" w:hAnsi="Arial" w:cs="Arial"/>
        </w:rPr>
        <w:t xml:space="preserve">de </w:t>
      </w:r>
      <w:r w:rsidR="008B1356">
        <w:rPr>
          <w:rFonts w:ascii="Arial" w:hAnsi="Arial" w:cs="Arial"/>
        </w:rPr>
        <w:t xml:space="preserve">Casación Civil, Expediente No. </w:t>
      </w:r>
      <w:r w:rsidR="00E0418B">
        <w:rPr>
          <w:rFonts w:ascii="Arial" w:hAnsi="Arial" w:cs="Arial"/>
        </w:rPr>
        <w:t>17961, 23 de agosto de 2004,</w:t>
      </w:r>
      <w:r w:rsidRPr="004D65E1">
        <w:rPr>
          <w:rFonts w:ascii="Arial" w:hAnsi="Arial" w:cs="Arial"/>
        </w:rPr>
        <w:t xml:space="preserve"> M</w:t>
      </w:r>
      <w:r>
        <w:rPr>
          <w:rFonts w:ascii="Arial" w:hAnsi="Arial" w:cs="Arial"/>
        </w:rPr>
        <w:t>.</w:t>
      </w:r>
      <w:r w:rsidRPr="004D65E1">
        <w:rPr>
          <w:rFonts w:ascii="Arial" w:hAnsi="Arial" w:cs="Arial"/>
        </w:rPr>
        <w:t>P</w:t>
      </w:r>
      <w:r>
        <w:rPr>
          <w:rFonts w:ascii="Arial" w:hAnsi="Arial" w:cs="Arial"/>
        </w:rPr>
        <w:t xml:space="preserve">. </w:t>
      </w:r>
      <w:r w:rsidR="00E0418B">
        <w:rPr>
          <w:rFonts w:ascii="Arial" w:hAnsi="Arial" w:cs="Arial"/>
        </w:rPr>
        <w:t xml:space="preserve">Silvio Fernando </w:t>
      </w:r>
      <w:r>
        <w:rPr>
          <w:rFonts w:ascii="Arial" w:hAnsi="Arial" w:cs="Arial"/>
        </w:rPr>
        <w:t>Trejos Bueno.</w:t>
      </w:r>
      <w:r w:rsidRPr="004D65E1">
        <w:rPr>
          <w:rFonts w:ascii="Arial" w:hAnsi="Arial" w:cs="Arial"/>
        </w:rPr>
        <w:t xml:space="preserve"> </w:t>
      </w:r>
    </w:p>
    <w:p w:rsidR="00723DB4" w:rsidRPr="004D65E1" w:rsidRDefault="00723DB4" w:rsidP="00723DB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5643A9" w:rsidRDefault="00141A1B" w:rsidP="00826B3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F7FE1" w:rsidRPr="005643A9" w:rsidRDefault="00141A1B" w:rsidP="00826B3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7B96EBD" wp14:editId="2FDA279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F7FE1" w:rsidRPr="005643A9" w:rsidRDefault="009D3612" w:rsidP="00826B34">
    <w:pPr>
      <w:pStyle w:val="Sinespaciado1"/>
      <w:rPr>
        <w:rFonts w:ascii="Arial" w:hAnsi="Arial" w:cs="Arial"/>
        <w:sz w:val="16"/>
        <w:szCs w:val="16"/>
      </w:rPr>
    </w:pPr>
  </w:p>
  <w:p w:rsidR="00CF7FE1" w:rsidRPr="005643A9" w:rsidRDefault="009D3612" w:rsidP="00826B34">
    <w:pPr>
      <w:pStyle w:val="Sinespaciado2"/>
      <w:rPr>
        <w:rFonts w:ascii="Arial" w:hAnsi="Arial" w:cs="Arial"/>
        <w:sz w:val="16"/>
        <w:szCs w:val="16"/>
      </w:rPr>
    </w:pPr>
  </w:p>
  <w:p w:rsidR="00CF7FE1" w:rsidRDefault="00141A1B" w:rsidP="00826B3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F7FE1" w:rsidRPr="005643A9" w:rsidRDefault="00141A1B" w:rsidP="00826B34">
    <w:pPr>
      <w:pStyle w:val="Sinespaciado2"/>
      <w:rPr>
        <w:rFonts w:ascii="Arial" w:hAnsi="Arial" w:cs="Arial"/>
        <w:sz w:val="16"/>
        <w:szCs w:val="16"/>
      </w:rPr>
    </w:pPr>
    <w:r w:rsidRPr="005643A9">
      <w:rPr>
        <w:rFonts w:ascii="Arial" w:hAnsi="Arial" w:cs="Arial"/>
        <w:sz w:val="16"/>
        <w:szCs w:val="16"/>
      </w:rPr>
      <w:t>TRIBUNAL SUPERIOR DE PEREIRA</w:t>
    </w:r>
    <w:r w:rsidR="002D7BC5">
      <w:rPr>
        <w:rFonts w:ascii="Arial" w:hAnsi="Arial" w:cs="Arial"/>
        <w:sz w:val="16"/>
        <w:szCs w:val="16"/>
      </w:rPr>
      <w:tab/>
    </w:r>
    <w:r w:rsidR="002D7BC5">
      <w:rPr>
        <w:rFonts w:ascii="Arial" w:hAnsi="Arial" w:cs="Arial"/>
        <w:sz w:val="16"/>
        <w:szCs w:val="16"/>
      </w:rPr>
      <w:tab/>
      <w:t xml:space="preserve">                          </w:t>
    </w:r>
    <w:r>
      <w:rPr>
        <w:rFonts w:ascii="Arial" w:hAnsi="Arial" w:cs="Arial"/>
        <w:sz w:val="16"/>
        <w:szCs w:val="16"/>
      </w:rPr>
      <w:t xml:space="preserve">EXP. Apel. </w:t>
    </w:r>
    <w:r w:rsidR="002D7BC5">
      <w:rPr>
        <w:rFonts w:ascii="Arial" w:hAnsi="Arial" w:cs="Arial"/>
        <w:sz w:val="16"/>
        <w:szCs w:val="16"/>
      </w:rPr>
      <w:t>Auto familia</w:t>
    </w:r>
    <w:r w:rsidR="0013356B">
      <w:rPr>
        <w:rFonts w:ascii="Arial" w:hAnsi="Arial" w:cs="Arial"/>
        <w:sz w:val="16"/>
        <w:szCs w:val="16"/>
      </w:rPr>
      <w:t>. 66594-31-89-001-2010-00016</w:t>
    </w:r>
    <w:r>
      <w:rPr>
        <w:rFonts w:ascii="Arial" w:hAnsi="Arial" w:cs="Arial"/>
        <w:sz w:val="16"/>
        <w:szCs w:val="16"/>
      </w:rPr>
      <w:t>-01</w:t>
    </w:r>
  </w:p>
  <w:p w:rsidR="00CF7FE1" w:rsidRDefault="009D3612">
    <w:pPr>
      <w:pStyle w:val="Encabezado"/>
      <w:rPr>
        <w:rFonts w:ascii="Arial" w:hAnsi="Arial" w:cs="Arial"/>
        <w:sz w:val="16"/>
        <w:szCs w:val="16"/>
      </w:rPr>
    </w:pPr>
  </w:p>
  <w:p w:rsidR="00CF7FE1" w:rsidRPr="005643A9" w:rsidRDefault="00141A1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C5"/>
    <w:rsid w:val="000164BD"/>
    <w:rsid w:val="000328E1"/>
    <w:rsid w:val="000762C8"/>
    <w:rsid w:val="0013356B"/>
    <w:rsid w:val="00141A1B"/>
    <w:rsid w:val="0023765A"/>
    <w:rsid w:val="002402E9"/>
    <w:rsid w:val="002D7BC5"/>
    <w:rsid w:val="0038174F"/>
    <w:rsid w:val="005261AF"/>
    <w:rsid w:val="005C7FD0"/>
    <w:rsid w:val="00723DB4"/>
    <w:rsid w:val="007B5C55"/>
    <w:rsid w:val="00850031"/>
    <w:rsid w:val="008B1356"/>
    <w:rsid w:val="00904CAE"/>
    <w:rsid w:val="009D3612"/>
    <w:rsid w:val="009E164B"/>
    <w:rsid w:val="00A12EA6"/>
    <w:rsid w:val="00B45424"/>
    <w:rsid w:val="00C31A87"/>
    <w:rsid w:val="00D315F2"/>
    <w:rsid w:val="00DA0B5A"/>
    <w:rsid w:val="00E0418B"/>
    <w:rsid w:val="00E27654"/>
    <w:rsid w:val="00E75752"/>
    <w:rsid w:val="00E8511D"/>
    <w:rsid w:val="00F90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127E-A255-48AA-84CA-A7AD7CE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C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D7BC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D7BC5"/>
    <w:pPr>
      <w:tabs>
        <w:tab w:val="center" w:pos="4419"/>
        <w:tab w:val="right" w:pos="8838"/>
      </w:tabs>
    </w:pPr>
  </w:style>
  <w:style w:type="character" w:customStyle="1" w:styleId="EncabezadoCar">
    <w:name w:val="Encabezado Car"/>
    <w:basedOn w:val="Fuentedeprrafopredeter"/>
    <w:link w:val="Encabezado"/>
    <w:uiPriority w:val="99"/>
    <w:rsid w:val="002D7BC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D7BC5"/>
    <w:pPr>
      <w:tabs>
        <w:tab w:val="center" w:pos="4419"/>
        <w:tab w:val="right" w:pos="8838"/>
      </w:tabs>
    </w:pPr>
  </w:style>
  <w:style w:type="character" w:customStyle="1" w:styleId="PiedepginaCar">
    <w:name w:val="Pie de página Car"/>
    <w:basedOn w:val="Fuentedeprrafopredeter"/>
    <w:link w:val="Piedepgina"/>
    <w:uiPriority w:val="99"/>
    <w:rsid w:val="002D7BC5"/>
    <w:rPr>
      <w:rFonts w:ascii="Times New Roman" w:eastAsia="Calibri" w:hAnsi="Times New Roman" w:cs="Times New Roman"/>
      <w:sz w:val="20"/>
      <w:szCs w:val="20"/>
      <w:lang w:eastAsia="es-ES"/>
    </w:rPr>
  </w:style>
  <w:style w:type="paragraph" w:customStyle="1" w:styleId="Sinespaciado2">
    <w:name w:val="Sin espaciado2"/>
    <w:uiPriority w:val="99"/>
    <w:rsid w:val="002D7BC5"/>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referencia nota al pie,Ref,de nota al pie"/>
    <w:rsid w:val="002D7BC5"/>
    <w:rPr>
      <w:rFonts w:cs="Times New Roman"/>
      <w:vertAlign w:val="superscript"/>
    </w:rPr>
  </w:style>
  <w:style w:type="paragraph" w:styleId="Textonotapie">
    <w:name w:val="footnote text"/>
    <w:aliases w:val="Car5,Footnote Text Char Char Char Char Char,Footnote Text Char Char Char Char,Ref. de nota al pie1,FA Fu,Footnote Text Char Char Char,Footnote Text Char,Footnote Text Char Char Char Char Char Char Char Char,Footnote referenc"/>
    <w:basedOn w:val="Normal"/>
    <w:link w:val="TextonotapieCar"/>
    <w:unhideWhenUsed/>
    <w:qFormat/>
    <w:rsid w:val="002D7BC5"/>
  </w:style>
  <w:style w:type="character" w:customStyle="1" w:styleId="TextonotapieCar">
    <w:name w:val="Texto nota pie Car"/>
    <w:aliases w:val="Car5 Car,Footnote Text Char Char Char Char Char Car,Footnote Text Char Char Char Char Car,Ref. de nota al pie1 Car,FA Fu Car,Footnote Text Char Char Char Car,Footnote Text Char Car,Footnote referenc Car"/>
    <w:basedOn w:val="Fuentedeprrafopredeter"/>
    <w:link w:val="Textonotapie"/>
    <w:rsid w:val="002D7BC5"/>
    <w:rPr>
      <w:rFonts w:ascii="Times New Roman" w:eastAsia="Calibri" w:hAnsi="Times New Roman" w:cs="Times New Roman"/>
      <w:sz w:val="20"/>
      <w:szCs w:val="20"/>
      <w:lang w:eastAsia="es-ES"/>
    </w:rPr>
  </w:style>
  <w:style w:type="paragraph" w:customStyle="1" w:styleId="NoSpacing1">
    <w:name w:val="No Spacing1"/>
    <w:uiPriority w:val="99"/>
    <w:rsid w:val="002D7BC5"/>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904C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AE"/>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CFE8-1092-4D3F-84ED-BA758386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4</cp:revision>
  <cp:lastPrinted>2016-07-08T18:52:00Z</cp:lastPrinted>
  <dcterms:created xsi:type="dcterms:W3CDTF">2016-09-15T17:00:00Z</dcterms:created>
  <dcterms:modified xsi:type="dcterms:W3CDTF">2016-09-20T12:53:00Z</dcterms:modified>
</cp:coreProperties>
</file>