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1C46" w:rsidRPr="00731C46" w:rsidRDefault="00731C46" w:rsidP="00731C46">
      <w:pPr>
        <w:pBdr>
          <w:top w:val="single" w:sz="4" w:space="1" w:color="auto"/>
          <w:left w:val="single" w:sz="4" w:space="4" w:color="auto"/>
          <w:bottom w:val="single" w:sz="4" w:space="1" w:color="auto"/>
          <w:right w:val="single" w:sz="4" w:space="4" w:color="auto"/>
        </w:pBdr>
        <w:shd w:val="clear" w:color="auto" w:fill="FFFFFF"/>
        <w:jc w:val="center"/>
        <w:rPr>
          <w:rFonts w:ascii="Calibri" w:eastAsia="Tahoma" w:hAnsi="Calibri" w:cs="Calibri"/>
          <w:color w:val="222222"/>
          <w:sz w:val="26"/>
          <w:szCs w:val="26"/>
          <w:lang w:val="es-CO" w:eastAsia="fr-FR"/>
        </w:rPr>
      </w:pPr>
      <w:r w:rsidRPr="00731C46">
        <w:rPr>
          <w:rFonts w:ascii="Calibri" w:eastAsia="Tahoma" w:hAnsi="Calibri" w:cs="Calibri"/>
          <w:color w:val="FF0000"/>
          <w:sz w:val="16"/>
          <w:szCs w:val="16"/>
          <w:lang w:val="es-CO" w:eastAsia="fr-FR"/>
        </w:rPr>
        <w:t>El siguiente es el documento presentado por el Magistrado Ponente que sirvió de base para proferir la providencia dentro del presente proceso. El contenido total y fiel de la decisión debe ser verificado en la Secretaría de esta Corporación.</w:t>
      </w:r>
      <w:r w:rsidRPr="00731C46">
        <w:rPr>
          <w:rFonts w:ascii="Calibri" w:eastAsia="Tahoma" w:hAnsi="Calibri" w:cs="Calibri"/>
          <w:color w:val="222222"/>
          <w:sz w:val="18"/>
          <w:szCs w:val="18"/>
          <w:lang w:val="es-CO" w:eastAsia="fr-FR"/>
        </w:rPr>
        <w:t> </w:t>
      </w:r>
    </w:p>
    <w:p w:rsidR="00731C46" w:rsidRPr="00731C46" w:rsidRDefault="00731C46" w:rsidP="00731C46">
      <w:pPr>
        <w:shd w:val="clear" w:color="auto" w:fill="FFFFFF"/>
        <w:ind w:left="2124" w:hanging="2124"/>
        <w:jc w:val="both"/>
        <w:rPr>
          <w:rFonts w:ascii="Calibri" w:hAnsi="Calibri" w:cs="Calibri"/>
          <w:color w:val="222222"/>
          <w:sz w:val="18"/>
          <w:szCs w:val="18"/>
          <w:lang w:val="es-CO" w:eastAsia="fr-FR"/>
        </w:rPr>
      </w:pPr>
    </w:p>
    <w:p w:rsidR="00731C46" w:rsidRPr="00731C46" w:rsidRDefault="00731C46" w:rsidP="00731C46">
      <w:pPr>
        <w:shd w:val="clear" w:color="auto" w:fill="FFFFFF"/>
        <w:ind w:left="2124" w:hanging="2124"/>
        <w:jc w:val="both"/>
        <w:rPr>
          <w:rFonts w:ascii="Calibri" w:eastAsia="Tahoma" w:hAnsi="Calibri" w:cs="Calibri"/>
          <w:color w:val="222222"/>
          <w:sz w:val="18"/>
          <w:szCs w:val="18"/>
          <w:lang w:val="es-CO" w:eastAsia="fr-FR"/>
        </w:rPr>
      </w:pPr>
      <w:r w:rsidRPr="00731C46">
        <w:rPr>
          <w:rFonts w:ascii="Calibri" w:hAnsi="Calibri" w:cs="Calibri"/>
          <w:color w:val="222222"/>
          <w:sz w:val="18"/>
          <w:szCs w:val="18"/>
          <w:lang w:val="es-CO" w:eastAsia="fr-FR"/>
        </w:rPr>
        <w:t>Providencia:</w:t>
      </w:r>
      <w:r w:rsidRPr="00731C46">
        <w:rPr>
          <w:rFonts w:ascii="Calibri" w:hAnsi="Calibri" w:cs="Calibri"/>
          <w:color w:val="222222"/>
          <w:sz w:val="18"/>
          <w:szCs w:val="18"/>
          <w:lang w:val="es-CO" w:eastAsia="fr-FR"/>
        </w:rPr>
        <w:tab/>
      </w:r>
      <w:r w:rsidRPr="00731C46">
        <w:rPr>
          <w:rFonts w:ascii="Calibri" w:hAnsi="Calibri" w:cs="Calibri"/>
          <w:color w:val="222222"/>
          <w:spacing w:val="-6"/>
          <w:sz w:val="18"/>
          <w:szCs w:val="18"/>
          <w:lang w:val="es-CO" w:eastAsia="fr-FR"/>
        </w:rPr>
        <w:t>AUTO DE TUTELA-INCIDENTE DE DESACATO EN EL GRADO DE CONSULTA - 16 de noviembre de 2016</w:t>
      </w:r>
    </w:p>
    <w:p w:rsidR="00731C46" w:rsidRPr="00731C46" w:rsidRDefault="00731C46" w:rsidP="00731C46">
      <w:pPr>
        <w:shd w:val="clear" w:color="auto" w:fill="FFFFFF"/>
        <w:tabs>
          <w:tab w:val="left" w:pos="1418"/>
        </w:tabs>
        <w:jc w:val="both"/>
        <w:rPr>
          <w:rFonts w:ascii="Calibri" w:eastAsia="Tahoma" w:hAnsi="Calibri" w:cs="Calibri"/>
          <w:color w:val="222222"/>
          <w:sz w:val="26"/>
          <w:szCs w:val="26"/>
          <w:lang w:val="es-CO" w:eastAsia="fr-FR"/>
        </w:rPr>
      </w:pPr>
      <w:r w:rsidRPr="00731C46">
        <w:rPr>
          <w:rFonts w:ascii="Calibri" w:eastAsia="Tahoma" w:hAnsi="Calibri" w:cs="Calibri"/>
          <w:color w:val="222222"/>
          <w:sz w:val="18"/>
          <w:szCs w:val="18"/>
          <w:lang w:val="es-CO" w:eastAsia="fr-FR"/>
        </w:rPr>
        <w:t>Radicación Nro. :</w:t>
      </w:r>
      <w:r w:rsidRPr="00731C46">
        <w:rPr>
          <w:rFonts w:ascii="Calibri" w:eastAsia="Tahoma" w:hAnsi="Calibri" w:cs="Calibri"/>
          <w:color w:val="222222"/>
          <w:sz w:val="18"/>
          <w:szCs w:val="18"/>
          <w:lang w:val="es-CO" w:eastAsia="fr-FR"/>
        </w:rPr>
        <w:tab/>
        <w:t xml:space="preserve">  </w:t>
      </w:r>
      <w:r w:rsidRPr="00731C46">
        <w:rPr>
          <w:rFonts w:ascii="Calibri" w:eastAsia="Tahoma" w:hAnsi="Calibri" w:cs="Calibri"/>
          <w:color w:val="222222"/>
          <w:sz w:val="18"/>
          <w:szCs w:val="18"/>
          <w:lang w:val="es-CO" w:eastAsia="fr-FR"/>
        </w:rPr>
        <w:tab/>
      </w:r>
      <w:r w:rsidRPr="00731C46">
        <w:rPr>
          <w:rFonts w:ascii="Calibri" w:eastAsia="Batang" w:hAnsi="Calibri" w:cs="Calibri"/>
          <w:bCs/>
          <w:sz w:val="18"/>
          <w:szCs w:val="18"/>
        </w:rPr>
        <w:t>66001-31-10-003-2013-00735-01</w:t>
      </w:r>
    </w:p>
    <w:p w:rsidR="00731C46" w:rsidRPr="00731C46" w:rsidRDefault="00731C46" w:rsidP="00731C46">
      <w:pPr>
        <w:shd w:val="clear" w:color="auto" w:fill="FFFFFF"/>
        <w:ind w:left="1560" w:hanging="1560"/>
        <w:jc w:val="both"/>
        <w:rPr>
          <w:rFonts w:ascii="Calibri" w:eastAsia="Tahoma" w:hAnsi="Calibri" w:cs="Calibri"/>
          <w:color w:val="222222"/>
          <w:sz w:val="18"/>
          <w:szCs w:val="18"/>
          <w:lang w:val="es-CO" w:eastAsia="fr-FR"/>
        </w:rPr>
      </w:pPr>
      <w:r w:rsidRPr="00731C46">
        <w:rPr>
          <w:rFonts w:ascii="Calibri" w:eastAsia="Tahoma" w:hAnsi="Calibri" w:cs="Calibri"/>
          <w:color w:val="222222"/>
          <w:sz w:val="18"/>
          <w:szCs w:val="18"/>
          <w:lang w:val="es-CO" w:eastAsia="fr-FR"/>
        </w:rPr>
        <w:t>Accionante:</w:t>
      </w:r>
      <w:r w:rsidRPr="00731C46">
        <w:rPr>
          <w:rFonts w:ascii="Calibri" w:eastAsia="Tahoma" w:hAnsi="Calibri" w:cs="Calibri"/>
          <w:color w:val="222222"/>
          <w:sz w:val="18"/>
          <w:szCs w:val="18"/>
          <w:lang w:val="es-CO" w:eastAsia="fr-FR"/>
        </w:rPr>
        <w:tab/>
      </w:r>
      <w:r w:rsidRPr="00731C46">
        <w:rPr>
          <w:rFonts w:ascii="Calibri" w:eastAsia="Tahoma" w:hAnsi="Calibri" w:cs="Calibri"/>
          <w:color w:val="222222"/>
          <w:sz w:val="18"/>
          <w:szCs w:val="18"/>
          <w:lang w:val="es-CO" w:eastAsia="fr-FR"/>
        </w:rPr>
        <w:tab/>
      </w:r>
      <w:r w:rsidRPr="00731C46">
        <w:rPr>
          <w:rFonts w:ascii="Calibri" w:eastAsia="Tahoma" w:hAnsi="Calibri" w:cs="Calibri"/>
          <w:color w:val="222222"/>
          <w:sz w:val="18"/>
          <w:szCs w:val="18"/>
          <w:lang w:eastAsia="fr-FR"/>
        </w:rPr>
        <w:t xml:space="preserve">JOSÉ RUBÉN ARIAS </w:t>
      </w:r>
      <w:proofErr w:type="spellStart"/>
      <w:r w:rsidRPr="00731C46">
        <w:rPr>
          <w:rFonts w:ascii="Calibri" w:eastAsia="Tahoma" w:hAnsi="Calibri" w:cs="Calibri"/>
          <w:color w:val="222222"/>
          <w:sz w:val="18"/>
          <w:szCs w:val="18"/>
          <w:lang w:eastAsia="fr-FR"/>
        </w:rPr>
        <w:t>ARIAS</w:t>
      </w:r>
      <w:proofErr w:type="spellEnd"/>
    </w:p>
    <w:p w:rsidR="00731C46" w:rsidRPr="00731C46" w:rsidRDefault="00731C46" w:rsidP="00731C46">
      <w:pPr>
        <w:shd w:val="clear" w:color="auto" w:fill="FFFFFF"/>
        <w:ind w:left="2124" w:hanging="2124"/>
        <w:jc w:val="both"/>
        <w:rPr>
          <w:rFonts w:ascii="Calibri" w:eastAsia="Tahoma" w:hAnsi="Calibri" w:cs="Calibri"/>
          <w:color w:val="222222"/>
          <w:sz w:val="26"/>
          <w:szCs w:val="26"/>
          <w:lang w:val="es-CO" w:eastAsia="fr-FR"/>
        </w:rPr>
      </w:pPr>
      <w:r w:rsidRPr="00731C46">
        <w:rPr>
          <w:rFonts w:ascii="Calibri" w:eastAsia="Tahoma" w:hAnsi="Calibri" w:cs="Calibri"/>
          <w:color w:val="222222"/>
          <w:sz w:val="18"/>
          <w:szCs w:val="18"/>
          <w:lang w:val="es-CO" w:eastAsia="fr-FR"/>
        </w:rPr>
        <w:t>Accionados:     </w:t>
      </w:r>
      <w:r w:rsidRPr="00731C46">
        <w:rPr>
          <w:rFonts w:ascii="Calibri" w:eastAsia="Tahoma" w:hAnsi="Calibri" w:cs="Calibri"/>
          <w:color w:val="222222"/>
          <w:sz w:val="18"/>
          <w:szCs w:val="18"/>
          <w:lang w:val="es-CO" w:eastAsia="fr-FR"/>
        </w:rPr>
        <w:tab/>
      </w:r>
      <w:proofErr w:type="spellStart"/>
      <w:r w:rsidRPr="00731C46">
        <w:rPr>
          <w:rFonts w:ascii="Calibri" w:eastAsia="Tahoma" w:hAnsi="Calibri" w:cs="Calibri"/>
          <w:color w:val="222222"/>
          <w:sz w:val="18"/>
          <w:szCs w:val="18"/>
          <w:lang w:val="es-CO" w:eastAsia="fr-FR"/>
        </w:rPr>
        <w:t>ASMET</w:t>
      </w:r>
      <w:proofErr w:type="spellEnd"/>
      <w:r w:rsidRPr="00731C46">
        <w:rPr>
          <w:rFonts w:ascii="Calibri" w:eastAsia="Tahoma" w:hAnsi="Calibri" w:cs="Calibri"/>
          <w:color w:val="222222"/>
          <w:sz w:val="18"/>
          <w:szCs w:val="18"/>
          <w:lang w:val="es-CO" w:eastAsia="fr-FR"/>
        </w:rPr>
        <w:t xml:space="preserve"> SALUD </w:t>
      </w:r>
      <w:proofErr w:type="spellStart"/>
      <w:r w:rsidRPr="00731C46">
        <w:rPr>
          <w:rFonts w:ascii="Calibri" w:eastAsia="Tahoma" w:hAnsi="Calibri" w:cs="Calibri"/>
          <w:color w:val="222222"/>
          <w:sz w:val="18"/>
          <w:szCs w:val="18"/>
          <w:lang w:val="es-CO" w:eastAsia="fr-FR"/>
        </w:rPr>
        <w:t>EPS</w:t>
      </w:r>
      <w:proofErr w:type="spellEnd"/>
    </w:p>
    <w:p w:rsidR="00731C46" w:rsidRPr="00731C46" w:rsidRDefault="00731C46" w:rsidP="00731C46">
      <w:pPr>
        <w:shd w:val="clear" w:color="auto" w:fill="FFFFFF"/>
        <w:ind w:left="2124" w:hanging="2124"/>
        <w:jc w:val="both"/>
        <w:rPr>
          <w:rFonts w:ascii="Calibri" w:eastAsia="Tahoma" w:hAnsi="Calibri" w:cs="Calibri"/>
          <w:color w:val="222222"/>
          <w:sz w:val="26"/>
          <w:szCs w:val="26"/>
          <w:lang w:val="es-CO" w:eastAsia="fr-FR"/>
        </w:rPr>
      </w:pPr>
      <w:r w:rsidRPr="00731C46">
        <w:rPr>
          <w:rFonts w:ascii="Calibri" w:eastAsia="Tahoma" w:hAnsi="Calibri" w:cs="Calibri"/>
          <w:color w:val="222222"/>
          <w:sz w:val="18"/>
          <w:szCs w:val="18"/>
          <w:lang w:val="es-CO" w:eastAsia="fr-FR"/>
        </w:rPr>
        <w:t>Proceso:                </w:t>
      </w:r>
      <w:r w:rsidRPr="00731C46">
        <w:rPr>
          <w:rFonts w:ascii="Calibri" w:eastAsia="Tahoma" w:hAnsi="Calibri" w:cs="Calibri"/>
          <w:color w:val="222222"/>
          <w:sz w:val="18"/>
          <w:szCs w:val="18"/>
          <w:lang w:val="es-CO" w:eastAsia="fr-FR"/>
        </w:rPr>
        <w:tab/>
        <w:t>Acció</w:t>
      </w:r>
      <w:r w:rsidR="000313E9">
        <w:rPr>
          <w:rFonts w:ascii="Calibri" w:eastAsia="Tahoma" w:hAnsi="Calibri" w:cs="Calibri"/>
          <w:color w:val="222222"/>
          <w:sz w:val="18"/>
          <w:szCs w:val="18"/>
          <w:lang w:val="es-CO" w:eastAsia="fr-FR"/>
        </w:rPr>
        <w:t xml:space="preserve">n de Tutela – Revoca la sanción </w:t>
      </w:r>
      <w:bookmarkStart w:id="0" w:name="_GoBack"/>
      <w:bookmarkEnd w:id="0"/>
    </w:p>
    <w:p w:rsidR="00731C46" w:rsidRPr="00731C46" w:rsidRDefault="00731C46" w:rsidP="00731C46">
      <w:pPr>
        <w:shd w:val="clear" w:color="auto" w:fill="FFFFFF"/>
        <w:jc w:val="both"/>
        <w:rPr>
          <w:rFonts w:ascii="Calibri" w:eastAsia="Tahoma" w:hAnsi="Calibri" w:cs="Calibri"/>
          <w:b/>
          <w:bCs/>
          <w:i/>
          <w:iCs/>
          <w:color w:val="222222"/>
          <w:sz w:val="18"/>
          <w:szCs w:val="18"/>
          <w:lang w:val="es-CO" w:eastAsia="fr-FR"/>
        </w:rPr>
      </w:pPr>
      <w:r w:rsidRPr="00731C46">
        <w:rPr>
          <w:rFonts w:ascii="Calibri" w:eastAsia="Tahoma" w:hAnsi="Calibri" w:cs="Calibri"/>
          <w:color w:val="222222"/>
          <w:sz w:val="18"/>
          <w:szCs w:val="18"/>
          <w:lang w:val="es-CO" w:eastAsia="fr-FR"/>
        </w:rPr>
        <w:t>Magistrado Ponente: </w:t>
      </w:r>
      <w:r w:rsidRPr="00731C46">
        <w:rPr>
          <w:rFonts w:ascii="Calibri" w:eastAsia="Tahoma" w:hAnsi="Calibri" w:cs="Calibri"/>
          <w:color w:val="222222"/>
          <w:sz w:val="18"/>
          <w:szCs w:val="18"/>
          <w:lang w:val="es-CO" w:eastAsia="fr-FR"/>
        </w:rPr>
        <w:tab/>
      </w:r>
      <w:proofErr w:type="spellStart"/>
      <w:r w:rsidRPr="00731C46">
        <w:rPr>
          <w:rFonts w:ascii="Calibri" w:eastAsia="Tahoma" w:hAnsi="Calibri" w:cs="Calibri"/>
          <w:bCs/>
          <w:iCs/>
          <w:color w:val="222222"/>
          <w:sz w:val="18"/>
          <w:szCs w:val="18"/>
          <w:lang w:val="es-CO" w:eastAsia="fr-FR"/>
        </w:rPr>
        <w:t>EDDER</w:t>
      </w:r>
      <w:proofErr w:type="spellEnd"/>
      <w:r w:rsidRPr="00731C46">
        <w:rPr>
          <w:rFonts w:ascii="Calibri" w:eastAsia="Tahoma" w:hAnsi="Calibri" w:cs="Calibri"/>
          <w:bCs/>
          <w:iCs/>
          <w:color w:val="222222"/>
          <w:sz w:val="18"/>
          <w:szCs w:val="18"/>
          <w:lang w:val="es-CO" w:eastAsia="fr-FR"/>
        </w:rPr>
        <w:t xml:space="preserve"> JIMMY SÁNCHEZ </w:t>
      </w:r>
      <w:proofErr w:type="spellStart"/>
      <w:r w:rsidRPr="00731C46">
        <w:rPr>
          <w:rFonts w:ascii="Calibri" w:eastAsia="Tahoma" w:hAnsi="Calibri" w:cs="Calibri"/>
          <w:bCs/>
          <w:iCs/>
          <w:color w:val="222222"/>
          <w:sz w:val="18"/>
          <w:szCs w:val="18"/>
          <w:lang w:val="es-CO" w:eastAsia="fr-FR"/>
        </w:rPr>
        <w:t>CALAMBÁS</w:t>
      </w:r>
      <w:proofErr w:type="spellEnd"/>
    </w:p>
    <w:p w:rsidR="00731C46" w:rsidRPr="00731C46" w:rsidRDefault="00731C46" w:rsidP="00731C46">
      <w:pPr>
        <w:shd w:val="clear" w:color="auto" w:fill="FFFFFF"/>
        <w:jc w:val="both"/>
        <w:rPr>
          <w:rFonts w:ascii="Calibri" w:eastAsia="Tahoma" w:hAnsi="Calibri" w:cs="Calibri"/>
          <w:bCs/>
          <w:color w:val="222222"/>
          <w:sz w:val="18"/>
          <w:szCs w:val="18"/>
          <w:lang w:val="es-CO" w:eastAsia="fr-FR"/>
        </w:rPr>
      </w:pPr>
    </w:p>
    <w:p w:rsidR="00731C46" w:rsidRPr="00731C46" w:rsidRDefault="00731C46" w:rsidP="00731C46">
      <w:pPr>
        <w:spacing w:after="240"/>
        <w:jc w:val="both"/>
        <w:rPr>
          <w:rFonts w:ascii="Calibri" w:eastAsia="Calibri" w:hAnsi="Calibri" w:cs="Calibri"/>
          <w:b/>
          <w:bCs/>
          <w:color w:val="222222"/>
          <w:sz w:val="18"/>
          <w:szCs w:val="18"/>
          <w:lang w:eastAsia="fr-FR"/>
        </w:rPr>
      </w:pPr>
      <w:r w:rsidRPr="00731C46">
        <w:rPr>
          <w:rFonts w:ascii="Calibri" w:eastAsia="Calibri" w:hAnsi="Calibri" w:cs="Calibri"/>
          <w:b/>
          <w:bCs/>
          <w:color w:val="222222"/>
          <w:sz w:val="18"/>
          <w:szCs w:val="18"/>
          <w:lang w:val="es-CO" w:eastAsia="fr-FR"/>
        </w:rPr>
        <w:t>Temas:</w:t>
      </w:r>
      <w:r w:rsidRPr="00731C46">
        <w:rPr>
          <w:rFonts w:ascii="Calibri" w:eastAsia="Calibri" w:hAnsi="Calibri" w:cs="Calibri"/>
          <w:b/>
          <w:bCs/>
          <w:color w:val="222222"/>
          <w:sz w:val="18"/>
          <w:szCs w:val="18"/>
          <w:lang w:val="es-CO" w:eastAsia="fr-FR"/>
        </w:rPr>
        <w:tab/>
      </w:r>
      <w:r w:rsidRPr="00731C46">
        <w:rPr>
          <w:rFonts w:ascii="Calibri" w:eastAsia="Calibri" w:hAnsi="Calibri" w:cs="Calibri"/>
          <w:b/>
          <w:bCs/>
          <w:color w:val="222222"/>
          <w:sz w:val="18"/>
          <w:szCs w:val="18"/>
          <w:lang w:val="es-CO" w:eastAsia="fr-FR"/>
        </w:rPr>
        <w:tab/>
      </w:r>
      <w:r w:rsidRPr="00731C46">
        <w:rPr>
          <w:rFonts w:ascii="Calibri" w:eastAsia="Calibri" w:hAnsi="Calibri" w:cs="Calibri"/>
          <w:b/>
          <w:bCs/>
          <w:color w:val="222222"/>
          <w:sz w:val="18"/>
          <w:szCs w:val="18"/>
          <w:lang w:val="es-CO" w:eastAsia="fr-FR"/>
        </w:rPr>
        <w:tab/>
        <w:t xml:space="preserve">DERECHOS A LA SALUD Y A LA VIDA DIGNA / TRATAMIENTO INTEGRAL DE LA ENFERMEDAD / CUMPLIMIENTO DE LA ORDEN DE TUTELA. </w:t>
      </w:r>
      <w:r w:rsidRPr="00731C46">
        <w:rPr>
          <w:rFonts w:ascii="Calibri" w:eastAsia="Calibri" w:hAnsi="Calibri" w:cs="Calibri"/>
          <w:bCs/>
          <w:color w:val="222222"/>
          <w:sz w:val="18"/>
          <w:szCs w:val="18"/>
          <w:lang w:val="es-CO" w:eastAsia="fr-FR"/>
        </w:rPr>
        <w:t>“[E]</w:t>
      </w:r>
      <w:r w:rsidRPr="00731C46">
        <w:rPr>
          <w:rFonts w:ascii="Calibri" w:eastAsia="Calibri" w:hAnsi="Calibri" w:cs="Calibri"/>
          <w:bCs/>
          <w:color w:val="222222"/>
          <w:sz w:val="18"/>
          <w:szCs w:val="18"/>
          <w:lang w:eastAsia="fr-FR"/>
        </w:rPr>
        <w:t xml:space="preserve">n escrito recibido en estrado judicial el 8 de junio, el Gerente General de </w:t>
      </w:r>
      <w:proofErr w:type="spellStart"/>
      <w:r w:rsidRPr="00731C46">
        <w:rPr>
          <w:rFonts w:ascii="Calibri" w:eastAsia="Calibri" w:hAnsi="Calibri" w:cs="Calibri"/>
          <w:bCs/>
          <w:color w:val="222222"/>
          <w:sz w:val="18"/>
          <w:szCs w:val="18"/>
          <w:lang w:eastAsia="fr-FR"/>
        </w:rPr>
        <w:t>ASMET</w:t>
      </w:r>
      <w:proofErr w:type="spellEnd"/>
      <w:r w:rsidRPr="00731C46">
        <w:rPr>
          <w:rFonts w:ascii="Calibri" w:eastAsia="Calibri" w:hAnsi="Calibri" w:cs="Calibri"/>
          <w:bCs/>
          <w:color w:val="222222"/>
          <w:sz w:val="18"/>
          <w:szCs w:val="18"/>
          <w:lang w:eastAsia="fr-FR"/>
        </w:rPr>
        <w:t xml:space="preserve"> SALUD, por intermedio de su abogado solicita se revoque la sanción, toda vez que ha cumplido el fallo de tutela. Expresa que se procedió autorizar y programar al señor ARIAS </w:t>
      </w:r>
      <w:proofErr w:type="spellStart"/>
      <w:r w:rsidRPr="00731C46">
        <w:rPr>
          <w:rFonts w:ascii="Calibri" w:eastAsia="Calibri" w:hAnsi="Calibri" w:cs="Calibri"/>
          <w:bCs/>
          <w:color w:val="222222"/>
          <w:sz w:val="18"/>
          <w:szCs w:val="18"/>
          <w:lang w:eastAsia="fr-FR"/>
        </w:rPr>
        <w:t>ARIAS</w:t>
      </w:r>
      <w:proofErr w:type="spellEnd"/>
      <w:r w:rsidRPr="00731C46">
        <w:rPr>
          <w:rFonts w:ascii="Calibri" w:eastAsia="Calibri" w:hAnsi="Calibri" w:cs="Calibri"/>
          <w:bCs/>
          <w:color w:val="222222"/>
          <w:sz w:val="18"/>
          <w:szCs w:val="18"/>
          <w:lang w:eastAsia="fr-FR"/>
        </w:rPr>
        <w:t xml:space="preserve"> la valoración por Otología, la cual fue asignada para el día 22 de junio de 2016 a las 02:45 de la tarde con el Doctor Julián Ramírez Osorio en la Clínica San Rafael de Pereira (</w:t>
      </w:r>
      <w:proofErr w:type="spellStart"/>
      <w:r w:rsidRPr="00731C46">
        <w:rPr>
          <w:rFonts w:ascii="Calibri" w:eastAsia="Calibri" w:hAnsi="Calibri" w:cs="Calibri"/>
          <w:bCs/>
          <w:color w:val="222222"/>
          <w:sz w:val="18"/>
          <w:szCs w:val="18"/>
          <w:lang w:eastAsia="fr-FR"/>
        </w:rPr>
        <w:t>fls</w:t>
      </w:r>
      <w:proofErr w:type="spellEnd"/>
      <w:r w:rsidRPr="00731C46">
        <w:rPr>
          <w:rFonts w:ascii="Calibri" w:eastAsia="Calibri" w:hAnsi="Calibri" w:cs="Calibri"/>
          <w:bCs/>
          <w:color w:val="222222"/>
          <w:sz w:val="18"/>
          <w:szCs w:val="18"/>
          <w:lang w:eastAsia="fr-FR"/>
        </w:rPr>
        <w:t>. 24-45 ib.).  Solicitud reiterada el pasado 29 de agosto (</w:t>
      </w:r>
      <w:proofErr w:type="spellStart"/>
      <w:r w:rsidRPr="00731C46">
        <w:rPr>
          <w:rFonts w:ascii="Calibri" w:eastAsia="Calibri" w:hAnsi="Calibri" w:cs="Calibri"/>
          <w:bCs/>
          <w:color w:val="222222"/>
          <w:sz w:val="18"/>
          <w:szCs w:val="18"/>
          <w:lang w:eastAsia="fr-FR"/>
        </w:rPr>
        <w:t>fls</w:t>
      </w:r>
      <w:proofErr w:type="spellEnd"/>
      <w:r w:rsidRPr="00731C46">
        <w:rPr>
          <w:rFonts w:ascii="Calibri" w:eastAsia="Calibri" w:hAnsi="Calibri" w:cs="Calibri"/>
          <w:bCs/>
          <w:color w:val="222222"/>
          <w:sz w:val="18"/>
          <w:szCs w:val="18"/>
          <w:lang w:eastAsia="fr-FR"/>
        </w:rPr>
        <w:t xml:space="preserve">. 46-54 ib.). En vista de lo anterior, este despacho se comunicó telefónicamente con la señora CONSUELO BUSTAMANTE, esposa de JOSÉ RUBÉN ARIAS </w:t>
      </w:r>
      <w:proofErr w:type="spellStart"/>
      <w:r w:rsidRPr="00731C46">
        <w:rPr>
          <w:rFonts w:ascii="Calibri" w:eastAsia="Calibri" w:hAnsi="Calibri" w:cs="Calibri"/>
          <w:bCs/>
          <w:color w:val="222222"/>
          <w:sz w:val="18"/>
          <w:szCs w:val="18"/>
          <w:lang w:eastAsia="fr-FR"/>
        </w:rPr>
        <w:t>ARIAS</w:t>
      </w:r>
      <w:proofErr w:type="spellEnd"/>
      <w:r w:rsidRPr="00731C46">
        <w:rPr>
          <w:rFonts w:ascii="Calibri" w:eastAsia="Calibri" w:hAnsi="Calibri" w:cs="Calibri"/>
          <w:bCs/>
          <w:color w:val="222222"/>
          <w:sz w:val="18"/>
          <w:szCs w:val="18"/>
          <w:lang w:eastAsia="fr-FR"/>
        </w:rPr>
        <w:t xml:space="preserve">, quien manifestó que se había dado cumplimiento a la solicitud elevada hacía varios meses, consistente en la autorización y práctica de valoración por parte de especialista en oído; que su esposo fue atendido y le dieron unas órdenes médicas, lo formularon y le mandaron unos procedimientos de audiometría, tomografía, </w:t>
      </w:r>
      <w:proofErr w:type="spellStart"/>
      <w:r w:rsidRPr="00731C46">
        <w:rPr>
          <w:rFonts w:ascii="Calibri" w:eastAsia="Calibri" w:hAnsi="Calibri" w:cs="Calibri"/>
          <w:bCs/>
          <w:color w:val="222222"/>
          <w:sz w:val="18"/>
          <w:szCs w:val="18"/>
          <w:lang w:eastAsia="fr-FR"/>
        </w:rPr>
        <w:t>logoaudiometría</w:t>
      </w:r>
      <w:proofErr w:type="spellEnd"/>
      <w:r w:rsidRPr="00731C46">
        <w:rPr>
          <w:rFonts w:ascii="Calibri" w:eastAsia="Calibri" w:hAnsi="Calibri" w:cs="Calibri"/>
          <w:bCs/>
          <w:color w:val="222222"/>
          <w:sz w:val="18"/>
          <w:szCs w:val="18"/>
          <w:lang w:eastAsia="fr-FR"/>
        </w:rPr>
        <w:t xml:space="preserve"> y extracción de cuerpo extraño de conducto auditivo (</w:t>
      </w:r>
      <w:proofErr w:type="spellStart"/>
      <w:r w:rsidRPr="00731C46">
        <w:rPr>
          <w:rFonts w:ascii="Calibri" w:eastAsia="Calibri" w:hAnsi="Calibri" w:cs="Calibri"/>
          <w:bCs/>
          <w:color w:val="222222"/>
          <w:sz w:val="18"/>
          <w:szCs w:val="18"/>
          <w:lang w:eastAsia="fr-FR"/>
        </w:rPr>
        <w:t>fl</w:t>
      </w:r>
      <w:proofErr w:type="spellEnd"/>
      <w:r w:rsidRPr="00731C46">
        <w:rPr>
          <w:rFonts w:ascii="Calibri" w:eastAsia="Calibri" w:hAnsi="Calibri" w:cs="Calibri"/>
          <w:bCs/>
          <w:color w:val="222222"/>
          <w:sz w:val="18"/>
          <w:szCs w:val="18"/>
          <w:lang w:eastAsia="fr-FR"/>
        </w:rPr>
        <w:t>. 62 Cd. 2ª Instancia). Evidencia entonces esta Sala de Decisión que en el expediente, ciertamente, obran elementos demostrativos que imponen señalar que la entidad acusada, adoptó las determinaciones necesarias para acatar la orden que suscitó el trámite concluido mediante la providencia que es objeto de consulta, por consiguiente, resulta viable para esta Corporación revocar las sanciones impuestas en auto de 16 de mayo pasado.”.</w:t>
      </w:r>
    </w:p>
    <w:p w:rsidR="00731C46" w:rsidRPr="00731C46" w:rsidRDefault="00731C46" w:rsidP="00731C46">
      <w:pPr>
        <w:spacing w:after="240"/>
        <w:jc w:val="both"/>
        <w:rPr>
          <w:rFonts w:ascii="Calibri" w:eastAsia="Calibri" w:hAnsi="Calibri" w:cs="Calibri"/>
          <w:bCs/>
          <w:color w:val="222222"/>
          <w:sz w:val="18"/>
          <w:szCs w:val="18"/>
          <w:lang w:val="es-CO" w:eastAsia="fr-FR"/>
        </w:rPr>
      </w:pPr>
      <w:r w:rsidRPr="00731C46">
        <w:rPr>
          <w:rFonts w:ascii="Calibri" w:eastAsia="Calibri" w:hAnsi="Calibri" w:cs="Calibri"/>
          <w:b/>
          <w:bCs/>
          <w:color w:val="222222"/>
          <w:sz w:val="18"/>
          <w:szCs w:val="18"/>
          <w:lang w:val="es-CO" w:eastAsia="fr-FR"/>
        </w:rPr>
        <w:t xml:space="preserve">Citación jurisprudencial: </w:t>
      </w:r>
      <w:r w:rsidRPr="00731C46">
        <w:rPr>
          <w:rFonts w:ascii="Calibri" w:eastAsia="Calibri" w:hAnsi="Calibri" w:cs="Calibri"/>
          <w:bCs/>
          <w:color w:val="222222"/>
          <w:sz w:val="18"/>
          <w:szCs w:val="18"/>
          <w:lang w:val="es-CO" w:eastAsia="fr-FR"/>
        </w:rPr>
        <w:t>CORTE CONSTITUCIONAL, Sentencia T-421 de 2003.</w:t>
      </w:r>
    </w:p>
    <w:p w:rsidR="00731C46" w:rsidRDefault="00731C46" w:rsidP="00343D7E">
      <w:pPr>
        <w:pStyle w:val="Titre"/>
        <w:rPr>
          <w:rFonts w:ascii="Arial" w:hAnsi="Arial" w:cs="Arial"/>
          <w:sz w:val="26"/>
          <w:szCs w:val="26"/>
          <w:lang w:val="es-CO"/>
        </w:rPr>
      </w:pPr>
    </w:p>
    <w:p w:rsidR="00343D7E" w:rsidRPr="00343D7E" w:rsidRDefault="00343D7E" w:rsidP="00343D7E">
      <w:pPr>
        <w:pStyle w:val="Titre"/>
        <w:rPr>
          <w:rFonts w:ascii="Arial" w:hAnsi="Arial" w:cs="Arial"/>
          <w:sz w:val="26"/>
          <w:szCs w:val="26"/>
          <w:lang w:val="es-CO"/>
        </w:rPr>
      </w:pPr>
      <w:r w:rsidRPr="00343D7E">
        <w:rPr>
          <w:rFonts w:ascii="Arial" w:hAnsi="Arial" w:cs="Arial"/>
          <w:sz w:val="26"/>
          <w:szCs w:val="26"/>
          <w:lang w:val="es-CO"/>
        </w:rPr>
        <w:t>TRIBUNAL SUPERIOR DE PEREIRA</w:t>
      </w:r>
    </w:p>
    <w:p w:rsidR="00343D7E" w:rsidRPr="00343D7E" w:rsidRDefault="00343D7E" w:rsidP="00343D7E">
      <w:pPr>
        <w:pStyle w:val="Titre"/>
        <w:rPr>
          <w:rFonts w:ascii="Arial" w:hAnsi="Arial" w:cs="Arial"/>
          <w:sz w:val="22"/>
          <w:szCs w:val="28"/>
          <w:lang w:val="es-CO"/>
        </w:rPr>
      </w:pPr>
      <w:r w:rsidRPr="00343D7E">
        <w:rPr>
          <w:rFonts w:ascii="Arial" w:hAnsi="Arial" w:cs="Arial"/>
          <w:sz w:val="22"/>
          <w:szCs w:val="28"/>
          <w:lang w:val="es-CO"/>
        </w:rPr>
        <w:t>SALA DE DECISIÓN CIVIL FAMILIA</w:t>
      </w:r>
    </w:p>
    <w:p w:rsidR="00343D7E" w:rsidRPr="00731C46" w:rsidRDefault="00343D7E" w:rsidP="00343D7E">
      <w:pPr>
        <w:spacing w:line="360" w:lineRule="auto"/>
        <w:rPr>
          <w:rFonts w:ascii="Arial" w:hAnsi="Arial" w:cs="Arial"/>
          <w:bCs/>
          <w:sz w:val="16"/>
          <w:szCs w:val="16"/>
          <w:lang w:val="es-CO"/>
        </w:rPr>
      </w:pPr>
    </w:p>
    <w:p w:rsidR="00343D7E" w:rsidRPr="00343D7E" w:rsidRDefault="00343D7E" w:rsidP="00343D7E">
      <w:pPr>
        <w:pStyle w:val="Sous-titre"/>
        <w:rPr>
          <w:rFonts w:ascii="Arial" w:hAnsi="Arial" w:cs="Arial"/>
          <w:szCs w:val="28"/>
          <w:lang w:val="es-CO"/>
        </w:rPr>
      </w:pPr>
      <w:r w:rsidRPr="00343D7E">
        <w:rPr>
          <w:rFonts w:ascii="Arial" w:hAnsi="Arial" w:cs="Arial"/>
          <w:szCs w:val="28"/>
          <w:lang w:val="es-CO"/>
        </w:rPr>
        <w:t xml:space="preserve">Magistrado Ponente: </w:t>
      </w:r>
    </w:p>
    <w:p w:rsidR="00343D7E" w:rsidRPr="00343D7E" w:rsidRDefault="00343D7E" w:rsidP="00343D7E">
      <w:pPr>
        <w:pStyle w:val="Sous-titre"/>
        <w:rPr>
          <w:rFonts w:ascii="Arial" w:hAnsi="Arial" w:cs="Arial"/>
          <w:b/>
          <w:sz w:val="22"/>
          <w:szCs w:val="28"/>
          <w:lang w:val="es-CO"/>
        </w:rPr>
      </w:pPr>
      <w:r w:rsidRPr="00343D7E">
        <w:rPr>
          <w:rFonts w:ascii="Arial" w:hAnsi="Arial" w:cs="Arial"/>
          <w:b/>
          <w:sz w:val="22"/>
          <w:szCs w:val="28"/>
          <w:lang w:val="es-CO"/>
        </w:rPr>
        <w:t>EDDER JIMMY SÁNCHEZ CALAMBÁS</w:t>
      </w:r>
    </w:p>
    <w:p w:rsidR="00343D7E" w:rsidRPr="00343D7E" w:rsidRDefault="00343D7E" w:rsidP="00343D7E">
      <w:pPr>
        <w:spacing w:line="360" w:lineRule="auto"/>
        <w:rPr>
          <w:rFonts w:ascii="Arial" w:hAnsi="Arial" w:cs="Arial"/>
          <w:bCs/>
          <w:sz w:val="28"/>
          <w:szCs w:val="28"/>
          <w:lang w:val="es-CO"/>
        </w:rPr>
      </w:pPr>
    </w:p>
    <w:p w:rsidR="00343D7E" w:rsidRPr="00343D7E" w:rsidRDefault="00343D7E" w:rsidP="00343D7E">
      <w:pPr>
        <w:spacing w:line="360" w:lineRule="auto"/>
        <w:jc w:val="center"/>
        <w:rPr>
          <w:rFonts w:ascii="Arial" w:hAnsi="Arial" w:cs="Arial"/>
          <w:bCs/>
          <w:sz w:val="26"/>
          <w:szCs w:val="26"/>
          <w:lang w:val="es-CO"/>
        </w:rPr>
      </w:pPr>
      <w:r w:rsidRPr="00343D7E">
        <w:rPr>
          <w:rFonts w:ascii="Arial" w:hAnsi="Arial" w:cs="Arial"/>
          <w:bCs/>
          <w:sz w:val="26"/>
          <w:szCs w:val="26"/>
          <w:lang w:val="es-CO"/>
        </w:rPr>
        <w:t>Pereira, dieciséis (16) de noviembre dos mil dieciséis (2016)</w:t>
      </w:r>
    </w:p>
    <w:p w:rsidR="00343D7E" w:rsidRPr="00343D7E" w:rsidRDefault="00343D7E" w:rsidP="00343D7E">
      <w:pPr>
        <w:spacing w:line="360" w:lineRule="auto"/>
        <w:jc w:val="center"/>
        <w:rPr>
          <w:rFonts w:ascii="Arial" w:hAnsi="Arial" w:cs="Arial"/>
          <w:sz w:val="26"/>
          <w:szCs w:val="26"/>
          <w:lang w:val="es-CO"/>
        </w:rPr>
      </w:pPr>
    </w:p>
    <w:p w:rsidR="00343D7E" w:rsidRPr="00343D7E" w:rsidRDefault="00343D7E" w:rsidP="00343D7E">
      <w:pPr>
        <w:spacing w:line="360" w:lineRule="auto"/>
        <w:jc w:val="center"/>
        <w:rPr>
          <w:rFonts w:ascii="Arial" w:hAnsi="Arial" w:cs="Arial"/>
          <w:sz w:val="26"/>
          <w:szCs w:val="26"/>
          <w:lang w:val="es-CO"/>
        </w:rPr>
      </w:pPr>
      <w:r w:rsidRPr="00343D7E">
        <w:rPr>
          <w:rFonts w:ascii="Arial" w:hAnsi="Arial" w:cs="Arial"/>
          <w:sz w:val="26"/>
          <w:szCs w:val="26"/>
          <w:lang w:val="es-CO"/>
        </w:rPr>
        <w:t>Expediente: 66001-31-10-003-2013-00</w:t>
      </w:r>
      <w:r w:rsidRPr="006D1CE7">
        <w:rPr>
          <w:rFonts w:ascii="Arial" w:hAnsi="Arial" w:cs="Arial"/>
          <w:b/>
          <w:sz w:val="26"/>
          <w:szCs w:val="26"/>
          <w:lang w:val="es-CO"/>
        </w:rPr>
        <w:t>735</w:t>
      </w:r>
      <w:r w:rsidRPr="00343D7E">
        <w:rPr>
          <w:rFonts w:ascii="Arial" w:hAnsi="Arial" w:cs="Arial"/>
          <w:sz w:val="26"/>
          <w:szCs w:val="26"/>
          <w:lang w:val="es-CO"/>
        </w:rPr>
        <w:t>-01</w:t>
      </w:r>
    </w:p>
    <w:p w:rsidR="00343D7E" w:rsidRPr="00731C46" w:rsidRDefault="00343D7E" w:rsidP="00343D7E">
      <w:pPr>
        <w:spacing w:line="360" w:lineRule="auto"/>
        <w:rPr>
          <w:rFonts w:cs="Arial"/>
          <w:sz w:val="28"/>
          <w:szCs w:val="28"/>
          <w:lang w:val="es-CO"/>
        </w:rPr>
      </w:pPr>
    </w:p>
    <w:p w:rsidR="00343D7E" w:rsidRPr="00343D7E" w:rsidRDefault="00343D7E" w:rsidP="00343D7E">
      <w:pPr>
        <w:pStyle w:val="Sinespaciado1"/>
        <w:spacing w:line="360" w:lineRule="auto"/>
        <w:ind w:firstLine="2835"/>
        <w:rPr>
          <w:rFonts w:ascii="Arial" w:hAnsi="Arial" w:cs="Arial"/>
          <w:b/>
          <w:szCs w:val="24"/>
          <w:lang w:eastAsia="es-ES"/>
        </w:rPr>
      </w:pPr>
      <w:r w:rsidRPr="00343D7E">
        <w:rPr>
          <w:rFonts w:ascii="Arial" w:hAnsi="Arial" w:cs="Arial"/>
          <w:b/>
          <w:szCs w:val="24"/>
          <w:lang w:eastAsia="es-ES"/>
        </w:rPr>
        <w:t>I. ASUNTO</w:t>
      </w:r>
    </w:p>
    <w:p w:rsidR="00343D7E" w:rsidRPr="00343D7E" w:rsidRDefault="00343D7E" w:rsidP="00343D7E">
      <w:pPr>
        <w:pStyle w:val="Sinespaciado1"/>
        <w:spacing w:line="360" w:lineRule="auto"/>
        <w:rPr>
          <w:rFonts w:ascii="Arial" w:hAnsi="Arial" w:cs="Arial"/>
          <w:b/>
          <w:sz w:val="26"/>
          <w:szCs w:val="26"/>
          <w:lang w:eastAsia="es-ES"/>
        </w:rPr>
      </w:pPr>
    </w:p>
    <w:p w:rsidR="00343D7E" w:rsidRPr="00AC02EE" w:rsidRDefault="00343D7E" w:rsidP="00343D7E">
      <w:pPr>
        <w:spacing w:line="360" w:lineRule="auto"/>
        <w:ind w:firstLine="2835"/>
        <w:jc w:val="both"/>
        <w:rPr>
          <w:rFonts w:ascii="Arial" w:hAnsi="Arial" w:cs="Arial"/>
          <w:sz w:val="26"/>
          <w:szCs w:val="26"/>
        </w:rPr>
      </w:pPr>
      <w:r w:rsidRPr="00AC02EE">
        <w:rPr>
          <w:rFonts w:ascii="Arial" w:hAnsi="Arial" w:cs="Arial"/>
          <w:sz w:val="26"/>
          <w:szCs w:val="26"/>
        </w:rPr>
        <w:t xml:space="preserve">Decide la Sala el grado jurisdiccional de consulta respecto de la sanción que, previo trámite incidental por desacato, impuso el Juzgado </w:t>
      </w:r>
      <w:r>
        <w:rPr>
          <w:rFonts w:ascii="Arial" w:hAnsi="Arial" w:cs="Arial"/>
          <w:sz w:val="26"/>
          <w:szCs w:val="26"/>
        </w:rPr>
        <w:t>Tercero de familia de Pereira</w:t>
      </w:r>
      <w:r w:rsidRPr="00AC02EE">
        <w:rPr>
          <w:rFonts w:ascii="Arial" w:hAnsi="Arial" w:cs="Arial"/>
          <w:sz w:val="26"/>
          <w:szCs w:val="26"/>
        </w:rPr>
        <w:t xml:space="preserve">, contra los señores </w:t>
      </w:r>
      <w:r>
        <w:rPr>
          <w:rFonts w:ascii="Arial" w:hAnsi="Arial" w:cs="Arial"/>
          <w:sz w:val="22"/>
          <w:szCs w:val="26"/>
        </w:rPr>
        <w:t>MÓNICA MARÍA OROZCO VÉLEZ</w:t>
      </w:r>
      <w:r w:rsidRPr="00AC02EE">
        <w:rPr>
          <w:rFonts w:ascii="Arial" w:hAnsi="Arial" w:cs="Arial"/>
          <w:sz w:val="26"/>
          <w:szCs w:val="26"/>
        </w:rPr>
        <w:t xml:space="preserve"> y </w:t>
      </w:r>
      <w:r>
        <w:rPr>
          <w:rFonts w:ascii="Arial" w:hAnsi="Arial" w:cs="Arial"/>
          <w:sz w:val="22"/>
          <w:szCs w:val="26"/>
        </w:rPr>
        <w:t xml:space="preserve">GUSTAVO ADOLFO </w:t>
      </w:r>
      <w:r w:rsidR="008E65BC">
        <w:rPr>
          <w:rFonts w:ascii="Arial" w:hAnsi="Arial" w:cs="Arial"/>
          <w:sz w:val="22"/>
          <w:szCs w:val="26"/>
        </w:rPr>
        <w:t xml:space="preserve">AGUILAR </w:t>
      </w:r>
      <w:r>
        <w:rPr>
          <w:rFonts w:ascii="Arial" w:hAnsi="Arial" w:cs="Arial"/>
          <w:sz w:val="22"/>
          <w:szCs w:val="26"/>
        </w:rPr>
        <w:t>VIVAS</w:t>
      </w:r>
      <w:r w:rsidR="008E65BC">
        <w:rPr>
          <w:rFonts w:ascii="Arial" w:hAnsi="Arial" w:cs="Arial"/>
          <w:sz w:val="22"/>
          <w:szCs w:val="26"/>
        </w:rPr>
        <w:t xml:space="preserve">, </w:t>
      </w:r>
      <w:r w:rsidR="008E65BC" w:rsidRPr="00AC02EE">
        <w:rPr>
          <w:rFonts w:ascii="Arial" w:hAnsi="Arial" w:cs="Arial"/>
          <w:sz w:val="26"/>
          <w:szCs w:val="26"/>
        </w:rPr>
        <w:t xml:space="preserve">en su calidad de </w:t>
      </w:r>
      <w:r w:rsidR="008E65BC">
        <w:rPr>
          <w:rFonts w:ascii="Arial" w:hAnsi="Arial" w:cs="Arial"/>
          <w:sz w:val="26"/>
          <w:szCs w:val="26"/>
        </w:rPr>
        <w:t xml:space="preserve">Gerente </w:t>
      </w:r>
      <w:r w:rsidR="008E65BC">
        <w:rPr>
          <w:rFonts w:ascii="Arial" w:hAnsi="Arial" w:cs="Arial"/>
          <w:sz w:val="26"/>
          <w:szCs w:val="26"/>
        </w:rPr>
        <w:lastRenderedPageBreak/>
        <w:t xml:space="preserve">Regional Risaralda </w:t>
      </w:r>
      <w:r w:rsidR="008E65BC" w:rsidRPr="00AC02EE">
        <w:rPr>
          <w:rFonts w:ascii="Arial" w:hAnsi="Arial" w:cs="Arial"/>
          <w:sz w:val="26"/>
          <w:szCs w:val="26"/>
        </w:rPr>
        <w:t>y G</w:t>
      </w:r>
      <w:r w:rsidR="008E65BC">
        <w:rPr>
          <w:rFonts w:ascii="Arial" w:hAnsi="Arial" w:cs="Arial"/>
          <w:sz w:val="26"/>
          <w:szCs w:val="26"/>
        </w:rPr>
        <w:t xml:space="preserve">erente Nacional de la </w:t>
      </w:r>
      <w:r w:rsidR="008E65BC">
        <w:rPr>
          <w:rFonts w:ascii="Arial" w:hAnsi="Arial" w:cs="Arial"/>
          <w:sz w:val="22"/>
          <w:szCs w:val="26"/>
        </w:rPr>
        <w:t xml:space="preserve">EPSS ASMET </w:t>
      </w:r>
      <w:r w:rsidR="008E65BC" w:rsidRPr="008E65BC">
        <w:rPr>
          <w:rFonts w:ascii="Arial" w:hAnsi="Arial" w:cs="Arial"/>
          <w:sz w:val="22"/>
          <w:szCs w:val="26"/>
        </w:rPr>
        <w:t>SALUD</w:t>
      </w:r>
      <w:r w:rsidR="008E65BC">
        <w:rPr>
          <w:rFonts w:ascii="Arial" w:hAnsi="Arial" w:cs="Arial"/>
          <w:sz w:val="26"/>
          <w:szCs w:val="26"/>
        </w:rPr>
        <w:t>, respectivamente</w:t>
      </w:r>
      <w:r w:rsidRPr="00AC02EE">
        <w:rPr>
          <w:rFonts w:ascii="Arial" w:hAnsi="Arial" w:cs="Arial"/>
          <w:sz w:val="26"/>
          <w:szCs w:val="26"/>
        </w:rPr>
        <w:t>.</w:t>
      </w:r>
    </w:p>
    <w:p w:rsidR="00343D7E" w:rsidRPr="00343D7E" w:rsidRDefault="00343D7E" w:rsidP="00343D7E">
      <w:pPr>
        <w:pStyle w:val="Sinespaciado1"/>
        <w:spacing w:line="360" w:lineRule="auto"/>
        <w:ind w:firstLine="2835"/>
        <w:jc w:val="both"/>
        <w:rPr>
          <w:rFonts w:ascii="Arial" w:hAnsi="Arial" w:cs="Arial"/>
          <w:spacing w:val="-3"/>
          <w:sz w:val="24"/>
          <w:szCs w:val="26"/>
        </w:rPr>
      </w:pPr>
    </w:p>
    <w:p w:rsidR="00343D7E" w:rsidRPr="00343D7E" w:rsidRDefault="00343D7E" w:rsidP="00343D7E">
      <w:pPr>
        <w:pStyle w:val="Sinespaciado1"/>
        <w:spacing w:line="360" w:lineRule="auto"/>
        <w:ind w:firstLine="2835"/>
        <w:jc w:val="both"/>
        <w:rPr>
          <w:rFonts w:ascii="Arial" w:hAnsi="Arial" w:cs="Arial"/>
          <w:b/>
          <w:szCs w:val="28"/>
          <w:lang w:eastAsia="es-ES"/>
        </w:rPr>
      </w:pPr>
      <w:r w:rsidRPr="00343D7E">
        <w:rPr>
          <w:rFonts w:ascii="Arial" w:hAnsi="Arial" w:cs="Arial"/>
          <w:b/>
          <w:szCs w:val="28"/>
          <w:lang w:eastAsia="es-ES"/>
        </w:rPr>
        <w:t>II. ANTECEDENTES</w:t>
      </w:r>
    </w:p>
    <w:p w:rsidR="00343D7E" w:rsidRDefault="00343D7E" w:rsidP="00343D7E">
      <w:pPr>
        <w:pStyle w:val="Sinespaciado1"/>
        <w:spacing w:line="360" w:lineRule="auto"/>
        <w:ind w:firstLine="2835"/>
        <w:jc w:val="both"/>
        <w:rPr>
          <w:rFonts w:ascii="Arial" w:hAnsi="Arial" w:cs="Arial"/>
          <w:b/>
          <w:szCs w:val="28"/>
          <w:lang w:eastAsia="es-ES"/>
        </w:rPr>
      </w:pPr>
    </w:p>
    <w:p w:rsidR="0008649B" w:rsidRDefault="008E65BC" w:rsidP="008E65BC">
      <w:pPr>
        <w:pStyle w:val="Sinespaciado1"/>
        <w:spacing w:line="360" w:lineRule="auto"/>
        <w:ind w:firstLine="2835"/>
        <w:jc w:val="both"/>
        <w:rPr>
          <w:rFonts w:ascii="Arial" w:hAnsi="Arial" w:cs="Arial"/>
          <w:sz w:val="26"/>
          <w:szCs w:val="26"/>
        </w:rPr>
      </w:pPr>
      <w:r w:rsidRPr="00AC02EE">
        <w:rPr>
          <w:rFonts w:ascii="Arial" w:hAnsi="Arial" w:cs="Arial"/>
          <w:sz w:val="26"/>
          <w:szCs w:val="26"/>
        </w:rPr>
        <w:t xml:space="preserve">1. El </w:t>
      </w:r>
      <w:r>
        <w:rPr>
          <w:rFonts w:ascii="Arial" w:hAnsi="Arial" w:cs="Arial"/>
          <w:sz w:val="26"/>
          <w:szCs w:val="26"/>
        </w:rPr>
        <w:t>25</w:t>
      </w:r>
      <w:r w:rsidRPr="00AC02EE">
        <w:rPr>
          <w:rFonts w:ascii="Arial" w:hAnsi="Arial" w:cs="Arial"/>
          <w:sz w:val="26"/>
          <w:szCs w:val="26"/>
        </w:rPr>
        <w:t xml:space="preserve"> de </w:t>
      </w:r>
      <w:r>
        <w:rPr>
          <w:rFonts w:ascii="Arial" w:hAnsi="Arial" w:cs="Arial"/>
          <w:sz w:val="26"/>
          <w:szCs w:val="26"/>
        </w:rPr>
        <w:t>octubre de 2013</w:t>
      </w:r>
      <w:r w:rsidRPr="00AC02EE">
        <w:rPr>
          <w:rFonts w:ascii="Arial" w:hAnsi="Arial" w:cs="Arial"/>
          <w:sz w:val="26"/>
          <w:szCs w:val="26"/>
        </w:rPr>
        <w:t xml:space="preserve">, el Juzgado </w:t>
      </w:r>
      <w:r>
        <w:rPr>
          <w:rFonts w:ascii="Arial" w:hAnsi="Arial" w:cs="Arial"/>
          <w:sz w:val="26"/>
          <w:szCs w:val="26"/>
        </w:rPr>
        <w:t>Tercero de familia de Pereira</w:t>
      </w:r>
      <w:r w:rsidRPr="00AC02EE">
        <w:rPr>
          <w:rFonts w:ascii="Arial" w:hAnsi="Arial" w:cs="Arial"/>
          <w:sz w:val="26"/>
          <w:szCs w:val="26"/>
        </w:rPr>
        <w:t>, mediante fallo de tutela amparó el derecho fundamental a</w:t>
      </w:r>
      <w:r>
        <w:rPr>
          <w:rFonts w:ascii="Arial" w:hAnsi="Arial" w:cs="Arial"/>
          <w:sz w:val="26"/>
          <w:szCs w:val="26"/>
        </w:rPr>
        <w:t xml:space="preserve"> la salud y vida digna del ciudadano</w:t>
      </w:r>
      <w:r w:rsidRPr="00AC02EE">
        <w:rPr>
          <w:rFonts w:ascii="Arial" w:hAnsi="Arial" w:cs="Arial"/>
          <w:sz w:val="26"/>
          <w:szCs w:val="26"/>
        </w:rPr>
        <w:t xml:space="preserve"> </w:t>
      </w:r>
      <w:r>
        <w:rPr>
          <w:rFonts w:ascii="Arial" w:hAnsi="Arial" w:cs="Arial"/>
          <w:szCs w:val="26"/>
        </w:rPr>
        <w:t>JOSÉ RUBÉN ARIAS ARIAS</w:t>
      </w:r>
      <w:r w:rsidRPr="00AC02EE">
        <w:rPr>
          <w:rFonts w:ascii="Arial" w:hAnsi="Arial" w:cs="Arial"/>
          <w:sz w:val="26"/>
          <w:szCs w:val="26"/>
        </w:rPr>
        <w:t xml:space="preserve">.  Ordenó a </w:t>
      </w:r>
      <w:r>
        <w:rPr>
          <w:rFonts w:ascii="Arial" w:hAnsi="Arial" w:cs="Arial"/>
          <w:sz w:val="26"/>
          <w:szCs w:val="26"/>
        </w:rPr>
        <w:t xml:space="preserve">la </w:t>
      </w:r>
      <w:r w:rsidR="00931C92">
        <w:rPr>
          <w:rFonts w:ascii="Arial" w:hAnsi="Arial" w:cs="Arial"/>
          <w:szCs w:val="26"/>
        </w:rPr>
        <w:t>EPSS CAPRECOM</w:t>
      </w:r>
      <w:r>
        <w:rPr>
          <w:rFonts w:ascii="Arial" w:hAnsi="Arial" w:cs="Arial"/>
          <w:sz w:val="26"/>
          <w:szCs w:val="26"/>
        </w:rPr>
        <w:t>, por intermedio del Director Regional Territorial</w:t>
      </w:r>
      <w:r w:rsidR="0008649B">
        <w:rPr>
          <w:rFonts w:ascii="Arial" w:hAnsi="Arial" w:cs="Arial"/>
          <w:sz w:val="26"/>
          <w:szCs w:val="26"/>
        </w:rPr>
        <w:t>:</w:t>
      </w:r>
    </w:p>
    <w:p w:rsidR="0008649B" w:rsidRDefault="0008649B" w:rsidP="008E65BC">
      <w:pPr>
        <w:pStyle w:val="Sinespaciado1"/>
        <w:spacing w:line="360" w:lineRule="auto"/>
        <w:ind w:firstLine="2835"/>
        <w:jc w:val="both"/>
        <w:rPr>
          <w:rFonts w:ascii="Arial" w:hAnsi="Arial" w:cs="Arial"/>
          <w:sz w:val="26"/>
          <w:szCs w:val="26"/>
        </w:rPr>
      </w:pPr>
    </w:p>
    <w:p w:rsidR="0008649B" w:rsidRDefault="0008649B" w:rsidP="0008649B">
      <w:pPr>
        <w:ind w:left="851" w:right="335" w:firstLine="992"/>
        <w:jc w:val="both"/>
        <w:rPr>
          <w:rFonts w:ascii="Arial" w:hAnsi="Arial" w:cs="Arial"/>
          <w:b/>
          <w:bCs/>
          <w:i/>
          <w:sz w:val="23"/>
          <w:szCs w:val="23"/>
        </w:rPr>
      </w:pPr>
      <w:r w:rsidRPr="00F07705">
        <w:rPr>
          <w:rFonts w:ascii="Arial" w:hAnsi="Arial" w:cs="Arial"/>
          <w:b/>
          <w:bCs/>
          <w:i/>
          <w:sz w:val="23"/>
          <w:szCs w:val="23"/>
        </w:rPr>
        <w:t xml:space="preserve">“SEGUNDO: ...valoración del señor JOSÉ RUBÉN ARIAS </w:t>
      </w:r>
      <w:proofErr w:type="spellStart"/>
      <w:r w:rsidRPr="00F07705">
        <w:rPr>
          <w:rFonts w:ascii="Arial" w:hAnsi="Arial" w:cs="Arial"/>
          <w:b/>
          <w:bCs/>
          <w:i/>
          <w:sz w:val="23"/>
          <w:szCs w:val="23"/>
        </w:rPr>
        <w:t>ARIAS</w:t>
      </w:r>
      <w:proofErr w:type="spellEnd"/>
      <w:r w:rsidRPr="00F07705">
        <w:rPr>
          <w:rFonts w:ascii="Arial" w:hAnsi="Arial" w:cs="Arial"/>
          <w:b/>
          <w:bCs/>
          <w:i/>
          <w:sz w:val="23"/>
          <w:szCs w:val="23"/>
        </w:rPr>
        <w:t>, por medicina especializada a efectos de estudiar si el implante co</w:t>
      </w:r>
      <w:r>
        <w:rPr>
          <w:rFonts w:ascii="Arial" w:hAnsi="Arial" w:cs="Arial"/>
          <w:b/>
          <w:bCs/>
          <w:i/>
          <w:sz w:val="23"/>
          <w:szCs w:val="23"/>
        </w:rPr>
        <w:t>c</w:t>
      </w:r>
      <w:r w:rsidRPr="00F07705">
        <w:rPr>
          <w:rFonts w:ascii="Arial" w:hAnsi="Arial" w:cs="Arial"/>
          <w:b/>
          <w:bCs/>
          <w:i/>
          <w:sz w:val="23"/>
          <w:szCs w:val="23"/>
        </w:rPr>
        <w:t xml:space="preserve">lear que le fuera realizado el 21 de enero de 2012 le viene empeorando su salud y el derecho a llevar una vida en condiciones dignas, en caso positivo, se sirvan disponer de todos los servicios asistenciales necesarios para recuperar su </w:t>
      </w:r>
      <w:r>
        <w:rPr>
          <w:rFonts w:ascii="Arial" w:hAnsi="Arial" w:cs="Arial"/>
          <w:b/>
          <w:bCs/>
          <w:i/>
          <w:sz w:val="23"/>
          <w:szCs w:val="23"/>
        </w:rPr>
        <w:t>salud y si es del caso proced</w:t>
      </w:r>
      <w:r w:rsidRPr="00F07705">
        <w:rPr>
          <w:rFonts w:ascii="Arial" w:hAnsi="Arial" w:cs="Arial"/>
          <w:b/>
          <w:bCs/>
          <w:i/>
          <w:sz w:val="23"/>
          <w:szCs w:val="23"/>
        </w:rPr>
        <w:t xml:space="preserve">a a la adaptación de audífonos y/o demás procedimientos que consideren necesarios. </w:t>
      </w:r>
    </w:p>
    <w:p w:rsidR="0008649B" w:rsidRDefault="0008649B" w:rsidP="0008649B">
      <w:pPr>
        <w:ind w:left="851" w:right="335" w:firstLine="992"/>
        <w:jc w:val="both"/>
        <w:rPr>
          <w:rFonts w:ascii="Arial" w:hAnsi="Arial" w:cs="Arial"/>
          <w:b/>
          <w:bCs/>
          <w:i/>
          <w:sz w:val="23"/>
          <w:szCs w:val="23"/>
        </w:rPr>
      </w:pPr>
    </w:p>
    <w:p w:rsidR="0008649B" w:rsidRPr="0008649B" w:rsidRDefault="0008649B" w:rsidP="0008649B">
      <w:pPr>
        <w:ind w:left="851" w:right="335" w:firstLine="992"/>
        <w:jc w:val="both"/>
        <w:rPr>
          <w:rFonts w:ascii="Arial" w:hAnsi="Arial" w:cs="Arial"/>
          <w:b/>
          <w:bCs/>
          <w:i/>
          <w:sz w:val="23"/>
          <w:szCs w:val="23"/>
        </w:rPr>
      </w:pPr>
      <w:r w:rsidRPr="00F07705">
        <w:rPr>
          <w:rFonts w:ascii="Arial" w:hAnsi="Arial" w:cs="Arial"/>
          <w:b/>
          <w:bCs/>
          <w:i/>
          <w:sz w:val="23"/>
          <w:szCs w:val="23"/>
        </w:rPr>
        <w:t xml:space="preserve">TERCERO: … que en caso de no ser viable la práctica de procedimiento diferente al implante coclear que ya tiene el señor José Rubén Arias </w:t>
      </w:r>
      <w:proofErr w:type="spellStart"/>
      <w:r w:rsidRPr="00F07705">
        <w:rPr>
          <w:rFonts w:ascii="Arial" w:hAnsi="Arial" w:cs="Arial"/>
          <w:b/>
          <w:bCs/>
          <w:i/>
          <w:sz w:val="23"/>
          <w:szCs w:val="23"/>
        </w:rPr>
        <w:t>Arias</w:t>
      </w:r>
      <w:proofErr w:type="spellEnd"/>
      <w:r w:rsidRPr="00F07705">
        <w:rPr>
          <w:rFonts w:ascii="Arial" w:hAnsi="Arial" w:cs="Arial"/>
          <w:b/>
          <w:bCs/>
          <w:i/>
          <w:sz w:val="23"/>
          <w:szCs w:val="23"/>
        </w:rPr>
        <w:t>, dentro del término de ocho (8) días contados a partir de la notificación de esta providencia autorice la entrega al citado accionante de los accesorios del implante debidamente reparados, así como las baterías recargables, cables, pastillas purificadoras que se requieran para su buen funcionamiento, sin que el paciente asuma costo alguno por estos conceptos.</w:t>
      </w:r>
      <w:r>
        <w:rPr>
          <w:rFonts w:ascii="Arial" w:hAnsi="Arial" w:cs="Arial"/>
          <w:b/>
          <w:bCs/>
          <w:i/>
          <w:sz w:val="23"/>
          <w:szCs w:val="23"/>
        </w:rPr>
        <w:t>”</w:t>
      </w:r>
      <w:r>
        <w:rPr>
          <w:rStyle w:val="Appelnotedebasdep"/>
          <w:rFonts w:ascii="Arial" w:hAnsi="Arial" w:cs="Arial"/>
          <w:b/>
          <w:bCs/>
          <w:i/>
          <w:sz w:val="23"/>
          <w:szCs w:val="23"/>
        </w:rPr>
        <w:footnoteReference w:id="1"/>
      </w:r>
      <w:r>
        <w:rPr>
          <w:rFonts w:ascii="Arial" w:hAnsi="Arial" w:cs="Arial"/>
          <w:bCs/>
          <w:sz w:val="25"/>
          <w:szCs w:val="25"/>
        </w:rPr>
        <w:t xml:space="preserve">  </w:t>
      </w:r>
    </w:p>
    <w:p w:rsidR="008E65BC" w:rsidRDefault="008E65BC" w:rsidP="008E65BC">
      <w:pPr>
        <w:pStyle w:val="Sinespaciado1"/>
        <w:spacing w:line="360" w:lineRule="auto"/>
        <w:ind w:firstLine="2835"/>
        <w:jc w:val="both"/>
        <w:rPr>
          <w:rFonts w:ascii="Arial" w:hAnsi="Arial" w:cs="Arial"/>
          <w:sz w:val="16"/>
          <w:szCs w:val="26"/>
        </w:rPr>
      </w:pPr>
    </w:p>
    <w:p w:rsidR="0008649B" w:rsidRPr="00AC02EE" w:rsidRDefault="0008649B" w:rsidP="008E65BC">
      <w:pPr>
        <w:pStyle w:val="Sinespaciado1"/>
        <w:spacing w:line="360" w:lineRule="auto"/>
        <w:ind w:firstLine="2835"/>
        <w:jc w:val="both"/>
        <w:rPr>
          <w:rFonts w:ascii="Arial" w:hAnsi="Arial" w:cs="Arial"/>
          <w:sz w:val="16"/>
          <w:szCs w:val="26"/>
        </w:rPr>
      </w:pPr>
    </w:p>
    <w:p w:rsidR="00931C92" w:rsidRDefault="008E65BC" w:rsidP="00774186">
      <w:pPr>
        <w:pStyle w:val="Sinespaciado1"/>
        <w:spacing w:line="360" w:lineRule="auto"/>
        <w:ind w:firstLine="2835"/>
        <w:jc w:val="both"/>
        <w:rPr>
          <w:rFonts w:ascii="Arial" w:hAnsi="Arial" w:cs="Arial"/>
          <w:sz w:val="26"/>
          <w:szCs w:val="26"/>
        </w:rPr>
      </w:pPr>
      <w:r w:rsidRPr="00AC02EE">
        <w:rPr>
          <w:rFonts w:ascii="Arial" w:hAnsi="Arial" w:cs="Arial"/>
          <w:sz w:val="26"/>
          <w:szCs w:val="26"/>
        </w:rPr>
        <w:t xml:space="preserve">2. </w:t>
      </w:r>
      <w:r w:rsidR="00931C92">
        <w:rPr>
          <w:rFonts w:ascii="Arial" w:hAnsi="Arial" w:cs="Arial"/>
          <w:sz w:val="26"/>
          <w:szCs w:val="26"/>
        </w:rPr>
        <w:t xml:space="preserve">Ante la solicitud del señor </w:t>
      </w:r>
      <w:r w:rsidR="00931C92" w:rsidRPr="00931C92">
        <w:rPr>
          <w:rFonts w:ascii="Arial" w:hAnsi="Arial" w:cs="Arial"/>
          <w:szCs w:val="26"/>
        </w:rPr>
        <w:t>ARIAS ARIAS</w:t>
      </w:r>
      <w:r w:rsidR="00931C92">
        <w:rPr>
          <w:rFonts w:ascii="Arial" w:hAnsi="Arial" w:cs="Arial"/>
          <w:sz w:val="26"/>
          <w:szCs w:val="26"/>
        </w:rPr>
        <w:t>, para que se diera cumplimiento a</w:t>
      </w:r>
      <w:r w:rsidR="00661979">
        <w:rPr>
          <w:rFonts w:ascii="Arial" w:hAnsi="Arial" w:cs="Arial"/>
          <w:sz w:val="26"/>
          <w:szCs w:val="26"/>
        </w:rPr>
        <w:t xml:space="preserve"> la sentencia </w:t>
      </w:r>
      <w:r w:rsidR="00931C92">
        <w:rPr>
          <w:rFonts w:ascii="Arial" w:hAnsi="Arial" w:cs="Arial"/>
          <w:sz w:val="26"/>
          <w:szCs w:val="26"/>
        </w:rPr>
        <w:t>de tutela, el Juzgado Tercero de Familia, mediante auto del 26 de febrero de 2016, en atención a que fue decretada la liquidación de la</w:t>
      </w:r>
      <w:r w:rsidR="00931C92" w:rsidRPr="00931C92">
        <w:rPr>
          <w:rFonts w:ascii="Arial" w:hAnsi="Arial" w:cs="Arial"/>
          <w:szCs w:val="26"/>
        </w:rPr>
        <w:t xml:space="preserve"> </w:t>
      </w:r>
      <w:r w:rsidR="00931C92">
        <w:rPr>
          <w:rFonts w:ascii="Arial" w:hAnsi="Arial" w:cs="Arial"/>
          <w:szCs w:val="26"/>
        </w:rPr>
        <w:t>EPSS CAPRECOM</w:t>
      </w:r>
      <w:r w:rsidR="00C55583">
        <w:rPr>
          <w:rFonts w:ascii="Arial" w:hAnsi="Arial" w:cs="Arial"/>
          <w:sz w:val="26"/>
          <w:szCs w:val="26"/>
        </w:rPr>
        <w:t xml:space="preserve"> </w:t>
      </w:r>
      <w:r w:rsidR="00931C92">
        <w:rPr>
          <w:rFonts w:ascii="Arial" w:hAnsi="Arial" w:cs="Arial"/>
          <w:sz w:val="26"/>
          <w:szCs w:val="26"/>
        </w:rPr>
        <w:t xml:space="preserve">y sus afiliados fueron trasladados a otras entidades, ordenó enterar del fallo </w:t>
      </w:r>
      <w:r w:rsidR="00661979">
        <w:rPr>
          <w:rFonts w:ascii="Arial" w:hAnsi="Arial" w:cs="Arial"/>
          <w:sz w:val="26"/>
          <w:szCs w:val="26"/>
        </w:rPr>
        <w:t>a la G</w:t>
      </w:r>
      <w:r w:rsidR="00931C92">
        <w:rPr>
          <w:rFonts w:ascii="Arial" w:hAnsi="Arial" w:cs="Arial"/>
          <w:sz w:val="26"/>
          <w:szCs w:val="26"/>
        </w:rPr>
        <w:t xml:space="preserve">erente de la </w:t>
      </w:r>
      <w:r w:rsidR="00931C92" w:rsidRPr="00661979">
        <w:rPr>
          <w:rFonts w:ascii="Arial" w:hAnsi="Arial" w:cs="Arial"/>
          <w:szCs w:val="26"/>
        </w:rPr>
        <w:t>EP</w:t>
      </w:r>
      <w:r w:rsidR="00661979">
        <w:rPr>
          <w:rFonts w:ascii="Arial" w:hAnsi="Arial" w:cs="Arial"/>
          <w:szCs w:val="26"/>
        </w:rPr>
        <w:t>S</w:t>
      </w:r>
      <w:r w:rsidR="00931C92" w:rsidRPr="00661979">
        <w:rPr>
          <w:rFonts w:ascii="Arial" w:hAnsi="Arial" w:cs="Arial"/>
          <w:szCs w:val="26"/>
        </w:rPr>
        <w:t>S ASMET SALUD</w:t>
      </w:r>
      <w:r w:rsidR="00931C92">
        <w:rPr>
          <w:rFonts w:ascii="Arial" w:hAnsi="Arial" w:cs="Arial"/>
          <w:sz w:val="26"/>
          <w:szCs w:val="26"/>
        </w:rPr>
        <w:t xml:space="preserve">, Dra. </w:t>
      </w:r>
      <w:r w:rsidR="00661979" w:rsidRPr="00661979">
        <w:rPr>
          <w:rFonts w:ascii="Arial" w:hAnsi="Arial" w:cs="Arial"/>
          <w:szCs w:val="26"/>
        </w:rPr>
        <w:t>MÓNICA MARÍA OROZCO VÉLEZ</w:t>
      </w:r>
      <w:r w:rsidR="00931C92">
        <w:rPr>
          <w:rFonts w:ascii="Arial" w:hAnsi="Arial" w:cs="Arial"/>
          <w:sz w:val="26"/>
          <w:szCs w:val="26"/>
        </w:rPr>
        <w:t xml:space="preserve"> para </w:t>
      </w:r>
      <w:r w:rsidR="00661979">
        <w:rPr>
          <w:rFonts w:ascii="Arial" w:hAnsi="Arial" w:cs="Arial"/>
          <w:sz w:val="26"/>
          <w:szCs w:val="26"/>
        </w:rPr>
        <w:t xml:space="preserve">su </w:t>
      </w:r>
      <w:r w:rsidR="00931C92">
        <w:rPr>
          <w:rFonts w:ascii="Arial" w:hAnsi="Arial" w:cs="Arial"/>
          <w:sz w:val="26"/>
          <w:szCs w:val="26"/>
        </w:rPr>
        <w:t>cumplimiento</w:t>
      </w:r>
      <w:r w:rsidR="00661979">
        <w:rPr>
          <w:rFonts w:ascii="Arial" w:hAnsi="Arial" w:cs="Arial"/>
          <w:sz w:val="26"/>
          <w:szCs w:val="26"/>
        </w:rPr>
        <w:t xml:space="preserve"> (fl. 51 c. </w:t>
      </w:r>
      <w:proofErr w:type="spellStart"/>
      <w:r w:rsidR="00C55583">
        <w:rPr>
          <w:rFonts w:ascii="Arial" w:hAnsi="Arial" w:cs="Arial"/>
          <w:sz w:val="26"/>
          <w:szCs w:val="26"/>
        </w:rPr>
        <w:t>Ppl</w:t>
      </w:r>
      <w:proofErr w:type="spellEnd"/>
      <w:r w:rsidR="00661979">
        <w:rPr>
          <w:rFonts w:ascii="Arial" w:hAnsi="Arial" w:cs="Arial"/>
          <w:sz w:val="26"/>
          <w:szCs w:val="26"/>
        </w:rPr>
        <w:t>.)</w:t>
      </w:r>
      <w:r w:rsidR="00774186">
        <w:rPr>
          <w:rFonts w:ascii="Arial" w:hAnsi="Arial" w:cs="Arial"/>
          <w:sz w:val="26"/>
          <w:szCs w:val="26"/>
        </w:rPr>
        <w:t>.</w:t>
      </w:r>
    </w:p>
    <w:p w:rsidR="008E65BC" w:rsidRPr="00AC02EE" w:rsidRDefault="008E65BC" w:rsidP="008E65BC">
      <w:pPr>
        <w:pStyle w:val="Sinespaciado1"/>
        <w:spacing w:line="360" w:lineRule="auto"/>
        <w:ind w:firstLine="2835"/>
        <w:jc w:val="both"/>
        <w:rPr>
          <w:rFonts w:ascii="Arial" w:hAnsi="Arial" w:cs="Arial"/>
          <w:b/>
          <w:sz w:val="16"/>
          <w:szCs w:val="28"/>
          <w:lang w:val="es-ES" w:eastAsia="es-ES"/>
        </w:rPr>
      </w:pPr>
    </w:p>
    <w:p w:rsidR="008E65BC" w:rsidRPr="00AC02EE" w:rsidRDefault="008E65BC" w:rsidP="008E65BC">
      <w:pPr>
        <w:pStyle w:val="Sinespaciado1"/>
        <w:spacing w:line="360" w:lineRule="auto"/>
        <w:ind w:firstLine="2835"/>
        <w:jc w:val="both"/>
        <w:rPr>
          <w:rFonts w:ascii="Arial" w:hAnsi="Arial" w:cs="Arial"/>
          <w:sz w:val="26"/>
          <w:szCs w:val="26"/>
        </w:rPr>
      </w:pPr>
      <w:r w:rsidRPr="00AC02EE">
        <w:rPr>
          <w:rFonts w:ascii="Arial" w:hAnsi="Arial" w:cs="Arial"/>
          <w:sz w:val="26"/>
          <w:szCs w:val="26"/>
        </w:rPr>
        <w:t xml:space="preserve">3. El Juzgado en mención, luego de agotar el trámite previsto por el Decreto 2591 de 1991, mediante decisión del </w:t>
      </w:r>
      <w:r w:rsidR="00774186">
        <w:rPr>
          <w:rFonts w:ascii="Arial" w:hAnsi="Arial" w:cs="Arial"/>
          <w:sz w:val="26"/>
          <w:szCs w:val="26"/>
        </w:rPr>
        <w:t>16</w:t>
      </w:r>
      <w:r w:rsidRPr="00AC02EE">
        <w:rPr>
          <w:rFonts w:ascii="Arial" w:hAnsi="Arial" w:cs="Arial"/>
          <w:sz w:val="26"/>
          <w:szCs w:val="26"/>
        </w:rPr>
        <w:t xml:space="preserve"> de </w:t>
      </w:r>
      <w:r w:rsidR="00774186">
        <w:rPr>
          <w:rFonts w:ascii="Arial" w:hAnsi="Arial" w:cs="Arial"/>
          <w:sz w:val="26"/>
          <w:szCs w:val="26"/>
        </w:rPr>
        <w:lastRenderedPageBreak/>
        <w:t>mayo pasado</w:t>
      </w:r>
      <w:r w:rsidRPr="00AC02EE">
        <w:rPr>
          <w:rFonts w:ascii="Arial" w:hAnsi="Arial" w:cs="Arial"/>
          <w:sz w:val="26"/>
          <w:szCs w:val="26"/>
        </w:rPr>
        <w:t>, sancionó a</w:t>
      </w:r>
      <w:r w:rsidR="00774186">
        <w:rPr>
          <w:rFonts w:ascii="Arial" w:hAnsi="Arial" w:cs="Arial"/>
          <w:sz w:val="26"/>
          <w:szCs w:val="26"/>
        </w:rPr>
        <w:t xml:space="preserve"> los citados directivos </w:t>
      </w:r>
      <w:r w:rsidRPr="00AC02EE">
        <w:rPr>
          <w:rFonts w:ascii="Arial" w:hAnsi="Arial" w:cs="Arial"/>
          <w:sz w:val="26"/>
          <w:szCs w:val="26"/>
        </w:rPr>
        <w:t xml:space="preserve">con arresto de </w:t>
      </w:r>
      <w:r w:rsidR="00774186">
        <w:rPr>
          <w:rFonts w:ascii="Arial" w:hAnsi="Arial" w:cs="Arial"/>
          <w:sz w:val="26"/>
          <w:szCs w:val="26"/>
        </w:rPr>
        <w:t>un (1) día</w:t>
      </w:r>
      <w:r w:rsidRPr="00AC02EE">
        <w:rPr>
          <w:rFonts w:ascii="Arial" w:hAnsi="Arial" w:cs="Arial"/>
          <w:sz w:val="26"/>
          <w:szCs w:val="26"/>
        </w:rPr>
        <w:t xml:space="preserve"> y multa de un (1) salario mínimo legal mensual vigente.</w:t>
      </w:r>
    </w:p>
    <w:p w:rsidR="008E65BC" w:rsidRPr="00AC02EE" w:rsidRDefault="008E65BC" w:rsidP="008E65BC">
      <w:pPr>
        <w:pStyle w:val="Sinespaciado1"/>
        <w:spacing w:line="360" w:lineRule="auto"/>
        <w:ind w:firstLine="2835"/>
        <w:jc w:val="both"/>
        <w:rPr>
          <w:rFonts w:ascii="Arial" w:hAnsi="Arial" w:cs="Arial"/>
          <w:sz w:val="16"/>
          <w:szCs w:val="26"/>
        </w:rPr>
      </w:pPr>
    </w:p>
    <w:p w:rsidR="008E65BC" w:rsidRPr="00AC02EE" w:rsidRDefault="008E65BC" w:rsidP="008E65BC">
      <w:pPr>
        <w:pStyle w:val="Sinespaciado1"/>
        <w:spacing w:line="360" w:lineRule="auto"/>
        <w:ind w:firstLine="2835"/>
        <w:jc w:val="both"/>
        <w:rPr>
          <w:rFonts w:ascii="Arial" w:hAnsi="Arial" w:cs="Arial"/>
          <w:sz w:val="24"/>
          <w:szCs w:val="26"/>
        </w:rPr>
      </w:pPr>
      <w:r w:rsidRPr="00AC02EE">
        <w:rPr>
          <w:rFonts w:ascii="Arial" w:hAnsi="Arial" w:cs="Arial"/>
          <w:sz w:val="26"/>
          <w:szCs w:val="26"/>
        </w:rPr>
        <w:t>4. Conforme lo dispone el mandato legal –artículo 52 del Decreto 2591 de 1991–, ordenó consultar la determinación con esta Corporación.</w:t>
      </w:r>
    </w:p>
    <w:p w:rsidR="008E65BC" w:rsidRPr="00AC02EE" w:rsidRDefault="008E65BC" w:rsidP="008E65BC">
      <w:pPr>
        <w:pStyle w:val="Sinespaciado1"/>
        <w:spacing w:line="360" w:lineRule="auto"/>
        <w:ind w:firstLine="2835"/>
        <w:jc w:val="both"/>
        <w:rPr>
          <w:rFonts w:ascii="Arial" w:hAnsi="Arial" w:cs="Arial"/>
          <w:sz w:val="24"/>
          <w:szCs w:val="28"/>
        </w:rPr>
      </w:pPr>
    </w:p>
    <w:p w:rsidR="008E65BC" w:rsidRPr="00AC02EE" w:rsidRDefault="008E65BC" w:rsidP="008E65BC">
      <w:pPr>
        <w:pStyle w:val="Sinespaciado1"/>
        <w:spacing w:line="360" w:lineRule="auto"/>
        <w:ind w:firstLine="2835"/>
        <w:jc w:val="both"/>
        <w:rPr>
          <w:rFonts w:ascii="Arial" w:hAnsi="Arial" w:cs="Arial"/>
          <w:b/>
          <w:szCs w:val="28"/>
          <w:lang w:val="es-ES" w:eastAsia="es-ES"/>
        </w:rPr>
      </w:pPr>
      <w:r w:rsidRPr="00AC02EE">
        <w:rPr>
          <w:rFonts w:ascii="Arial" w:hAnsi="Arial" w:cs="Arial"/>
          <w:b/>
          <w:szCs w:val="28"/>
        </w:rPr>
        <w:t>III. CONSIDERACIONES</w:t>
      </w:r>
    </w:p>
    <w:p w:rsidR="008E65BC" w:rsidRPr="00AC02EE" w:rsidRDefault="008E65BC" w:rsidP="008E65BC">
      <w:pPr>
        <w:pStyle w:val="Sinespaciado1"/>
        <w:spacing w:line="360" w:lineRule="auto"/>
        <w:ind w:firstLine="2835"/>
        <w:jc w:val="both"/>
        <w:rPr>
          <w:rFonts w:ascii="Arial" w:hAnsi="Arial" w:cs="Arial"/>
          <w:sz w:val="24"/>
          <w:szCs w:val="28"/>
          <w:lang w:val="es-ES" w:eastAsia="es-ES"/>
        </w:rPr>
      </w:pPr>
    </w:p>
    <w:p w:rsidR="008E65BC" w:rsidRPr="00AC02EE" w:rsidRDefault="008E65BC" w:rsidP="008E65BC">
      <w:pPr>
        <w:pStyle w:val="Sinespaciado1"/>
        <w:spacing w:line="360" w:lineRule="auto"/>
        <w:ind w:firstLine="2835"/>
        <w:jc w:val="both"/>
        <w:rPr>
          <w:rFonts w:ascii="Arial" w:hAnsi="Arial" w:cs="Arial"/>
          <w:bCs/>
          <w:sz w:val="16"/>
          <w:szCs w:val="26"/>
        </w:rPr>
      </w:pPr>
      <w:r w:rsidRPr="00AC02EE">
        <w:rPr>
          <w:rFonts w:ascii="Arial" w:hAnsi="Arial" w:cs="Arial"/>
          <w:bCs/>
          <w:sz w:val="26"/>
          <w:szCs w:val="26"/>
        </w:rPr>
        <w:t>1. Este Tribunal es competente para revisar la decisión sancionatoria, al tener la condición de superior jerárquico del despacho judicial que la adoptó, al tenor de lo dispuesto en el artículo 52 del Decreto 2591 de 1991.</w:t>
      </w:r>
    </w:p>
    <w:p w:rsidR="008E65BC" w:rsidRPr="00AC02EE" w:rsidRDefault="008E65BC" w:rsidP="008E65BC">
      <w:pPr>
        <w:pStyle w:val="Sinespaciado1"/>
        <w:spacing w:line="360" w:lineRule="auto"/>
        <w:ind w:firstLine="2835"/>
        <w:jc w:val="both"/>
        <w:rPr>
          <w:rFonts w:ascii="Arial" w:hAnsi="Arial" w:cs="Arial"/>
          <w:bCs/>
          <w:sz w:val="16"/>
          <w:szCs w:val="26"/>
        </w:rPr>
      </w:pPr>
    </w:p>
    <w:p w:rsidR="008E65BC" w:rsidRPr="00AC02EE" w:rsidRDefault="008E65BC" w:rsidP="008E65BC">
      <w:pPr>
        <w:pStyle w:val="Sinespaciado1"/>
        <w:spacing w:line="360" w:lineRule="auto"/>
        <w:ind w:firstLine="2835"/>
        <w:jc w:val="both"/>
        <w:rPr>
          <w:rFonts w:ascii="Arial" w:hAnsi="Arial" w:cs="Arial"/>
          <w:bCs/>
          <w:sz w:val="16"/>
          <w:szCs w:val="26"/>
        </w:rPr>
      </w:pPr>
      <w:r w:rsidRPr="00AC02EE">
        <w:rPr>
          <w:rFonts w:ascii="Arial" w:hAnsi="Arial" w:cs="Arial"/>
          <w:bCs/>
          <w:sz w:val="26"/>
          <w:szCs w:val="26"/>
        </w:rPr>
        <w:t>2. El incidente de desacato es un mecanismo de creación legal que procede a petición de la parte interesada, de oficio o por intervención del Ministerio Público, el cual tiene como propósito que el Juez o Jueza Constitucional, en ejercicio de sus potestades disciplinarias, sancione con arresto y multa a quien desatienda las órdenes de tutela mediante las cuales se protejan derechos fundamentales.  Este trámite está regulado en el artículo 52 del Decreto 2591 de 1991 y ha sido entendido como un procedimiento que se inscribe en el ejercicio del poder jurisdiccional sancionatorio. Su trámite puede concluir con la expedición de una decisión adversa al accionado(a), circunstancia en la cual debe surtirse el grado jurisdiccional de consulta ante el superior jerárquico con el propósito de que se revise la actuación de primera instancia</w:t>
      </w:r>
      <w:r w:rsidRPr="00AC02EE">
        <w:rPr>
          <w:rStyle w:val="Appelnotedebasdep"/>
          <w:rFonts w:ascii="Arial" w:hAnsi="Arial" w:cs="Arial"/>
          <w:bCs/>
          <w:sz w:val="26"/>
          <w:szCs w:val="26"/>
        </w:rPr>
        <w:footnoteReference w:id="2"/>
      </w:r>
      <w:r w:rsidRPr="00AC02EE">
        <w:rPr>
          <w:rFonts w:ascii="Arial" w:hAnsi="Arial" w:cs="Arial"/>
          <w:bCs/>
          <w:sz w:val="26"/>
          <w:szCs w:val="26"/>
        </w:rPr>
        <w:t>.</w:t>
      </w:r>
    </w:p>
    <w:p w:rsidR="008E65BC" w:rsidRPr="00AC02EE" w:rsidRDefault="008E65BC" w:rsidP="008E65BC">
      <w:pPr>
        <w:pStyle w:val="Sinespaciado1"/>
        <w:spacing w:line="360" w:lineRule="auto"/>
        <w:ind w:firstLine="2835"/>
        <w:jc w:val="both"/>
        <w:rPr>
          <w:rFonts w:ascii="Arial" w:hAnsi="Arial" w:cs="Arial"/>
          <w:bCs/>
          <w:sz w:val="18"/>
          <w:szCs w:val="26"/>
        </w:rPr>
      </w:pPr>
    </w:p>
    <w:p w:rsidR="008E65BC" w:rsidRPr="00AC02EE" w:rsidRDefault="008E65BC" w:rsidP="008E65BC">
      <w:pPr>
        <w:pStyle w:val="Sinespaciado1"/>
        <w:spacing w:line="360" w:lineRule="auto"/>
        <w:ind w:firstLine="2835"/>
        <w:jc w:val="both"/>
        <w:rPr>
          <w:rFonts w:ascii="Arial" w:hAnsi="Arial" w:cs="Arial"/>
          <w:bCs/>
          <w:sz w:val="16"/>
          <w:szCs w:val="26"/>
        </w:rPr>
      </w:pPr>
      <w:r w:rsidRPr="00AC02EE">
        <w:rPr>
          <w:rFonts w:ascii="Arial" w:hAnsi="Arial" w:cs="Arial"/>
          <w:bCs/>
          <w:sz w:val="26"/>
          <w:szCs w:val="26"/>
        </w:rPr>
        <w:t xml:space="preserve">3. Es entendido, entonces, el ‘desacato’ como el incumplimiento injustificado y voluntario de la orden impartida por el juez o </w:t>
      </w:r>
      <w:r w:rsidRPr="00AC02EE">
        <w:rPr>
          <w:rFonts w:ascii="Arial" w:hAnsi="Arial" w:cs="Arial"/>
          <w:bCs/>
          <w:sz w:val="26"/>
          <w:szCs w:val="26"/>
        </w:rPr>
        <w:lastRenderedPageBreak/>
        <w:t>jueza de tutela, con base en las facultades que le otorga el decreto 2591 de 1991, tendiente a garantizar la protección de derechos fundamentales del actor o actora.</w:t>
      </w:r>
    </w:p>
    <w:p w:rsidR="008E65BC" w:rsidRPr="00AC02EE" w:rsidRDefault="008E65BC" w:rsidP="008E65BC">
      <w:pPr>
        <w:pStyle w:val="Sinespaciado1"/>
        <w:spacing w:line="360" w:lineRule="auto"/>
        <w:ind w:firstLine="2835"/>
        <w:jc w:val="both"/>
        <w:rPr>
          <w:rFonts w:ascii="Arial" w:hAnsi="Arial" w:cs="Arial"/>
          <w:bCs/>
          <w:sz w:val="16"/>
          <w:szCs w:val="26"/>
        </w:rPr>
      </w:pPr>
    </w:p>
    <w:p w:rsidR="008E65BC" w:rsidRPr="00AC02EE" w:rsidRDefault="008E65BC" w:rsidP="0008649B">
      <w:pPr>
        <w:pStyle w:val="Sansinterligne"/>
        <w:spacing w:line="360" w:lineRule="auto"/>
        <w:ind w:firstLine="2835"/>
        <w:jc w:val="both"/>
        <w:rPr>
          <w:rFonts w:ascii="Arial" w:hAnsi="Arial" w:cs="Arial"/>
          <w:bCs/>
          <w:sz w:val="16"/>
          <w:szCs w:val="26"/>
        </w:rPr>
      </w:pPr>
      <w:r w:rsidRPr="00AC02EE">
        <w:rPr>
          <w:rFonts w:ascii="Arial" w:hAnsi="Arial" w:cs="Arial"/>
          <w:bCs/>
          <w:sz w:val="26"/>
          <w:szCs w:val="26"/>
        </w:rPr>
        <w:t>4. El ámbito de acción del Juez en el incidente de desacato está definido por la parte resolutiva del fallo, a fin de determinar de manera prioritaria los siguientes elementos: (i) a quién estaba dirigida la orden; (ii) cuál fue el término otorgado para ejecutarla; (iii) y cuál es el alcance de la misma. Tras verificarse estos elementos, el juez del desacato podrá entrar a determinar si en efecto la orden judicial por él revisada fue o no cumplida por el destinatario de la misma (conducta esperada).</w:t>
      </w:r>
    </w:p>
    <w:p w:rsidR="00731C46" w:rsidRDefault="00731C46" w:rsidP="008E65BC">
      <w:pPr>
        <w:pStyle w:val="Sinespaciado2"/>
        <w:spacing w:line="360" w:lineRule="auto"/>
        <w:ind w:firstLine="2835"/>
        <w:jc w:val="both"/>
        <w:rPr>
          <w:rFonts w:ascii="Arial" w:hAnsi="Arial" w:cs="Arial"/>
          <w:bCs/>
          <w:sz w:val="26"/>
          <w:szCs w:val="26"/>
        </w:rPr>
      </w:pPr>
    </w:p>
    <w:p w:rsidR="008E65BC" w:rsidRPr="00AC02EE" w:rsidRDefault="008E65BC" w:rsidP="008E65BC">
      <w:pPr>
        <w:pStyle w:val="Sinespaciado2"/>
        <w:spacing w:line="360" w:lineRule="auto"/>
        <w:ind w:firstLine="2835"/>
        <w:jc w:val="both"/>
        <w:rPr>
          <w:rFonts w:ascii="Arial" w:hAnsi="Arial" w:cs="Arial"/>
          <w:bCs/>
          <w:sz w:val="24"/>
          <w:szCs w:val="26"/>
        </w:rPr>
      </w:pPr>
      <w:r w:rsidRPr="00AC02EE">
        <w:rPr>
          <w:rFonts w:ascii="Arial" w:hAnsi="Arial" w:cs="Arial"/>
          <w:bCs/>
          <w:sz w:val="26"/>
          <w:szCs w:val="26"/>
        </w:rPr>
        <w:t>5. De otro lado, el grado jurisdiccional de consulta, respecto de la decisión que al desatar el incidente impone una sanción, tiene como finalidad proteger los derechos de las personas que se sancionan, en cuanto la pena va más allá del aspecto económico e incluye privación de la libertad, prerrogativa de rango fundamental que merece especial respeto y que obliga, por tanto, a verificar con suficiencia si efectivamente se cumplió o no lo establecido por el juez al conceder la tutela y si, además, el trámite pertinente se adelantó con sujeción al debido proceso y acatamiento del derecho de defensa de los sancionados, quienes deben estar plenamente individualizados y haber sido los destinatarios concretos de la orden judicial que se dice desobedecida.</w:t>
      </w:r>
    </w:p>
    <w:p w:rsidR="008E65BC" w:rsidRPr="00AC02EE" w:rsidRDefault="008E65BC" w:rsidP="008E65BC">
      <w:pPr>
        <w:pStyle w:val="Sansinterligne"/>
        <w:spacing w:line="360" w:lineRule="auto"/>
        <w:ind w:firstLine="2835"/>
        <w:rPr>
          <w:rFonts w:ascii="Arial" w:hAnsi="Arial" w:cs="Arial"/>
          <w:spacing w:val="-3"/>
          <w:sz w:val="24"/>
          <w:szCs w:val="28"/>
        </w:rPr>
      </w:pPr>
    </w:p>
    <w:p w:rsidR="008E65BC" w:rsidRPr="00AC02EE" w:rsidRDefault="008E65BC" w:rsidP="008E65BC">
      <w:pPr>
        <w:pStyle w:val="Sinespaciado1"/>
        <w:spacing w:line="360" w:lineRule="auto"/>
        <w:ind w:firstLine="2835"/>
        <w:jc w:val="both"/>
        <w:rPr>
          <w:rFonts w:ascii="Arial" w:hAnsi="Arial" w:cs="Arial"/>
          <w:szCs w:val="28"/>
        </w:rPr>
      </w:pPr>
      <w:r w:rsidRPr="00AC02EE">
        <w:rPr>
          <w:rFonts w:ascii="Arial" w:hAnsi="Arial" w:cs="Arial"/>
          <w:b/>
          <w:szCs w:val="28"/>
        </w:rPr>
        <w:t>IV. EL CASO CONCRETO</w:t>
      </w:r>
    </w:p>
    <w:p w:rsidR="008E65BC" w:rsidRPr="00AC02EE" w:rsidRDefault="008E65BC" w:rsidP="008E65BC">
      <w:pPr>
        <w:pStyle w:val="Sinespaciado1"/>
        <w:spacing w:line="360" w:lineRule="auto"/>
        <w:ind w:firstLine="2835"/>
        <w:jc w:val="both"/>
        <w:rPr>
          <w:rFonts w:ascii="Arial" w:hAnsi="Arial" w:cs="Arial"/>
          <w:sz w:val="24"/>
          <w:szCs w:val="28"/>
        </w:rPr>
      </w:pPr>
    </w:p>
    <w:p w:rsidR="008D47CF" w:rsidRDefault="008E65BC" w:rsidP="008E65BC">
      <w:pPr>
        <w:pStyle w:val="Sinespaciado1"/>
        <w:spacing w:line="360" w:lineRule="auto"/>
        <w:ind w:firstLine="2835"/>
        <w:jc w:val="both"/>
        <w:rPr>
          <w:rFonts w:ascii="Arial" w:hAnsi="Arial" w:cs="Arial"/>
          <w:sz w:val="26"/>
          <w:szCs w:val="26"/>
        </w:rPr>
      </w:pPr>
      <w:r w:rsidRPr="008D47CF">
        <w:rPr>
          <w:rFonts w:ascii="Arial" w:hAnsi="Arial" w:cs="Arial"/>
          <w:sz w:val="26"/>
          <w:szCs w:val="26"/>
        </w:rPr>
        <w:t>1</w:t>
      </w:r>
      <w:r w:rsidRPr="00AC02EE">
        <w:rPr>
          <w:rFonts w:ascii="Arial" w:hAnsi="Arial" w:cs="Arial"/>
          <w:sz w:val="26"/>
          <w:szCs w:val="26"/>
        </w:rPr>
        <w:t xml:space="preserve">. Esta Sala observa que en el caso concreto sometido a consideración por vía consultiva, el despacho judicial de primera sede, mediante auto del pasado </w:t>
      </w:r>
      <w:r w:rsidR="008D47CF">
        <w:rPr>
          <w:rFonts w:ascii="Arial" w:hAnsi="Arial" w:cs="Arial"/>
          <w:sz w:val="26"/>
          <w:szCs w:val="26"/>
        </w:rPr>
        <w:t>22</w:t>
      </w:r>
      <w:r w:rsidRPr="00AC02EE">
        <w:rPr>
          <w:rFonts w:ascii="Arial" w:hAnsi="Arial" w:cs="Arial"/>
          <w:sz w:val="26"/>
          <w:szCs w:val="26"/>
        </w:rPr>
        <w:t xml:space="preserve"> de</w:t>
      </w:r>
      <w:r w:rsidR="008D47CF">
        <w:rPr>
          <w:rFonts w:ascii="Arial" w:hAnsi="Arial" w:cs="Arial"/>
          <w:sz w:val="26"/>
          <w:szCs w:val="26"/>
        </w:rPr>
        <w:t xml:space="preserve"> abril</w:t>
      </w:r>
      <w:r w:rsidRPr="00AC02EE">
        <w:rPr>
          <w:rFonts w:ascii="Arial" w:hAnsi="Arial" w:cs="Arial"/>
          <w:sz w:val="26"/>
          <w:szCs w:val="26"/>
        </w:rPr>
        <w:t>, requirió a</w:t>
      </w:r>
      <w:r w:rsidR="008D47CF">
        <w:rPr>
          <w:rFonts w:ascii="Arial" w:hAnsi="Arial" w:cs="Arial"/>
          <w:sz w:val="26"/>
          <w:szCs w:val="26"/>
        </w:rPr>
        <w:t xml:space="preserve">l Gerente General de </w:t>
      </w:r>
      <w:r w:rsidR="008D47CF" w:rsidRPr="008D47CF">
        <w:rPr>
          <w:rFonts w:ascii="Arial" w:hAnsi="Arial" w:cs="Arial"/>
          <w:szCs w:val="26"/>
        </w:rPr>
        <w:t>ASMET SALUD</w:t>
      </w:r>
      <w:r w:rsidR="008D47CF">
        <w:rPr>
          <w:rFonts w:ascii="Arial" w:hAnsi="Arial" w:cs="Arial"/>
          <w:sz w:val="26"/>
          <w:szCs w:val="26"/>
        </w:rPr>
        <w:t xml:space="preserve"> para que hiciera cumplir la sentencia de tutela por parte de la Gerente Regional Risaralda de la misma entidad, y además iniciara el </w:t>
      </w:r>
      <w:r w:rsidR="008D47CF">
        <w:rPr>
          <w:rFonts w:ascii="Arial" w:hAnsi="Arial" w:cs="Arial"/>
          <w:sz w:val="26"/>
          <w:szCs w:val="26"/>
        </w:rPr>
        <w:lastRenderedPageBreak/>
        <w:t>correspondiente proceso disciplinario en su contra.  Comunicó dicha decisión a los encartados (fls. 1-9 c. 5).</w:t>
      </w:r>
    </w:p>
    <w:p w:rsidR="008D47CF" w:rsidRPr="008D47CF" w:rsidRDefault="008D47CF" w:rsidP="008E65BC">
      <w:pPr>
        <w:pStyle w:val="Sinespaciado1"/>
        <w:spacing w:line="360" w:lineRule="auto"/>
        <w:ind w:firstLine="2835"/>
        <w:jc w:val="both"/>
        <w:rPr>
          <w:rFonts w:ascii="Arial" w:hAnsi="Arial" w:cs="Arial"/>
          <w:sz w:val="16"/>
          <w:szCs w:val="26"/>
        </w:rPr>
      </w:pPr>
    </w:p>
    <w:p w:rsidR="008D47CF" w:rsidRDefault="008D47CF" w:rsidP="008E65BC">
      <w:pPr>
        <w:pStyle w:val="Sinespaciado1"/>
        <w:spacing w:line="360" w:lineRule="auto"/>
        <w:ind w:firstLine="2835"/>
        <w:jc w:val="both"/>
        <w:rPr>
          <w:rFonts w:ascii="Arial" w:hAnsi="Arial" w:cs="Arial"/>
          <w:sz w:val="26"/>
          <w:szCs w:val="26"/>
        </w:rPr>
      </w:pPr>
      <w:r>
        <w:rPr>
          <w:rFonts w:ascii="Arial" w:hAnsi="Arial" w:cs="Arial"/>
          <w:sz w:val="26"/>
          <w:szCs w:val="26"/>
        </w:rPr>
        <w:t xml:space="preserve">2. Ante </w:t>
      </w:r>
      <w:r w:rsidR="008E65BC" w:rsidRPr="00AC02EE">
        <w:rPr>
          <w:rFonts w:ascii="Arial" w:hAnsi="Arial" w:cs="Arial"/>
          <w:sz w:val="26"/>
          <w:szCs w:val="26"/>
        </w:rPr>
        <w:t>el silencio de los llamados, con proveído de</w:t>
      </w:r>
      <w:r>
        <w:rPr>
          <w:rFonts w:ascii="Arial" w:hAnsi="Arial" w:cs="Arial"/>
          <w:sz w:val="26"/>
          <w:szCs w:val="26"/>
        </w:rPr>
        <w:t>l 4</w:t>
      </w:r>
      <w:r w:rsidR="008E65BC" w:rsidRPr="00AC02EE">
        <w:rPr>
          <w:rFonts w:ascii="Arial" w:hAnsi="Arial" w:cs="Arial"/>
          <w:sz w:val="26"/>
          <w:szCs w:val="26"/>
        </w:rPr>
        <w:t xml:space="preserve"> de </w:t>
      </w:r>
      <w:r>
        <w:rPr>
          <w:rFonts w:ascii="Arial" w:hAnsi="Arial" w:cs="Arial"/>
          <w:sz w:val="26"/>
          <w:szCs w:val="26"/>
        </w:rPr>
        <w:t xml:space="preserve">mayo </w:t>
      </w:r>
      <w:r w:rsidR="008E65BC" w:rsidRPr="00AC02EE">
        <w:rPr>
          <w:rFonts w:ascii="Arial" w:hAnsi="Arial" w:cs="Arial"/>
          <w:sz w:val="26"/>
          <w:szCs w:val="26"/>
        </w:rPr>
        <w:t>hogaño, dio apertura al incidente de desacato en s</w:t>
      </w:r>
      <w:r>
        <w:rPr>
          <w:rFonts w:ascii="Arial" w:hAnsi="Arial" w:cs="Arial"/>
          <w:sz w:val="26"/>
          <w:szCs w:val="26"/>
        </w:rPr>
        <w:t xml:space="preserve">u contra, decisión que fue debidamente notificada a los interesados </w:t>
      </w:r>
      <w:r w:rsidR="008E65BC" w:rsidRPr="00AC02EE">
        <w:rPr>
          <w:rFonts w:ascii="Arial" w:hAnsi="Arial" w:cs="Arial"/>
          <w:sz w:val="26"/>
          <w:szCs w:val="26"/>
        </w:rPr>
        <w:t xml:space="preserve">(fls. </w:t>
      </w:r>
      <w:r>
        <w:rPr>
          <w:rFonts w:ascii="Arial" w:hAnsi="Arial" w:cs="Arial"/>
          <w:sz w:val="26"/>
          <w:szCs w:val="26"/>
        </w:rPr>
        <w:t>10-23</w:t>
      </w:r>
      <w:r w:rsidR="008E65BC" w:rsidRPr="00AC02EE">
        <w:rPr>
          <w:rFonts w:ascii="Arial" w:hAnsi="Arial" w:cs="Arial"/>
          <w:sz w:val="26"/>
          <w:szCs w:val="26"/>
        </w:rPr>
        <w:t xml:space="preserve"> Ib.). </w:t>
      </w:r>
    </w:p>
    <w:p w:rsidR="008D47CF" w:rsidRPr="008D47CF" w:rsidRDefault="008D47CF" w:rsidP="008E65BC">
      <w:pPr>
        <w:pStyle w:val="Sinespaciado1"/>
        <w:spacing w:line="360" w:lineRule="auto"/>
        <w:ind w:firstLine="2835"/>
        <w:jc w:val="both"/>
        <w:rPr>
          <w:rFonts w:ascii="Arial" w:hAnsi="Arial" w:cs="Arial"/>
          <w:sz w:val="16"/>
          <w:szCs w:val="26"/>
        </w:rPr>
      </w:pPr>
    </w:p>
    <w:p w:rsidR="008E65BC" w:rsidRPr="00AC02EE" w:rsidRDefault="008D47CF" w:rsidP="008E65BC">
      <w:pPr>
        <w:pStyle w:val="Sinespaciado1"/>
        <w:spacing w:line="360" w:lineRule="auto"/>
        <w:ind w:firstLine="2835"/>
        <w:jc w:val="both"/>
        <w:rPr>
          <w:rFonts w:ascii="Arial" w:hAnsi="Arial" w:cs="Arial"/>
          <w:sz w:val="16"/>
          <w:szCs w:val="26"/>
        </w:rPr>
      </w:pPr>
      <w:r>
        <w:rPr>
          <w:rFonts w:ascii="Arial" w:hAnsi="Arial" w:cs="Arial"/>
          <w:sz w:val="26"/>
          <w:szCs w:val="26"/>
        </w:rPr>
        <w:t xml:space="preserve">3. </w:t>
      </w:r>
      <w:r w:rsidR="008E65BC" w:rsidRPr="00AC02EE">
        <w:rPr>
          <w:rFonts w:ascii="Arial" w:hAnsi="Arial" w:cs="Arial"/>
          <w:sz w:val="26"/>
          <w:szCs w:val="26"/>
        </w:rPr>
        <w:t xml:space="preserve">Finalmente, el </w:t>
      </w:r>
      <w:r>
        <w:rPr>
          <w:rFonts w:ascii="Arial" w:hAnsi="Arial" w:cs="Arial"/>
          <w:sz w:val="26"/>
          <w:szCs w:val="26"/>
        </w:rPr>
        <w:t>16</w:t>
      </w:r>
      <w:r w:rsidR="008E65BC" w:rsidRPr="00AC02EE">
        <w:rPr>
          <w:rFonts w:ascii="Arial" w:hAnsi="Arial" w:cs="Arial"/>
          <w:sz w:val="26"/>
          <w:szCs w:val="26"/>
        </w:rPr>
        <w:t xml:space="preserve"> de </w:t>
      </w:r>
      <w:r>
        <w:rPr>
          <w:rFonts w:ascii="Arial" w:hAnsi="Arial" w:cs="Arial"/>
          <w:sz w:val="26"/>
          <w:szCs w:val="26"/>
        </w:rPr>
        <w:t xml:space="preserve">mayo </w:t>
      </w:r>
      <w:r w:rsidR="008E65BC" w:rsidRPr="00AC02EE">
        <w:rPr>
          <w:rFonts w:ascii="Arial" w:hAnsi="Arial" w:cs="Arial"/>
          <w:sz w:val="26"/>
          <w:szCs w:val="26"/>
        </w:rPr>
        <w:t>de 2016</w:t>
      </w:r>
      <w:r w:rsidR="008E65BC" w:rsidRPr="00AC02EE">
        <w:rPr>
          <w:rFonts w:ascii="Arial" w:hAnsi="Arial" w:cs="Arial"/>
          <w:i/>
          <w:sz w:val="26"/>
          <w:szCs w:val="26"/>
        </w:rPr>
        <w:t xml:space="preserve">, </w:t>
      </w:r>
      <w:r w:rsidR="008E65BC" w:rsidRPr="00AC02EE">
        <w:rPr>
          <w:rFonts w:ascii="Arial" w:hAnsi="Arial" w:cs="Arial"/>
          <w:sz w:val="26"/>
          <w:szCs w:val="26"/>
        </w:rPr>
        <w:t>declaró el funcionari</w:t>
      </w:r>
      <w:r w:rsidR="008E65BC">
        <w:rPr>
          <w:rFonts w:ascii="Arial" w:hAnsi="Arial" w:cs="Arial"/>
          <w:sz w:val="26"/>
          <w:szCs w:val="26"/>
        </w:rPr>
        <w:t>o</w:t>
      </w:r>
      <w:r w:rsidR="008E65BC" w:rsidRPr="00AC02EE">
        <w:rPr>
          <w:rFonts w:ascii="Arial" w:hAnsi="Arial" w:cs="Arial"/>
          <w:sz w:val="26"/>
          <w:szCs w:val="26"/>
        </w:rPr>
        <w:t xml:space="preserve"> judicial que </w:t>
      </w:r>
      <w:r>
        <w:rPr>
          <w:rFonts w:ascii="Arial" w:hAnsi="Arial" w:cs="Arial"/>
          <w:szCs w:val="26"/>
        </w:rPr>
        <w:t>MÓNICA MARÍA OROZCO VÉLEZ</w:t>
      </w:r>
      <w:r w:rsidRPr="00AC02EE">
        <w:rPr>
          <w:rFonts w:ascii="Arial" w:hAnsi="Arial" w:cs="Arial"/>
          <w:sz w:val="26"/>
          <w:szCs w:val="26"/>
        </w:rPr>
        <w:t xml:space="preserve"> y </w:t>
      </w:r>
      <w:r>
        <w:rPr>
          <w:rFonts w:ascii="Arial" w:hAnsi="Arial" w:cs="Arial"/>
          <w:szCs w:val="26"/>
        </w:rPr>
        <w:t xml:space="preserve">GUSTAVO ADOLFO AGUILAR VIVAS, </w:t>
      </w:r>
      <w:r w:rsidRPr="00AC02EE">
        <w:rPr>
          <w:rFonts w:ascii="Arial" w:hAnsi="Arial" w:cs="Arial"/>
          <w:sz w:val="26"/>
          <w:szCs w:val="26"/>
        </w:rPr>
        <w:t xml:space="preserve">en su calidad de </w:t>
      </w:r>
      <w:r>
        <w:rPr>
          <w:rFonts w:ascii="Arial" w:hAnsi="Arial" w:cs="Arial"/>
          <w:sz w:val="26"/>
          <w:szCs w:val="26"/>
        </w:rPr>
        <w:t xml:space="preserve">Gerente Regional Risaralda </w:t>
      </w:r>
      <w:r w:rsidRPr="00AC02EE">
        <w:rPr>
          <w:rFonts w:ascii="Arial" w:hAnsi="Arial" w:cs="Arial"/>
          <w:sz w:val="26"/>
          <w:szCs w:val="26"/>
        </w:rPr>
        <w:t>y G</w:t>
      </w:r>
      <w:r>
        <w:rPr>
          <w:rFonts w:ascii="Arial" w:hAnsi="Arial" w:cs="Arial"/>
          <w:sz w:val="26"/>
          <w:szCs w:val="26"/>
        </w:rPr>
        <w:t xml:space="preserve">erente Nacional de la </w:t>
      </w:r>
      <w:r>
        <w:rPr>
          <w:rFonts w:ascii="Arial" w:hAnsi="Arial" w:cs="Arial"/>
          <w:szCs w:val="26"/>
        </w:rPr>
        <w:t xml:space="preserve">EPSS ASMET </w:t>
      </w:r>
      <w:r w:rsidRPr="008E65BC">
        <w:rPr>
          <w:rFonts w:ascii="Arial" w:hAnsi="Arial" w:cs="Arial"/>
          <w:szCs w:val="26"/>
        </w:rPr>
        <w:t>SALUD</w:t>
      </w:r>
      <w:r>
        <w:rPr>
          <w:rFonts w:ascii="Arial" w:hAnsi="Arial" w:cs="Arial"/>
          <w:sz w:val="26"/>
          <w:szCs w:val="26"/>
        </w:rPr>
        <w:t>, respectivamente</w:t>
      </w:r>
      <w:r w:rsidR="008E65BC" w:rsidRPr="00AC02EE">
        <w:rPr>
          <w:rFonts w:ascii="Arial" w:hAnsi="Arial" w:cs="Arial"/>
          <w:sz w:val="26"/>
          <w:szCs w:val="26"/>
        </w:rPr>
        <w:t xml:space="preserve">, incurrieron en desacato al fallo de tutela e impuso en su contra sanción de arresto de </w:t>
      </w:r>
      <w:r>
        <w:rPr>
          <w:rFonts w:ascii="Arial" w:hAnsi="Arial" w:cs="Arial"/>
          <w:sz w:val="26"/>
          <w:szCs w:val="26"/>
        </w:rPr>
        <w:t>un (1</w:t>
      </w:r>
      <w:r w:rsidR="0008649B">
        <w:rPr>
          <w:rFonts w:ascii="Arial" w:hAnsi="Arial" w:cs="Arial"/>
          <w:sz w:val="26"/>
          <w:szCs w:val="26"/>
        </w:rPr>
        <w:t>) día</w:t>
      </w:r>
      <w:r w:rsidR="008E65BC" w:rsidRPr="00AC02EE">
        <w:rPr>
          <w:rFonts w:ascii="Arial" w:hAnsi="Arial" w:cs="Arial"/>
          <w:sz w:val="26"/>
          <w:szCs w:val="26"/>
        </w:rPr>
        <w:t xml:space="preserve"> y multa de un (1) salario mínimo legal mensual vigente</w:t>
      </w:r>
      <w:r>
        <w:rPr>
          <w:rFonts w:ascii="Arial" w:hAnsi="Arial" w:cs="Arial"/>
          <w:sz w:val="26"/>
          <w:szCs w:val="26"/>
        </w:rPr>
        <w:t xml:space="preserve">; decisión que </w:t>
      </w:r>
      <w:r w:rsidR="0008649B">
        <w:rPr>
          <w:rFonts w:ascii="Arial" w:hAnsi="Arial" w:cs="Arial"/>
          <w:sz w:val="26"/>
          <w:szCs w:val="26"/>
        </w:rPr>
        <w:t xml:space="preserve">también </w:t>
      </w:r>
      <w:r>
        <w:rPr>
          <w:rFonts w:ascii="Arial" w:hAnsi="Arial" w:cs="Arial"/>
          <w:sz w:val="26"/>
          <w:szCs w:val="26"/>
        </w:rPr>
        <w:t>fue debidamente notificada (fls. 25</w:t>
      </w:r>
      <w:r w:rsidR="008E65BC">
        <w:rPr>
          <w:rFonts w:ascii="Arial" w:hAnsi="Arial" w:cs="Arial"/>
          <w:sz w:val="26"/>
          <w:szCs w:val="26"/>
        </w:rPr>
        <w:t>-40 Ib.).</w:t>
      </w:r>
    </w:p>
    <w:p w:rsidR="00731C46" w:rsidRDefault="00731C46" w:rsidP="008E65BC">
      <w:pPr>
        <w:pStyle w:val="Sansinterligne"/>
        <w:spacing w:line="360" w:lineRule="auto"/>
        <w:ind w:firstLine="2835"/>
        <w:jc w:val="both"/>
        <w:rPr>
          <w:rFonts w:ascii="Arial" w:hAnsi="Arial" w:cs="Arial"/>
          <w:bCs/>
          <w:sz w:val="26"/>
          <w:szCs w:val="26"/>
        </w:rPr>
      </w:pPr>
    </w:p>
    <w:p w:rsidR="008E65BC" w:rsidRPr="00AC02EE" w:rsidRDefault="00D142AA" w:rsidP="008E65BC">
      <w:pPr>
        <w:pStyle w:val="Sansinterligne"/>
        <w:spacing w:line="360" w:lineRule="auto"/>
        <w:ind w:firstLine="2835"/>
        <w:jc w:val="both"/>
        <w:rPr>
          <w:rFonts w:ascii="Arial" w:hAnsi="Arial" w:cs="Arial"/>
          <w:bCs/>
          <w:sz w:val="16"/>
          <w:szCs w:val="26"/>
          <w:lang w:val="es-CO"/>
        </w:rPr>
      </w:pPr>
      <w:r>
        <w:rPr>
          <w:rFonts w:ascii="Arial" w:hAnsi="Arial" w:cs="Arial"/>
          <w:bCs/>
          <w:sz w:val="26"/>
          <w:szCs w:val="26"/>
        </w:rPr>
        <w:t>4</w:t>
      </w:r>
      <w:r w:rsidR="008E65BC" w:rsidRPr="00AC02EE">
        <w:rPr>
          <w:rFonts w:ascii="Arial" w:hAnsi="Arial" w:cs="Arial"/>
          <w:bCs/>
          <w:sz w:val="26"/>
          <w:szCs w:val="26"/>
        </w:rPr>
        <w:t xml:space="preserve">. </w:t>
      </w:r>
      <w:r w:rsidR="008E65BC">
        <w:rPr>
          <w:rFonts w:ascii="Arial" w:hAnsi="Arial" w:cs="Arial"/>
          <w:bCs/>
          <w:sz w:val="26"/>
          <w:szCs w:val="26"/>
        </w:rPr>
        <w:t>El funcionario</w:t>
      </w:r>
      <w:r w:rsidR="008E65BC" w:rsidRPr="00AC02EE">
        <w:rPr>
          <w:rFonts w:ascii="Arial" w:hAnsi="Arial" w:cs="Arial"/>
          <w:bCs/>
          <w:sz w:val="26"/>
          <w:szCs w:val="26"/>
        </w:rPr>
        <w:t xml:space="preserve"> judicial de primer nivel estableció el incumplimiento a lo ordenado en la sentencia de tutela</w:t>
      </w:r>
      <w:r>
        <w:rPr>
          <w:rFonts w:ascii="Arial" w:hAnsi="Arial" w:cs="Arial"/>
          <w:bCs/>
          <w:sz w:val="26"/>
          <w:szCs w:val="26"/>
        </w:rPr>
        <w:t>, respecto de la atención integral ordenada en dicha providencia, con relación a la solicitud del actor en el sentido de que se le retirara el implante coclear que le había sido colocado, autorización y valoración por parte de especialista en oído.</w:t>
      </w:r>
    </w:p>
    <w:p w:rsidR="008E65BC" w:rsidRPr="00AC02EE" w:rsidRDefault="008E65BC" w:rsidP="008E65BC">
      <w:pPr>
        <w:pStyle w:val="Sansinterligne"/>
        <w:spacing w:line="360" w:lineRule="auto"/>
        <w:ind w:firstLine="2835"/>
        <w:jc w:val="both"/>
        <w:rPr>
          <w:rFonts w:ascii="Arial" w:hAnsi="Arial" w:cs="Arial"/>
          <w:bCs/>
          <w:sz w:val="16"/>
          <w:szCs w:val="26"/>
          <w:lang w:val="es-CO"/>
        </w:rPr>
      </w:pPr>
    </w:p>
    <w:p w:rsidR="00E95281" w:rsidRDefault="00D142AA" w:rsidP="008E65BC">
      <w:pPr>
        <w:pStyle w:val="Sansinterligne"/>
        <w:spacing w:line="360" w:lineRule="auto"/>
        <w:ind w:firstLine="2835"/>
        <w:jc w:val="both"/>
        <w:rPr>
          <w:rFonts w:ascii="Arial" w:hAnsi="Arial" w:cs="Arial"/>
          <w:bCs/>
          <w:sz w:val="26"/>
          <w:szCs w:val="26"/>
        </w:rPr>
      </w:pPr>
      <w:r>
        <w:rPr>
          <w:rFonts w:ascii="Arial" w:hAnsi="Arial" w:cs="Arial"/>
          <w:bCs/>
          <w:sz w:val="26"/>
          <w:szCs w:val="26"/>
        </w:rPr>
        <w:t>5</w:t>
      </w:r>
      <w:r w:rsidR="008E65BC" w:rsidRPr="00AC02EE">
        <w:rPr>
          <w:rFonts w:ascii="Arial" w:hAnsi="Arial" w:cs="Arial"/>
          <w:bCs/>
          <w:sz w:val="26"/>
          <w:szCs w:val="26"/>
        </w:rPr>
        <w:t>. En tal sentido,</w:t>
      </w:r>
      <w:r w:rsidR="0008649B">
        <w:rPr>
          <w:rFonts w:ascii="Arial" w:hAnsi="Arial" w:cs="Arial"/>
          <w:bCs/>
          <w:sz w:val="26"/>
          <w:szCs w:val="26"/>
        </w:rPr>
        <w:t xml:space="preserve"> la Sala encuentra que el juez C</w:t>
      </w:r>
      <w:r w:rsidR="008E65BC" w:rsidRPr="00AC02EE">
        <w:rPr>
          <w:rFonts w:ascii="Arial" w:hAnsi="Arial" w:cs="Arial"/>
          <w:bCs/>
          <w:sz w:val="26"/>
          <w:szCs w:val="26"/>
        </w:rPr>
        <w:t>onstitucional garantizó los derechos al debido proceso y de defensa de</w:t>
      </w:r>
      <w:r>
        <w:rPr>
          <w:rFonts w:ascii="Arial" w:hAnsi="Arial" w:cs="Arial"/>
          <w:bCs/>
          <w:sz w:val="26"/>
          <w:szCs w:val="26"/>
        </w:rPr>
        <w:t xml:space="preserve"> los encartados</w:t>
      </w:r>
      <w:r w:rsidR="008E65BC">
        <w:rPr>
          <w:rFonts w:ascii="Arial" w:hAnsi="Arial" w:cs="Arial"/>
          <w:bCs/>
          <w:sz w:val="26"/>
          <w:szCs w:val="26"/>
        </w:rPr>
        <w:t>;</w:t>
      </w:r>
      <w:r w:rsidR="008E65BC" w:rsidRPr="00AC02EE">
        <w:rPr>
          <w:rFonts w:ascii="Arial" w:hAnsi="Arial" w:cs="Arial"/>
          <w:bCs/>
          <w:sz w:val="26"/>
          <w:szCs w:val="26"/>
        </w:rPr>
        <w:t xml:space="preserve"> </w:t>
      </w:r>
      <w:r w:rsidR="008E65BC">
        <w:rPr>
          <w:rFonts w:ascii="Arial" w:hAnsi="Arial" w:cs="Arial"/>
          <w:bCs/>
          <w:sz w:val="26"/>
          <w:szCs w:val="26"/>
        </w:rPr>
        <w:t xml:space="preserve">les </w:t>
      </w:r>
      <w:r>
        <w:rPr>
          <w:rFonts w:ascii="Arial" w:hAnsi="Arial" w:cs="Arial"/>
          <w:bCs/>
          <w:sz w:val="26"/>
          <w:szCs w:val="26"/>
        </w:rPr>
        <w:t xml:space="preserve">puso en conocimiento el fallo de tutela, </w:t>
      </w:r>
      <w:r w:rsidR="008E65BC" w:rsidRPr="00AC02EE">
        <w:rPr>
          <w:rFonts w:ascii="Arial" w:hAnsi="Arial" w:cs="Arial"/>
          <w:bCs/>
          <w:sz w:val="26"/>
          <w:szCs w:val="26"/>
        </w:rPr>
        <w:t xml:space="preserve">comunicó la iniciación del incidente y </w:t>
      </w:r>
      <w:r w:rsidR="008E65BC">
        <w:rPr>
          <w:rFonts w:ascii="Arial" w:hAnsi="Arial" w:cs="Arial"/>
          <w:bCs/>
          <w:sz w:val="26"/>
          <w:szCs w:val="26"/>
        </w:rPr>
        <w:t xml:space="preserve">les </w:t>
      </w:r>
      <w:r w:rsidR="008E65BC" w:rsidRPr="00AC02EE">
        <w:rPr>
          <w:rFonts w:ascii="Arial" w:hAnsi="Arial" w:cs="Arial"/>
          <w:bCs/>
          <w:sz w:val="26"/>
          <w:szCs w:val="26"/>
        </w:rPr>
        <w:t xml:space="preserve">dio la oportunidad para que informaran la razón por la que no habían dado cumplimiento a la </w:t>
      </w:r>
      <w:r>
        <w:rPr>
          <w:rFonts w:ascii="Arial" w:hAnsi="Arial" w:cs="Arial"/>
          <w:bCs/>
          <w:sz w:val="26"/>
          <w:szCs w:val="26"/>
        </w:rPr>
        <w:t>misma</w:t>
      </w:r>
      <w:r w:rsidR="008E65BC" w:rsidRPr="00AC02EE">
        <w:rPr>
          <w:rFonts w:ascii="Arial" w:hAnsi="Arial" w:cs="Arial"/>
          <w:bCs/>
          <w:sz w:val="26"/>
          <w:szCs w:val="26"/>
        </w:rPr>
        <w:t xml:space="preserve">, presentaran sus argumentos de defensa y solicitaran pruebas. Se les notificó la decisión de la sanción y han tenido la garantía de la consulta ante el superior. </w:t>
      </w:r>
      <w:r w:rsidR="00E95281">
        <w:rPr>
          <w:rFonts w:ascii="Arial" w:hAnsi="Arial" w:cs="Arial"/>
          <w:bCs/>
          <w:sz w:val="26"/>
          <w:szCs w:val="26"/>
        </w:rPr>
        <w:t xml:space="preserve">Durante todo el trámite incidental en primera instancia guardaron silencio, </w:t>
      </w:r>
      <w:r w:rsidR="0008649B">
        <w:rPr>
          <w:rFonts w:ascii="Arial" w:hAnsi="Arial" w:cs="Arial"/>
          <w:bCs/>
          <w:sz w:val="26"/>
          <w:szCs w:val="26"/>
        </w:rPr>
        <w:t xml:space="preserve">tampoco </w:t>
      </w:r>
      <w:r w:rsidR="00E95281">
        <w:rPr>
          <w:rFonts w:ascii="Arial" w:hAnsi="Arial" w:cs="Arial"/>
          <w:bCs/>
          <w:sz w:val="26"/>
          <w:szCs w:val="26"/>
        </w:rPr>
        <w:t xml:space="preserve">refirieron que se </w:t>
      </w:r>
      <w:r w:rsidR="008E65BC" w:rsidRPr="00AC02EE">
        <w:rPr>
          <w:rFonts w:ascii="Arial" w:hAnsi="Arial" w:cs="Arial"/>
          <w:bCs/>
          <w:sz w:val="26"/>
          <w:szCs w:val="26"/>
        </w:rPr>
        <w:t>enc</w:t>
      </w:r>
      <w:r w:rsidR="00E95281">
        <w:rPr>
          <w:rFonts w:ascii="Arial" w:hAnsi="Arial" w:cs="Arial"/>
          <w:bCs/>
          <w:sz w:val="26"/>
          <w:szCs w:val="26"/>
        </w:rPr>
        <w:t xml:space="preserve">ontraran en </w:t>
      </w:r>
      <w:r w:rsidR="008E65BC" w:rsidRPr="00AC02EE">
        <w:rPr>
          <w:rFonts w:ascii="Arial" w:hAnsi="Arial" w:cs="Arial"/>
          <w:bCs/>
          <w:sz w:val="26"/>
          <w:szCs w:val="26"/>
        </w:rPr>
        <w:t>situaciones especiales que constituy</w:t>
      </w:r>
      <w:r w:rsidR="00E95281">
        <w:rPr>
          <w:rFonts w:ascii="Arial" w:hAnsi="Arial" w:cs="Arial"/>
          <w:bCs/>
          <w:sz w:val="26"/>
          <w:szCs w:val="26"/>
        </w:rPr>
        <w:t>er</w:t>
      </w:r>
      <w:r w:rsidR="008E65BC" w:rsidRPr="00AC02EE">
        <w:rPr>
          <w:rFonts w:ascii="Arial" w:hAnsi="Arial" w:cs="Arial"/>
          <w:bCs/>
          <w:sz w:val="26"/>
          <w:szCs w:val="26"/>
        </w:rPr>
        <w:t>an causales exonerativas de responsabilidad fijadas por la doctrina constitucional</w:t>
      </w:r>
      <w:r w:rsidR="00E95281">
        <w:rPr>
          <w:rFonts w:ascii="Arial" w:hAnsi="Arial" w:cs="Arial"/>
          <w:bCs/>
          <w:sz w:val="26"/>
          <w:szCs w:val="26"/>
        </w:rPr>
        <w:t>, por lo que considera esta Sala de decisión que la sanción fue bien impuesta.</w:t>
      </w:r>
    </w:p>
    <w:p w:rsidR="00E95281" w:rsidRDefault="00E95281" w:rsidP="008E65BC">
      <w:pPr>
        <w:pStyle w:val="Sansinterligne"/>
        <w:spacing w:line="360" w:lineRule="auto"/>
        <w:ind w:firstLine="2835"/>
        <w:jc w:val="both"/>
        <w:rPr>
          <w:rFonts w:ascii="Arial" w:hAnsi="Arial" w:cs="Arial"/>
          <w:bCs/>
          <w:sz w:val="26"/>
          <w:szCs w:val="26"/>
        </w:rPr>
      </w:pPr>
      <w:r>
        <w:rPr>
          <w:rFonts w:ascii="Arial" w:hAnsi="Arial" w:cs="Arial"/>
          <w:bCs/>
          <w:sz w:val="26"/>
          <w:szCs w:val="26"/>
        </w:rPr>
        <w:lastRenderedPageBreak/>
        <w:t xml:space="preserve">6. No obstante lo anterior, en escrito recibido en estrado judicial el 8 de junio, </w:t>
      </w:r>
      <w:r w:rsidR="00D23585">
        <w:rPr>
          <w:rFonts w:ascii="Arial" w:hAnsi="Arial" w:cs="Arial"/>
          <w:bCs/>
          <w:sz w:val="26"/>
          <w:szCs w:val="26"/>
        </w:rPr>
        <w:t>el Gerente G</w:t>
      </w:r>
      <w:r>
        <w:rPr>
          <w:rFonts w:ascii="Arial" w:hAnsi="Arial" w:cs="Arial"/>
          <w:bCs/>
          <w:sz w:val="26"/>
          <w:szCs w:val="26"/>
        </w:rPr>
        <w:t xml:space="preserve">eneral de </w:t>
      </w:r>
      <w:r w:rsidRPr="00E95281">
        <w:rPr>
          <w:rFonts w:ascii="Arial" w:hAnsi="Arial" w:cs="Arial"/>
          <w:bCs/>
          <w:sz w:val="22"/>
          <w:szCs w:val="26"/>
        </w:rPr>
        <w:t>ASMET SALUD,</w:t>
      </w:r>
      <w:r>
        <w:rPr>
          <w:rFonts w:ascii="Arial" w:hAnsi="Arial" w:cs="Arial"/>
          <w:bCs/>
          <w:sz w:val="26"/>
          <w:szCs w:val="26"/>
        </w:rPr>
        <w:t xml:space="preserve"> por intermedio de su abogado solicita se revoque la sanción, toda vez que ha cumplido el fallo de tutela. Expresa que se </w:t>
      </w:r>
      <w:r w:rsidR="00D23585">
        <w:rPr>
          <w:rFonts w:ascii="Arial" w:hAnsi="Arial" w:cs="Arial"/>
          <w:bCs/>
          <w:sz w:val="26"/>
          <w:szCs w:val="26"/>
        </w:rPr>
        <w:t>procedió</w:t>
      </w:r>
      <w:r>
        <w:rPr>
          <w:rFonts w:ascii="Arial" w:hAnsi="Arial" w:cs="Arial"/>
          <w:bCs/>
          <w:sz w:val="26"/>
          <w:szCs w:val="26"/>
        </w:rPr>
        <w:t xml:space="preserve"> </w:t>
      </w:r>
      <w:r w:rsidR="00D23585">
        <w:rPr>
          <w:rFonts w:ascii="Arial" w:hAnsi="Arial" w:cs="Arial"/>
          <w:bCs/>
          <w:sz w:val="26"/>
          <w:szCs w:val="26"/>
        </w:rPr>
        <w:t>autorizar</w:t>
      </w:r>
      <w:r>
        <w:rPr>
          <w:rFonts w:ascii="Arial" w:hAnsi="Arial" w:cs="Arial"/>
          <w:bCs/>
          <w:sz w:val="26"/>
          <w:szCs w:val="26"/>
        </w:rPr>
        <w:t xml:space="preserve"> y programar al señor</w:t>
      </w:r>
      <w:r w:rsidR="00D23585">
        <w:rPr>
          <w:rFonts w:ascii="Arial" w:hAnsi="Arial" w:cs="Arial"/>
          <w:bCs/>
          <w:sz w:val="26"/>
          <w:szCs w:val="26"/>
        </w:rPr>
        <w:t xml:space="preserve"> </w:t>
      </w:r>
      <w:r w:rsidR="00D23585" w:rsidRPr="00D23585">
        <w:rPr>
          <w:rFonts w:ascii="Arial" w:hAnsi="Arial" w:cs="Arial"/>
          <w:bCs/>
          <w:sz w:val="22"/>
          <w:szCs w:val="26"/>
        </w:rPr>
        <w:t>ARIAS ARIAS</w:t>
      </w:r>
      <w:r w:rsidR="00D23585">
        <w:rPr>
          <w:rFonts w:ascii="Arial" w:hAnsi="Arial" w:cs="Arial"/>
          <w:bCs/>
          <w:sz w:val="26"/>
          <w:szCs w:val="26"/>
        </w:rPr>
        <w:t xml:space="preserve"> </w:t>
      </w:r>
      <w:r>
        <w:rPr>
          <w:rFonts w:ascii="Arial" w:hAnsi="Arial" w:cs="Arial"/>
          <w:bCs/>
          <w:sz w:val="26"/>
          <w:szCs w:val="26"/>
        </w:rPr>
        <w:t xml:space="preserve">la valoración por Otología, la cual fue asignada para el día 22 de junio de 2016 a las 02:45 de la </w:t>
      </w:r>
      <w:r w:rsidR="00D23585">
        <w:rPr>
          <w:rFonts w:ascii="Arial" w:hAnsi="Arial" w:cs="Arial"/>
          <w:bCs/>
          <w:sz w:val="26"/>
          <w:szCs w:val="26"/>
        </w:rPr>
        <w:t>tarde</w:t>
      </w:r>
      <w:r>
        <w:rPr>
          <w:rFonts w:ascii="Arial" w:hAnsi="Arial" w:cs="Arial"/>
          <w:bCs/>
          <w:sz w:val="26"/>
          <w:szCs w:val="26"/>
        </w:rPr>
        <w:t xml:space="preserve"> con el Doctor Julián Ramírez Osorio en la Clínica San </w:t>
      </w:r>
      <w:r w:rsidR="00D23585">
        <w:rPr>
          <w:rFonts w:ascii="Arial" w:hAnsi="Arial" w:cs="Arial"/>
          <w:bCs/>
          <w:sz w:val="26"/>
          <w:szCs w:val="26"/>
        </w:rPr>
        <w:t>Rafael</w:t>
      </w:r>
      <w:r>
        <w:rPr>
          <w:rFonts w:ascii="Arial" w:hAnsi="Arial" w:cs="Arial"/>
          <w:bCs/>
          <w:sz w:val="26"/>
          <w:szCs w:val="26"/>
        </w:rPr>
        <w:t xml:space="preserve"> de Pereira</w:t>
      </w:r>
      <w:r w:rsidR="00D23585">
        <w:rPr>
          <w:rFonts w:ascii="Arial" w:hAnsi="Arial" w:cs="Arial"/>
          <w:bCs/>
          <w:sz w:val="26"/>
          <w:szCs w:val="26"/>
        </w:rPr>
        <w:t xml:space="preserve"> (fls. 24-45 ib.)</w:t>
      </w:r>
      <w:r>
        <w:rPr>
          <w:rFonts w:ascii="Arial" w:hAnsi="Arial" w:cs="Arial"/>
          <w:bCs/>
          <w:sz w:val="26"/>
          <w:szCs w:val="26"/>
        </w:rPr>
        <w:t>.</w:t>
      </w:r>
      <w:r w:rsidR="00D23585">
        <w:rPr>
          <w:rFonts w:ascii="Arial" w:hAnsi="Arial" w:cs="Arial"/>
          <w:bCs/>
          <w:sz w:val="26"/>
          <w:szCs w:val="26"/>
        </w:rPr>
        <w:t xml:space="preserve">  Solicitud reiterada el pasado 29 de agosto (fls. 46-54 ib.).</w:t>
      </w:r>
    </w:p>
    <w:p w:rsidR="00E95281" w:rsidRPr="0008649B" w:rsidRDefault="00E95281" w:rsidP="008E65BC">
      <w:pPr>
        <w:pStyle w:val="Sansinterligne"/>
        <w:spacing w:line="360" w:lineRule="auto"/>
        <w:ind w:firstLine="2835"/>
        <w:jc w:val="both"/>
        <w:rPr>
          <w:rFonts w:ascii="Arial" w:hAnsi="Arial" w:cs="Arial"/>
          <w:bCs/>
          <w:sz w:val="16"/>
          <w:szCs w:val="26"/>
        </w:rPr>
      </w:pPr>
    </w:p>
    <w:p w:rsidR="00597E93" w:rsidRDefault="00597E93" w:rsidP="008E65BC">
      <w:pPr>
        <w:pStyle w:val="Sansinterligne"/>
        <w:spacing w:line="360" w:lineRule="auto"/>
        <w:ind w:firstLine="2835"/>
        <w:jc w:val="both"/>
        <w:rPr>
          <w:rFonts w:ascii="Arial" w:hAnsi="Arial" w:cs="Arial"/>
          <w:bCs/>
          <w:sz w:val="26"/>
          <w:szCs w:val="26"/>
        </w:rPr>
      </w:pPr>
      <w:r>
        <w:rPr>
          <w:rFonts w:ascii="Arial" w:hAnsi="Arial" w:cs="Arial"/>
          <w:bCs/>
          <w:sz w:val="26"/>
          <w:szCs w:val="26"/>
        </w:rPr>
        <w:t xml:space="preserve">7. En vista de lo anterior, este despacho se comunicó telefónicamente con la señora </w:t>
      </w:r>
      <w:r w:rsidRPr="00597E93">
        <w:rPr>
          <w:rFonts w:ascii="Arial" w:hAnsi="Arial" w:cs="Arial"/>
          <w:bCs/>
          <w:sz w:val="22"/>
          <w:szCs w:val="26"/>
        </w:rPr>
        <w:t>CONSUELO BUSTAMANTE</w:t>
      </w:r>
      <w:r>
        <w:rPr>
          <w:rFonts w:ascii="Arial" w:hAnsi="Arial" w:cs="Arial"/>
          <w:bCs/>
          <w:sz w:val="26"/>
          <w:szCs w:val="26"/>
        </w:rPr>
        <w:t xml:space="preserve">, esposa de </w:t>
      </w:r>
      <w:r w:rsidRPr="00597E93">
        <w:rPr>
          <w:rFonts w:ascii="Arial" w:hAnsi="Arial" w:cs="Arial"/>
          <w:bCs/>
          <w:sz w:val="22"/>
          <w:szCs w:val="26"/>
        </w:rPr>
        <w:t xml:space="preserve">JOSÉ RUBÉN ARIAS </w:t>
      </w:r>
      <w:proofErr w:type="spellStart"/>
      <w:r w:rsidRPr="00597E93">
        <w:rPr>
          <w:rFonts w:ascii="Arial" w:hAnsi="Arial" w:cs="Arial"/>
          <w:bCs/>
          <w:sz w:val="22"/>
          <w:szCs w:val="26"/>
        </w:rPr>
        <w:t>ARIAS</w:t>
      </w:r>
      <w:proofErr w:type="spellEnd"/>
      <w:r>
        <w:rPr>
          <w:rFonts w:ascii="Arial" w:hAnsi="Arial" w:cs="Arial"/>
          <w:bCs/>
          <w:sz w:val="26"/>
          <w:szCs w:val="26"/>
        </w:rPr>
        <w:t xml:space="preserve">, quien manifestó que se había dado cumplimiento a la solicitud elevada hacía varios meses, consistente en la autorización y práctica de valoración por parte de especialista en oído; que su esposo fue atendido y le dieron unas órdenes médicas, lo formularon y le mandaron unos procedimientos de audiometría, tomografía, </w:t>
      </w:r>
      <w:proofErr w:type="spellStart"/>
      <w:r>
        <w:rPr>
          <w:rFonts w:ascii="Arial" w:hAnsi="Arial" w:cs="Arial"/>
          <w:bCs/>
          <w:sz w:val="26"/>
          <w:szCs w:val="26"/>
        </w:rPr>
        <w:t>logoaudiometría</w:t>
      </w:r>
      <w:proofErr w:type="spellEnd"/>
      <w:r>
        <w:rPr>
          <w:rFonts w:ascii="Arial" w:hAnsi="Arial" w:cs="Arial"/>
          <w:bCs/>
          <w:sz w:val="26"/>
          <w:szCs w:val="26"/>
        </w:rPr>
        <w:t xml:space="preserve"> y extracción de cuerpo extraño</w:t>
      </w:r>
      <w:r w:rsidR="00C55583">
        <w:rPr>
          <w:rFonts w:ascii="Arial" w:hAnsi="Arial" w:cs="Arial"/>
          <w:bCs/>
          <w:sz w:val="26"/>
          <w:szCs w:val="26"/>
        </w:rPr>
        <w:t xml:space="preserve"> de conducto auditivo (fl. 62 Cd. 2ª Instancia</w:t>
      </w:r>
      <w:r>
        <w:rPr>
          <w:rFonts w:ascii="Arial" w:hAnsi="Arial" w:cs="Arial"/>
          <w:bCs/>
          <w:sz w:val="26"/>
          <w:szCs w:val="26"/>
        </w:rPr>
        <w:t>).</w:t>
      </w:r>
    </w:p>
    <w:p w:rsidR="008E65BC" w:rsidRPr="00AC02EE" w:rsidRDefault="008E65BC" w:rsidP="008E65BC">
      <w:pPr>
        <w:pStyle w:val="Sansinterligne"/>
        <w:spacing w:line="360" w:lineRule="auto"/>
        <w:ind w:firstLine="2835"/>
        <w:jc w:val="both"/>
        <w:rPr>
          <w:rFonts w:ascii="Arial" w:hAnsi="Arial" w:cs="Arial"/>
          <w:bCs/>
          <w:sz w:val="16"/>
          <w:szCs w:val="26"/>
        </w:rPr>
      </w:pPr>
    </w:p>
    <w:p w:rsidR="00597E93" w:rsidRDefault="00597E93" w:rsidP="00597E93">
      <w:pPr>
        <w:pStyle w:val="Sansinterligne"/>
        <w:spacing w:line="360" w:lineRule="auto"/>
        <w:ind w:firstLine="2835"/>
        <w:jc w:val="both"/>
        <w:rPr>
          <w:rFonts w:ascii="Arial" w:hAnsi="Arial" w:cs="Arial"/>
          <w:bCs/>
          <w:sz w:val="16"/>
          <w:szCs w:val="26"/>
        </w:rPr>
      </w:pPr>
      <w:r>
        <w:rPr>
          <w:rFonts w:ascii="Arial" w:hAnsi="Arial" w:cs="Arial"/>
          <w:bCs/>
          <w:sz w:val="26"/>
          <w:szCs w:val="26"/>
        </w:rPr>
        <w:t>8</w:t>
      </w:r>
      <w:r w:rsidRPr="00501F7C">
        <w:rPr>
          <w:rFonts w:ascii="Arial" w:hAnsi="Arial" w:cs="Arial"/>
          <w:bCs/>
          <w:sz w:val="26"/>
          <w:szCs w:val="26"/>
        </w:rPr>
        <w:t>. Evidencia entonces esta Sala de Decisión que en el expediente, ciertamente, obran elementos demostrativos que imponen señalar que la entidad acusada, adoptó las determinaciones necesarias para acatar la orden que suscitó el trámite concluido mediante la providencia que es objeto de consulta, por consiguiente, resulta viable para esta Corporación revocar las</w:t>
      </w:r>
      <w:r>
        <w:rPr>
          <w:rFonts w:ascii="Arial" w:hAnsi="Arial" w:cs="Arial"/>
          <w:bCs/>
          <w:sz w:val="26"/>
          <w:szCs w:val="26"/>
        </w:rPr>
        <w:t xml:space="preserve"> sanciones impuestas en auto de</w:t>
      </w:r>
      <w:r w:rsidRPr="00501F7C">
        <w:rPr>
          <w:rFonts w:ascii="Arial" w:hAnsi="Arial" w:cs="Arial"/>
          <w:bCs/>
          <w:sz w:val="26"/>
          <w:szCs w:val="26"/>
        </w:rPr>
        <w:t xml:space="preserve"> </w:t>
      </w:r>
      <w:r>
        <w:rPr>
          <w:rFonts w:ascii="Arial" w:hAnsi="Arial" w:cs="Arial"/>
          <w:bCs/>
          <w:sz w:val="26"/>
          <w:szCs w:val="26"/>
        </w:rPr>
        <w:t>16</w:t>
      </w:r>
      <w:r w:rsidRPr="00501F7C">
        <w:rPr>
          <w:rFonts w:ascii="Arial" w:hAnsi="Arial" w:cs="Arial"/>
          <w:bCs/>
          <w:sz w:val="26"/>
          <w:szCs w:val="26"/>
        </w:rPr>
        <w:t xml:space="preserve"> de </w:t>
      </w:r>
      <w:r>
        <w:rPr>
          <w:rFonts w:ascii="Arial" w:hAnsi="Arial" w:cs="Arial"/>
          <w:bCs/>
          <w:sz w:val="26"/>
          <w:szCs w:val="26"/>
        </w:rPr>
        <w:t>mayo pasado</w:t>
      </w:r>
      <w:r w:rsidRPr="00501F7C">
        <w:rPr>
          <w:rFonts w:ascii="Arial" w:hAnsi="Arial" w:cs="Arial"/>
          <w:bCs/>
          <w:sz w:val="26"/>
          <w:szCs w:val="26"/>
        </w:rPr>
        <w:t>.</w:t>
      </w:r>
    </w:p>
    <w:p w:rsidR="00597E93" w:rsidRPr="00501F7C" w:rsidRDefault="00597E93" w:rsidP="00597E93">
      <w:pPr>
        <w:pStyle w:val="Sansinterligne"/>
        <w:spacing w:line="360" w:lineRule="auto"/>
        <w:ind w:firstLine="2835"/>
        <w:jc w:val="both"/>
        <w:rPr>
          <w:rFonts w:ascii="Arial" w:hAnsi="Arial" w:cs="Arial"/>
          <w:bCs/>
          <w:sz w:val="16"/>
          <w:szCs w:val="26"/>
        </w:rPr>
      </w:pPr>
    </w:p>
    <w:p w:rsidR="00597E93" w:rsidRPr="00501F7C" w:rsidRDefault="00597E93" w:rsidP="00597E93">
      <w:pPr>
        <w:pStyle w:val="Sansinterligne"/>
        <w:spacing w:line="360" w:lineRule="auto"/>
        <w:ind w:firstLine="2835"/>
        <w:jc w:val="both"/>
        <w:rPr>
          <w:rFonts w:ascii="Arial" w:hAnsi="Arial" w:cs="Arial"/>
          <w:bCs/>
          <w:sz w:val="16"/>
          <w:szCs w:val="26"/>
        </w:rPr>
      </w:pPr>
      <w:r>
        <w:rPr>
          <w:rFonts w:ascii="Arial" w:hAnsi="Arial" w:cs="Arial"/>
          <w:sz w:val="26"/>
          <w:szCs w:val="26"/>
          <w:lang w:val="es-CO"/>
        </w:rPr>
        <w:t>9</w:t>
      </w:r>
      <w:r w:rsidRPr="00501F7C">
        <w:rPr>
          <w:rFonts w:ascii="Arial" w:hAnsi="Arial" w:cs="Arial"/>
          <w:sz w:val="26"/>
          <w:szCs w:val="26"/>
          <w:lang w:val="es-CO"/>
        </w:rPr>
        <w:t>. Y es que el incidente de desacato tiene como finalidad principal buscar que la autoridad vinculada cumpla la orden impartida por el juez y no la imposición de una sanción de las contempladas en el artículo 52 del decreto 2591 de 1991.  Como lo tiene dicho</w:t>
      </w:r>
      <w:r w:rsidRPr="00501F7C">
        <w:rPr>
          <w:sz w:val="26"/>
          <w:szCs w:val="26"/>
        </w:rPr>
        <w:t xml:space="preserve"> </w:t>
      </w:r>
      <w:r w:rsidRPr="00501F7C">
        <w:rPr>
          <w:rFonts w:ascii="Arial" w:hAnsi="Arial" w:cs="Arial"/>
          <w:sz w:val="26"/>
          <w:szCs w:val="26"/>
          <w:lang w:val="es-CO"/>
        </w:rPr>
        <w:t>la Corte Constitucional:</w:t>
      </w:r>
      <w:r w:rsidRPr="00501F7C">
        <w:rPr>
          <w:rFonts w:ascii="Arial" w:hAnsi="Arial" w:cs="Arial"/>
          <w:sz w:val="28"/>
          <w:szCs w:val="28"/>
          <w:lang w:val="es-CO"/>
        </w:rPr>
        <w:t xml:space="preserve"> </w:t>
      </w:r>
      <w:r w:rsidRPr="00501F7C">
        <w:rPr>
          <w:rFonts w:ascii="Arial" w:hAnsi="Arial" w:cs="Arial"/>
          <w:i/>
          <w:sz w:val="24"/>
          <w:szCs w:val="24"/>
          <w:lang w:val="es-CO"/>
        </w:rPr>
        <w:t xml:space="preserve">“(…) el incidente de desacato es un mecanismo sancionatorio que </w:t>
      </w:r>
      <w:r w:rsidRPr="00501F7C">
        <w:rPr>
          <w:rFonts w:ascii="Arial" w:hAnsi="Arial" w:cs="Arial"/>
          <w:i/>
          <w:sz w:val="24"/>
          <w:szCs w:val="24"/>
          <w:lang w:val="es-CO"/>
        </w:rPr>
        <w:lastRenderedPageBreak/>
        <w:t>procura obtener de forma persuasiva, el cumplimiento de la orden de tutela, pero no constituye un fin en sí mismo.”</w:t>
      </w:r>
      <w:r w:rsidRPr="00501F7C">
        <w:rPr>
          <w:rStyle w:val="Appelnotedebasdep"/>
          <w:rFonts w:ascii="Arial" w:hAnsi="Arial" w:cs="Arial"/>
          <w:sz w:val="28"/>
          <w:szCs w:val="28"/>
          <w:lang w:val="es-CO"/>
        </w:rPr>
        <w:footnoteReference w:id="3"/>
      </w:r>
    </w:p>
    <w:p w:rsidR="008E65BC" w:rsidRPr="0008649B" w:rsidRDefault="008E65BC" w:rsidP="008E65BC">
      <w:pPr>
        <w:spacing w:line="360" w:lineRule="auto"/>
        <w:ind w:firstLine="2835"/>
        <w:jc w:val="both"/>
        <w:rPr>
          <w:rFonts w:ascii="Arial" w:hAnsi="Arial" w:cs="Arial"/>
          <w:sz w:val="16"/>
          <w:szCs w:val="26"/>
        </w:rPr>
      </w:pPr>
    </w:p>
    <w:p w:rsidR="008E65BC" w:rsidRDefault="008E65BC" w:rsidP="008E65BC">
      <w:pPr>
        <w:spacing w:line="360" w:lineRule="auto"/>
        <w:ind w:firstLine="2835"/>
        <w:jc w:val="both"/>
        <w:rPr>
          <w:rFonts w:ascii="Arial" w:hAnsi="Arial" w:cs="Arial"/>
          <w:bCs/>
          <w:sz w:val="26"/>
          <w:szCs w:val="26"/>
        </w:rPr>
      </w:pPr>
      <w:r w:rsidRPr="00AC02EE">
        <w:rPr>
          <w:rFonts w:ascii="Arial" w:hAnsi="Arial" w:cs="Arial"/>
          <w:bCs/>
          <w:sz w:val="26"/>
          <w:szCs w:val="26"/>
        </w:rPr>
        <w:t>En mérito de lo dicho, el Tribunal Superior del Distrito Judicial de Pereira, Sala Civil Familia,</w:t>
      </w:r>
    </w:p>
    <w:p w:rsidR="008E65BC" w:rsidRPr="0094661E" w:rsidRDefault="008E65BC" w:rsidP="008E65BC">
      <w:pPr>
        <w:spacing w:line="360" w:lineRule="auto"/>
        <w:ind w:firstLine="2835"/>
        <w:jc w:val="both"/>
        <w:rPr>
          <w:rFonts w:ascii="Arial" w:hAnsi="Arial" w:cs="Arial"/>
          <w:bCs/>
          <w:sz w:val="24"/>
          <w:szCs w:val="26"/>
        </w:rPr>
      </w:pPr>
    </w:p>
    <w:p w:rsidR="008E65BC" w:rsidRDefault="008E65BC" w:rsidP="008E65BC">
      <w:pPr>
        <w:spacing w:line="360" w:lineRule="auto"/>
        <w:ind w:firstLine="2835"/>
        <w:jc w:val="both"/>
        <w:rPr>
          <w:rFonts w:ascii="Arial" w:hAnsi="Arial" w:cs="Arial"/>
          <w:sz w:val="24"/>
          <w:szCs w:val="26"/>
          <w:lang w:val="es-CO"/>
        </w:rPr>
      </w:pPr>
      <w:r w:rsidRPr="00AC02EE">
        <w:rPr>
          <w:rFonts w:ascii="Arial" w:hAnsi="Arial" w:cs="Arial"/>
          <w:b/>
          <w:sz w:val="24"/>
          <w:szCs w:val="28"/>
        </w:rPr>
        <w:t>RESUELVE:</w:t>
      </w:r>
    </w:p>
    <w:p w:rsidR="008E65BC" w:rsidRDefault="008E65BC" w:rsidP="008E65BC">
      <w:pPr>
        <w:spacing w:line="360" w:lineRule="auto"/>
        <w:ind w:firstLine="2835"/>
        <w:jc w:val="both"/>
        <w:rPr>
          <w:rFonts w:ascii="Arial" w:hAnsi="Arial" w:cs="Arial"/>
          <w:sz w:val="24"/>
          <w:szCs w:val="26"/>
          <w:lang w:val="es-CO"/>
        </w:rPr>
      </w:pPr>
    </w:p>
    <w:p w:rsidR="0008649B" w:rsidRDefault="0008649B" w:rsidP="0008649B">
      <w:pPr>
        <w:pStyle w:val="Sansinterligne"/>
        <w:spacing w:line="360" w:lineRule="auto"/>
        <w:ind w:firstLine="2835"/>
        <w:jc w:val="both"/>
        <w:rPr>
          <w:rFonts w:ascii="Arial" w:hAnsi="Arial" w:cs="Arial"/>
          <w:bCs/>
          <w:sz w:val="16"/>
          <w:szCs w:val="26"/>
        </w:rPr>
      </w:pPr>
      <w:r w:rsidRPr="0094661E">
        <w:rPr>
          <w:rFonts w:ascii="Arial" w:hAnsi="Arial" w:cs="Arial"/>
          <w:b/>
          <w:sz w:val="24"/>
          <w:szCs w:val="26"/>
        </w:rPr>
        <w:t>Primero</w:t>
      </w:r>
      <w:r w:rsidRPr="008F1BC3">
        <w:rPr>
          <w:rFonts w:ascii="Arial" w:hAnsi="Arial" w:cs="Arial"/>
          <w:sz w:val="26"/>
          <w:szCs w:val="26"/>
        </w:rPr>
        <w:t xml:space="preserve">: </w:t>
      </w:r>
      <w:r w:rsidRPr="0094661E">
        <w:rPr>
          <w:rFonts w:ascii="Arial" w:hAnsi="Arial" w:cs="Arial"/>
          <w:b/>
          <w:sz w:val="24"/>
          <w:szCs w:val="26"/>
        </w:rPr>
        <w:t>Revocar</w:t>
      </w:r>
      <w:r w:rsidRPr="008F1BC3">
        <w:rPr>
          <w:rFonts w:ascii="Arial" w:hAnsi="Arial" w:cs="Arial"/>
          <w:b/>
          <w:sz w:val="26"/>
          <w:szCs w:val="26"/>
        </w:rPr>
        <w:t xml:space="preserve"> </w:t>
      </w:r>
      <w:r w:rsidRPr="008F1BC3">
        <w:rPr>
          <w:rFonts w:ascii="Arial" w:hAnsi="Arial" w:cs="Arial"/>
          <w:sz w:val="26"/>
          <w:szCs w:val="26"/>
        </w:rPr>
        <w:t xml:space="preserve">la sanción impuesta en auto del </w:t>
      </w:r>
      <w:r>
        <w:rPr>
          <w:rFonts w:ascii="Arial" w:hAnsi="Arial" w:cs="Arial"/>
          <w:sz w:val="26"/>
          <w:szCs w:val="26"/>
        </w:rPr>
        <w:t>16</w:t>
      </w:r>
      <w:r w:rsidRPr="008F1BC3">
        <w:rPr>
          <w:rFonts w:ascii="Arial" w:hAnsi="Arial" w:cs="Arial"/>
          <w:sz w:val="26"/>
          <w:szCs w:val="26"/>
        </w:rPr>
        <w:t xml:space="preserve"> de </w:t>
      </w:r>
      <w:r>
        <w:rPr>
          <w:rFonts w:ascii="Arial" w:hAnsi="Arial" w:cs="Arial"/>
          <w:sz w:val="26"/>
          <w:szCs w:val="26"/>
        </w:rPr>
        <w:t xml:space="preserve">mayo </w:t>
      </w:r>
      <w:r w:rsidRPr="008F1BC3">
        <w:rPr>
          <w:rFonts w:ascii="Arial" w:hAnsi="Arial" w:cs="Arial"/>
          <w:sz w:val="26"/>
          <w:szCs w:val="26"/>
        </w:rPr>
        <w:t xml:space="preserve">de 2016, por el Juzgado </w:t>
      </w:r>
      <w:r>
        <w:rPr>
          <w:rFonts w:ascii="Arial" w:hAnsi="Arial" w:cs="Arial"/>
          <w:sz w:val="26"/>
          <w:szCs w:val="26"/>
        </w:rPr>
        <w:t xml:space="preserve">Tercero de Familia </w:t>
      </w:r>
      <w:r w:rsidRPr="008F1BC3">
        <w:rPr>
          <w:rFonts w:ascii="Arial" w:hAnsi="Arial" w:cs="Arial"/>
          <w:sz w:val="26"/>
          <w:szCs w:val="26"/>
        </w:rPr>
        <w:t xml:space="preserve">de Pereira, </w:t>
      </w:r>
      <w:r w:rsidRPr="00AC02EE">
        <w:rPr>
          <w:rFonts w:ascii="Arial" w:hAnsi="Arial" w:cs="Arial"/>
          <w:sz w:val="26"/>
          <w:szCs w:val="26"/>
        </w:rPr>
        <w:t xml:space="preserve">contra los señores </w:t>
      </w:r>
      <w:r>
        <w:rPr>
          <w:rFonts w:ascii="Arial" w:hAnsi="Arial" w:cs="Arial"/>
          <w:sz w:val="22"/>
          <w:szCs w:val="26"/>
        </w:rPr>
        <w:t>MÓNICA MARÍA OROZCO VÉLEZ</w:t>
      </w:r>
      <w:r w:rsidRPr="00AC02EE">
        <w:rPr>
          <w:rFonts w:ascii="Arial" w:hAnsi="Arial" w:cs="Arial"/>
          <w:sz w:val="26"/>
          <w:szCs w:val="26"/>
        </w:rPr>
        <w:t xml:space="preserve"> y </w:t>
      </w:r>
      <w:r>
        <w:rPr>
          <w:rFonts w:ascii="Arial" w:hAnsi="Arial" w:cs="Arial"/>
          <w:sz w:val="22"/>
          <w:szCs w:val="26"/>
        </w:rPr>
        <w:t xml:space="preserve">GUSTAVO ADOLFO AGUILAR VIVAS, </w:t>
      </w:r>
      <w:r w:rsidRPr="00AC02EE">
        <w:rPr>
          <w:rFonts w:ascii="Arial" w:hAnsi="Arial" w:cs="Arial"/>
          <w:sz w:val="26"/>
          <w:szCs w:val="26"/>
        </w:rPr>
        <w:t xml:space="preserve">en su calidad de </w:t>
      </w:r>
      <w:r>
        <w:rPr>
          <w:rFonts w:ascii="Arial" w:hAnsi="Arial" w:cs="Arial"/>
          <w:sz w:val="26"/>
          <w:szCs w:val="26"/>
        </w:rPr>
        <w:t xml:space="preserve">Gerente Regional Risaralda </w:t>
      </w:r>
      <w:r w:rsidRPr="00AC02EE">
        <w:rPr>
          <w:rFonts w:ascii="Arial" w:hAnsi="Arial" w:cs="Arial"/>
          <w:sz w:val="26"/>
          <w:szCs w:val="26"/>
        </w:rPr>
        <w:t>y G</w:t>
      </w:r>
      <w:r>
        <w:rPr>
          <w:rFonts w:ascii="Arial" w:hAnsi="Arial" w:cs="Arial"/>
          <w:sz w:val="26"/>
          <w:szCs w:val="26"/>
        </w:rPr>
        <w:t xml:space="preserve">erente Nacional de la </w:t>
      </w:r>
      <w:r>
        <w:rPr>
          <w:rFonts w:ascii="Arial" w:hAnsi="Arial" w:cs="Arial"/>
          <w:sz w:val="22"/>
          <w:szCs w:val="26"/>
        </w:rPr>
        <w:t xml:space="preserve">EPSS ASMET </w:t>
      </w:r>
      <w:r w:rsidRPr="008E65BC">
        <w:rPr>
          <w:rFonts w:ascii="Arial" w:hAnsi="Arial" w:cs="Arial"/>
          <w:sz w:val="22"/>
          <w:szCs w:val="26"/>
        </w:rPr>
        <w:t>SALUD</w:t>
      </w:r>
      <w:r>
        <w:rPr>
          <w:rFonts w:ascii="Arial" w:hAnsi="Arial" w:cs="Arial"/>
          <w:sz w:val="26"/>
          <w:szCs w:val="26"/>
        </w:rPr>
        <w:t>, respectivamente</w:t>
      </w:r>
      <w:r>
        <w:rPr>
          <w:rFonts w:ascii="Arial" w:hAnsi="Arial" w:cs="Arial"/>
          <w:bCs/>
          <w:sz w:val="26"/>
          <w:szCs w:val="26"/>
        </w:rPr>
        <w:t xml:space="preserve">, </w:t>
      </w:r>
      <w:r w:rsidRPr="008F1BC3">
        <w:rPr>
          <w:rFonts w:ascii="Arial" w:hAnsi="Arial" w:cs="Arial"/>
          <w:bCs/>
          <w:sz w:val="26"/>
          <w:szCs w:val="26"/>
        </w:rPr>
        <w:t>conforme lo arriba expuesto.</w:t>
      </w:r>
    </w:p>
    <w:p w:rsidR="0008649B" w:rsidRPr="008F1BC3" w:rsidRDefault="0008649B" w:rsidP="0008649B">
      <w:pPr>
        <w:pStyle w:val="Sansinterligne"/>
        <w:spacing w:line="360" w:lineRule="auto"/>
        <w:ind w:firstLine="2835"/>
        <w:jc w:val="both"/>
        <w:rPr>
          <w:rFonts w:ascii="Arial" w:hAnsi="Arial" w:cs="Arial"/>
          <w:bCs/>
          <w:sz w:val="16"/>
          <w:szCs w:val="26"/>
        </w:rPr>
      </w:pPr>
    </w:p>
    <w:p w:rsidR="0008649B" w:rsidRPr="008F1BC3" w:rsidRDefault="0008649B" w:rsidP="0008649B">
      <w:pPr>
        <w:pStyle w:val="Sansinterligne"/>
        <w:spacing w:line="360" w:lineRule="auto"/>
        <w:ind w:firstLine="2835"/>
        <w:jc w:val="both"/>
        <w:rPr>
          <w:rFonts w:ascii="Arial" w:hAnsi="Arial" w:cs="Arial"/>
          <w:sz w:val="26"/>
          <w:szCs w:val="26"/>
          <w:lang w:val="es-CO"/>
        </w:rPr>
      </w:pPr>
      <w:r w:rsidRPr="008F1BC3">
        <w:rPr>
          <w:rFonts w:ascii="Arial" w:hAnsi="Arial" w:cs="Arial"/>
          <w:b/>
          <w:sz w:val="26"/>
          <w:szCs w:val="26"/>
          <w:lang w:val="es-CO"/>
        </w:rPr>
        <w:t>Segundo</w:t>
      </w:r>
      <w:r w:rsidRPr="008F1BC3">
        <w:rPr>
          <w:rFonts w:ascii="Arial" w:hAnsi="Arial" w:cs="Arial"/>
          <w:sz w:val="26"/>
          <w:szCs w:val="26"/>
          <w:lang w:val="es-CO"/>
        </w:rPr>
        <w:t>: Comunicar a los interesados en la forma prevista por el artículo 30 del Decreto 2591 de 1991.</w:t>
      </w:r>
    </w:p>
    <w:p w:rsidR="0008649B" w:rsidRPr="008F1BC3" w:rsidRDefault="0008649B" w:rsidP="0008649B">
      <w:pPr>
        <w:pStyle w:val="Sansinterligne"/>
        <w:spacing w:line="360" w:lineRule="auto"/>
        <w:ind w:firstLine="2835"/>
        <w:jc w:val="both"/>
        <w:rPr>
          <w:rFonts w:ascii="Arial" w:hAnsi="Arial" w:cs="Arial"/>
          <w:sz w:val="16"/>
          <w:szCs w:val="28"/>
          <w:lang w:val="es-CO"/>
        </w:rPr>
      </w:pPr>
    </w:p>
    <w:p w:rsidR="0008649B" w:rsidRPr="008F1BC3" w:rsidRDefault="0008649B" w:rsidP="0008649B">
      <w:pPr>
        <w:pStyle w:val="Sansinterligne"/>
        <w:spacing w:line="360" w:lineRule="auto"/>
        <w:ind w:firstLine="2835"/>
        <w:jc w:val="both"/>
        <w:rPr>
          <w:rFonts w:ascii="Arial" w:hAnsi="Arial" w:cs="Arial"/>
          <w:sz w:val="26"/>
          <w:szCs w:val="26"/>
          <w:lang w:val="es-CO"/>
        </w:rPr>
      </w:pPr>
      <w:r w:rsidRPr="008F1BC3">
        <w:rPr>
          <w:rFonts w:ascii="Arial" w:hAnsi="Arial" w:cs="Arial"/>
          <w:b/>
          <w:sz w:val="26"/>
          <w:szCs w:val="26"/>
          <w:lang w:val="es-CO"/>
        </w:rPr>
        <w:t>Tercero</w:t>
      </w:r>
      <w:r w:rsidRPr="008F1BC3">
        <w:rPr>
          <w:rFonts w:ascii="Arial" w:hAnsi="Arial" w:cs="Arial"/>
          <w:sz w:val="26"/>
          <w:szCs w:val="26"/>
          <w:lang w:val="es-CO"/>
        </w:rPr>
        <w:t>: Devolver la actuación al juzgado de origen para lo de su cargo.</w:t>
      </w:r>
    </w:p>
    <w:p w:rsidR="008E65BC" w:rsidRPr="0003744B" w:rsidRDefault="008E65BC" w:rsidP="008E65BC">
      <w:pPr>
        <w:spacing w:line="360" w:lineRule="auto"/>
        <w:ind w:firstLine="2835"/>
        <w:jc w:val="both"/>
        <w:rPr>
          <w:rFonts w:ascii="Arial" w:hAnsi="Arial" w:cs="Arial"/>
          <w:sz w:val="16"/>
          <w:szCs w:val="26"/>
          <w:lang w:val="es-CO"/>
        </w:rPr>
      </w:pPr>
    </w:p>
    <w:p w:rsidR="008E65BC" w:rsidRPr="0003744B" w:rsidRDefault="008E65BC" w:rsidP="008E65BC">
      <w:pPr>
        <w:spacing w:line="360" w:lineRule="auto"/>
        <w:ind w:firstLine="2835"/>
        <w:jc w:val="both"/>
        <w:rPr>
          <w:rFonts w:ascii="Arial" w:hAnsi="Arial" w:cs="Arial"/>
          <w:sz w:val="16"/>
          <w:szCs w:val="26"/>
        </w:rPr>
      </w:pPr>
    </w:p>
    <w:p w:rsidR="008E65BC" w:rsidRPr="0008649B" w:rsidRDefault="008E65BC" w:rsidP="008E65BC">
      <w:pPr>
        <w:spacing w:line="360" w:lineRule="auto"/>
        <w:ind w:firstLine="2835"/>
        <w:jc w:val="both"/>
        <w:rPr>
          <w:rFonts w:ascii="Arial" w:hAnsi="Arial" w:cs="Arial"/>
          <w:sz w:val="26"/>
          <w:szCs w:val="26"/>
        </w:rPr>
      </w:pPr>
      <w:r w:rsidRPr="0008649B">
        <w:rPr>
          <w:rFonts w:ascii="Arial" w:hAnsi="Arial" w:cs="Arial"/>
          <w:sz w:val="26"/>
          <w:szCs w:val="26"/>
        </w:rPr>
        <w:t>Notifíquese y cúmplase,</w:t>
      </w:r>
    </w:p>
    <w:p w:rsidR="008E65BC" w:rsidRPr="0008649B" w:rsidRDefault="008E65BC" w:rsidP="008E65BC">
      <w:pPr>
        <w:spacing w:line="360" w:lineRule="auto"/>
        <w:ind w:firstLine="2835"/>
        <w:jc w:val="both"/>
        <w:rPr>
          <w:rFonts w:ascii="Arial" w:hAnsi="Arial" w:cs="Arial"/>
          <w:sz w:val="26"/>
          <w:szCs w:val="26"/>
        </w:rPr>
      </w:pPr>
    </w:p>
    <w:p w:rsidR="008E65BC" w:rsidRPr="0008649B" w:rsidRDefault="008E65BC" w:rsidP="008E65BC">
      <w:pPr>
        <w:pStyle w:val="Sansinterligne"/>
        <w:spacing w:line="360" w:lineRule="auto"/>
        <w:ind w:firstLine="2835"/>
        <w:jc w:val="both"/>
        <w:rPr>
          <w:rFonts w:ascii="Arial" w:hAnsi="Arial" w:cs="Arial"/>
          <w:b/>
          <w:spacing w:val="-3"/>
          <w:sz w:val="26"/>
          <w:szCs w:val="26"/>
        </w:rPr>
      </w:pPr>
      <w:r w:rsidRPr="0008649B">
        <w:rPr>
          <w:rFonts w:ascii="Arial" w:hAnsi="Arial" w:cs="Arial"/>
          <w:spacing w:val="-3"/>
          <w:sz w:val="26"/>
          <w:szCs w:val="26"/>
        </w:rPr>
        <w:t>El Magistrado,</w:t>
      </w:r>
    </w:p>
    <w:p w:rsidR="008E65BC" w:rsidRDefault="008E65BC" w:rsidP="008E65BC">
      <w:pPr>
        <w:pStyle w:val="Sansinterligne"/>
        <w:spacing w:line="360" w:lineRule="auto"/>
        <w:ind w:firstLine="2835"/>
        <w:jc w:val="both"/>
        <w:rPr>
          <w:rFonts w:ascii="Arial" w:hAnsi="Arial" w:cs="Arial"/>
          <w:b/>
          <w:spacing w:val="-3"/>
          <w:sz w:val="24"/>
          <w:szCs w:val="24"/>
        </w:rPr>
      </w:pPr>
    </w:p>
    <w:p w:rsidR="008E65BC" w:rsidRDefault="008E65BC" w:rsidP="008E65BC">
      <w:pPr>
        <w:pStyle w:val="Sansinterligne"/>
        <w:spacing w:line="360" w:lineRule="auto"/>
        <w:ind w:firstLine="2835"/>
        <w:jc w:val="both"/>
        <w:rPr>
          <w:rFonts w:ascii="Arial" w:hAnsi="Arial" w:cs="Arial"/>
          <w:b/>
          <w:spacing w:val="-3"/>
          <w:sz w:val="24"/>
          <w:szCs w:val="24"/>
        </w:rPr>
      </w:pPr>
    </w:p>
    <w:p w:rsidR="008E65BC" w:rsidRPr="00AC02EE" w:rsidRDefault="008E65BC" w:rsidP="008E65BC">
      <w:pPr>
        <w:pStyle w:val="Sansinterligne"/>
        <w:spacing w:line="360" w:lineRule="auto"/>
        <w:ind w:firstLine="2835"/>
        <w:jc w:val="both"/>
        <w:rPr>
          <w:rFonts w:ascii="Arial" w:hAnsi="Arial" w:cs="Arial"/>
          <w:b/>
          <w:spacing w:val="-3"/>
          <w:sz w:val="24"/>
          <w:szCs w:val="24"/>
        </w:rPr>
      </w:pPr>
    </w:p>
    <w:p w:rsidR="008E65BC" w:rsidRPr="00AC02EE" w:rsidRDefault="008E65BC" w:rsidP="008E65BC">
      <w:pPr>
        <w:pStyle w:val="Sansinterligne"/>
        <w:spacing w:line="360" w:lineRule="auto"/>
        <w:ind w:firstLine="2835"/>
        <w:jc w:val="both"/>
        <w:rPr>
          <w:rFonts w:ascii="Arial" w:hAnsi="Arial" w:cs="Arial"/>
          <w:b/>
          <w:spacing w:val="-3"/>
          <w:sz w:val="24"/>
          <w:szCs w:val="24"/>
        </w:rPr>
      </w:pPr>
    </w:p>
    <w:p w:rsidR="00507421" w:rsidRPr="0008649B" w:rsidRDefault="008E65BC" w:rsidP="0008649B">
      <w:pPr>
        <w:pStyle w:val="Sansinterligne"/>
        <w:spacing w:line="360" w:lineRule="auto"/>
        <w:ind w:firstLine="2835"/>
        <w:jc w:val="both"/>
        <w:rPr>
          <w:rFonts w:ascii="Arial" w:hAnsi="Arial" w:cs="Arial"/>
          <w:b/>
          <w:spacing w:val="-3"/>
          <w:sz w:val="22"/>
          <w:szCs w:val="24"/>
        </w:rPr>
      </w:pPr>
      <w:r w:rsidRPr="004A012D">
        <w:rPr>
          <w:rFonts w:ascii="Arial" w:hAnsi="Arial" w:cs="Arial"/>
          <w:b/>
          <w:spacing w:val="-3"/>
          <w:sz w:val="22"/>
          <w:szCs w:val="24"/>
        </w:rPr>
        <w:t>EDDER JIMMY SÁNCHEZ CALAMBÁS</w:t>
      </w:r>
    </w:p>
    <w:sectPr w:rsidR="00507421" w:rsidRPr="0008649B" w:rsidSect="00FF37BF">
      <w:headerReference w:type="default" r:id="rId7"/>
      <w:footerReference w:type="default" r:id="rId8"/>
      <w:pgSz w:w="12242" w:h="18705" w:code="119"/>
      <w:pgMar w:top="2835"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00D8" w:rsidRDefault="007600D8" w:rsidP="00343D7E">
      <w:r>
        <w:separator/>
      </w:r>
    </w:p>
  </w:endnote>
  <w:endnote w:type="continuationSeparator" w:id="0">
    <w:p w:rsidR="007600D8" w:rsidRDefault="007600D8" w:rsidP="00343D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22E5" w:rsidRPr="00B97631" w:rsidRDefault="003C29D7">
    <w:pPr>
      <w:pStyle w:val="Pieddepage"/>
      <w:jc w:val="right"/>
      <w:rPr>
        <w:rFonts w:ascii="Arial" w:hAnsi="Arial" w:cs="Arial"/>
        <w:sz w:val="22"/>
        <w:szCs w:val="22"/>
      </w:rPr>
    </w:pPr>
    <w:r w:rsidRPr="00B97631">
      <w:rPr>
        <w:rFonts w:ascii="Arial" w:hAnsi="Arial" w:cs="Arial"/>
        <w:sz w:val="22"/>
        <w:szCs w:val="22"/>
      </w:rPr>
      <w:fldChar w:fldCharType="begin"/>
    </w:r>
    <w:r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0313E9">
      <w:rPr>
        <w:rFonts w:ascii="Arial" w:hAnsi="Arial" w:cs="Arial"/>
        <w:noProof/>
        <w:sz w:val="22"/>
        <w:szCs w:val="22"/>
      </w:rPr>
      <w:t>1</w:t>
    </w:r>
    <w:r w:rsidRPr="00B97631">
      <w:rPr>
        <w:rFonts w:ascii="Arial" w:hAnsi="Arial" w:cs="Arial"/>
        <w:sz w:val="22"/>
        <w:szCs w:val="22"/>
      </w:rPr>
      <w:fldChar w:fldCharType="end"/>
    </w:r>
  </w:p>
  <w:p w:rsidR="00FE22E5" w:rsidRDefault="007600D8">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00D8" w:rsidRDefault="007600D8" w:rsidP="00343D7E">
      <w:r>
        <w:separator/>
      </w:r>
    </w:p>
  </w:footnote>
  <w:footnote w:type="continuationSeparator" w:id="0">
    <w:p w:rsidR="007600D8" w:rsidRDefault="007600D8" w:rsidP="00343D7E">
      <w:r>
        <w:continuationSeparator/>
      </w:r>
    </w:p>
  </w:footnote>
  <w:footnote w:id="1">
    <w:p w:rsidR="0008649B" w:rsidRPr="00AC13BF" w:rsidRDefault="0008649B" w:rsidP="0008649B">
      <w:pPr>
        <w:pStyle w:val="Notedebasdepage"/>
        <w:rPr>
          <w:rFonts w:ascii="Arial" w:hAnsi="Arial" w:cs="Arial"/>
          <w:lang w:val="es-CO"/>
        </w:rPr>
      </w:pPr>
      <w:r w:rsidRPr="00AC13BF">
        <w:rPr>
          <w:rStyle w:val="Appelnotedebasdep"/>
          <w:rFonts w:ascii="Arial" w:hAnsi="Arial" w:cs="Arial"/>
        </w:rPr>
        <w:footnoteRef/>
      </w:r>
      <w:r w:rsidRPr="00AC13BF">
        <w:rPr>
          <w:rFonts w:ascii="Arial" w:hAnsi="Arial" w:cs="Arial"/>
        </w:rPr>
        <w:t xml:space="preserve"> </w:t>
      </w:r>
      <w:r w:rsidRPr="00AC13BF">
        <w:rPr>
          <w:rFonts w:ascii="Arial" w:hAnsi="Arial" w:cs="Arial"/>
          <w:lang w:val="es-CO"/>
        </w:rPr>
        <w:t>Fl. 52 a 62 C. Tutela</w:t>
      </w:r>
    </w:p>
  </w:footnote>
  <w:footnote w:id="2">
    <w:p w:rsidR="008E65BC" w:rsidRPr="00ED00BA" w:rsidRDefault="008E65BC" w:rsidP="008E65BC">
      <w:pPr>
        <w:jc w:val="both"/>
        <w:rPr>
          <w:rFonts w:ascii="Arial" w:hAnsi="Arial" w:cs="Arial"/>
          <w:i/>
          <w:lang w:val="es-MX"/>
        </w:rPr>
      </w:pPr>
      <w:r w:rsidRPr="00ED00BA">
        <w:rPr>
          <w:rStyle w:val="Appelnotedebasdep"/>
          <w:rFonts w:ascii="Arial" w:hAnsi="Arial" w:cs="Arial"/>
          <w:i/>
        </w:rPr>
        <w:footnoteRef/>
      </w:r>
      <w:r w:rsidRPr="00ED00BA">
        <w:rPr>
          <w:rFonts w:ascii="Arial" w:hAnsi="Arial" w:cs="Arial"/>
          <w:i/>
        </w:rPr>
        <w:t xml:space="preserve"> </w:t>
      </w:r>
      <w:r w:rsidRPr="00ED00BA">
        <w:rPr>
          <w:rFonts w:ascii="Arial" w:hAnsi="Arial" w:cs="Arial"/>
          <w:i/>
          <w:lang w:val="es-MX"/>
        </w:rPr>
        <w:t>La norma en cita, de manera concreta, señala: “…La persona que incumpliere una orden de un juez proferida con base en el presente Decreto incurrirá en desacato sancionable con arresto hasta de seis meses y multa hasta de 20 salarios mínimos mensuales [...]”</w:t>
      </w:r>
    </w:p>
    <w:p w:rsidR="008E65BC" w:rsidRPr="002B61E7" w:rsidRDefault="008E65BC" w:rsidP="008E65BC">
      <w:pPr>
        <w:pStyle w:val="Notedebasdepage"/>
        <w:jc w:val="both"/>
        <w:rPr>
          <w:lang w:val="es-CO"/>
        </w:rPr>
      </w:pPr>
      <w:r w:rsidRPr="00ED00BA">
        <w:rPr>
          <w:rFonts w:ascii="Arial" w:hAnsi="Arial" w:cs="Arial"/>
          <w:i/>
          <w:lang w:val="es-MX"/>
        </w:rPr>
        <w:t>“La sanción será impuesta por el mismo juez mediante trámite incidental y será consultada al superior jerárquico quien decidirá dentro de los tres días siguientes si debe revocarse la sanción. La consulta se hará en el efecto devolutivo…”.</w:t>
      </w:r>
    </w:p>
  </w:footnote>
  <w:footnote w:id="3">
    <w:p w:rsidR="00597E93" w:rsidRPr="0085585E" w:rsidRDefault="00597E93" w:rsidP="00597E93">
      <w:pPr>
        <w:pStyle w:val="Notedebasdepage"/>
        <w:jc w:val="both"/>
        <w:rPr>
          <w:rFonts w:ascii="Arial" w:hAnsi="Arial" w:cs="Arial"/>
          <w:lang w:val="es-CO"/>
        </w:rPr>
      </w:pPr>
      <w:r w:rsidRPr="00501F7C">
        <w:rPr>
          <w:rStyle w:val="Appelnotedebasdep"/>
          <w:rFonts w:ascii="Arial" w:hAnsi="Arial" w:cs="Arial"/>
        </w:rPr>
        <w:footnoteRef/>
      </w:r>
      <w:r w:rsidRPr="00501F7C">
        <w:rPr>
          <w:rFonts w:ascii="Arial" w:hAnsi="Arial" w:cs="Arial"/>
        </w:rPr>
        <w:t xml:space="preserve"> </w:t>
      </w:r>
      <w:r w:rsidRPr="00501F7C">
        <w:rPr>
          <w:rFonts w:ascii="Arial" w:hAnsi="Arial" w:cs="Arial"/>
          <w:lang w:val="es-CO"/>
        </w:rPr>
        <w:t>Corte Constitucional. Sentencia T-421 de 2003.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22E5" w:rsidRPr="005643A9" w:rsidRDefault="003C29D7" w:rsidP="005643A9">
    <w:pPr>
      <w:pStyle w:val="Sansinterligne"/>
      <w:rPr>
        <w:rFonts w:ascii="Arial" w:hAnsi="Arial" w:cs="Arial"/>
        <w:sz w:val="16"/>
        <w:szCs w:val="16"/>
      </w:rPr>
    </w:pPr>
    <w:r>
      <w:rPr>
        <w:rFonts w:ascii="Arial" w:hAnsi="Arial" w:cs="Arial"/>
        <w:sz w:val="16"/>
        <w:szCs w:val="16"/>
      </w:rPr>
      <w:t xml:space="preserve">  </w:t>
    </w:r>
    <w:r w:rsidRPr="005643A9">
      <w:rPr>
        <w:rFonts w:ascii="Arial" w:hAnsi="Arial" w:cs="Arial"/>
        <w:sz w:val="16"/>
        <w:szCs w:val="16"/>
      </w:rPr>
      <w:t xml:space="preserve">     REPÚBLICA DE COLOMBIA</w:t>
    </w:r>
  </w:p>
  <w:p w:rsidR="00FE22E5" w:rsidRPr="005643A9" w:rsidRDefault="003C29D7" w:rsidP="001A22D9">
    <w:pPr>
      <w:jc w:val="center"/>
      <w:rPr>
        <w:rFonts w:ascii="Arial" w:hAnsi="Arial" w:cs="Arial"/>
        <w:b/>
        <w:bCs/>
        <w:sz w:val="16"/>
        <w:szCs w:val="16"/>
      </w:rPr>
    </w:pPr>
    <w:r w:rsidRPr="005643A9">
      <w:rPr>
        <w:rFonts w:ascii="Arial" w:hAnsi="Arial" w:cs="Arial"/>
        <w:noProof/>
        <w:sz w:val="16"/>
        <w:szCs w:val="16"/>
        <w:lang w:val="fr-FR" w:eastAsia="fr-FR"/>
      </w:rPr>
      <w:drawing>
        <wp:anchor distT="0" distB="0" distL="114300" distR="114300" simplePos="0" relativeHeight="251659264" behindDoc="1" locked="0" layoutInCell="1" allowOverlap="1" wp14:anchorId="00EE05BF" wp14:editId="465F25A9">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E22E5" w:rsidRPr="005643A9" w:rsidRDefault="007600D8" w:rsidP="005643A9">
    <w:pPr>
      <w:pStyle w:val="Sinespaciado1"/>
      <w:rPr>
        <w:rFonts w:ascii="Arial" w:hAnsi="Arial" w:cs="Arial"/>
        <w:sz w:val="16"/>
        <w:szCs w:val="16"/>
      </w:rPr>
    </w:pPr>
  </w:p>
  <w:p w:rsidR="00FE22E5" w:rsidRPr="005643A9" w:rsidRDefault="007600D8" w:rsidP="005643A9">
    <w:pPr>
      <w:pStyle w:val="Sansinterligne"/>
      <w:rPr>
        <w:rFonts w:ascii="Arial" w:hAnsi="Arial" w:cs="Arial"/>
        <w:sz w:val="16"/>
        <w:szCs w:val="16"/>
      </w:rPr>
    </w:pPr>
  </w:p>
  <w:p w:rsidR="00FE22E5" w:rsidRDefault="003C29D7" w:rsidP="005643A9">
    <w:pPr>
      <w:pStyle w:val="Sansinterligne"/>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FE22E5" w:rsidRPr="005643A9" w:rsidRDefault="003C29D7" w:rsidP="005643A9">
    <w:pPr>
      <w:pStyle w:val="Sansinterligne"/>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r w:rsidR="00343D7E">
      <w:rPr>
        <w:rFonts w:ascii="Arial" w:hAnsi="Arial" w:cs="Arial"/>
        <w:sz w:val="16"/>
        <w:szCs w:val="16"/>
      </w:rPr>
      <w:t xml:space="preserve">             EXPED. T-2a. 66001-31-10-003-2013-00735</w:t>
    </w:r>
    <w:r>
      <w:rPr>
        <w:rFonts w:ascii="Arial" w:hAnsi="Arial" w:cs="Arial"/>
        <w:sz w:val="16"/>
        <w:szCs w:val="16"/>
      </w:rPr>
      <w:t>-01</w:t>
    </w:r>
  </w:p>
  <w:p w:rsidR="00FE22E5" w:rsidRDefault="007600D8">
    <w:pPr>
      <w:pStyle w:val="En-tte"/>
      <w:rPr>
        <w:rFonts w:ascii="Arial" w:hAnsi="Arial" w:cs="Arial"/>
        <w:sz w:val="16"/>
        <w:szCs w:val="16"/>
      </w:rPr>
    </w:pPr>
  </w:p>
  <w:p w:rsidR="00FE22E5" w:rsidRPr="005643A9" w:rsidRDefault="003C29D7">
    <w:pPr>
      <w:pStyle w:val="En-tte"/>
      <w:rPr>
        <w:rFonts w:ascii="Arial" w:hAnsi="Arial" w:cs="Arial"/>
        <w:sz w:val="16"/>
        <w:szCs w:val="16"/>
      </w:rPr>
    </w:pPr>
    <w:r>
      <w:rPr>
        <w:rFonts w:ascii="Arial" w:hAnsi="Arial" w:cs="Arial"/>
        <w:sz w:val="16"/>
        <w:szCs w:val="16"/>
      </w:rPr>
      <w:t>_______________________________________________________________________</w:t>
    </w:r>
    <w:r w:rsidR="00343D7E">
      <w:rPr>
        <w:rFonts w:ascii="Arial" w:hAnsi="Arial" w:cs="Arial"/>
        <w:sz w:val="16"/>
        <w:szCs w:val="16"/>
      </w:rPr>
      <w:t>_______</w:t>
    </w:r>
    <w:r>
      <w:rPr>
        <w:rFonts w:ascii="Arial" w:hAnsi="Arial" w:cs="Arial"/>
        <w:sz w:val="16"/>
        <w:szCs w:val="16"/>
      </w:rPr>
      <w:t>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3D7E"/>
    <w:rsid w:val="000313E9"/>
    <w:rsid w:val="0008649B"/>
    <w:rsid w:val="00343D7E"/>
    <w:rsid w:val="003C29D7"/>
    <w:rsid w:val="004F7C2A"/>
    <w:rsid w:val="00507421"/>
    <w:rsid w:val="00597E93"/>
    <w:rsid w:val="00661979"/>
    <w:rsid w:val="006D1CE7"/>
    <w:rsid w:val="00731C46"/>
    <w:rsid w:val="007600D8"/>
    <w:rsid w:val="00774186"/>
    <w:rsid w:val="008D47CF"/>
    <w:rsid w:val="008E65BC"/>
    <w:rsid w:val="00931C92"/>
    <w:rsid w:val="0094661E"/>
    <w:rsid w:val="009C4D75"/>
    <w:rsid w:val="00C55583"/>
    <w:rsid w:val="00D142AA"/>
    <w:rsid w:val="00D23585"/>
    <w:rsid w:val="00E95281"/>
    <w:rsid w:val="00ED258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List 2"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3D7E"/>
    <w:pPr>
      <w:spacing w:after="0" w:line="240" w:lineRule="auto"/>
    </w:pPr>
    <w:rPr>
      <w:rFonts w:ascii="Times New Roman" w:eastAsia="Times New Roman" w:hAnsi="Times New Roman" w:cs="Times New Roman"/>
      <w:sz w:val="20"/>
      <w:szCs w:val="20"/>
      <w:lang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
    <w:name w:val="Body Text Indent"/>
    <w:basedOn w:val="Normal"/>
    <w:link w:val="RetraitcorpsdetexteCar"/>
    <w:rsid w:val="00343D7E"/>
    <w:pPr>
      <w:widowControl w:val="0"/>
      <w:suppressAutoHyphens/>
      <w:spacing w:line="360" w:lineRule="auto"/>
      <w:ind w:firstLine="2835"/>
      <w:jc w:val="both"/>
    </w:pPr>
    <w:rPr>
      <w:rFonts w:ascii="Arial" w:hAnsi="Arial"/>
      <w:spacing w:val="-3"/>
      <w:sz w:val="28"/>
      <w:lang w:val="es-ES_tradnl"/>
    </w:rPr>
  </w:style>
  <w:style w:type="character" w:customStyle="1" w:styleId="RetraitcorpsdetexteCar">
    <w:name w:val="Retrait corps de texte Car"/>
    <w:basedOn w:val="Policepardfaut"/>
    <w:link w:val="Retraitcorpsdetexte"/>
    <w:rsid w:val="00343D7E"/>
    <w:rPr>
      <w:rFonts w:ascii="Arial" w:eastAsia="Times New Roman" w:hAnsi="Arial" w:cs="Times New Roman"/>
      <w:spacing w:val="-3"/>
      <w:sz w:val="28"/>
      <w:szCs w:val="20"/>
      <w:lang w:val="es-ES_tradnl" w:eastAsia="es-ES"/>
    </w:rPr>
  </w:style>
  <w:style w:type="paragraph" w:styleId="Notedebasdepage">
    <w:name w:val="footnote text"/>
    <w:aliases w:val="Footnote Text Char Char Char Char Char,Footnote Text Char Char Char Char,Footnote reference,FA Fu,Footnote Text Char Char Char,Footnote Text Char,Footnote Text Char Char Char Char Char Char Char Char,Footnote Text"/>
    <w:basedOn w:val="Normal"/>
    <w:link w:val="NotedebasdepageCar"/>
    <w:rsid w:val="00343D7E"/>
  </w:style>
  <w:style w:type="character" w:customStyle="1" w:styleId="NotedebasdepageCar">
    <w:name w:val="Note de bas de page Car"/>
    <w:aliases w:val="Footnote Text Char Char Char Char Char Car,Footnote Text Char Char Char Char Car,Footnote reference Car,FA Fu Car,Footnote Text Char Char Char Car,Footnote Text Char Car,Footnote Text Char Char Char Char Char Char Char Char Car"/>
    <w:basedOn w:val="Policepardfaut"/>
    <w:link w:val="Notedebasdepage"/>
    <w:rsid w:val="00343D7E"/>
    <w:rPr>
      <w:rFonts w:ascii="Times New Roman" w:eastAsia="Times New Roman" w:hAnsi="Times New Roman" w:cs="Times New Roman"/>
      <w:sz w:val="20"/>
      <w:szCs w:val="20"/>
      <w:lang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rsid w:val="00343D7E"/>
    <w:rPr>
      <w:vertAlign w:val="superscript"/>
    </w:rPr>
  </w:style>
  <w:style w:type="paragraph" w:customStyle="1" w:styleId="Sinespaciado1">
    <w:name w:val="Sin espaciado1"/>
    <w:link w:val="NoSpacingChar"/>
    <w:rsid w:val="00343D7E"/>
    <w:pPr>
      <w:spacing w:after="0" w:line="240" w:lineRule="auto"/>
    </w:pPr>
    <w:rPr>
      <w:rFonts w:ascii="Calibri" w:eastAsia="Times New Roman" w:hAnsi="Calibri" w:cs="Times New Roman"/>
      <w:lang w:val="es-CO"/>
    </w:rPr>
  </w:style>
  <w:style w:type="paragraph" w:styleId="En-tte">
    <w:name w:val="header"/>
    <w:basedOn w:val="Normal"/>
    <w:link w:val="En-tteCar"/>
    <w:rsid w:val="00343D7E"/>
    <w:pPr>
      <w:tabs>
        <w:tab w:val="center" w:pos="4419"/>
        <w:tab w:val="right" w:pos="8838"/>
      </w:tabs>
    </w:pPr>
  </w:style>
  <w:style w:type="character" w:customStyle="1" w:styleId="En-tteCar">
    <w:name w:val="En-tête Car"/>
    <w:basedOn w:val="Policepardfaut"/>
    <w:link w:val="En-tte"/>
    <w:rsid w:val="00343D7E"/>
    <w:rPr>
      <w:rFonts w:ascii="Times New Roman" w:eastAsia="Times New Roman" w:hAnsi="Times New Roman" w:cs="Times New Roman"/>
      <w:sz w:val="20"/>
      <w:szCs w:val="20"/>
      <w:lang w:eastAsia="es-ES"/>
    </w:rPr>
  </w:style>
  <w:style w:type="paragraph" w:styleId="Pieddepage">
    <w:name w:val="footer"/>
    <w:basedOn w:val="Normal"/>
    <w:link w:val="PieddepageCar"/>
    <w:uiPriority w:val="99"/>
    <w:rsid w:val="00343D7E"/>
    <w:pPr>
      <w:tabs>
        <w:tab w:val="center" w:pos="4419"/>
        <w:tab w:val="right" w:pos="8838"/>
      </w:tabs>
    </w:pPr>
  </w:style>
  <w:style w:type="character" w:customStyle="1" w:styleId="PieddepageCar">
    <w:name w:val="Pied de page Car"/>
    <w:basedOn w:val="Policepardfaut"/>
    <w:link w:val="Pieddepage"/>
    <w:uiPriority w:val="99"/>
    <w:rsid w:val="00343D7E"/>
    <w:rPr>
      <w:rFonts w:ascii="Times New Roman" w:eastAsia="Times New Roman" w:hAnsi="Times New Roman" w:cs="Times New Roman"/>
      <w:sz w:val="20"/>
      <w:szCs w:val="20"/>
      <w:lang w:eastAsia="es-ES"/>
    </w:rPr>
  </w:style>
  <w:style w:type="paragraph" w:styleId="Sansinterligne">
    <w:name w:val="No Spacing"/>
    <w:uiPriority w:val="99"/>
    <w:qFormat/>
    <w:rsid w:val="00343D7E"/>
    <w:pPr>
      <w:spacing w:after="0" w:line="240" w:lineRule="auto"/>
    </w:pPr>
    <w:rPr>
      <w:rFonts w:ascii="Times New Roman" w:eastAsia="Times New Roman" w:hAnsi="Times New Roman" w:cs="Times New Roman"/>
      <w:sz w:val="20"/>
      <w:szCs w:val="20"/>
      <w:lang w:eastAsia="es-ES"/>
    </w:rPr>
  </w:style>
  <w:style w:type="paragraph" w:customStyle="1" w:styleId="unico">
    <w:name w:val="unico"/>
    <w:basedOn w:val="Normal"/>
    <w:rsid w:val="00343D7E"/>
    <w:pPr>
      <w:spacing w:before="100" w:beforeAutospacing="1" w:after="100" w:afterAutospacing="1"/>
    </w:pPr>
    <w:rPr>
      <w:sz w:val="24"/>
      <w:szCs w:val="24"/>
    </w:rPr>
  </w:style>
  <w:style w:type="character" w:customStyle="1" w:styleId="NoSpacingChar">
    <w:name w:val="No Spacing Char"/>
    <w:link w:val="Sinespaciado1"/>
    <w:uiPriority w:val="99"/>
    <w:locked/>
    <w:rsid w:val="00343D7E"/>
    <w:rPr>
      <w:rFonts w:ascii="Calibri" w:eastAsia="Times New Roman" w:hAnsi="Calibri" w:cs="Times New Roman"/>
      <w:lang w:val="es-CO"/>
    </w:rPr>
  </w:style>
  <w:style w:type="paragraph" w:styleId="Liste2">
    <w:name w:val="List 2"/>
    <w:basedOn w:val="Normal"/>
    <w:rsid w:val="00343D7E"/>
    <w:pPr>
      <w:ind w:left="566" w:hanging="283"/>
      <w:contextualSpacing/>
    </w:pPr>
  </w:style>
  <w:style w:type="paragraph" w:styleId="Titre">
    <w:name w:val="Title"/>
    <w:basedOn w:val="Normal"/>
    <w:next w:val="Normal"/>
    <w:link w:val="TitreCar"/>
    <w:qFormat/>
    <w:rsid w:val="00343D7E"/>
    <w:pPr>
      <w:spacing w:before="240" w:after="60"/>
      <w:jc w:val="center"/>
      <w:outlineLvl w:val="0"/>
    </w:pPr>
    <w:rPr>
      <w:rFonts w:ascii="Calibri Light" w:hAnsi="Calibri Light"/>
      <w:b/>
      <w:bCs/>
      <w:kern w:val="28"/>
      <w:sz w:val="32"/>
      <w:szCs w:val="32"/>
    </w:rPr>
  </w:style>
  <w:style w:type="character" w:customStyle="1" w:styleId="TitreCar">
    <w:name w:val="Titre Car"/>
    <w:basedOn w:val="Policepardfaut"/>
    <w:link w:val="Titre"/>
    <w:rsid w:val="00343D7E"/>
    <w:rPr>
      <w:rFonts w:ascii="Calibri Light" w:eastAsia="Times New Roman" w:hAnsi="Calibri Light" w:cs="Times New Roman"/>
      <w:b/>
      <w:bCs/>
      <w:kern w:val="28"/>
      <w:sz w:val="32"/>
      <w:szCs w:val="32"/>
      <w:lang w:eastAsia="es-ES"/>
    </w:rPr>
  </w:style>
  <w:style w:type="paragraph" w:styleId="Sous-titre">
    <w:name w:val="Subtitle"/>
    <w:basedOn w:val="Normal"/>
    <w:next w:val="Normal"/>
    <w:link w:val="Sous-titreCar"/>
    <w:qFormat/>
    <w:rsid w:val="00343D7E"/>
    <w:pPr>
      <w:spacing w:after="60"/>
      <w:jc w:val="center"/>
      <w:outlineLvl w:val="1"/>
    </w:pPr>
    <w:rPr>
      <w:rFonts w:ascii="Calibri Light" w:hAnsi="Calibri Light"/>
      <w:sz w:val="24"/>
      <w:szCs w:val="24"/>
    </w:rPr>
  </w:style>
  <w:style w:type="character" w:customStyle="1" w:styleId="Sous-titreCar">
    <w:name w:val="Sous-titre Car"/>
    <w:basedOn w:val="Policepardfaut"/>
    <w:link w:val="Sous-titre"/>
    <w:rsid w:val="00343D7E"/>
    <w:rPr>
      <w:rFonts w:ascii="Calibri Light" w:eastAsia="Times New Roman" w:hAnsi="Calibri Light" w:cs="Times New Roman"/>
      <w:sz w:val="24"/>
      <w:szCs w:val="24"/>
      <w:lang w:eastAsia="es-ES"/>
    </w:rPr>
  </w:style>
  <w:style w:type="character" w:customStyle="1" w:styleId="FontStyle20">
    <w:name w:val="Font Style20"/>
    <w:basedOn w:val="Policepardfaut"/>
    <w:uiPriority w:val="99"/>
    <w:rsid w:val="00343D7E"/>
    <w:rPr>
      <w:rFonts w:ascii="Arial" w:hAnsi="Arial" w:cs="Arial"/>
      <w:color w:val="000000"/>
      <w:sz w:val="20"/>
      <w:szCs w:val="20"/>
    </w:rPr>
  </w:style>
  <w:style w:type="paragraph" w:customStyle="1" w:styleId="Sinespaciado2">
    <w:name w:val="Sin espaciado2"/>
    <w:rsid w:val="008E65BC"/>
    <w:pPr>
      <w:spacing w:after="0" w:line="240" w:lineRule="auto"/>
    </w:pPr>
    <w:rPr>
      <w:rFonts w:ascii="Calibri" w:eastAsia="Times New Roman" w:hAnsi="Calibri" w:cs="Times New Roman"/>
      <w:lang w:val="es-C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List 2"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3D7E"/>
    <w:pPr>
      <w:spacing w:after="0" w:line="240" w:lineRule="auto"/>
    </w:pPr>
    <w:rPr>
      <w:rFonts w:ascii="Times New Roman" w:eastAsia="Times New Roman" w:hAnsi="Times New Roman" w:cs="Times New Roman"/>
      <w:sz w:val="20"/>
      <w:szCs w:val="20"/>
      <w:lang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
    <w:name w:val="Body Text Indent"/>
    <w:basedOn w:val="Normal"/>
    <w:link w:val="RetraitcorpsdetexteCar"/>
    <w:rsid w:val="00343D7E"/>
    <w:pPr>
      <w:widowControl w:val="0"/>
      <w:suppressAutoHyphens/>
      <w:spacing w:line="360" w:lineRule="auto"/>
      <w:ind w:firstLine="2835"/>
      <w:jc w:val="both"/>
    </w:pPr>
    <w:rPr>
      <w:rFonts w:ascii="Arial" w:hAnsi="Arial"/>
      <w:spacing w:val="-3"/>
      <w:sz w:val="28"/>
      <w:lang w:val="es-ES_tradnl"/>
    </w:rPr>
  </w:style>
  <w:style w:type="character" w:customStyle="1" w:styleId="RetraitcorpsdetexteCar">
    <w:name w:val="Retrait corps de texte Car"/>
    <w:basedOn w:val="Policepardfaut"/>
    <w:link w:val="Retraitcorpsdetexte"/>
    <w:rsid w:val="00343D7E"/>
    <w:rPr>
      <w:rFonts w:ascii="Arial" w:eastAsia="Times New Roman" w:hAnsi="Arial" w:cs="Times New Roman"/>
      <w:spacing w:val="-3"/>
      <w:sz w:val="28"/>
      <w:szCs w:val="20"/>
      <w:lang w:val="es-ES_tradnl" w:eastAsia="es-ES"/>
    </w:rPr>
  </w:style>
  <w:style w:type="paragraph" w:styleId="Notedebasdepage">
    <w:name w:val="footnote text"/>
    <w:aliases w:val="Footnote Text Char Char Char Char Char,Footnote Text Char Char Char Char,Footnote reference,FA Fu,Footnote Text Char Char Char,Footnote Text Char,Footnote Text Char Char Char Char Char Char Char Char,Footnote Text"/>
    <w:basedOn w:val="Normal"/>
    <w:link w:val="NotedebasdepageCar"/>
    <w:rsid w:val="00343D7E"/>
  </w:style>
  <w:style w:type="character" w:customStyle="1" w:styleId="NotedebasdepageCar">
    <w:name w:val="Note de bas de page Car"/>
    <w:aliases w:val="Footnote Text Char Char Char Char Char Car,Footnote Text Char Char Char Char Car,Footnote reference Car,FA Fu Car,Footnote Text Char Char Char Car,Footnote Text Char Car,Footnote Text Char Char Char Char Char Char Char Char Car"/>
    <w:basedOn w:val="Policepardfaut"/>
    <w:link w:val="Notedebasdepage"/>
    <w:rsid w:val="00343D7E"/>
    <w:rPr>
      <w:rFonts w:ascii="Times New Roman" w:eastAsia="Times New Roman" w:hAnsi="Times New Roman" w:cs="Times New Roman"/>
      <w:sz w:val="20"/>
      <w:szCs w:val="20"/>
      <w:lang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rsid w:val="00343D7E"/>
    <w:rPr>
      <w:vertAlign w:val="superscript"/>
    </w:rPr>
  </w:style>
  <w:style w:type="paragraph" w:customStyle="1" w:styleId="Sinespaciado1">
    <w:name w:val="Sin espaciado1"/>
    <w:link w:val="NoSpacingChar"/>
    <w:rsid w:val="00343D7E"/>
    <w:pPr>
      <w:spacing w:after="0" w:line="240" w:lineRule="auto"/>
    </w:pPr>
    <w:rPr>
      <w:rFonts w:ascii="Calibri" w:eastAsia="Times New Roman" w:hAnsi="Calibri" w:cs="Times New Roman"/>
      <w:lang w:val="es-CO"/>
    </w:rPr>
  </w:style>
  <w:style w:type="paragraph" w:styleId="En-tte">
    <w:name w:val="header"/>
    <w:basedOn w:val="Normal"/>
    <w:link w:val="En-tteCar"/>
    <w:rsid w:val="00343D7E"/>
    <w:pPr>
      <w:tabs>
        <w:tab w:val="center" w:pos="4419"/>
        <w:tab w:val="right" w:pos="8838"/>
      </w:tabs>
    </w:pPr>
  </w:style>
  <w:style w:type="character" w:customStyle="1" w:styleId="En-tteCar">
    <w:name w:val="En-tête Car"/>
    <w:basedOn w:val="Policepardfaut"/>
    <w:link w:val="En-tte"/>
    <w:rsid w:val="00343D7E"/>
    <w:rPr>
      <w:rFonts w:ascii="Times New Roman" w:eastAsia="Times New Roman" w:hAnsi="Times New Roman" w:cs="Times New Roman"/>
      <w:sz w:val="20"/>
      <w:szCs w:val="20"/>
      <w:lang w:eastAsia="es-ES"/>
    </w:rPr>
  </w:style>
  <w:style w:type="paragraph" w:styleId="Pieddepage">
    <w:name w:val="footer"/>
    <w:basedOn w:val="Normal"/>
    <w:link w:val="PieddepageCar"/>
    <w:uiPriority w:val="99"/>
    <w:rsid w:val="00343D7E"/>
    <w:pPr>
      <w:tabs>
        <w:tab w:val="center" w:pos="4419"/>
        <w:tab w:val="right" w:pos="8838"/>
      </w:tabs>
    </w:pPr>
  </w:style>
  <w:style w:type="character" w:customStyle="1" w:styleId="PieddepageCar">
    <w:name w:val="Pied de page Car"/>
    <w:basedOn w:val="Policepardfaut"/>
    <w:link w:val="Pieddepage"/>
    <w:uiPriority w:val="99"/>
    <w:rsid w:val="00343D7E"/>
    <w:rPr>
      <w:rFonts w:ascii="Times New Roman" w:eastAsia="Times New Roman" w:hAnsi="Times New Roman" w:cs="Times New Roman"/>
      <w:sz w:val="20"/>
      <w:szCs w:val="20"/>
      <w:lang w:eastAsia="es-ES"/>
    </w:rPr>
  </w:style>
  <w:style w:type="paragraph" w:styleId="Sansinterligne">
    <w:name w:val="No Spacing"/>
    <w:uiPriority w:val="99"/>
    <w:qFormat/>
    <w:rsid w:val="00343D7E"/>
    <w:pPr>
      <w:spacing w:after="0" w:line="240" w:lineRule="auto"/>
    </w:pPr>
    <w:rPr>
      <w:rFonts w:ascii="Times New Roman" w:eastAsia="Times New Roman" w:hAnsi="Times New Roman" w:cs="Times New Roman"/>
      <w:sz w:val="20"/>
      <w:szCs w:val="20"/>
      <w:lang w:eastAsia="es-ES"/>
    </w:rPr>
  </w:style>
  <w:style w:type="paragraph" w:customStyle="1" w:styleId="unico">
    <w:name w:val="unico"/>
    <w:basedOn w:val="Normal"/>
    <w:rsid w:val="00343D7E"/>
    <w:pPr>
      <w:spacing w:before="100" w:beforeAutospacing="1" w:after="100" w:afterAutospacing="1"/>
    </w:pPr>
    <w:rPr>
      <w:sz w:val="24"/>
      <w:szCs w:val="24"/>
    </w:rPr>
  </w:style>
  <w:style w:type="character" w:customStyle="1" w:styleId="NoSpacingChar">
    <w:name w:val="No Spacing Char"/>
    <w:link w:val="Sinespaciado1"/>
    <w:uiPriority w:val="99"/>
    <w:locked/>
    <w:rsid w:val="00343D7E"/>
    <w:rPr>
      <w:rFonts w:ascii="Calibri" w:eastAsia="Times New Roman" w:hAnsi="Calibri" w:cs="Times New Roman"/>
      <w:lang w:val="es-CO"/>
    </w:rPr>
  </w:style>
  <w:style w:type="paragraph" w:styleId="Liste2">
    <w:name w:val="List 2"/>
    <w:basedOn w:val="Normal"/>
    <w:rsid w:val="00343D7E"/>
    <w:pPr>
      <w:ind w:left="566" w:hanging="283"/>
      <w:contextualSpacing/>
    </w:pPr>
  </w:style>
  <w:style w:type="paragraph" w:styleId="Titre">
    <w:name w:val="Title"/>
    <w:basedOn w:val="Normal"/>
    <w:next w:val="Normal"/>
    <w:link w:val="TitreCar"/>
    <w:qFormat/>
    <w:rsid w:val="00343D7E"/>
    <w:pPr>
      <w:spacing w:before="240" w:after="60"/>
      <w:jc w:val="center"/>
      <w:outlineLvl w:val="0"/>
    </w:pPr>
    <w:rPr>
      <w:rFonts w:ascii="Calibri Light" w:hAnsi="Calibri Light"/>
      <w:b/>
      <w:bCs/>
      <w:kern w:val="28"/>
      <w:sz w:val="32"/>
      <w:szCs w:val="32"/>
    </w:rPr>
  </w:style>
  <w:style w:type="character" w:customStyle="1" w:styleId="TitreCar">
    <w:name w:val="Titre Car"/>
    <w:basedOn w:val="Policepardfaut"/>
    <w:link w:val="Titre"/>
    <w:rsid w:val="00343D7E"/>
    <w:rPr>
      <w:rFonts w:ascii="Calibri Light" w:eastAsia="Times New Roman" w:hAnsi="Calibri Light" w:cs="Times New Roman"/>
      <w:b/>
      <w:bCs/>
      <w:kern w:val="28"/>
      <w:sz w:val="32"/>
      <w:szCs w:val="32"/>
      <w:lang w:eastAsia="es-ES"/>
    </w:rPr>
  </w:style>
  <w:style w:type="paragraph" w:styleId="Sous-titre">
    <w:name w:val="Subtitle"/>
    <w:basedOn w:val="Normal"/>
    <w:next w:val="Normal"/>
    <w:link w:val="Sous-titreCar"/>
    <w:qFormat/>
    <w:rsid w:val="00343D7E"/>
    <w:pPr>
      <w:spacing w:after="60"/>
      <w:jc w:val="center"/>
      <w:outlineLvl w:val="1"/>
    </w:pPr>
    <w:rPr>
      <w:rFonts w:ascii="Calibri Light" w:hAnsi="Calibri Light"/>
      <w:sz w:val="24"/>
      <w:szCs w:val="24"/>
    </w:rPr>
  </w:style>
  <w:style w:type="character" w:customStyle="1" w:styleId="Sous-titreCar">
    <w:name w:val="Sous-titre Car"/>
    <w:basedOn w:val="Policepardfaut"/>
    <w:link w:val="Sous-titre"/>
    <w:rsid w:val="00343D7E"/>
    <w:rPr>
      <w:rFonts w:ascii="Calibri Light" w:eastAsia="Times New Roman" w:hAnsi="Calibri Light" w:cs="Times New Roman"/>
      <w:sz w:val="24"/>
      <w:szCs w:val="24"/>
      <w:lang w:eastAsia="es-ES"/>
    </w:rPr>
  </w:style>
  <w:style w:type="character" w:customStyle="1" w:styleId="FontStyle20">
    <w:name w:val="Font Style20"/>
    <w:basedOn w:val="Policepardfaut"/>
    <w:uiPriority w:val="99"/>
    <w:rsid w:val="00343D7E"/>
    <w:rPr>
      <w:rFonts w:ascii="Arial" w:hAnsi="Arial" w:cs="Arial"/>
      <w:color w:val="000000"/>
      <w:sz w:val="20"/>
      <w:szCs w:val="20"/>
    </w:rPr>
  </w:style>
  <w:style w:type="paragraph" w:customStyle="1" w:styleId="Sinespaciado2">
    <w:name w:val="Sin espaciado2"/>
    <w:rsid w:val="008E65BC"/>
    <w:pPr>
      <w:spacing w:after="0" w:line="240" w:lineRule="auto"/>
    </w:pPr>
    <w:rPr>
      <w:rFonts w:ascii="Calibri" w:eastAsia="Times New Roman" w:hAnsi="Calibri" w:cs="Times New Roman"/>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de+colombia&amp;gbv=2&amp;nd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7</Pages>
  <Words>1929</Words>
  <Characters>10614</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Edder Jimmy Sanchez Calambas</dc:creator>
  <cp:keywords/>
  <dc:description/>
  <cp:lastModifiedBy>Malucimedina</cp:lastModifiedBy>
  <cp:revision>8</cp:revision>
  <dcterms:created xsi:type="dcterms:W3CDTF">2016-11-16T13:44:00Z</dcterms:created>
  <dcterms:modified xsi:type="dcterms:W3CDTF">2017-02-21T10:36:00Z</dcterms:modified>
</cp:coreProperties>
</file>