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3C" w:rsidRDefault="0089153C" w:rsidP="0089153C">
      <w:pPr>
        <w:pStyle w:val="Sinespaciado"/>
      </w:pPr>
    </w:p>
    <w:p w:rsidR="005077CF" w:rsidRDefault="005077CF" w:rsidP="005077CF">
      <w:pPr>
        <w:rPr>
          <w:rFonts w:ascii="Arial Narrow" w:hAnsi="Arial Narrow" w:cs="Arial"/>
          <w:b/>
          <w:i/>
          <w:sz w:val="28"/>
          <w:szCs w:val="28"/>
          <w:u w:val="single"/>
        </w:rPr>
      </w:pPr>
      <w:r w:rsidRPr="005C1838">
        <w:rPr>
          <w:rFonts w:ascii="Arial Narrow" w:hAnsi="Arial Narrow" w:cs="Arial"/>
          <w:b/>
          <w:i/>
          <w:sz w:val="28"/>
          <w:szCs w:val="28"/>
          <w:u w:val="single"/>
        </w:rPr>
        <w:t>ORALIDAD:</w:t>
      </w:r>
    </w:p>
    <w:p w:rsidR="005077CF" w:rsidRPr="005C1838" w:rsidRDefault="005077CF" w:rsidP="005077CF">
      <w:pPr>
        <w:pStyle w:val="Sinespaciado"/>
      </w:pP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sz w:val="18"/>
          <w:szCs w:val="18"/>
        </w:rPr>
        <w:t>Providencia</w:t>
      </w:r>
      <w:r w:rsidR="00290514">
        <w:rPr>
          <w:rFonts w:ascii="Arial Narrow" w:hAnsi="Arial Narrow" w:cs="Arial"/>
          <w:sz w:val="18"/>
          <w:szCs w:val="18"/>
        </w:rPr>
        <w:t>:</w:t>
      </w:r>
      <w:r w:rsidR="00290514">
        <w:rPr>
          <w:rFonts w:ascii="Arial Narrow" w:hAnsi="Arial Narrow" w:cs="Arial"/>
          <w:sz w:val="18"/>
          <w:szCs w:val="18"/>
        </w:rPr>
        <w:tab/>
      </w:r>
      <w:r w:rsidRPr="005077CF">
        <w:rPr>
          <w:rFonts w:ascii="Arial Narrow" w:hAnsi="Arial Narrow" w:cs="Arial"/>
          <w:sz w:val="18"/>
          <w:szCs w:val="18"/>
        </w:rPr>
        <w:t>Sentencia de Segunda Instancia, jueves 21 de enero de 2016.</w:t>
      </w:r>
    </w:p>
    <w:p w:rsidR="005077CF" w:rsidRPr="005077CF" w:rsidRDefault="005077CF" w:rsidP="005077CF">
      <w:pPr>
        <w:ind w:left="-142" w:firstLine="142"/>
        <w:jc w:val="both"/>
        <w:rPr>
          <w:rFonts w:ascii="Arial Narrow" w:hAnsi="Arial Narrow" w:cs="Arial"/>
          <w:bCs/>
          <w:iCs/>
          <w:sz w:val="18"/>
          <w:szCs w:val="18"/>
        </w:rPr>
      </w:pPr>
      <w:r w:rsidRPr="005077CF">
        <w:rPr>
          <w:rFonts w:ascii="Arial Narrow" w:hAnsi="Arial Narrow" w:cs="Arial"/>
          <w:b/>
          <w:bCs/>
          <w:sz w:val="18"/>
          <w:szCs w:val="18"/>
        </w:rPr>
        <w:t>Radicación No</w:t>
      </w:r>
      <w:r w:rsidRPr="005077CF">
        <w:rPr>
          <w:rFonts w:ascii="Arial Narrow" w:hAnsi="Arial Narrow" w:cs="Arial"/>
          <w:bCs/>
          <w:sz w:val="18"/>
          <w:szCs w:val="18"/>
        </w:rPr>
        <w:t>:</w:t>
      </w:r>
      <w:r w:rsidR="00290514">
        <w:rPr>
          <w:rFonts w:ascii="Arial Narrow" w:hAnsi="Arial Narrow" w:cs="Arial"/>
          <w:b/>
          <w:bCs/>
          <w:sz w:val="18"/>
          <w:szCs w:val="18"/>
        </w:rPr>
        <w:tab/>
      </w:r>
      <w:r w:rsidRPr="005077CF">
        <w:rPr>
          <w:rFonts w:ascii="Arial Narrow" w:hAnsi="Arial Narrow" w:cs="Arial"/>
          <w:bCs/>
          <w:sz w:val="18"/>
          <w:szCs w:val="18"/>
        </w:rPr>
        <w:t>66001–31-05–002-2013-00126-01</w:t>
      </w:r>
    </w:p>
    <w:p w:rsidR="005077CF" w:rsidRPr="005077CF" w:rsidRDefault="005077CF" w:rsidP="005077CF">
      <w:pPr>
        <w:ind w:left="-142" w:firstLine="142"/>
        <w:jc w:val="both"/>
        <w:rPr>
          <w:rFonts w:ascii="Arial Narrow" w:hAnsi="Arial Narrow" w:cs="Arial"/>
          <w:iCs/>
          <w:sz w:val="18"/>
          <w:szCs w:val="18"/>
        </w:rPr>
      </w:pPr>
      <w:r w:rsidRPr="005077CF">
        <w:rPr>
          <w:rFonts w:ascii="Arial Narrow" w:hAnsi="Arial Narrow" w:cs="Arial"/>
          <w:b/>
          <w:bCs/>
          <w:iCs/>
          <w:sz w:val="18"/>
          <w:szCs w:val="18"/>
        </w:rPr>
        <w:t>Proceso</w:t>
      </w:r>
      <w:r w:rsidRPr="005077CF">
        <w:rPr>
          <w:rFonts w:ascii="Arial Narrow" w:hAnsi="Arial Narrow" w:cs="Arial"/>
          <w:bCs/>
          <w:iCs/>
          <w:sz w:val="18"/>
          <w:szCs w:val="18"/>
        </w:rPr>
        <w:t>:</w:t>
      </w:r>
      <w:r w:rsidRPr="005077CF">
        <w:rPr>
          <w:rFonts w:ascii="Arial Narrow" w:hAnsi="Arial Narrow" w:cs="Arial"/>
          <w:b/>
          <w:iCs/>
          <w:sz w:val="18"/>
          <w:szCs w:val="18"/>
        </w:rPr>
        <w:tab/>
      </w:r>
      <w:r w:rsidR="00290514">
        <w:rPr>
          <w:rFonts w:ascii="Arial Narrow" w:hAnsi="Arial Narrow" w:cs="Arial"/>
          <w:iCs/>
          <w:sz w:val="18"/>
          <w:szCs w:val="18"/>
        </w:rPr>
        <w:tab/>
      </w:r>
      <w:r w:rsidRPr="005077CF">
        <w:rPr>
          <w:rFonts w:ascii="Arial Narrow" w:hAnsi="Arial Narrow" w:cs="Arial"/>
          <w:iCs/>
          <w:sz w:val="18"/>
          <w:szCs w:val="18"/>
        </w:rPr>
        <w:t>Ordinario Laboral</w:t>
      </w:r>
    </w:p>
    <w:p w:rsidR="005077CF" w:rsidRPr="005077CF" w:rsidRDefault="005077CF" w:rsidP="005077CF">
      <w:pPr>
        <w:ind w:left="-142" w:firstLine="142"/>
        <w:jc w:val="both"/>
        <w:rPr>
          <w:rFonts w:ascii="Arial Narrow" w:hAnsi="Arial Narrow" w:cs="Arial"/>
          <w:bCs/>
          <w:sz w:val="18"/>
          <w:szCs w:val="18"/>
        </w:rPr>
      </w:pPr>
      <w:r w:rsidRPr="005077CF">
        <w:rPr>
          <w:rFonts w:ascii="Arial Narrow" w:hAnsi="Arial Narrow" w:cs="Arial"/>
          <w:b/>
          <w:iCs/>
          <w:sz w:val="18"/>
          <w:szCs w:val="18"/>
        </w:rPr>
        <w:t>Demandante</w:t>
      </w:r>
      <w:r w:rsidR="00290514">
        <w:rPr>
          <w:rFonts w:ascii="Arial Narrow" w:hAnsi="Arial Narrow" w:cs="Arial"/>
          <w:iCs/>
          <w:sz w:val="18"/>
          <w:szCs w:val="18"/>
        </w:rPr>
        <w:t>:</w:t>
      </w:r>
      <w:r w:rsidR="00290514">
        <w:rPr>
          <w:rFonts w:ascii="Arial Narrow" w:hAnsi="Arial Narrow" w:cs="Arial"/>
          <w:iCs/>
          <w:sz w:val="18"/>
          <w:szCs w:val="18"/>
        </w:rPr>
        <w:tab/>
      </w:r>
      <w:r w:rsidRPr="005077CF">
        <w:rPr>
          <w:rFonts w:ascii="Arial Narrow" w:hAnsi="Arial Narrow" w:cs="Arial"/>
          <w:iCs/>
          <w:sz w:val="18"/>
          <w:szCs w:val="18"/>
        </w:rPr>
        <w:t>B</w:t>
      </w:r>
      <w:r w:rsidRPr="005077CF">
        <w:rPr>
          <w:rFonts w:ascii="Arial Narrow" w:hAnsi="Arial Narrow" w:cs="Arial"/>
          <w:bCs/>
          <w:sz w:val="18"/>
          <w:szCs w:val="18"/>
        </w:rPr>
        <w:t xml:space="preserve">lanca Mary Varón Loaiza </w:t>
      </w: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bCs/>
          <w:sz w:val="18"/>
          <w:szCs w:val="18"/>
        </w:rPr>
        <w:t>Demandado</w:t>
      </w:r>
      <w:r w:rsidRPr="005077CF">
        <w:rPr>
          <w:rFonts w:ascii="Arial Narrow" w:hAnsi="Arial Narrow" w:cs="Arial"/>
          <w:bCs/>
          <w:sz w:val="18"/>
          <w:szCs w:val="18"/>
        </w:rPr>
        <w:t>:</w:t>
      </w:r>
      <w:r w:rsidR="00290514">
        <w:rPr>
          <w:rFonts w:ascii="Arial Narrow" w:hAnsi="Arial Narrow" w:cs="Arial"/>
          <w:b/>
          <w:bCs/>
          <w:sz w:val="18"/>
          <w:szCs w:val="18"/>
        </w:rPr>
        <w:tab/>
      </w:r>
      <w:r w:rsidRPr="005077CF">
        <w:rPr>
          <w:rFonts w:ascii="Arial Narrow" w:hAnsi="Arial Narrow" w:cs="Arial"/>
          <w:bCs/>
          <w:sz w:val="18"/>
          <w:szCs w:val="18"/>
        </w:rPr>
        <w:t>Colpensiones</w:t>
      </w: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sz w:val="18"/>
          <w:szCs w:val="18"/>
        </w:rPr>
        <w:t>Juzgado de origen</w:t>
      </w:r>
      <w:r w:rsidR="00290514">
        <w:rPr>
          <w:rFonts w:ascii="Arial Narrow" w:hAnsi="Arial Narrow" w:cs="Arial"/>
          <w:sz w:val="18"/>
          <w:szCs w:val="18"/>
        </w:rPr>
        <w:t>:</w:t>
      </w:r>
      <w:r w:rsidR="00290514">
        <w:rPr>
          <w:rFonts w:ascii="Arial Narrow" w:hAnsi="Arial Narrow" w:cs="Arial"/>
          <w:sz w:val="18"/>
          <w:szCs w:val="18"/>
        </w:rPr>
        <w:tab/>
      </w:r>
      <w:r w:rsidRPr="005077CF">
        <w:rPr>
          <w:rFonts w:ascii="Arial Narrow" w:hAnsi="Arial Narrow" w:cs="Arial"/>
          <w:sz w:val="18"/>
          <w:szCs w:val="18"/>
        </w:rPr>
        <w:t>Segundo Laboral del Circuito de Pereira – Risaralda</w:t>
      </w:r>
    </w:p>
    <w:p w:rsidR="005077CF" w:rsidRPr="005077CF" w:rsidRDefault="00290514" w:rsidP="005077CF">
      <w:pPr>
        <w:ind w:left="-142" w:firstLine="142"/>
        <w:jc w:val="both"/>
        <w:rPr>
          <w:rFonts w:ascii="Arial Narrow" w:hAnsi="Arial Narrow" w:cs="Arial"/>
          <w:sz w:val="18"/>
          <w:szCs w:val="18"/>
        </w:rPr>
      </w:pPr>
      <w:r w:rsidRPr="00290514">
        <w:rPr>
          <w:rFonts w:ascii="Arial Narrow" w:hAnsi="Arial Narrow" w:cs="Arial"/>
          <w:b/>
          <w:iCs/>
          <w:spacing w:val="-4"/>
          <w:sz w:val="18"/>
          <w:szCs w:val="18"/>
        </w:rPr>
        <w:t>Magistrado Ponente:</w:t>
      </w:r>
      <w:r>
        <w:rPr>
          <w:rFonts w:ascii="Arial Narrow" w:hAnsi="Arial Narrow" w:cs="Arial"/>
          <w:bCs/>
          <w:sz w:val="18"/>
          <w:szCs w:val="18"/>
        </w:rPr>
        <w:t xml:space="preserve"> </w:t>
      </w:r>
      <w:r w:rsidR="005077CF" w:rsidRPr="005077CF">
        <w:rPr>
          <w:rFonts w:ascii="Arial Narrow" w:hAnsi="Arial Narrow" w:cs="Arial"/>
          <w:bCs/>
          <w:sz w:val="18"/>
          <w:szCs w:val="18"/>
        </w:rPr>
        <w:t>Francisco Javier Tamayo Tabares</w:t>
      </w:r>
    </w:p>
    <w:p w:rsidR="00290514" w:rsidRDefault="005077CF" w:rsidP="00797A38">
      <w:pPr>
        <w:ind w:left="2410" w:hanging="2410"/>
        <w:jc w:val="both"/>
        <w:rPr>
          <w:rFonts w:ascii="Arial Narrow" w:hAnsi="Arial Narrow" w:cs="Arial"/>
          <w:b/>
          <w:bCs/>
          <w:sz w:val="18"/>
          <w:szCs w:val="18"/>
          <w:lang w:val="es-MX"/>
        </w:rPr>
      </w:pPr>
      <w:r w:rsidRPr="005077CF">
        <w:rPr>
          <w:rFonts w:ascii="Arial Narrow" w:hAnsi="Arial Narrow" w:cs="Arial"/>
          <w:b/>
          <w:bCs/>
          <w:sz w:val="18"/>
          <w:szCs w:val="18"/>
        </w:rPr>
        <w:t>Tema a tratar</w:t>
      </w:r>
      <w:r w:rsidRPr="005077CF">
        <w:rPr>
          <w:rFonts w:ascii="Arial Narrow" w:hAnsi="Arial Narrow" w:cs="Arial"/>
          <w:bCs/>
          <w:sz w:val="18"/>
          <w:szCs w:val="18"/>
        </w:rPr>
        <w:t>:</w:t>
      </w:r>
      <w:r w:rsidRPr="005077CF">
        <w:rPr>
          <w:rFonts w:ascii="Arial Narrow" w:hAnsi="Arial Narrow" w:cs="Arial"/>
          <w:b/>
          <w:bCs/>
          <w:sz w:val="18"/>
          <w:szCs w:val="18"/>
          <w:lang w:val="es-MX"/>
        </w:rPr>
        <w:tab/>
      </w:r>
    </w:p>
    <w:p w:rsidR="005077CF" w:rsidRPr="008D5D9B" w:rsidRDefault="008D5D9B" w:rsidP="00290514">
      <w:pPr>
        <w:ind w:left="1418"/>
        <w:jc w:val="both"/>
        <w:rPr>
          <w:rFonts w:ascii="Arial Narrow" w:hAnsi="Arial Narrow" w:cs="Tahoma"/>
          <w:sz w:val="20"/>
        </w:rPr>
      </w:pPr>
      <w:r w:rsidRPr="008D5D9B">
        <w:rPr>
          <w:rFonts w:ascii="Arial Narrow" w:hAnsi="Arial Narrow" w:cs="Arial"/>
          <w:bCs/>
          <w:sz w:val="20"/>
          <w:lang w:val="es-MX"/>
        </w:rPr>
        <w:t>NULIDAD</w:t>
      </w:r>
      <w:r w:rsidR="00587F11" w:rsidRPr="008D5D9B">
        <w:rPr>
          <w:rFonts w:ascii="Arial Narrow" w:hAnsi="Arial Narrow" w:cs="Tahoma"/>
          <w:bCs/>
          <w:sz w:val="20"/>
        </w:rPr>
        <w:t xml:space="preserve">/ </w:t>
      </w:r>
      <w:r w:rsidR="00EE6D74" w:rsidRPr="008D5D9B">
        <w:rPr>
          <w:rFonts w:ascii="Arial Narrow" w:hAnsi="Arial Narrow" w:cs="Tahoma"/>
          <w:bCs/>
          <w:sz w:val="20"/>
        </w:rPr>
        <w:t>La falta de vinculación del</w:t>
      </w:r>
      <w:r w:rsidR="00587F11" w:rsidRPr="008D5D9B">
        <w:rPr>
          <w:rFonts w:ascii="Arial Narrow" w:hAnsi="Arial Narrow" w:cs="Tahoma"/>
          <w:bCs/>
          <w:sz w:val="20"/>
        </w:rPr>
        <w:t xml:space="preserve"> hijo del causante,</w:t>
      </w:r>
      <w:r w:rsidR="00EE6D74" w:rsidRPr="008D5D9B">
        <w:rPr>
          <w:rFonts w:ascii="Arial Narrow" w:hAnsi="Arial Narrow" w:cs="Tahoma"/>
          <w:bCs/>
          <w:sz w:val="20"/>
        </w:rPr>
        <w:t xml:space="preserve"> vicia el proceso con el cual se pretende establecer los beneficiarios de</w:t>
      </w:r>
      <w:bookmarkStart w:id="0" w:name="_GoBack"/>
      <w:bookmarkEnd w:id="0"/>
      <w:r w:rsidR="00EE6D74" w:rsidRPr="008D5D9B">
        <w:rPr>
          <w:rFonts w:ascii="Arial Narrow" w:hAnsi="Arial Narrow" w:cs="Tahoma"/>
          <w:bCs/>
          <w:sz w:val="20"/>
        </w:rPr>
        <w:t xml:space="preserve"> la pensión de sobreviviente</w:t>
      </w:r>
      <w:r w:rsidR="00587F11" w:rsidRPr="008D5D9B">
        <w:rPr>
          <w:rFonts w:ascii="Arial Narrow" w:hAnsi="Arial Narrow" w:cs="Tahoma"/>
          <w:bCs/>
          <w:sz w:val="20"/>
        </w:rPr>
        <w:t>.</w:t>
      </w:r>
      <w:r w:rsidR="00CC1EF5" w:rsidRPr="008D5D9B">
        <w:rPr>
          <w:rFonts w:ascii="Arial Narrow" w:hAnsi="Arial Narrow" w:cs="Tahoma"/>
          <w:sz w:val="20"/>
        </w:rPr>
        <w:t xml:space="preserve"> </w:t>
      </w:r>
    </w:p>
    <w:p w:rsidR="00597EE7" w:rsidRPr="00EE6D74" w:rsidRDefault="00597EE7" w:rsidP="00290514">
      <w:pPr>
        <w:pStyle w:val="Sinespaciado"/>
        <w:ind w:left="1418"/>
        <w:rPr>
          <w:sz w:val="20"/>
        </w:rPr>
      </w:pPr>
    </w:p>
    <w:p w:rsidR="00597EE7" w:rsidRPr="00EE6D74" w:rsidRDefault="007A397A" w:rsidP="00290514">
      <w:pPr>
        <w:ind w:left="1418"/>
        <w:jc w:val="both"/>
        <w:rPr>
          <w:rFonts w:ascii="Arial Narrow" w:hAnsi="Arial Narrow" w:cs="Tahoma"/>
          <w:spacing w:val="2"/>
          <w:sz w:val="20"/>
        </w:rPr>
      </w:pPr>
      <w:r>
        <w:rPr>
          <w:rFonts w:ascii="Arial Narrow" w:hAnsi="Arial Narrow" w:cs="Tahoma"/>
          <w:spacing w:val="2"/>
          <w:sz w:val="20"/>
        </w:rPr>
        <w:t>“(…)</w:t>
      </w:r>
      <w:r w:rsidR="00597EE7" w:rsidRPr="00EE6D74">
        <w:rPr>
          <w:rFonts w:ascii="Arial Narrow" w:hAnsi="Arial Narrow" w:cs="Tahoma"/>
          <w:spacing w:val="2"/>
          <w:sz w:val="20"/>
        </w:rPr>
        <w:t xml:space="preserve"> teniendo en cuenta que la señora Blanca Mary Varón Loaiza instauró acción judicial pretendiendo el reconocimiento y pago del 100 % de la pensión de sobrevivientes a partir del 7 de agosto del 2003, fecha del deceso del señor Homero Ortíz Rodríguez</w:t>
      </w:r>
      <w:r w:rsidR="00587F11" w:rsidRPr="00EE6D74">
        <w:rPr>
          <w:rFonts w:ascii="Arial Narrow" w:hAnsi="Arial Narrow" w:cs="Tahoma"/>
          <w:spacing w:val="2"/>
          <w:sz w:val="20"/>
        </w:rPr>
        <w:t xml:space="preserve"> (…</w:t>
      </w:r>
      <w:r w:rsidR="00597EE7" w:rsidRPr="00EE6D74">
        <w:rPr>
          <w:rFonts w:ascii="Arial Narrow" w:hAnsi="Arial Narrow" w:cs="Tahoma"/>
          <w:spacing w:val="2"/>
          <w:sz w:val="20"/>
        </w:rPr>
        <w:t>), y que para dicha calenda el joven Jhoan Sebastián Ortiz Varón, hijo del causan</w:t>
      </w:r>
      <w:r w:rsidR="00587F11" w:rsidRPr="00EE6D74">
        <w:rPr>
          <w:rFonts w:ascii="Arial Narrow" w:hAnsi="Arial Narrow" w:cs="Tahoma"/>
          <w:spacing w:val="2"/>
          <w:sz w:val="20"/>
        </w:rPr>
        <w:t>te, contaba con 11 años de edad</w:t>
      </w:r>
      <w:r w:rsidR="00597EE7" w:rsidRPr="00EE6D74">
        <w:rPr>
          <w:rFonts w:ascii="Arial Narrow" w:hAnsi="Arial Narrow" w:cs="Tahoma"/>
          <w:spacing w:val="2"/>
          <w:sz w:val="20"/>
        </w:rPr>
        <w:t xml:space="preserve"> </w:t>
      </w:r>
      <w:r w:rsidR="00587F11" w:rsidRPr="00EE6D74">
        <w:rPr>
          <w:rFonts w:ascii="Arial Narrow" w:hAnsi="Arial Narrow" w:cs="Tahoma"/>
          <w:spacing w:val="2"/>
          <w:sz w:val="20"/>
        </w:rPr>
        <w:t>(…)</w:t>
      </w:r>
      <w:r w:rsidR="00597EE7" w:rsidRPr="00EE6D74">
        <w:rPr>
          <w:rFonts w:ascii="Arial Narrow" w:hAnsi="Arial Narrow" w:cs="Tahoma"/>
          <w:spacing w:val="2"/>
          <w:sz w:val="20"/>
        </w:rPr>
        <w:t xml:space="preserve"> era imperativa su integración al contradictorio dada la esencial protección de la cual es titular, pues no milita duda de que </w:t>
      </w:r>
      <w:r w:rsidR="00364DE7">
        <w:rPr>
          <w:rFonts w:ascii="Arial Narrow" w:hAnsi="Arial Narrow" w:cs="Tahoma"/>
          <w:spacing w:val="2"/>
          <w:sz w:val="20"/>
        </w:rPr>
        <w:t>(…)</w:t>
      </w:r>
      <w:r w:rsidR="00597EE7" w:rsidRPr="00EE6D74">
        <w:rPr>
          <w:rFonts w:ascii="Arial Narrow" w:hAnsi="Arial Narrow" w:cs="Tahoma"/>
          <w:spacing w:val="2"/>
          <w:sz w:val="20"/>
        </w:rPr>
        <w:t xml:space="preserve"> podría eventualmente tener derecho a la prestación pensional </w:t>
      </w:r>
      <w:r w:rsidR="00587F11" w:rsidRPr="00EE6D74">
        <w:rPr>
          <w:rFonts w:ascii="Arial Narrow" w:hAnsi="Arial Narrow" w:cs="Tahoma"/>
          <w:spacing w:val="2"/>
          <w:sz w:val="20"/>
        </w:rPr>
        <w:t>(…)”</w:t>
      </w:r>
      <w:r w:rsidR="00597EE7" w:rsidRPr="00EE6D74">
        <w:rPr>
          <w:rFonts w:ascii="Arial Narrow" w:hAnsi="Arial Narrow" w:cs="Tahoma"/>
          <w:spacing w:val="2"/>
          <w:sz w:val="20"/>
        </w:rPr>
        <w:t xml:space="preserve"> </w:t>
      </w:r>
    </w:p>
    <w:p w:rsidR="00597EE7" w:rsidRPr="00EE6D74" w:rsidRDefault="00597EE7" w:rsidP="00290514">
      <w:pPr>
        <w:jc w:val="both"/>
        <w:rPr>
          <w:rFonts w:ascii="Arial Narrow" w:hAnsi="Arial Narrow" w:cs="Tahoma"/>
          <w:sz w:val="20"/>
        </w:rPr>
      </w:pPr>
    </w:p>
    <w:p w:rsidR="00597EE7" w:rsidRPr="00290514" w:rsidRDefault="00597EE7" w:rsidP="00290514">
      <w:pPr>
        <w:ind w:left="1418"/>
        <w:jc w:val="both"/>
        <w:rPr>
          <w:rFonts w:ascii="Arial Narrow" w:hAnsi="Arial Narrow" w:cs="Tahoma"/>
          <w:sz w:val="18"/>
        </w:rPr>
      </w:pPr>
      <w:r w:rsidRPr="00290514">
        <w:rPr>
          <w:rFonts w:ascii="Arial Narrow" w:hAnsi="Arial Narrow" w:cs="Tahoma"/>
          <w:sz w:val="18"/>
        </w:rPr>
        <w:t>Citas:</w:t>
      </w:r>
      <w:r w:rsidR="003C45D0" w:rsidRPr="00290514">
        <w:rPr>
          <w:rFonts w:ascii="Arial Narrow" w:hAnsi="Arial Narrow" w:cs="Tahoma"/>
          <w:sz w:val="18"/>
        </w:rPr>
        <w:t xml:space="preserve"> </w:t>
      </w:r>
      <w:r w:rsidR="003C45D0" w:rsidRPr="00290514">
        <w:rPr>
          <w:rFonts w:ascii="Arial Narrow" w:hAnsi="Arial Narrow" w:cs="Tahoma"/>
          <w:spacing w:val="2"/>
          <w:sz w:val="18"/>
        </w:rPr>
        <w:t>Corte Suprema de Justicia,</w:t>
      </w:r>
      <w:r w:rsidR="00290514">
        <w:rPr>
          <w:rFonts w:ascii="Arial Narrow" w:hAnsi="Arial Narrow" w:cs="Tahoma"/>
          <w:spacing w:val="2"/>
          <w:sz w:val="18"/>
        </w:rPr>
        <w:t xml:space="preserve"> Sala Laboral,</w:t>
      </w:r>
      <w:r w:rsidR="003C45D0" w:rsidRPr="00290514">
        <w:rPr>
          <w:rFonts w:ascii="Arial Narrow" w:hAnsi="Arial Narrow" w:cs="Tahoma"/>
          <w:spacing w:val="2"/>
          <w:sz w:val="18"/>
        </w:rPr>
        <w:t xml:space="preserve"> sentencias del 31 de agosto d</w:t>
      </w:r>
      <w:r w:rsidR="00290514">
        <w:rPr>
          <w:rFonts w:ascii="Arial Narrow" w:hAnsi="Arial Narrow" w:cs="Tahoma"/>
          <w:spacing w:val="2"/>
          <w:sz w:val="18"/>
        </w:rPr>
        <w:t>e 2010</w:t>
      </w:r>
      <w:r w:rsidR="00290514" w:rsidRPr="00290514">
        <w:rPr>
          <w:rFonts w:ascii="Arial Narrow" w:hAnsi="Arial Narrow" w:cs="Tahoma"/>
          <w:spacing w:val="2"/>
          <w:sz w:val="18"/>
        </w:rPr>
        <w:t xml:space="preserve">, M.P. Dra. Elsy del Pilar Cuello Calderón </w:t>
      </w:r>
      <w:r w:rsidR="003C45D0" w:rsidRPr="00290514">
        <w:rPr>
          <w:rFonts w:ascii="Arial Narrow" w:hAnsi="Arial Narrow" w:cs="Tahoma"/>
          <w:spacing w:val="2"/>
          <w:sz w:val="18"/>
        </w:rPr>
        <w:t>y</w:t>
      </w:r>
      <w:r w:rsidR="00290514">
        <w:rPr>
          <w:rFonts w:ascii="Arial Narrow" w:hAnsi="Arial Narrow" w:cs="Tahoma"/>
          <w:spacing w:val="2"/>
          <w:sz w:val="18"/>
        </w:rPr>
        <w:t xml:space="preserve"> del</w:t>
      </w:r>
      <w:r w:rsidR="003C45D0" w:rsidRPr="00290514">
        <w:rPr>
          <w:rFonts w:ascii="Arial Narrow" w:hAnsi="Arial Narrow" w:cs="Tahoma"/>
          <w:spacing w:val="2"/>
          <w:sz w:val="18"/>
        </w:rPr>
        <w:t xml:space="preserve"> 6 de septiembre de 2011</w:t>
      </w:r>
      <w:r w:rsidR="00290514">
        <w:rPr>
          <w:rFonts w:ascii="Arial Narrow" w:hAnsi="Arial Narrow" w:cs="Tahoma"/>
          <w:spacing w:val="2"/>
          <w:sz w:val="18"/>
        </w:rPr>
        <w:t xml:space="preserve"> </w:t>
      </w:r>
      <w:r w:rsidR="003C45D0" w:rsidRPr="00290514">
        <w:rPr>
          <w:rFonts w:ascii="Arial Narrow" w:hAnsi="Arial Narrow" w:cs="Tahoma"/>
          <w:sz w:val="18"/>
          <w:lang w:val="es-MX"/>
        </w:rPr>
        <w:t>M.P. Francisco Javier Ricaurte Gómez</w:t>
      </w:r>
      <w:r w:rsidR="00290514">
        <w:rPr>
          <w:rFonts w:ascii="Arial Narrow" w:hAnsi="Arial Narrow" w:cs="Tahoma"/>
          <w:sz w:val="18"/>
          <w:lang w:val="es-MX"/>
        </w:rPr>
        <w:t>.</w:t>
      </w:r>
    </w:p>
    <w:p w:rsidR="00CC1EF5" w:rsidRPr="00EE6D74" w:rsidRDefault="00CC1EF5" w:rsidP="00797A38">
      <w:pPr>
        <w:ind w:left="2410" w:hanging="2410"/>
        <w:jc w:val="both"/>
        <w:rPr>
          <w:sz w:val="20"/>
          <w:lang w:val="es-ES"/>
        </w:rPr>
      </w:pPr>
    </w:p>
    <w:p w:rsidR="005077CF" w:rsidRPr="005C1838" w:rsidRDefault="005077CF" w:rsidP="005077CF">
      <w:pPr>
        <w:ind w:left="2410" w:hanging="2410"/>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5077CF" w:rsidRPr="00EF0794" w:rsidRDefault="005077CF" w:rsidP="00DA56C3">
      <w:pPr>
        <w:pStyle w:val="Sinespaciado"/>
        <w:spacing w:line="480" w:lineRule="auto"/>
      </w:pPr>
    </w:p>
    <w:p w:rsidR="005077CF" w:rsidRPr="00C901FA" w:rsidRDefault="005077CF" w:rsidP="00C901FA">
      <w:pPr>
        <w:spacing w:line="360" w:lineRule="auto"/>
        <w:ind w:left="-142" w:firstLine="142"/>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veintiuno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21</w:t>
      </w:r>
      <w:r w:rsidRPr="005C1838">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enero de dos mil dieciséis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ocho y quince minutos de la mañana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Pr="005C183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Pr="005C1838">
        <w:rPr>
          <w:rFonts w:ascii="Arial Narrow" w:eastAsia="Calibri" w:hAnsi="Arial Narrow" w:cs="Arial"/>
          <w:sz w:val="28"/>
          <w:szCs w:val="28"/>
          <w:lang w:val="es-CO" w:eastAsia="en-US"/>
        </w:rPr>
        <w:t xml:space="preserve">.m.) </w:t>
      </w:r>
      <w:r w:rsidRPr="005C1838">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a magistrada y l</w:t>
      </w:r>
      <w:r w:rsidRPr="005C1838">
        <w:rPr>
          <w:rFonts w:ascii="Arial Narrow" w:hAnsi="Arial Narrow" w:cs="Tahoma"/>
          <w:bCs/>
          <w:color w:val="000000"/>
          <w:sz w:val="28"/>
          <w:szCs w:val="28"/>
          <w:lang w:val="es-ES"/>
        </w:rPr>
        <w:t>os magistrados de la Sala Laboral del Tribunal de Pereira, presidido por el ponente, declaran formalmente abierto el acto</w:t>
      </w:r>
      <w:r w:rsidRPr="005C1838">
        <w:rPr>
          <w:rFonts w:ascii="Arial Narrow" w:eastAsia="Calibri" w:hAnsi="Arial Narrow" w:cs="Arial"/>
          <w:sz w:val="28"/>
          <w:szCs w:val="28"/>
          <w:lang w:val="es-CO" w:eastAsia="en-US"/>
        </w:rPr>
        <w:t>,</w:t>
      </w:r>
      <w:r w:rsidR="006D0EB0">
        <w:rPr>
          <w:rFonts w:ascii="Arial Narrow" w:eastAsia="Calibri" w:hAnsi="Arial Narrow" w:cs="Arial"/>
          <w:sz w:val="28"/>
          <w:szCs w:val="28"/>
          <w:lang w:val="es-CO" w:eastAsia="en-US"/>
        </w:rPr>
        <w:t xml:space="preserve"> que tiene por objeto decidir el grado jurisdiccional de consulta ordenado frente a la sentencia proferida el 3 de diciembre de 2014 por el Juzgado Segundo Laboral del Circuito de Pereira, </w:t>
      </w:r>
      <w:r w:rsidR="00C901FA">
        <w:rPr>
          <w:rFonts w:ascii="Arial Narrow" w:eastAsia="Calibri" w:hAnsi="Arial Narrow" w:cs="Arial"/>
          <w:sz w:val="28"/>
          <w:szCs w:val="28"/>
          <w:lang w:val="es-CO" w:eastAsia="en-US"/>
        </w:rPr>
        <w:t>dentro del proceso ordinario laboral promovido p</w:t>
      </w:r>
      <w:r>
        <w:rPr>
          <w:rFonts w:ascii="Arial Narrow" w:hAnsi="Arial Narrow" w:cs="Arial"/>
          <w:iCs/>
          <w:sz w:val="28"/>
          <w:szCs w:val="28"/>
        </w:rPr>
        <w:t xml:space="preserve">or </w:t>
      </w:r>
      <w:r>
        <w:rPr>
          <w:rFonts w:ascii="Arial Narrow" w:hAnsi="Arial Narrow" w:cs="Arial"/>
          <w:b/>
          <w:i/>
          <w:iCs/>
          <w:sz w:val="28"/>
          <w:szCs w:val="28"/>
        </w:rPr>
        <w:t xml:space="preserve">Blanca Mary Varón Loaiza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r w:rsidRPr="0027450C">
        <w:rPr>
          <w:rFonts w:ascii="Arial Narrow" w:hAnsi="Arial Narrow" w:cs="Arial"/>
          <w:b/>
          <w:i/>
          <w:iCs/>
          <w:sz w:val="28"/>
          <w:szCs w:val="28"/>
        </w:rPr>
        <w:t>Colpensiones.</w:t>
      </w:r>
    </w:p>
    <w:p w:rsidR="005077CF" w:rsidRPr="00DA2686" w:rsidRDefault="005077CF" w:rsidP="0089153C">
      <w:pPr>
        <w:pStyle w:val="Sinespaciado"/>
        <w:spacing w:line="276" w:lineRule="auto"/>
      </w:pPr>
    </w:p>
    <w:p w:rsidR="005077CF" w:rsidRPr="002549B4" w:rsidRDefault="005077CF" w:rsidP="005077CF">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5077CF" w:rsidRPr="0027450C" w:rsidRDefault="005077CF" w:rsidP="00DA56C3">
      <w:pPr>
        <w:pStyle w:val="Sinespaciado"/>
        <w:spacing w:line="360" w:lineRule="auto"/>
        <w:rPr>
          <w:lang w:eastAsia="es-CO"/>
        </w:rPr>
      </w:pPr>
    </w:p>
    <w:p w:rsidR="005077CF" w:rsidRPr="006D0EB0" w:rsidRDefault="00DA63F9" w:rsidP="00786499">
      <w:pPr>
        <w:pStyle w:val="Prrafodelista"/>
        <w:numPr>
          <w:ilvl w:val="0"/>
          <w:numId w:val="5"/>
        </w:numPr>
        <w:spacing w:line="360" w:lineRule="auto"/>
        <w:rPr>
          <w:rFonts w:ascii="Arial Narrow" w:hAnsi="Arial Narrow" w:cs="Tahoma"/>
          <w:b/>
          <w:sz w:val="28"/>
          <w:szCs w:val="28"/>
        </w:rPr>
      </w:pPr>
      <w:r>
        <w:rPr>
          <w:rFonts w:ascii="Arial Narrow" w:hAnsi="Arial Narrow" w:cs="Tahoma"/>
          <w:b/>
          <w:i/>
          <w:sz w:val="28"/>
          <w:szCs w:val="28"/>
        </w:rPr>
        <w:t>AUTO</w:t>
      </w:r>
    </w:p>
    <w:p w:rsidR="006D0EB0" w:rsidRPr="00DA56C3" w:rsidRDefault="006D0EB0" w:rsidP="00DA56C3">
      <w:pPr>
        <w:pStyle w:val="Sinespaciado"/>
        <w:rPr>
          <w:rFonts w:eastAsia="Calibri"/>
        </w:rPr>
      </w:pPr>
    </w:p>
    <w:p w:rsidR="00F0025F" w:rsidRPr="00CF40A5" w:rsidRDefault="006D0EB0" w:rsidP="00F0025F">
      <w:pPr>
        <w:widowControl w:val="0"/>
        <w:autoSpaceDE w:val="0"/>
        <w:autoSpaceDN w:val="0"/>
        <w:adjustRightInd w:val="0"/>
        <w:spacing w:line="360" w:lineRule="auto"/>
        <w:ind w:firstLine="1080"/>
        <w:jc w:val="both"/>
        <w:rPr>
          <w:rFonts w:ascii="Arial Narrow" w:hAnsi="Arial Narrow" w:cs="Arial"/>
          <w:sz w:val="28"/>
          <w:szCs w:val="28"/>
        </w:rPr>
      </w:pPr>
      <w:r w:rsidRPr="008A4CF1">
        <w:rPr>
          <w:rFonts w:ascii="Arial Narrow" w:eastAsia="Calibri" w:hAnsi="Arial Narrow" w:cs="Arial"/>
          <w:sz w:val="28"/>
          <w:szCs w:val="28"/>
          <w:lang w:val="es-CO" w:eastAsia="en-US"/>
        </w:rPr>
        <w:t xml:space="preserve">Sería del caso entrar a resolver la </w:t>
      </w:r>
      <w:r w:rsidRPr="00CF40A5">
        <w:rPr>
          <w:rFonts w:ascii="Arial Narrow" w:eastAsia="Calibri" w:hAnsi="Arial Narrow" w:cs="Arial"/>
          <w:sz w:val="28"/>
          <w:szCs w:val="28"/>
          <w:lang w:val="es-CO" w:eastAsia="en-US"/>
        </w:rPr>
        <w:t>instancia,</w:t>
      </w:r>
      <w:r w:rsidRPr="00CF40A5">
        <w:rPr>
          <w:rFonts w:ascii="Arial Narrow" w:hAnsi="Arial Narrow" w:cs="Arial"/>
          <w:sz w:val="28"/>
          <w:szCs w:val="28"/>
        </w:rPr>
        <w:t xml:space="preserve"> sino fuera porque</w:t>
      </w:r>
      <w:r w:rsidR="00F0025F" w:rsidRPr="00CF40A5">
        <w:rPr>
          <w:rFonts w:ascii="Arial Narrow" w:hAnsi="Arial Narrow" w:cs="Arial"/>
          <w:sz w:val="28"/>
          <w:szCs w:val="28"/>
        </w:rPr>
        <w:t xml:space="preserve"> se advierte una nulidad procesal que impide </w:t>
      </w:r>
      <w:r w:rsidR="001466CE" w:rsidRPr="00CF40A5">
        <w:rPr>
          <w:rFonts w:ascii="Arial Narrow" w:hAnsi="Arial Narrow" w:cs="Arial"/>
          <w:sz w:val="28"/>
          <w:szCs w:val="28"/>
        </w:rPr>
        <w:t xml:space="preserve">el proferimiento de </w:t>
      </w:r>
      <w:r w:rsidRPr="00CF40A5">
        <w:rPr>
          <w:rFonts w:ascii="Arial Narrow" w:hAnsi="Arial Narrow" w:cs="Arial"/>
          <w:sz w:val="28"/>
          <w:szCs w:val="28"/>
        </w:rPr>
        <w:t xml:space="preserve">una decisión de fondo, en los términos del </w:t>
      </w:r>
      <w:r w:rsidR="00CF40A5" w:rsidRPr="00CF40A5">
        <w:rPr>
          <w:rFonts w:ascii="Arial Narrow" w:hAnsi="Arial Narrow" w:cs="Tahoma"/>
          <w:sz w:val="28"/>
          <w:szCs w:val="28"/>
        </w:rPr>
        <w:t>el numeral 9º del artículo 140 del Código Procesal Civil, aplicable en materia laboral por analogía</w:t>
      </w:r>
      <w:r w:rsidR="00F0025F" w:rsidRPr="00CF40A5">
        <w:rPr>
          <w:rFonts w:ascii="Arial Narrow" w:hAnsi="Arial Narrow" w:cs="Arial"/>
          <w:sz w:val="28"/>
          <w:szCs w:val="28"/>
        </w:rPr>
        <w:t>.</w:t>
      </w:r>
    </w:p>
    <w:p w:rsidR="006D0EB0" w:rsidRPr="001466CE" w:rsidRDefault="006D0EB0" w:rsidP="00DA56C3">
      <w:pPr>
        <w:pStyle w:val="Sinespaciado"/>
        <w:spacing w:line="360" w:lineRule="auto"/>
      </w:pPr>
    </w:p>
    <w:p w:rsidR="005077CF" w:rsidRDefault="00F0025F" w:rsidP="00F0025F">
      <w:pPr>
        <w:spacing w:line="360" w:lineRule="auto"/>
        <w:ind w:firstLine="705"/>
        <w:jc w:val="both"/>
        <w:rPr>
          <w:rFonts w:ascii="Arial Narrow" w:hAnsi="Arial Narrow" w:cs="Tahoma"/>
          <w:sz w:val="28"/>
          <w:szCs w:val="28"/>
        </w:rPr>
      </w:pPr>
      <w:r>
        <w:rPr>
          <w:rFonts w:ascii="Arial Narrow" w:hAnsi="Arial Narrow" w:cs="Tahoma"/>
          <w:sz w:val="28"/>
          <w:szCs w:val="28"/>
        </w:rPr>
        <w:t>En el sub-lite la demandante, Blanca Mary Varón Loaiza pretende que en aplicación del p</w:t>
      </w:r>
      <w:r w:rsidR="005077CF">
        <w:rPr>
          <w:rFonts w:ascii="Arial Narrow" w:hAnsi="Arial Narrow" w:cs="Tahoma"/>
          <w:sz w:val="28"/>
          <w:szCs w:val="28"/>
        </w:rPr>
        <w:t xml:space="preserve">rincipio de condición más beneficiosa, </w:t>
      </w:r>
      <w:r w:rsidR="005077CF" w:rsidRPr="00E845FE">
        <w:rPr>
          <w:rFonts w:ascii="Arial Narrow" w:hAnsi="Arial Narrow" w:cs="Tahoma"/>
          <w:sz w:val="28"/>
          <w:szCs w:val="28"/>
        </w:rPr>
        <w:t>se le reconozca</w:t>
      </w:r>
      <w:r w:rsidR="005077CF">
        <w:rPr>
          <w:rFonts w:ascii="Arial Narrow" w:hAnsi="Arial Narrow" w:cs="Tahoma"/>
          <w:sz w:val="28"/>
          <w:szCs w:val="28"/>
        </w:rPr>
        <w:t xml:space="preserve"> y pague</w:t>
      </w:r>
      <w:r w:rsidR="005077CF" w:rsidRPr="00E845FE">
        <w:rPr>
          <w:rFonts w:ascii="Arial Narrow" w:hAnsi="Arial Narrow" w:cs="Tahoma"/>
          <w:sz w:val="28"/>
          <w:szCs w:val="28"/>
        </w:rPr>
        <w:t xml:space="preserve"> la pensión de sobrevivientes</w:t>
      </w:r>
      <w:r w:rsidR="005077CF">
        <w:rPr>
          <w:rFonts w:ascii="Arial Narrow" w:hAnsi="Arial Narrow" w:cs="Tahoma"/>
          <w:sz w:val="28"/>
          <w:szCs w:val="28"/>
        </w:rPr>
        <w:t xml:space="preserve"> a partir del 7 de agosto de 2003, </w:t>
      </w:r>
      <w:r w:rsidR="001466CE">
        <w:rPr>
          <w:rFonts w:ascii="Arial Narrow" w:hAnsi="Arial Narrow" w:cs="Tahoma"/>
          <w:sz w:val="28"/>
          <w:szCs w:val="28"/>
        </w:rPr>
        <w:t xml:space="preserve">por causa del </w:t>
      </w:r>
      <w:r w:rsidR="005077CF">
        <w:rPr>
          <w:rFonts w:ascii="Arial Narrow" w:hAnsi="Arial Narrow" w:cs="Tahoma"/>
          <w:sz w:val="28"/>
          <w:szCs w:val="28"/>
        </w:rPr>
        <w:t xml:space="preserve">deceso de su </w:t>
      </w:r>
      <w:r w:rsidR="005077CF">
        <w:rPr>
          <w:rFonts w:ascii="Arial Narrow" w:hAnsi="Arial Narrow" w:cs="Tahoma"/>
          <w:sz w:val="28"/>
          <w:szCs w:val="28"/>
        </w:rPr>
        <w:lastRenderedPageBreak/>
        <w:t>cónyuge, Homero Ortiz Rodríguez, junto con el retroactivo pensional</w:t>
      </w:r>
      <w:r w:rsidR="00896C6D">
        <w:rPr>
          <w:rFonts w:ascii="Arial Narrow" w:hAnsi="Arial Narrow" w:cs="Tahoma"/>
          <w:sz w:val="28"/>
          <w:szCs w:val="28"/>
        </w:rPr>
        <w:t xml:space="preserve"> </w:t>
      </w:r>
      <w:r w:rsidR="005077CF">
        <w:rPr>
          <w:rFonts w:ascii="Arial Narrow" w:hAnsi="Arial Narrow" w:cs="Tahoma"/>
          <w:sz w:val="28"/>
          <w:szCs w:val="28"/>
        </w:rPr>
        <w:t xml:space="preserve">y las costas procesales. </w:t>
      </w:r>
    </w:p>
    <w:p w:rsidR="0089153C" w:rsidRPr="00F0025F" w:rsidRDefault="0089153C" w:rsidP="00F0025F">
      <w:pPr>
        <w:pStyle w:val="Sinespaciado"/>
      </w:pPr>
    </w:p>
    <w:p w:rsidR="001466CE" w:rsidRDefault="001466CE" w:rsidP="00DA56C3">
      <w:pPr>
        <w:shd w:val="clear" w:color="auto" w:fill="FFFFFF"/>
        <w:spacing w:line="360" w:lineRule="auto"/>
        <w:jc w:val="both"/>
        <w:rPr>
          <w:rFonts w:ascii="Arial Narrow" w:hAnsi="Arial Narrow" w:cs="Tahoma"/>
          <w:sz w:val="28"/>
          <w:szCs w:val="28"/>
          <w:lang w:eastAsia="es-CO"/>
        </w:rPr>
      </w:pPr>
      <w:r>
        <w:rPr>
          <w:rFonts w:ascii="Arial Narrow" w:hAnsi="Arial Narrow" w:cs="Tahoma"/>
          <w:sz w:val="28"/>
          <w:szCs w:val="28"/>
          <w:lang w:eastAsia="es-CO"/>
        </w:rPr>
        <w:t xml:space="preserve">El día 3 de diciembre de 2014 la </w:t>
      </w:r>
      <w:r w:rsidR="00DA2686">
        <w:rPr>
          <w:rFonts w:ascii="Arial Narrow" w:hAnsi="Arial Narrow" w:cs="Tahoma"/>
          <w:sz w:val="28"/>
          <w:szCs w:val="28"/>
          <w:lang w:eastAsia="es-CO"/>
        </w:rPr>
        <w:t xml:space="preserve">jueza de conocimiento </w:t>
      </w:r>
      <w:r w:rsidR="005077CF" w:rsidRPr="00D7586F">
        <w:rPr>
          <w:rFonts w:ascii="Arial Narrow" w:hAnsi="Arial Narrow" w:cs="Tahoma"/>
          <w:sz w:val="28"/>
          <w:szCs w:val="28"/>
          <w:lang w:eastAsia="es-CO"/>
        </w:rPr>
        <w:t xml:space="preserve">puso fin a la primera instancia, </w:t>
      </w:r>
      <w:r>
        <w:rPr>
          <w:rFonts w:ascii="Arial Narrow" w:hAnsi="Arial Narrow" w:cs="Tahoma"/>
          <w:sz w:val="28"/>
          <w:szCs w:val="28"/>
          <w:lang w:eastAsia="es-CO"/>
        </w:rPr>
        <w:t xml:space="preserve">accediendo a las pretensiones invocadas en libelo inaugural, no obstante, esta Sala de Decisión al efectuar un examen preliminar del expediente advierte la existencia de un hijo menor de edad para el momento de la declaratoria del fallecimiento del señor Homero Ortiz Rodríguez, por lo que cumple a la Sala verificar si es menester la </w:t>
      </w:r>
      <w:r w:rsidR="00280096">
        <w:rPr>
          <w:rFonts w:ascii="Arial Narrow" w:hAnsi="Arial Narrow" w:cs="Tahoma"/>
          <w:sz w:val="28"/>
          <w:szCs w:val="28"/>
          <w:lang w:eastAsia="es-CO"/>
        </w:rPr>
        <w:t xml:space="preserve">integración del contradictorio con </w:t>
      </w:r>
      <w:r>
        <w:rPr>
          <w:rFonts w:ascii="Arial Narrow" w:hAnsi="Arial Narrow" w:cs="Tahoma"/>
          <w:sz w:val="28"/>
          <w:szCs w:val="28"/>
          <w:lang w:eastAsia="es-CO"/>
        </w:rPr>
        <w:t>Jhoan Sebastián Ortiz Var</w:t>
      </w:r>
      <w:r w:rsidR="00280096">
        <w:rPr>
          <w:rFonts w:ascii="Arial Narrow" w:hAnsi="Arial Narrow" w:cs="Tahoma"/>
          <w:sz w:val="28"/>
          <w:szCs w:val="28"/>
          <w:lang w:eastAsia="es-CO"/>
        </w:rPr>
        <w:t>ón, hijo del causante.</w:t>
      </w:r>
    </w:p>
    <w:p w:rsidR="00E361B4" w:rsidRDefault="00E361B4" w:rsidP="00AE1A99">
      <w:pPr>
        <w:pStyle w:val="Sinespaciado"/>
        <w:rPr>
          <w:lang w:eastAsia="es-CO"/>
        </w:rPr>
      </w:pPr>
    </w:p>
    <w:p w:rsidR="00E361B4" w:rsidRDefault="00E361B4" w:rsidP="00DA2686">
      <w:pPr>
        <w:shd w:val="clear" w:color="auto" w:fill="FFFFFF"/>
        <w:spacing w:line="360" w:lineRule="auto"/>
        <w:ind w:firstLine="851"/>
        <w:jc w:val="both"/>
        <w:rPr>
          <w:rFonts w:ascii="Arial Narrow" w:hAnsi="Arial Narrow" w:cs="Tahoma"/>
          <w:sz w:val="28"/>
          <w:szCs w:val="28"/>
          <w:lang w:eastAsia="es-CO"/>
        </w:rPr>
      </w:pPr>
      <w:r>
        <w:rPr>
          <w:rFonts w:ascii="Arial Narrow" w:hAnsi="Arial Narrow" w:cs="Tahoma"/>
          <w:sz w:val="28"/>
          <w:szCs w:val="28"/>
          <w:lang w:eastAsia="es-CO"/>
        </w:rPr>
        <w:t>Para resolver, valen las siguientes</w:t>
      </w:r>
    </w:p>
    <w:p w:rsidR="00E361B4" w:rsidRDefault="00E361B4" w:rsidP="00AE1A99">
      <w:pPr>
        <w:shd w:val="clear" w:color="auto" w:fill="FFFFFF"/>
        <w:spacing w:line="276" w:lineRule="auto"/>
        <w:ind w:firstLine="851"/>
        <w:jc w:val="both"/>
        <w:rPr>
          <w:rFonts w:ascii="Arial Narrow" w:hAnsi="Arial Narrow" w:cs="Tahoma"/>
          <w:sz w:val="28"/>
          <w:szCs w:val="28"/>
          <w:lang w:eastAsia="es-CO"/>
        </w:rPr>
      </w:pPr>
    </w:p>
    <w:p w:rsidR="00E361B4" w:rsidRPr="00AE1A99" w:rsidRDefault="00E361B4" w:rsidP="00E361B4">
      <w:pPr>
        <w:pStyle w:val="Prrafodelista"/>
        <w:numPr>
          <w:ilvl w:val="0"/>
          <w:numId w:val="5"/>
        </w:numPr>
        <w:shd w:val="clear" w:color="auto" w:fill="FFFFFF"/>
        <w:spacing w:line="360" w:lineRule="auto"/>
        <w:jc w:val="both"/>
        <w:rPr>
          <w:rFonts w:ascii="Arial Narrow" w:hAnsi="Arial Narrow" w:cs="Tahoma"/>
          <w:b/>
          <w:i/>
          <w:sz w:val="28"/>
          <w:szCs w:val="28"/>
          <w:lang w:eastAsia="es-CO"/>
        </w:rPr>
      </w:pPr>
      <w:r w:rsidRPr="00AE1A99">
        <w:rPr>
          <w:rFonts w:ascii="Arial Narrow" w:hAnsi="Arial Narrow" w:cs="Tahoma"/>
          <w:b/>
          <w:i/>
          <w:sz w:val="28"/>
          <w:szCs w:val="28"/>
          <w:lang w:eastAsia="es-CO"/>
        </w:rPr>
        <w:t xml:space="preserve">CONSIDERACIONES </w:t>
      </w:r>
    </w:p>
    <w:p w:rsidR="00DA63F9" w:rsidRPr="00DA56C3" w:rsidRDefault="00DA63F9" w:rsidP="00DA56C3">
      <w:pPr>
        <w:pStyle w:val="Sinespaciado"/>
      </w:pPr>
    </w:p>
    <w:p w:rsidR="00DA63F9" w:rsidRDefault="00DA63F9" w:rsidP="00DA63F9">
      <w:pPr>
        <w:spacing w:line="360" w:lineRule="auto"/>
        <w:ind w:firstLine="708"/>
        <w:jc w:val="both"/>
        <w:rPr>
          <w:rFonts w:ascii="Arial Narrow" w:hAnsi="Arial Narrow" w:cs="Tahoma"/>
          <w:spacing w:val="2"/>
          <w:sz w:val="28"/>
          <w:szCs w:val="28"/>
        </w:rPr>
      </w:pPr>
      <w:r>
        <w:rPr>
          <w:rFonts w:ascii="Arial Narrow" w:hAnsi="Arial Narrow" w:cs="Tahoma"/>
          <w:sz w:val="28"/>
          <w:szCs w:val="28"/>
          <w:lang w:eastAsia="es-CO"/>
        </w:rPr>
        <w:t xml:space="preserve">Ha precisado esta Colegiatura en oportunidades anteriores que existen </w:t>
      </w:r>
      <w:r>
        <w:rPr>
          <w:rFonts w:ascii="Arial Narrow" w:hAnsi="Arial Narrow" w:cs="Tahoma"/>
          <w:spacing w:val="2"/>
          <w:sz w:val="28"/>
          <w:szCs w:val="28"/>
        </w:rPr>
        <w:t>casos excepcionales en los que no es posible dictar una decisión que ponga fin a la controversia en segunda instancia, cuando falta la comparecencia de un beneficiario de dicha prestación, como son los hijos menores, pues conforme a lo indicado por la</w:t>
      </w:r>
      <w:r w:rsidR="00CF40A5">
        <w:rPr>
          <w:rFonts w:ascii="Arial Narrow" w:hAnsi="Arial Narrow" w:cs="Tahoma"/>
          <w:spacing w:val="2"/>
          <w:sz w:val="28"/>
          <w:szCs w:val="28"/>
        </w:rPr>
        <w:t xml:space="preserve"> Sala de Casación de la Corte </w:t>
      </w:r>
      <w:r>
        <w:rPr>
          <w:rFonts w:ascii="Arial Narrow" w:hAnsi="Arial Narrow" w:cs="Tahoma"/>
          <w:spacing w:val="2"/>
          <w:sz w:val="28"/>
          <w:szCs w:val="28"/>
        </w:rPr>
        <w:t xml:space="preserve">Suprema de Justicia, mediante sentencias del 31 de agosto de 2010 y 6 de septiembre de 2011, M.P. Dra. Elsy del Pilar Cuello Calderón y </w:t>
      </w:r>
      <w:r w:rsidRPr="00F51DB2">
        <w:rPr>
          <w:rFonts w:ascii="Arial Narrow" w:hAnsi="Arial Narrow" w:cs="Tahoma"/>
          <w:sz w:val="28"/>
          <w:szCs w:val="28"/>
          <w:lang w:val="es-MX"/>
        </w:rPr>
        <w:t>M.P. Francisco Javier Ricaurte Gómez</w:t>
      </w:r>
      <w:r>
        <w:rPr>
          <w:rFonts w:ascii="Arial Narrow" w:hAnsi="Arial Narrow" w:cs="Tahoma"/>
          <w:sz w:val="28"/>
          <w:szCs w:val="28"/>
          <w:lang w:val="es-MX"/>
        </w:rPr>
        <w:t xml:space="preserve">, respectivamente, </w:t>
      </w:r>
      <w:r>
        <w:rPr>
          <w:rFonts w:ascii="Arial Narrow" w:hAnsi="Arial Narrow" w:cs="Tahoma"/>
          <w:spacing w:val="2"/>
          <w:sz w:val="28"/>
          <w:szCs w:val="28"/>
        </w:rPr>
        <w:t xml:space="preserve">éstos son sujetos de especial protección por parte del Estado. </w:t>
      </w:r>
    </w:p>
    <w:p w:rsidR="005A313D" w:rsidRPr="00D77116" w:rsidRDefault="005A313D" w:rsidP="008007FD">
      <w:pPr>
        <w:pStyle w:val="Sinespaciado"/>
        <w:spacing w:line="276" w:lineRule="auto"/>
      </w:pPr>
    </w:p>
    <w:p w:rsidR="00603C8C" w:rsidRDefault="005A313D" w:rsidP="0023522B">
      <w:pPr>
        <w:spacing w:line="360" w:lineRule="auto"/>
        <w:ind w:firstLine="708"/>
        <w:jc w:val="both"/>
        <w:rPr>
          <w:rFonts w:ascii="Arial Narrow" w:hAnsi="Arial Narrow" w:cs="Tahoma"/>
          <w:spacing w:val="2"/>
          <w:sz w:val="28"/>
          <w:szCs w:val="28"/>
        </w:rPr>
      </w:pPr>
      <w:r>
        <w:rPr>
          <w:rFonts w:ascii="Arial Narrow" w:hAnsi="Arial Narrow" w:cs="Tahoma"/>
          <w:spacing w:val="2"/>
          <w:sz w:val="28"/>
          <w:szCs w:val="28"/>
        </w:rPr>
        <w:t xml:space="preserve">Así </w:t>
      </w:r>
      <w:r w:rsidR="006F320E">
        <w:rPr>
          <w:rFonts w:ascii="Arial Narrow" w:hAnsi="Arial Narrow" w:cs="Tahoma"/>
          <w:spacing w:val="2"/>
          <w:sz w:val="28"/>
          <w:szCs w:val="28"/>
        </w:rPr>
        <w:t>las cosas</w:t>
      </w:r>
      <w:r>
        <w:rPr>
          <w:rFonts w:ascii="Arial Narrow" w:hAnsi="Arial Narrow" w:cs="Tahoma"/>
          <w:spacing w:val="2"/>
          <w:sz w:val="28"/>
          <w:szCs w:val="28"/>
        </w:rPr>
        <w:t xml:space="preserve">, </w:t>
      </w:r>
      <w:r w:rsidR="00AD05D2">
        <w:rPr>
          <w:rFonts w:ascii="Arial Narrow" w:hAnsi="Arial Narrow" w:cs="Tahoma"/>
          <w:spacing w:val="2"/>
          <w:sz w:val="28"/>
          <w:szCs w:val="28"/>
        </w:rPr>
        <w:t xml:space="preserve">teniendo en cuenta </w:t>
      </w:r>
      <w:r>
        <w:rPr>
          <w:rFonts w:ascii="Arial Narrow" w:hAnsi="Arial Narrow" w:cs="Tahoma"/>
          <w:spacing w:val="2"/>
          <w:sz w:val="28"/>
          <w:szCs w:val="28"/>
        </w:rPr>
        <w:t>que</w:t>
      </w:r>
      <w:r w:rsidR="0023522B">
        <w:rPr>
          <w:rFonts w:ascii="Arial Narrow" w:hAnsi="Arial Narrow" w:cs="Tahoma"/>
          <w:spacing w:val="2"/>
          <w:sz w:val="28"/>
          <w:szCs w:val="28"/>
        </w:rPr>
        <w:t xml:space="preserve"> </w:t>
      </w:r>
      <w:r>
        <w:rPr>
          <w:rFonts w:ascii="Arial Narrow" w:hAnsi="Arial Narrow" w:cs="Tahoma"/>
          <w:spacing w:val="2"/>
          <w:sz w:val="28"/>
          <w:szCs w:val="28"/>
        </w:rPr>
        <w:t xml:space="preserve">la señora Blanca Mary Varón Loaiza </w:t>
      </w:r>
      <w:r w:rsidR="00532E2A">
        <w:rPr>
          <w:rFonts w:ascii="Arial Narrow" w:hAnsi="Arial Narrow" w:cs="Tahoma"/>
          <w:spacing w:val="2"/>
          <w:sz w:val="28"/>
          <w:szCs w:val="28"/>
        </w:rPr>
        <w:t>instaur</w:t>
      </w:r>
      <w:r w:rsidR="00AD05D2">
        <w:rPr>
          <w:rFonts w:ascii="Arial Narrow" w:hAnsi="Arial Narrow" w:cs="Tahoma"/>
          <w:spacing w:val="2"/>
          <w:sz w:val="28"/>
          <w:szCs w:val="28"/>
        </w:rPr>
        <w:t xml:space="preserve">ó </w:t>
      </w:r>
      <w:r w:rsidR="00532E2A">
        <w:rPr>
          <w:rFonts w:ascii="Arial Narrow" w:hAnsi="Arial Narrow" w:cs="Tahoma"/>
          <w:spacing w:val="2"/>
          <w:sz w:val="28"/>
          <w:szCs w:val="28"/>
        </w:rPr>
        <w:t xml:space="preserve">acción judicial pretendiendo </w:t>
      </w:r>
      <w:r>
        <w:rPr>
          <w:rFonts w:ascii="Arial Narrow" w:hAnsi="Arial Narrow" w:cs="Tahoma"/>
          <w:spacing w:val="2"/>
          <w:sz w:val="28"/>
          <w:szCs w:val="28"/>
        </w:rPr>
        <w:t>el reconocimiento y pago del 100 % de la pensión de sobreviviente</w:t>
      </w:r>
      <w:r w:rsidR="0023522B">
        <w:rPr>
          <w:rFonts w:ascii="Arial Narrow" w:hAnsi="Arial Narrow" w:cs="Tahoma"/>
          <w:spacing w:val="2"/>
          <w:sz w:val="28"/>
          <w:szCs w:val="28"/>
        </w:rPr>
        <w:t xml:space="preserve">s a partir del 7 de agosto del 2003, </w:t>
      </w:r>
      <w:r w:rsidR="00CC125B">
        <w:rPr>
          <w:rFonts w:ascii="Arial Narrow" w:hAnsi="Arial Narrow" w:cs="Tahoma"/>
          <w:spacing w:val="2"/>
          <w:sz w:val="28"/>
          <w:szCs w:val="28"/>
        </w:rPr>
        <w:t>fecha del deceso del señor Homero Ortíz Rodríguez</w:t>
      </w:r>
      <w:r w:rsidR="006F320E">
        <w:rPr>
          <w:rFonts w:ascii="Arial Narrow" w:hAnsi="Arial Narrow" w:cs="Tahoma"/>
          <w:spacing w:val="2"/>
          <w:sz w:val="28"/>
          <w:szCs w:val="28"/>
        </w:rPr>
        <w:t xml:space="preserve"> (ver folio </w:t>
      </w:r>
      <w:r w:rsidR="00CC125B">
        <w:rPr>
          <w:rFonts w:ascii="Arial Narrow" w:hAnsi="Arial Narrow" w:cs="Tahoma"/>
          <w:spacing w:val="2"/>
          <w:sz w:val="28"/>
          <w:szCs w:val="28"/>
        </w:rPr>
        <w:t>17)</w:t>
      </w:r>
      <w:r w:rsidR="00532E2A">
        <w:rPr>
          <w:rFonts w:ascii="Arial Narrow" w:hAnsi="Arial Narrow" w:cs="Tahoma"/>
          <w:spacing w:val="2"/>
          <w:sz w:val="28"/>
          <w:szCs w:val="28"/>
        </w:rPr>
        <w:t>,</w:t>
      </w:r>
      <w:r w:rsidR="00CC125B">
        <w:rPr>
          <w:rFonts w:ascii="Arial Narrow" w:hAnsi="Arial Narrow" w:cs="Tahoma"/>
          <w:spacing w:val="2"/>
          <w:sz w:val="28"/>
          <w:szCs w:val="28"/>
        </w:rPr>
        <w:t xml:space="preserve"> </w:t>
      </w:r>
      <w:r w:rsidR="0023522B">
        <w:rPr>
          <w:rFonts w:ascii="Arial Narrow" w:hAnsi="Arial Narrow" w:cs="Tahoma"/>
          <w:spacing w:val="2"/>
          <w:sz w:val="28"/>
          <w:szCs w:val="28"/>
        </w:rPr>
        <w:t>y que para dicha calenda el joven Jhoan Sebastián Ortiz Varón, hijo del causante, contaba con 11 años de edad, tal como se acredita con el registro civil de naci</w:t>
      </w:r>
      <w:r w:rsidR="00AD05D2">
        <w:rPr>
          <w:rFonts w:ascii="Arial Narrow" w:hAnsi="Arial Narrow" w:cs="Tahoma"/>
          <w:spacing w:val="2"/>
          <w:sz w:val="28"/>
          <w:szCs w:val="28"/>
        </w:rPr>
        <w:t>miento obrante a folio 15,</w:t>
      </w:r>
      <w:r w:rsidR="00532E2A">
        <w:rPr>
          <w:rFonts w:ascii="Arial Narrow" w:hAnsi="Arial Narrow" w:cs="Tahoma"/>
          <w:spacing w:val="2"/>
          <w:sz w:val="28"/>
          <w:szCs w:val="28"/>
        </w:rPr>
        <w:t xml:space="preserve"> </w:t>
      </w:r>
      <w:r w:rsidR="009D66E1">
        <w:rPr>
          <w:rFonts w:ascii="Arial Narrow" w:hAnsi="Arial Narrow" w:cs="Tahoma"/>
          <w:spacing w:val="2"/>
          <w:sz w:val="28"/>
          <w:szCs w:val="28"/>
        </w:rPr>
        <w:t>era imperativa su integración al contradictori</w:t>
      </w:r>
      <w:r w:rsidR="00AD05D2">
        <w:rPr>
          <w:rFonts w:ascii="Arial Narrow" w:hAnsi="Arial Narrow" w:cs="Tahoma"/>
          <w:spacing w:val="2"/>
          <w:sz w:val="28"/>
          <w:szCs w:val="28"/>
        </w:rPr>
        <w:t>o dada la esencial protección de la cual es titular,</w:t>
      </w:r>
      <w:r w:rsidR="009D66E1">
        <w:rPr>
          <w:rFonts w:ascii="Arial Narrow" w:hAnsi="Arial Narrow" w:cs="Tahoma"/>
          <w:spacing w:val="2"/>
          <w:sz w:val="28"/>
          <w:szCs w:val="28"/>
        </w:rPr>
        <w:t xml:space="preserve"> </w:t>
      </w:r>
      <w:r w:rsidR="00532E2A">
        <w:rPr>
          <w:rFonts w:ascii="Arial Narrow" w:hAnsi="Arial Narrow" w:cs="Tahoma"/>
          <w:spacing w:val="2"/>
          <w:sz w:val="28"/>
          <w:szCs w:val="28"/>
        </w:rPr>
        <w:t xml:space="preserve">pues no milita duda </w:t>
      </w:r>
      <w:r w:rsidR="00CC125B">
        <w:rPr>
          <w:rFonts w:ascii="Arial Narrow" w:hAnsi="Arial Narrow" w:cs="Tahoma"/>
          <w:spacing w:val="2"/>
          <w:sz w:val="28"/>
          <w:szCs w:val="28"/>
        </w:rPr>
        <w:t xml:space="preserve">de </w:t>
      </w:r>
      <w:r w:rsidR="00603C8C">
        <w:rPr>
          <w:rFonts w:ascii="Arial Narrow" w:hAnsi="Arial Narrow" w:cs="Tahoma"/>
          <w:spacing w:val="2"/>
          <w:sz w:val="28"/>
          <w:szCs w:val="28"/>
        </w:rPr>
        <w:t xml:space="preserve">que </w:t>
      </w:r>
      <w:r w:rsidR="0013473C">
        <w:rPr>
          <w:rFonts w:ascii="Arial Narrow" w:hAnsi="Arial Narrow" w:cs="Tahoma"/>
          <w:spacing w:val="2"/>
          <w:sz w:val="28"/>
          <w:szCs w:val="28"/>
        </w:rPr>
        <w:t xml:space="preserve">aquel </w:t>
      </w:r>
      <w:r w:rsidR="00603C8C">
        <w:rPr>
          <w:rFonts w:ascii="Arial Narrow" w:hAnsi="Arial Narrow" w:cs="Tahoma"/>
          <w:spacing w:val="2"/>
          <w:sz w:val="28"/>
          <w:szCs w:val="28"/>
        </w:rPr>
        <w:t>podría</w:t>
      </w:r>
      <w:r w:rsidR="009D66E1">
        <w:rPr>
          <w:rFonts w:ascii="Arial Narrow" w:hAnsi="Arial Narrow" w:cs="Tahoma"/>
          <w:spacing w:val="2"/>
          <w:sz w:val="28"/>
          <w:szCs w:val="28"/>
        </w:rPr>
        <w:t xml:space="preserve"> eventualmente</w:t>
      </w:r>
      <w:r w:rsidR="00603C8C">
        <w:rPr>
          <w:rFonts w:ascii="Arial Narrow" w:hAnsi="Arial Narrow" w:cs="Tahoma"/>
          <w:spacing w:val="2"/>
          <w:sz w:val="28"/>
          <w:szCs w:val="28"/>
        </w:rPr>
        <w:t xml:space="preserve"> tener derecho a </w:t>
      </w:r>
      <w:r w:rsidR="006F320E">
        <w:rPr>
          <w:rFonts w:ascii="Arial Narrow" w:hAnsi="Arial Narrow" w:cs="Tahoma"/>
          <w:spacing w:val="2"/>
          <w:sz w:val="28"/>
          <w:szCs w:val="28"/>
        </w:rPr>
        <w:t>la prestación</w:t>
      </w:r>
      <w:r w:rsidR="00532E2A">
        <w:rPr>
          <w:rFonts w:ascii="Arial Narrow" w:hAnsi="Arial Narrow" w:cs="Tahoma"/>
          <w:spacing w:val="2"/>
          <w:sz w:val="28"/>
          <w:szCs w:val="28"/>
        </w:rPr>
        <w:t xml:space="preserve"> </w:t>
      </w:r>
      <w:r w:rsidR="009D66E1">
        <w:rPr>
          <w:rFonts w:ascii="Arial Narrow" w:hAnsi="Arial Narrow" w:cs="Tahoma"/>
          <w:spacing w:val="2"/>
          <w:sz w:val="28"/>
          <w:szCs w:val="28"/>
        </w:rPr>
        <w:t xml:space="preserve">pensional </w:t>
      </w:r>
      <w:r w:rsidR="00603C8C">
        <w:rPr>
          <w:rFonts w:ascii="Arial Narrow" w:hAnsi="Arial Narrow" w:cs="Tahoma"/>
          <w:spacing w:val="2"/>
          <w:sz w:val="28"/>
          <w:szCs w:val="28"/>
        </w:rPr>
        <w:t>desde el momento del fallecim</w:t>
      </w:r>
      <w:r w:rsidR="0013473C">
        <w:rPr>
          <w:rFonts w:ascii="Arial Narrow" w:hAnsi="Arial Narrow" w:cs="Tahoma"/>
          <w:spacing w:val="2"/>
          <w:sz w:val="28"/>
          <w:szCs w:val="28"/>
        </w:rPr>
        <w:t xml:space="preserve">iento de su padre, </w:t>
      </w:r>
      <w:r w:rsidR="00AD05D2">
        <w:rPr>
          <w:rFonts w:ascii="Arial Narrow" w:hAnsi="Arial Narrow" w:cs="Tahoma"/>
          <w:spacing w:val="2"/>
          <w:sz w:val="28"/>
          <w:szCs w:val="28"/>
        </w:rPr>
        <w:t xml:space="preserve">hasta </w:t>
      </w:r>
      <w:r w:rsidR="0013473C">
        <w:rPr>
          <w:rFonts w:ascii="Arial Narrow" w:hAnsi="Arial Narrow" w:cs="Tahoma"/>
          <w:spacing w:val="2"/>
          <w:sz w:val="28"/>
          <w:szCs w:val="28"/>
        </w:rPr>
        <w:t xml:space="preserve">incluso, </w:t>
      </w:r>
      <w:r w:rsidR="009D66E1">
        <w:rPr>
          <w:rFonts w:ascii="Arial Narrow" w:hAnsi="Arial Narrow" w:cs="Tahoma"/>
          <w:spacing w:val="2"/>
          <w:sz w:val="28"/>
          <w:szCs w:val="28"/>
        </w:rPr>
        <w:t>al arribar a l</w:t>
      </w:r>
      <w:r w:rsidR="00612ABE">
        <w:rPr>
          <w:rFonts w:ascii="Arial Narrow" w:hAnsi="Arial Narrow" w:cs="Tahoma"/>
          <w:spacing w:val="2"/>
          <w:sz w:val="28"/>
          <w:szCs w:val="28"/>
        </w:rPr>
        <w:t>os 25 años</w:t>
      </w:r>
      <w:r w:rsidR="007240BB">
        <w:rPr>
          <w:rFonts w:ascii="Arial Narrow" w:hAnsi="Arial Narrow" w:cs="Tahoma"/>
          <w:spacing w:val="2"/>
          <w:sz w:val="28"/>
          <w:szCs w:val="28"/>
        </w:rPr>
        <w:t xml:space="preserve"> </w:t>
      </w:r>
      <w:r w:rsidR="00603C8C">
        <w:rPr>
          <w:rFonts w:ascii="Arial Narrow" w:hAnsi="Arial Narrow" w:cs="Tahoma"/>
          <w:spacing w:val="2"/>
          <w:sz w:val="28"/>
          <w:szCs w:val="28"/>
        </w:rPr>
        <w:t xml:space="preserve">de edad, </w:t>
      </w:r>
      <w:r w:rsidR="00612ABE">
        <w:rPr>
          <w:rFonts w:ascii="Arial Narrow" w:hAnsi="Arial Narrow" w:cs="Tahoma"/>
          <w:spacing w:val="2"/>
          <w:sz w:val="28"/>
          <w:szCs w:val="28"/>
        </w:rPr>
        <w:t>siempre que</w:t>
      </w:r>
      <w:r w:rsidR="00AD05D2">
        <w:rPr>
          <w:rFonts w:ascii="Arial Narrow" w:hAnsi="Arial Narrow" w:cs="Tahoma"/>
          <w:spacing w:val="2"/>
          <w:sz w:val="28"/>
          <w:szCs w:val="28"/>
        </w:rPr>
        <w:t xml:space="preserve"> acredite </w:t>
      </w:r>
      <w:r w:rsidR="00612ABE">
        <w:rPr>
          <w:rFonts w:ascii="Arial Narrow" w:hAnsi="Arial Narrow" w:cs="Tahoma"/>
          <w:spacing w:val="2"/>
          <w:sz w:val="28"/>
          <w:szCs w:val="28"/>
        </w:rPr>
        <w:t xml:space="preserve">el cumplimiento de los requisitos </w:t>
      </w:r>
      <w:r w:rsidR="00603C8C">
        <w:rPr>
          <w:rFonts w:ascii="Arial Narrow" w:hAnsi="Arial Narrow" w:cs="Tahoma"/>
          <w:spacing w:val="2"/>
          <w:sz w:val="28"/>
          <w:szCs w:val="28"/>
        </w:rPr>
        <w:t>legale</w:t>
      </w:r>
      <w:r w:rsidR="00612ABE">
        <w:rPr>
          <w:rFonts w:ascii="Arial Narrow" w:hAnsi="Arial Narrow" w:cs="Tahoma"/>
          <w:spacing w:val="2"/>
          <w:sz w:val="28"/>
          <w:szCs w:val="28"/>
        </w:rPr>
        <w:t>s exigidos para tal efecto</w:t>
      </w:r>
      <w:r w:rsidR="00603C8C">
        <w:rPr>
          <w:rFonts w:ascii="Arial Narrow" w:hAnsi="Arial Narrow" w:cs="Tahoma"/>
          <w:spacing w:val="2"/>
          <w:sz w:val="28"/>
          <w:szCs w:val="28"/>
        </w:rPr>
        <w:t xml:space="preserve">. </w:t>
      </w:r>
    </w:p>
    <w:p w:rsidR="00603C8C" w:rsidRPr="00D77116" w:rsidRDefault="00603C8C" w:rsidP="00D77116">
      <w:pPr>
        <w:pStyle w:val="Sinespaciado"/>
      </w:pPr>
    </w:p>
    <w:p w:rsidR="00D71A07" w:rsidRPr="002B27FB" w:rsidRDefault="0013473C" w:rsidP="0062267A">
      <w:pPr>
        <w:spacing w:line="360" w:lineRule="auto"/>
        <w:ind w:firstLine="708"/>
        <w:jc w:val="both"/>
        <w:rPr>
          <w:rFonts w:ascii="Tahoma" w:hAnsi="Tahoma" w:cs="Tahoma"/>
          <w:lang w:val="es-MX"/>
        </w:rPr>
      </w:pPr>
      <w:r>
        <w:rPr>
          <w:rFonts w:ascii="Arial Narrow" w:hAnsi="Arial Narrow" w:cs="Tahoma"/>
          <w:spacing w:val="2"/>
          <w:sz w:val="28"/>
          <w:szCs w:val="28"/>
        </w:rPr>
        <w:t xml:space="preserve">En consecuencia, de conformidad con </w:t>
      </w:r>
      <w:r w:rsidR="005A313D">
        <w:rPr>
          <w:rFonts w:ascii="Arial Narrow" w:hAnsi="Arial Narrow" w:cs="Tahoma"/>
          <w:sz w:val="28"/>
          <w:szCs w:val="28"/>
        </w:rPr>
        <w:t xml:space="preserve">lo establecido en el numeral 9º del artículo 140 del Código Procesal Civil, aplicable en materia laboral por </w:t>
      </w:r>
      <w:r w:rsidR="00E45335">
        <w:rPr>
          <w:rFonts w:ascii="Arial Narrow" w:hAnsi="Arial Narrow" w:cs="Tahoma"/>
          <w:sz w:val="28"/>
          <w:szCs w:val="28"/>
        </w:rPr>
        <w:t>integración normativa</w:t>
      </w:r>
      <w:r w:rsidR="005A313D">
        <w:rPr>
          <w:rFonts w:ascii="Arial Narrow" w:hAnsi="Arial Narrow" w:cs="Tahoma"/>
          <w:sz w:val="28"/>
          <w:szCs w:val="28"/>
        </w:rPr>
        <w:t xml:space="preserve">, </w:t>
      </w:r>
      <w:r>
        <w:rPr>
          <w:rFonts w:ascii="Arial Narrow" w:hAnsi="Arial Narrow" w:cs="Tahoma"/>
          <w:sz w:val="28"/>
          <w:szCs w:val="28"/>
        </w:rPr>
        <w:t xml:space="preserve">se declarará la nulidad de lo actuado a partir del momento en que se citó a las partes para llevar a cabo la audiencia de que trata el artículo 80 del Código Procesal del Trabajo y la Seguridad Social, </w:t>
      </w:r>
      <w:r w:rsidR="0062267A">
        <w:rPr>
          <w:rFonts w:ascii="Arial Narrow" w:hAnsi="Arial Narrow" w:cs="Tahoma"/>
          <w:sz w:val="28"/>
          <w:szCs w:val="28"/>
        </w:rPr>
        <w:t xml:space="preserve">sin perjuicio de la validez de las pruebas practicadas en la actuación, </w:t>
      </w:r>
      <w:r w:rsidR="00254CB5">
        <w:rPr>
          <w:rFonts w:ascii="Arial Narrow" w:hAnsi="Arial Narrow" w:cs="Tahoma"/>
          <w:sz w:val="28"/>
          <w:szCs w:val="28"/>
        </w:rPr>
        <w:t xml:space="preserve">y se ordenará la vinculación a nombre propio del eventual beneficiario de la pensión de sobrevivientes reclamada, Jhoan Sebastián Ortiz Varón, quien para esta calenda ya cuenta con la mayoría de </w:t>
      </w:r>
      <w:r w:rsidR="00D71A07">
        <w:rPr>
          <w:rFonts w:ascii="Arial Narrow" w:hAnsi="Arial Narrow" w:cs="Tahoma"/>
          <w:sz w:val="28"/>
          <w:szCs w:val="28"/>
        </w:rPr>
        <w:t xml:space="preserve">edad, advirtiéndole que en caso de </w:t>
      </w:r>
      <w:r w:rsidR="0062267A">
        <w:rPr>
          <w:rFonts w:ascii="Arial Narrow" w:hAnsi="Arial Narrow" w:cs="Tahoma"/>
          <w:sz w:val="28"/>
          <w:szCs w:val="28"/>
        </w:rPr>
        <w:t xml:space="preserve">pretender para sí el derecho controvertido </w:t>
      </w:r>
      <w:r w:rsidR="00D71A07">
        <w:rPr>
          <w:rFonts w:ascii="Arial Narrow" w:hAnsi="Arial Narrow" w:cs="Tahoma"/>
          <w:sz w:val="28"/>
          <w:szCs w:val="28"/>
        </w:rPr>
        <w:t>deberá plantear sus pretensiones bajo la figura de</w:t>
      </w:r>
      <w:r w:rsidR="0062267A">
        <w:rPr>
          <w:rFonts w:ascii="Arial Narrow" w:hAnsi="Arial Narrow" w:cs="Tahoma"/>
          <w:sz w:val="28"/>
          <w:szCs w:val="28"/>
        </w:rPr>
        <w:t xml:space="preserve"> tercero interviniente ad-excludendum. </w:t>
      </w:r>
    </w:p>
    <w:p w:rsidR="005A313D" w:rsidRDefault="005A313D" w:rsidP="0062267A">
      <w:pPr>
        <w:pStyle w:val="Sinespaciado"/>
      </w:pPr>
    </w:p>
    <w:p w:rsidR="0062267A" w:rsidRDefault="0062267A" w:rsidP="00E45335">
      <w:pPr>
        <w:spacing w:line="360" w:lineRule="auto"/>
        <w:ind w:firstLine="708"/>
        <w:jc w:val="both"/>
        <w:rPr>
          <w:rFonts w:ascii="Arial Narrow" w:hAnsi="Arial Narrow" w:cs="Tahoma"/>
          <w:spacing w:val="2"/>
          <w:sz w:val="28"/>
          <w:szCs w:val="28"/>
        </w:rPr>
      </w:pPr>
      <w:r>
        <w:rPr>
          <w:rFonts w:ascii="Arial Narrow" w:hAnsi="Arial Narrow" w:cs="Tahoma"/>
          <w:spacing w:val="2"/>
          <w:sz w:val="28"/>
          <w:szCs w:val="28"/>
        </w:rPr>
        <w:t xml:space="preserve">Sin costas en esta instancia. </w:t>
      </w:r>
    </w:p>
    <w:p w:rsidR="00D77116" w:rsidRPr="00E45335" w:rsidRDefault="00D77116" w:rsidP="00DA56C3">
      <w:pPr>
        <w:pStyle w:val="Sinespaciado"/>
        <w:spacing w:line="360" w:lineRule="auto"/>
      </w:pPr>
    </w:p>
    <w:p w:rsidR="00D77116" w:rsidRPr="00CE0B76" w:rsidRDefault="00D77116" w:rsidP="00D77116">
      <w:pPr>
        <w:pStyle w:val="Prrafodelista2"/>
        <w:spacing w:after="0" w:line="360" w:lineRule="auto"/>
        <w:ind w:left="0" w:firstLine="708"/>
        <w:jc w:val="both"/>
      </w:pPr>
      <w:r w:rsidRPr="00EA56FC">
        <w:rPr>
          <w:rFonts w:ascii="Arial Narrow" w:hAnsi="Arial Narrow"/>
          <w:sz w:val="28"/>
          <w:szCs w:val="28"/>
        </w:rPr>
        <w:t xml:space="preserve">En mérito de lo expuesto, el </w:t>
      </w:r>
      <w:r w:rsidRPr="00EA56FC">
        <w:rPr>
          <w:rFonts w:ascii="Arial Narrow" w:hAnsi="Arial Narrow"/>
          <w:b/>
          <w:i/>
          <w:sz w:val="28"/>
          <w:szCs w:val="28"/>
        </w:rPr>
        <w:t>Tribunal Superior del Distrito Judicial de Pereira - Risaralda, Sala Laboral,</w:t>
      </w:r>
      <w:r w:rsidRPr="00EA56FC">
        <w:rPr>
          <w:rFonts w:ascii="Arial Narrow" w:hAnsi="Arial Narrow"/>
          <w:sz w:val="28"/>
          <w:szCs w:val="28"/>
        </w:rPr>
        <w:t xml:space="preserve"> </w:t>
      </w:r>
    </w:p>
    <w:p w:rsidR="0080481B" w:rsidRDefault="0080481B" w:rsidP="0080481B">
      <w:pPr>
        <w:pStyle w:val="Sinespaciado"/>
      </w:pPr>
    </w:p>
    <w:p w:rsidR="00D77116" w:rsidRPr="00EA56FC" w:rsidRDefault="00D77116" w:rsidP="00D77116">
      <w:pPr>
        <w:spacing w:line="360" w:lineRule="auto"/>
        <w:jc w:val="center"/>
        <w:rPr>
          <w:rFonts w:ascii="Arial Narrow" w:hAnsi="Arial Narrow" w:cs="Arial"/>
          <w:b/>
          <w:i/>
          <w:sz w:val="28"/>
          <w:szCs w:val="28"/>
        </w:rPr>
      </w:pPr>
      <w:r>
        <w:rPr>
          <w:rFonts w:ascii="Arial Narrow" w:hAnsi="Arial Narrow" w:cs="Arial"/>
          <w:b/>
          <w:i/>
          <w:sz w:val="28"/>
          <w:szCs w:val="28"/>
        </w:rPr>
        <w:t>RESUELVE</w:t>
      </w:r>
    </w:p>
    <w:p w:rsidR="00DA63F9" w:rsidRPr="009A358D" w:rsidRDefault="00DA63F9" w:rsidP="009A358D">
      <w:pPr>
        <w:pStyle w:val="Sinespaciado"/>
      </w:pPr>
    </w:p>
    <w:p w:rsidR="0080481B" w:rsidRPr="009A358D" w:rsidRDefault="0080481B" w:rsidP="006F0A7C">
      <w:pPr>
        <w:numPr>
          <w:ilvl w:val="0"/>
          <w:numId w:val="6"/>
        </w:numPr>
        <w:suppressAutoHyphens/>
        <w:spacing w:line="360" w:lineRule="auto"/>
        <w:ind w:left="426" w:firstLine="567"/>
        <w:jc w:val="both"/>
        <w:rPr>
          <w:lang w:val="es-ES"/>
        </w:rPr>
      </w:pPr>
      <w:r w:rsidRPr="009A358D">
        <w:rPr>
          <w:rFonts w:ascii="Arial Narrow" w:hAnsi="Arial Narrow" w:cs="Tahoma"/>
          <w:b/>
          <w:i/>
          <w:sz w:val="28"/>
          <w:szCs w:val="28"/>
          <w:lang w:val="es-CO"/>
        </w:rPr>
        <w:t>Declara</w:t>
      </w:r>
      <w:r w:rsidRPr="009A358D">
        <w:rPr>
          <w:rFonts w:ascii="Arial Narrow" w:hAnsi="Arial Narrow" w:cs="Tahoma"/>
          <w:sz w:val="28"/>
          <w:szCs w:val="28"/>
          <w:lang w:val="es-CO"/>
        </w:rPr>
        <w:t xml:space="preserve"> </w:t>
      </w:r>
      <w:r w:rsidRPr="009A358D">
        <w:rPr>
          <w:rFonts w:ascii="Arial Narrow" w:hAnsi="Arial Narrow" w:cs="Tahoma"/>
          <w:sz w:val="28"/>
          <w:szCs w:val="28"/>
        </w:rPr>
        <w:t xml:space="preserve">la nulidad de lo actuado a partir del momento en que se citó a las partes para llevar a cabo la audiencia de </w:t>
      </w:r>
      <w:r w:rsidRPr="009A358D">
        <w:rPr>
          <w:rFonts w:ascii="Arial Narrow" w:hAnsi="Arial Narrow" w:cs="Tahoma"/>
          <w:sz w:val="28"/>
          <w:szCs w:val="28"/>
          <w:lang w:val="es-CO"/>
        </w:rPr>
        <w:t>trámite y juzgamiento, conservando validez las pruebas</w:t>
      </w:r>
      <w:r w:rsidR="009A358D">
        <w:rPr>
          <w:rFonts w:ascii="Arial Narrow" w:hAnsi="Arial Narrow" w:cs="Tahoma"/>
          <w:sz w:val="28"/>
          <w:szCs w:val="28"/>
          <w:lang w:val="es-CO"/>
        </w:rPr>
        <w:t xml:space="preserve"> ya practicadas en la actuación, que tendrán eficacia respecto de quienes tuvieron la oportunidad de controvertirlas (artículo 138 C.G.P.)</w:t>
      </w:r>
    </w:p>
    <w:p w:rsidR="009A358D" w:rsidRPr="009A358D" w:rsidRDefault="009A358D" w:rsidP="009A358D">
      <w:pPr>
        <w:pStyle w:val="Sinespaciado"/>
      </w:pPr>
    </w:p>
    <w:p w:rsidR="00CC1EF5" w:rsidRPr="00CC1EF5" w:rsidRDefault="0080481B" w:rsidP="00CC1EF5">
      <w:pPr>
        <w:numPr>
          <w:ilvl w:val="0"/>
          <w:numId w:val="6"/>
        </w:numPr>
        <w:suppressAutoHyphens/>
        <w:spacing w:line="360" w:lineRule="auto"/>
        <w:ind w:left="426" w:firstLine="567"/>
        <w:jc w:val="both"/>
        <w:rPr>
          <w:rFonts w:ascii="Arial Narrow" w:hAnsi="Arial Narrow"/>
          <w:sz w:val="28"/>
          <w:szCs w:val="28"/>
          <w:lang w:val="es-ES"/>
        </w:rPr>
      </w:pPr>
      <w:r w:rsidRPr="00CC1EF5">
        <w:rPr>
          <w:rFonts w:ascii="Arial Narrow" w:hAnsi="Arial Narrow"/>
          <w:b/>
          <w:i/>
          <w:sz w:val="28"/>
          <w:szCs w:val="28"/>
          <w:lang w:val="es-ES"/>
        </w:rPr>
        <w:t>Ordena</w:t>
      </w:r>
      <w:r w:rsidRPr="00CC1EF5">
        <w:rPr>
          <w:rFonts w:ascii="Arial Narrow" w:hAnsi="Arial Narrow"/>
          <w:b/>
          <w:sz w:val="28"/>
          <w:szCs w:val="28"/>
          <w:lang w:val="es-ES"/>
        </w:rPr>
        <w:t xml:space="preserve"> </w:t>
      </w:r>
      <w:r w:rsidRPr="00CC1EF5">
        <w:rPr>
          <w:rFonts w:ascii="Arial Narrow" w:hAnsi="Arial Narrow" w:cs="Tahoma"/>
          <w:sz w:val="28"/>
          <w:szCs w:val="28"/>
        </w:rPr>
        <w:t xml:space="preserve">la </w:t>
      </w:r>
      <w:r w:rsidRPr="00CC1EF5">
        <w:rPr>
          <w:rFonts w:ascii="Arial Narrow" w:hAnsi="Arial Narrow" w:cs="Tahoma"/>
          <w:sz w:val="28"/>
          <w:szCs w:val="28"/>
          <w:lang w:val="es-CO"/>
        </w:rPr>
        <w:t xml:space="preserve">integración del contradictorio con el joven </w:t>
      </w:r>
      <w:r w:rsidRPr="00CC1EF5">
        <w:rPr>
          <w:rFonts w:ascii="Arial Narrow" w:hAnsi="Arial Narrow" w:cs="Tahoma"/>
          <w:spacing w:val="2"/>
          <w:sz w:val="28"/>
          <w:szCs w:val="28"/>
        </w:rPr>
        <w:t>Jhoan Sebastián Ortiz Varón</w:t>
      </w:r>
      <w:r w:rsidRPr="00CC1EF5">
        <w:rPr>
          <w:rFonts w:ascii="Arial Narrow" w:hAnsi="Arial Narrow" w:cs="Tahoma"/>
          <w:sz w:val="28"/>
          <w:szCs w:val="28"/>
          <w:lang w:val="es-CO"/>
        </w:rPr>
        <w:t xml:space="preserve">, debiendo renovarse </w:t>
      </w:r>
      <w:r w:rsidRPr="00CC1EF5">
        <w:rPr>
          <w:rFonts w:ascii="Arial Narrow" w:hAnsi="Arial Narrow" w:cs="Tahoma"/>
          <w:sz w:val="28"/>
          <w:szCs w:val="28"/>
        </w:rPr>
        <w:t>la actuaci</w:t>
      </w:r>
      <w:r w:rsidRPr="00CC1EF5">
        <w:rPr>
          <w:rFonts w:ascii="Arial Narrow" w:hAnsi="Arial Narrow" w:cs="Tahoma"/>
          <w:sz w:val="28"/>
          <w:szCs w:val="28"/>
          <w:lang w:val="es-CO"/>
        </w:rPr>
        <w:t>ón</w:t>
      </w:r>
      <w:r w:rsidRPr="00CC1EF5">
        <w:rPr>
          <w:rFonts w:ascii="Arial Narrow" w:hAnsi="Arial Narrow" w:cs="Tahoma"/>
          <w:sz w:val="28"/>
          <w:szCs w:val="28"/>
        </w:rPr>
        <w:t xml:space="preserve"> </w:t>
      </w:r>
      <w:r w:rsidR="00CC1EF5">
        <w:rPr>
          <w:rFonts w:ascii="Arial Narrow" w:hAnsi="Arial Narrow" w:cs="Tahoma"/>
          <w:sz w:val="28"/>
          <w:szCs w:val="28"/>
        </w:rPr>
        <w:t xml:space="preserve">en </w:t>
      </w:r>
      <w:r w:rsidRPr="00CC1EF5">
        <w:rPr>
          <w:rFonts w:ascii="Arial Narrow" w:hAnsi="Arial Narrow" w:cs="Tahoma"/>
          <w:sz w:val="28"/>
          <w:szCs w:val="28"/>
        </w:rPr>
        <w:t xml:space="preserve">todo lo </w:t>
      </w:r>
      <w:r w:rsidRPr="00CC1EF5">
        <w:rPr>
          <w:rFonts w:ascii="Arial Narrow" w:hAnsi="Arial Narrow" w:cs="Tahoma"/>
          <w:sz w:val="28"/>
          <w:szCs w:val="28"/>
          <w:lang w:val="es-CO"/>
        </w:rPr>
        <w:t>relacionado c</w:t>
      </w:r>
      <w:r w:rsidRPr="00CC1EF5">
        <w:rPr>
          <w:rFonts w:ascii="Arial Narrow" w:hAnsi="Arial Narrow" w:cs="Tahoma"/>
          <w:sz w:val="28"/>
          <w:szCs w:val="28"/>
        </w:rPr>
        <w:t>on la intervención</w:t>
      </w:r>
      <w:r w:rsidRPr="00CC1EF5">
        <w:rPr>
          <w:rFonts w:ascii="Arial Narrow" w:hAnsi="Arial Narrow" w:cs="Tahoma"/>
          <w:sz w:val="28"/>
          <w:szCs w:val="28"/>
          <w:lang w:val="es-CO"/>
        </w:rPr>
        <w:t xml:space="preserve"> de aque</w:t>
      </w:r>
      <w:r w:rsidR="0085151C" w:rsidRPr="00CC1EF5">
        <w:rPr>
          <w:rFonts w:ascii="Arial Narrow" w:hAnsi="Arial Narrow" w:cs="Tahoma"/>
          <w:sz w:val="28"/>
          <w:szCs w:val="28"/>
          <w:lang w:val="es-CO"/>
        </w:rPr>
        <w:t>l</w:t>
      </w:r>
      <w:r w:rsidRPr="00CC1EF5">
        <w:rPr>
          <w:rFonts w:ascii="Arial Narrow" w:hAnsi="Arial Narrow" w:cs="Tahoma"/>
          <w:sz w:val="28"/>
          <w:szCs w:val="28"/>
          <w:lang w:val="es-CO"/>
        </w:rPr>
        <w:t xml:space="preserve"> (</w:t>
      </w:r>
      <w:r w:rsidRPr="00CC1EF5">
        <w:rPr>
          <w:rFonts w:ascii="Arial Narrow" w:hAnsi="Arial Narrow"/>
          <w:sz w:val="28"/>
          <w:szCs w:val="28"/>
          <w:lang w:val="es-ES"/>
        </w:rPr>
        <w:t>incluidos notificaciones, traslados, decreto de pruebas, alegaciones, etc.)</w:t>
      </w:r>
      <w:r w:rsidR="00CC1EF5">
        <w:rPr>
          <w:rFonts w:ascii="Arial Narrow" w:hAnsi="Arial Narrow" w:cs="Tahoma"/>
          <w:sz w:val="28"/>
          <w:szCs w:val="28"/>
          <w:lang w:val="es-CO"/>
        </w:rPr>
        <w:t xml:space="preserve">, </w:t>
      </w:r>
      <w:r w:rsidRPr="00CC1EF5">
        <w:rPr>
          <w:rFonts w:ascii="Arial Narrow" w:hAnsi="Arial Narrow" w:cs="Tahoma"/>
          <w:sz w:val="28"/>
          <w:szCs w:val="28"/>
          <w:lang w:val="es-CO"/>
        </w:rPr>
        <w:t xml:space="preserve">en orden a que se defina en el juicio, </w:t>
      </w:r>
      <w:r w:rsidR="0085151C" w:rsidRPr="00CC1EF5">
        <w:rPr>
          <w:rFonts w:ascii="Arial Narrow" w:hAnsi="Arial Narrow" w:cs="Tahoma"/>
          <w:sz w:val="28"/>
          <w:szCs w:val="28"/>
          <w:lang w:val="es-CO"/>
        </w:rPr>
        <w:t xml:space="preserve">el o los titulares </w:t>
      </w:r>
      <w:r w:rsidRPr="00CC1EF5">
        <w:rPr>
          <w:rFonts w:ascii="Arial Narrow" w:hAnsi="Arial Narrow" w:cs="Tahoma"/>
          <w:sz w:val="28"/>
          <w:szCs w:val="28"/>
          <w:lang w:val="es-CO"/>
        </w:rPr>
        <w:t xml:space="preserve">de la </w:t>
      </w:r>
      <w:r w:rsidR="0085151C" w:rsidRPr="00CC1EF5">
        <w:rPr>
          <w:rFonts w:ascii="Arial Narrow" w:hAnsi="Arial Narrow" w:cs="Tahoma"/>
          <w:sz w:val="28"/>
          <w:szCs w:val="28"/>
          <w:lang w:val="es-CO"/>
        </w:rPr>
        <w:t>gracia pensional debatida.</w:t>
      </w:r>
    </w:p>
    <w:p w:rsidR="00CC1EF5" w:rsidRDefault="00CC1EF5" w:rsidP="009A358D">
      <w:pPr>
        <w:pStyle w:val="Sinespaciado"/>
        <w:rPr>
          <w:lang w:val="es-ES"/>
        </w:rPr>
      </w:pPr>
    </w:p>
    <w:p w:rsidR="0080481B" w:rsidRDefault="0080481B" w:rsidP="00CC1EF5">
      <w:pPr>
        <w:numPr>
          <w:ilvl w:val="0"/>
          <w:numId w:val="6"/>
        </w:numPr>
        <w:suppressAutoHyphens/>
        <w:spacing w:line="360" w:lineRule="auto"/>
        <w:ind w:left="426" w:firstLine="708"/>
        <w:jc w:val="both"/>
        <w:rPr>
          <w:rFonts w:ascii="Arial Narrow" w:hAnsi="Arial Narrow"/>
          <w:sz w:val="28"/>
          <w:szCs w:val="28"/>
          <w:lang w:val="es-ES"/>
        </w:rPr>
      </w:pPr>
      <w:r w:rsidRPr="00CC1EF5">
        <w:rPr>
          <w:rFonts w:ascii="Arial Narrow" w:hAnsi="Arial Narrow"/>
          <w:sz w:val="28"/>
          <w:szCs w:val="28"/>
          <w:lang w:val="es-ES"/>
        </w:rPr>
        <w:t>Sin costas en esta instancia.</w:t>
      </w:r>
    </w:p>
    <w:p w:rsidR="00DA56C3" w:rsidRDefault="00DA56C3" w:rsidP="00DA56C3">
      <w:pPr>
        <w:pStyle w:val="Prrafodelista"/>
        <w:rPr>
          <w:rFonts w:ascii="Arial Narrow" w:hAnsi="Arial Narrow"/>
          <w:sz w:val="28"/>
          <w:szCs w:val="28"/>
          <w:lang w:val="es-ES"/>
        </w:rPr>
      </w:pPr>
    </w:p>
    <w:p w:rsidR="00DA56C3" w:rsidRPr="00DA56C3" w:rsidRDefault="00DA56C3" w:rsidP="00DA56C3">
      <w:pPr>
        <w:pStyle w:val="Prrafodelista"/>
        <w:spacing w:line="360" w:lineRule="auto"/>
        <w:ind w:left="1068"/>
        <w:jc w:val="both"/>
        <w:rPr>
          <w:rFonts w:ascii="Arial Narrow" w:hAnsi="Arial Narrow" w:cs="Microsoft Sans Serif"/>
          <w:b/>
          <w:bCs/>
          <w:i/>
          <w:iCs/>
          <w:sz w:val="28"/>
          <w:szCs w:val="28"/>
          <w:lang w:val="es-ES"/>
        </w:rPr>
      </w:pPr>
      <w:r w:rsidRPr="00DA56C3">
        <w:rPr>
          <w:rFonts w:ascii="Arial Narrow" w:hAnsi="Arial Narrow" w:cs="Microsoft Sans Serif"/>
          <w:b/>
          <w:bCs/>
          <w:i/>
          <w:iCs/>
          <w:sz w:val="28"/>
          <w:szCs w:val="28"/>
          <w:lang w:val="es-ES"/>
        </w:rPr>
        <w:t>NOTIFÍQUESE, CÚMPLASE Y DEVUÉLVASE.</w:t>
      </w:r>
    </w:p>
    <w:p w:rsidR="00DA56C3" w:rsidRPr="009A358D" w:rsidRDefault="00DA56C3" w:rsidP="009A358D">
      <w:pPr>
        <w:pStyle w:val="Sinespaciado"/>
      </w:pPr>
    </w:p>
    <w:p w:rsidR="00CC1EF5" w:rsidRPr="00EA56FC" w:rsidRDefault="00CC1EF5" w:rsidP="00CC1EF5">
      <w:pPr>
        <w:spacing w:line="360" w:lineRule="auto"/>
        <w:ind w:firstLine="900"/>
        <w:jc w:val="both"/>
        <w:rPr>
          <w:rFonts w:ascii="Arial Narrow" w:hAnsi="Arial Narrow" w:cs="Arial"/>
          <w:spacing w:val="-2"/>
          <w:sz w:val="28"/>
          <w:szCs w:val="28"/>
        </w:rPr>
      </w:pPr>
      <w:r w:rsidRPr="00EA56FC">
        <w:rPr>
          <w:rFonts w:ascii="Arial Narrow" w:hAnsi="Arial Narrow" w:cs="Microsoft Sans Serif"/>
          <w:bCs/>
          <w:iCs/>
          <w:sz w:val="28"/>
          <w:szCs w:val="28"/>
          <w:lang w:val="es-ES"/>
        </w:rPr>
        <w:t>La anterior decisión queda notificada</w:t>
      </w:r>
      <w:r>
        <w:rPr>
          <w:rFonts w:ascii="Arial Narrow" w:hAnsi="Arial Narrow" w:cs="Microsoft Sans Serif"/>
          <w:bCs/>
          <w:iCs/>
          <w:sz w:val="28"/>
          <w:szCs w:val="28"/>
          <w:lang w:val="es-ES"/>
        </w:rPr>
        <w:t xml:space="preserve"> </w:t>
      </w:r>
      <w:r w:rsidRPr="00EA56FC">
        <w:rPr>
          <w:rFonts w:ascii="Arial Narrow" w:hAnsi="Arial Narrow" w:cs="Microsoft Sans Serif"/>
          <w:b/>
          <w:bCs/>
          <w:i/>
          <w:iCs/>
          <w:sz w:val="28"/>
          <w:szCs w:val="28"/>
          <w:lang w:val="es-ES"/>
        </w:rPr>
        <w:t>en estrados.</w:t>
      </w:r>
    </w:p>
    <w:p w:rsidR="00CC1EF5" w:rsidRPr="009A358D" w:rsidRDefault="00CC1EF5" w:rsidP="009A358D">
      <w:pPr>
        <w:pStyle w:val="Sinespaciado"/>
      </w:pPr>
    </w:p>
    <w:p w:rsidR="00CC1EF5" w:rsidRPr="009A358D" w:rsidRDefault="00CC1EF5" w:rsidP="009A358D">
      <w:pPr>
        <w:pStyle w:val="Sinespaciado"/>
      </w:pPr>
    </w:p>
    <w:p w:rsidR="00FD7D11" w:rsidRPr="00EA56FC" w:rsidRDefault="00FD7D11" w:rsidP="00CC1EF5">
      <w:pPr>
        <w:pStyle w:val="Sinespaciado"/>
        <w:rPr>
          <w:lang w:val="es-ES"/>
        </w:rPr>
      </w:pPr>
    </w:p>
    <w:p w:rsidR="00CC1EF5" w:rsidRPr="009A358D" w:rsidRDefault="00CC1EF5" w:rsidP="009A358D">
      <w:pPr>
        <w:pStyle w:val="Sinespaciado"/>
      </w:pPr>
    </w:p>
    <w:p w:rsidR="00CC1EF5" w:rsidRPr="009A358D" w:rsidRDefault="00CC1EF5" w:rsidP="009A358D">
      <w:pPr>
        <w:pStyle w:val="Sinespaciado"/>
        <w:spacing w:line="360" w:lineRule="auto"/>
      </w:pPr>
    </w:p>
    <w:p w:rsidR="00CC1EF5" w:rsidRPr="00EA56FC" w:rsidRDefault="00CC1EF5" w:rsidP="00CC1EF5">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FRANCISCO JAVIER TAMAYO TABARES</w:t>
      </w:r>
    </w:p>
    <w:p w:rsidR="00CC1EF5" w:rsidRPr="00EA56FC" w:rsidRDefault="00CC1EF5" w:rsidP="00CC1EF5">
      <w:pPr>
        <w:ind w:firstLine="900"/>
        <w:jc w:val="center"/>
        <w:rPr>
          <w:rFonts w:ascii="Arial Narrow" w:hAnsi="Arial Narrow" w:cs="Microsoft Sans Serif"/>
          <w:sz w:val="28"/>
          <w:szCs w:val="28"/>
          <w:lang w:val="es-ES"/>
        </w:rPr>
      </w:pPr>
      <w:r w:rsidRPr="00EA56FC">
        <w:rPr>
          <w:rFonts w:ascii="Arial Narrow" w:hAnsi="Arial Narrow" w:cs="Microsoft Sans Serif"/>
          <w:sz w:val="28"/>
          <w:szCs w:val="28"/>
          <w:lang w:val="es-ES"/>
        </w:rPr>
        <w:t xml:space="preserve">Magistrado Ponente </w:t>
      </w:r>
    </w:p>
    <w:p w:rsidR="00CC1EF5" w:rsidRPr="00EA56FC" w:rsidRDefault="00CC1EF5" w:rsidP="00CC1EF5">
      <w:pPr>
        <w:jc w:val="both"/>
        <w:rPr>
          <w:rFonts w:ascii="Arial Narrow" w:hAnsi="Arial Narrow" w:cs="Microsoft Sans Serif"/>
          <w:b/>
          <w:bCs/>
          <w:iCs/>
          <w:sz w:val="28"/>
          <w:szCs w:val="28"/>
          <w:lang w:val="es-ES"/>
        </w:rPr>
      </w:pPr>
    </w:p>
    <w:p w:rsidR="00CC1EF5" w:rsidRDefault="00CC1EF5" w:rsidP="00CC1EF5">
      <w:pPr>
        <w:pStyle w:val="Sinespaciado"/>
        <w:rPr>
          <w:lang w:val="es-ES"/>
        </w:rPr>
      </w:pPr>
    </w:p>
    <w:p w:rsidR="00CC1EF5" w:rsidRPr="00EA56FC" w:rsidRDefault="00CC1EF5" w:rsidP="00CC1EF5">
      <w:pPr>
        <w:pStyle w:val="Sinespaciado"/>
        <w:rPr>
          <w:lang w:val="es-ES"/>
        </w:rPr>
      </w:pPr>
    </w:p>
    <w:p w:rsidR="00CC1EF5" w:rsidRPr="00EA56FC" w:rsidRDefault="00CC1EF5" w:rsidP="00CC1EF5">
      <w:pPr>
        <w:pStyle w:val="Sinespaciado"/>
        <w:rPr>
          <w:lang w:val="es-ES"/>
        </w:rPr>
      </w:pPr>
    </w:p>
    <w:p w:rsidR="00CC1EF5" w:rsidRPr="00EA56FC" w:rsidRDefault="00CC1EF5" w:rsidP="00CC1EF5">
      <w:pPr>
        <w:jc w:val="both"/>
        <w:rPr>
          <w:rFonts w:ascii="Arial Narrow" w:hAnsi="Arial Narrow" w:cs="Microsoft Sans Serif"/>
          <w:b/>
          <w:bCs/>
          <w:iCs/>
          <w:sz w:val="28"/>
          <w:szCs w:val="28"/>
          <w:lang w:val="es-ES"/>
        </w:rPr>
      </w:pPr>
    </w:p>
    <w:p w:rsidR="00CC1EF5" w:rsidRPr="00EA56FC" w:rsidRDefault="00CC1EF5" w:rsidP="00CC1EF5">
      <w:pPr>
        <w:jc w:val="both"/>
        <w:rPr>
          <w:rFonts w:ascii="Arial Narrow" w:hAnsi="Arial Narrow" w:cs="Microsoft Sans Serif"/>
          <w:b/>
          <w:bCs/>
          <w:iCs/>
          <w:sz w:val="28"/>
          <w:szCs w:val="28"/>
          <w:lang w:val="es-ES"/>
        </w:rPr>
      </w:pPr>
    </w:p>
    <w:p w:rsidR="00CC1EF5" w:rsidRPr="00EA56FC" w:rsidRDefault="00CC1EF5" w:rsidP="00CC1EF5">
      <w:pPr>
        <w:jc w:val="both"/>
        <w:rPr>
          <w:rFonts w:ascii="Arial Narrow" w:hAnsi="Arial Narrow" w:cs="Microsoft Sans Serif"/>
          <w:sz w:val="28"/>
          <w:szCs w:val="28"/>
          <w:lang w:val="es-ES"/>
        </w:rPr>
      </w:pPr>
      <w:r w:rsidRPr="00EA56F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EA56FC">
        <w:rPr>
          <w:rFonts w:ascii="Arial Narrow" w:hAnsi="Arial Narrow" w:cs="Microsoft Sans Serif"/>
          <w:b/>
          <w:bCs/>
          <w:iCs/>
          <w:sz w:val="28"/>
          <w:szCs w:val="28"/>
          <w:lang w:val="es-ES"/>
        </w:rPr>
        <w:t>JULIO CÉSAR SALAZAR MUÑOZ</w:t>
      </w:r>
    </w:p>
    <w:p w:rsidR="00CC1EF5" w:rsidRPr="00C84BCC" w:rsidRDefault="00CC1EF5" w:rsidP="00CC1EF5">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EA56FC">
        <w:rPr>
          <w:rFonts w:ascii="Arial Narrow" w:hAnsi="Arial Narrow" w:cs="Microsoft Sans Serif"/>
          <w:bCs/>
          <w:iCs/>
          <w:sz w:val="28"/>
          <w:szCs w:val="28"/>
          <w:lang w:val="es-ES"/>
        </w:rPr>
        <w:t>Magistrada</w:t>
      </w:r>
      <w:r w:rsidRPr="00EA56FC">
        <w:rPr>
          <w:rFonts w:ascii="Arial Narrow" w:hAnsi="Arial Narrow" w:cs="Microsoft Sans Serif"/>
          <w:b/>
          <w:bCs/>
          <w:iCs/>
          <w:sz w:val="28"/>
          <w:szCs w:val="28"/>
          <w:lang w:val="es-ES"/>
        </w:rPr>
        <w:tab/>
      </w:r>
      <w:r w:rsidRPr="00EA56FC">
        <w:rPr>
          <w:rFonts w:ascii="Arial Narrow" w:hAnsi="Arial Narrow" w:cs="Microsoft Sans Serif"/>
          <w:b/>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r>
      <w:r w:rsidRPr="00EA56FC">
        <w:rPr>
          <w:rFonts w:ascii="Arial Narrow" w:hAnsi="Arial Narrow" w:cs="Microsoft Sans Serif"/>
          <w:bCs/>
          <w:iCs/>
          <w:sz w:val="28"/>
          <w:szCs w:val="28"/>
          <w:lang w:val="es-ES"/>
        </w:rPr>
        <w:tab/>
        <w:t xml:space="preserve">    Magistrado</w:t>
      </w:r>
    </w:p>
    <w:p w:rsidR="00CC1EF5" w:rsidRPr="00EA56FC" w:rsidRDefault="00CC1EF5" w:rsidP="00CC1EF5">
      <w:pPr>
        <w:ind w:firstLine="900"/>
        <w:jc w:val="both"/>
        <w:rPr>
          <w:rFonts w:ascii="Arial Narrow" w:hAnsi="Arial Narrow" w:cs="Microsoft Sans Serif"/>
          <w:bCs/>
          <w:iCs/>
          <w:sz w:val="28"/>
          <w:szCs w:val="28"/>
          <w:lang w:val="es-ES"/>
        </w:rPr>
      </w:pPr>
    </w:p>
    <w:p w:rsidR="00CC1EF5" w:rsidRDefault="00CC1EF5" w:rsidP="00CC1EF5">
      <w:pPr>
        <w:ind w:firstLine="900"/>
        <w:jc w:val="both"/>
        <w:rPr>
          <w:rFonts w:ascii="Arial Narrow" w:hAnsi="Arial Narrow" w:cs="Microsoft Sans Serif"/>
          <w:bCs/>
          <w:iCs/>
          <w:sz w:val="28"/>
          <w:szCs w:val="28"/>
          <w:lang w:val="es-ES"/>
        </w:rPr>
      </w:pPr>
    </w:p>
    <w:p w:rsidR="00CC1EF5" w:rsidRDefault="00CC1EF5" w:rsidP="00CC1EF5">
      <w:pPr>
        <w:ind w:firstLine="900"/>
        <w:jc w:val="both"/>
        <w:rPr>
          <w:rFonts w:ascii="Arial Narrow" w:hAnsi="Arial Narrow" w:cs="Microsoft Sans Serif"/>
          <w:bCs/>
          <w:iCs/>
          <w:sz w:val="28"/>
          <w:szCs w:val="28"/>
          <w:lang w:val="es-ES"/>
        </w:rPr>
      </w:pPr>
    </w:p>
    <w:p w:rsidR="00CC1EF5" w:rsidRPr="00EA56FC" w:rsidRDefault="00CC1EF5" w:rsidP="00CC1EF5">
      <w:pPr>
        <w:ind w:firstLine="900"/>
        <w:jc w:val="both"/>
        <w:rPr>
          <w:rFonts w:ascii="Arial Narrow" w:hAnsi="Arial Narrow" w:cs="Microsoft Sans Serif"/>
          <w:bCs/>
          <w:iCs/>
          <w:sz w:val="28"/>
          <w:szCs w:val="28"/>
          <w:lang w:val="es-ES"/>
        </w:rPr>
      </w:pPr>
    </w:p>
    <w:p w:rsidR="00CC1EF5" w:rsidRPr="00EA56FC" w:rsidRDefault="00CC1EF5" w:rsidP="00CC1EF5">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Edna Patricia Duque Isaza</w:t>
      </w:r>
    </w:p>
    <w:p w:rsidR="00CC1EF5" w:rsidRDefault="00CC1EF5" w:rsidP="00CC1EF5">
      <w:pPr>
        <w:ind w:firstLine="900"/>
        <w:jc w:val="center"/>
        <w:rPr>
          <w:rFonts w:ascii="Arial Narrow" w:hAnsi="Arial Narrow" w:cs="Microsoft Sans Serif"/>
          <w:iCs/>
          <w:sz w:val="28"/>
          <w:szCs w:val="28"/>
          <w:lang w:val="es-ES"/>
        </w:rPr>
      </w:pPr>
      <w:r w:rsidRPr="00EA56FC">
        <w:rPr>
          <w:rFonts w:ascii="Arial Narrow" w:hAnsi="Arial Narrow" w:cs="Microsoft Sans Serif"/>
          <w:iCs/>
          <w:sz w:val="28"/>
          <w:szCs w:val="28"/>
          <w:lang w:val="es-ES"/>
        </w:rPr>
        <w:t>Secretaria</w:t>
      </w:r>
    </w:p>
    <w:p w:rsidR="00CC1EF5" w:rsidRDefault="00CC1EF5" w:rsidP="00CC1EF5"/>
    <w:p w:rsidR="00CC1EF5" w:rsidRDefault="00CC1EF5" w:rsidP="00CC1EF5"/>
    <w:p w:rsidR="0013473C" w:rsidRDefault="0013473C" w:rsidP="00DA63F9">
      <w:pPr>
        <w:spacing w:line="360" w:lineRule="auto"/>
        <w:jc w:val="both"/>
        <w:rPr>
          <w:rFonts w:ascii="Arial Narrow" w:hAnsi="Arial Narrow" w:cs="Tahoma"/>
          <w:spacing w:val="2"/>
          <w:sz w:val="28"/>
          <w:szCs w:val="28"/>
        </w:rPr>
      </w:pPr>
    </w:p>
    <w:p w:rsidR="0013473C" w:rsidRDefault="0013473C" w:rsidP="0013473C">
      <w:pPr>
        <w:widowControl w:val="0"/>
        <w:autoSpaceDE w:val="0"/>
        <w:autoSpaceDN w:val="0"/>
        <w:adjustRightInd w:val="0"/>
        <w:spacing w:line="360" w:lineRule="auto"/>
        <w:jc w:val="both"/>
        <w:rPr>
          <w:rFonts w:ascii="Arial Narrow" w:hAnsi="Arial Narrow" w:cs="Tahoma"/>
          <w:sz w:val="28"/>
          <w:szCs w:val="28"/>
        </w:rPr>
      </w:pPr>
    </w:p>
    <w:p w:rsidR="0013473C" w:rsidRPr="007B0507" w:rsidRDefault="0013473C" w:rsidP="00DA63F9">
      <w:pPr>
        <w:spacing w:line="360" w:lineRule="auto"/>
        <w:jc w:val="both"/>
        <w:rPr>
          <w:rFonts w:ascii="Arial Narrow" w:hAnsi="Arial Narrow" w:cs="Tahoma"/>
          <w:spacing w:val="2"/>
          <w:sz w:val="28"/>
          <w:szCs w:val="28"/>
        </w:rPr>
      </w:pPr>
    </w:p>
    <w:p w:rsidR="00DA63F9" w:rsidRPr="00F51DB2" w:rsidRDefault="00DA63F9" w:rsidP="00DA63F9">
      <w:pPr>
        <w:pStyle w:val="Textoindependiente"/>
        <w:rPr>
          <w:rFonts w:ascii="Arial Narrow" w:hAnsi="Arial Narrow" w:cs="Tahoma"/>
          <w:b/>
          <w:spacing w:val="2"/>
          <w:sz w:val="28"/>
          <w:szCs w:val="28"/>
        </w:rPr>
      </w:pPr>
    </w:p>
    <w:p w:rsidR="00DA63F9" w:rsidRDefault="00DA63F9" w:rsidP="00DA2686">
      <w:pPr>
        <w:shd w:val="clear" w:color="auto" w:fill="FFFFFF"/>
        <w:spacing w:line="360" w:lineRule="auto"/>
        <w:ind w:firstLine="851"/>
        <w:jc w:val="both"/>
        <w:rPr>
          <w:rFonts w:ascii="Arial Narrow" w:hAnsi="Arial Narrow" w:cs="Tahoma"/>
          <w:sz w:val="28"/>
          <w:szCs w:val="28"/>
          <w:lang w:eastAsia="es-CO"/>
        </w:rPr>
      </w:pPr>
    </w:p>
    <w:p w:rsidR="001466CE" w:rsidRDefault="001466CE" w:rsidP="00DA2686">
      <w:pPr>
        <w:shd w:val="clear" w:color="auto" w:fill="FFFFFF"/>
        <w:spacing w:line="360" w:lineRule="auto"/>
        <w:ind w:firstLine="851"/>
        <w:jc w:val="both"/>
        <w:rPr>
          <w:rFonts w:ascii="Arial Narrow" w:hAnsi="Arial Narrow" w:cs="Tahoma"/>
          <w:sz w:val="28"/>
          <w:szCs w:val="28"/>
          <w:lang w:eastAsia="es-CO"/>
        </w:rPr>
      </w:pPr>
    </w:p>
    <w:p w:rsidR="00D84850" w:rsidRDefault="00BC76ED"/>
    <w:sectPr w:rsidR="00D84850" w:rsidSect="00DA56C3">
      <w:headerReference w:type="even" r:id="rId7"/>
      <w:headerReference w:type="default" r:id="rId8"/>
      <w:footerReference w:type="even" r:id="rId9"/>
      <w:footerReference w:type="default" r:id="rId10"/>
      <w:headerReference w:type="first" r:id="rId11"/>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D" w:rsidRDefault="00BC76ED" w:rsidP="005077CF">
      <w:r>
        <w:separator/>
      </w:r>
    </w:p>
  </w:endnote>
  <w:endnote w:type="continuationSeparator" w:id="0">
    <w:p w:rsidR="00BC76ED" w:rsidRDefault="00BC76ED" w:rsidP="005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BC76ED" w:rsidP="003629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6ED">
      <w:rPr>
        <w:rStyle w:val="Nmerodepgina"/>
        <w:noProof/>
      </w:rPr>
      <w:t>1</w:t>
    </w:r>
    <w:r>
      <w:rPr>
        <w:rStyle w:val="Nmerodepgina"/>
      </w:rPr>
      <w:fldChar w:fldCharType="end"/>
    </w:r>
  </w:p>
  <w:p w:rsidR="0036298C" w:rsidRDefault="00BC76ED">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D" w:rsidRDefault="00BC76ED" w:rsidP="005077CF">
      <w:r>
        <w:separator/>
      </w:r>
    </w:p>
  </w:footnote>
  <w:footnote w:type="continuationSeparator" w:id="0">
    <w:p w:rsidR="00BC76ED" w:rsidRDefault="00BC76ED" w:rsidP="0050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BC76E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BC76ED" w:rsidP="0036298C">
    <w:pPr>
      <w:pStyle w:val="Encabezado"/>
      <w:framePr w:wrap="around" w:vAnchor="text" w:hAnchor="margin" w:xAlign="right" w:y="1"/>
      <w:rPr>
        <w:rStyle w:val="Nmerodepgina"/>
      </w:rPr>
    </w:pPr>
  </w:p>
  <w:p w:rsidR="0036298C" w:rsidRPr="00854387" w:rsidRDefault="000F40B1" w:rsidP="0036298C">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5077CF">
      <w:rPr>
        <w:rFonts w:ascii="Arial Narrow" w:hAnsi="Arial Narrow" w:cs="Arial"/>
        <w:bCs/>
        <w:sz w:val="18"/>
        <w:szCs w:val="18"/>
      </w:rPr>
      <w:t>2-2013-00126-01</w:t>
    </w:r>
  </w:p>
  <w:p w:rsidR="0036298C" w:rsidRPr="00854387" w:rsidRDefault="005077CF" w:rsidP="0036298C">
    <w:pPr>
      <w:rPr>
        <w:rFonts w:ascii="Arial Narrow" w:hAnsi="Arial Narrow" w:cs="Arial"/>
        <w:sz w:val="18"/>
        <w:szCs w:val="18"/>
        <w:lang w:val="es-ES"/>
      </w:rPr>
    </w:pPr>
    <w:r>
      <w:rPr>
        <w:rFonts w:ascii="Arial Narrow" w:hAnsi="Arial Narrow" w:cs="Arial"/>
        <w:sz w:val="18"/>
        <w:szCs w:val="18"/>
        <w:lang w:val="es-ES"/>
      </w:rPr>
      <w:t xml:space="preserve">Blanca Mary Varón Loaiza </w:t>
    </w:r>
    <w:r w:rsidR="000F40B1">
      <w:rPr>
        <w:rFonts w:ascii="Arial Narrow" w:hAnsi="Arial Narrow" w:cs="Arial"/>
        <w:sz w:val="18"/>
        <w:szCs w:val="18"/>
        <w:lang w:val="es-ES"/>
      </w:rPr>
      <w:t>v</w:t>
    </w:r>
    <w:r w:rsidR="000F40B1" w:rsidRPr="00854387">
      <w:rPr>
        <w:rFonts w:ascii="Arial Narrow" w:hAnsi="Arial Narrow" w:cs="Arial"/>
        <w:sz w:val="18"/>
        <w:szCs w:val="18"/>
        <w:lang w:val="es-ES"/>
      </w:rPr>
      <w:t>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Pr="006258A8" w:rsidRDefault="000F40B1" w:rsidP="0036298C">
    <w:pPr>
      <w:pStyle w:val="Encabezado"/>
      <w:ind w:right="-59"/>
      <w:rPr>
        <w:rFonts w:ascii="Arial" w:hAnsi="Arial" w:cs="Arial"/>
        <w:i/>
      </w:rPr>
    </w:pPr>
    <w:r w:rsidRPr="006258A8">
      <w:rPr>
        <w:rFonts w:ascii="Arial" w:hAnsi="Arial" w:cs="Arial"/>
        <w:i/>
      </w:rPr>
      <w:t>Radicación No. 66001-31-05-002-2010-00758-01</w:t>
    </w:r>
  </w:p>
  <w:p w:rsidR="0036298C" w:rsidRPr="007D6B28" w:rsidRDefault="00BC76ED" w:rsidP="00362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097"/>
    <w:multiLevelType w:val="hybridMultilevel"/>
    <w:tmpl w:val="05FA9ACC"/>
    <w:lvl w:ilvl="0" w:tplc="F8C44136">
      <w:start w:val="1"/>
      <w:numFmt w:val="upp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33385F"/>
    <w:multiLevelType w:val="hybridMultilevel"/>
    <w:tmpl w:val="0B32C160"/>
    <w:lvl w:ilvl="0" w:tplc="8D080736">
      <w:start w:val="3"/>
      <w:numFmt w:val="bullet"/>
      <w:lvlText w:val="-"/>
      <w:lvlJc w:val="left"/>
      <w:pPr>
        <w:ind w:left="6465" w:hanging="360"/>
      </w:pPr>
      <w:rPr>
        <w:rFonts w:ascii="Arial Narrow" w:eastAsia="Times New Roman" w:hAnsi="Arial Narrow" w:cs="Microsoft Sans Serif" w:hint="default"/>
      </w:rPr>
    </w:lvl>
    <w:lvl w:ilvl="1" w:tplc="240A0003" w:tentative="1">
      <w:start w:val="1"/>
      <w:numFmt w:val="bullet"/>
      <w:lvlText w:val="o"/>
      <w:lvlJc w:val="left"/>
      <w:pPr>
        <w:ind w:left="7185" w:hanging="360"/>
      </w:pPr>
      <w:rPr>
        <w:rFonts w:ascii="Courier New" w:hAnsi="Courier New" w:cs="Courier New" w:hint="default"/>
      </w:rPr>
    </w:lvl>
    <w:lvl w:ilvl="2" w:tplc="240A0005" w:tentative="1">
      <w:start w:val="1"/>
      <w:numFmt w:val="bullet"/>
      <w:lvlText w:val=""/>
      <w:lvlJc w:val="left"/>
      <w:pPr>
        <w:ind w:left="7905" w:hanging="360"/>
      </w:pPr>
      <w:rPr>
        <w:rFonts w:ascii="Wingdings" w:hAnsi="Wingdings" w:hint="default"/>
      </w:rPr>
    </w:lvl>
    <w:lvl w:ilvl="3" w:tplc="240A0001" w:tentative="1">
      <w:start w:val="1"/>
      <w:numFmt w:val="bullet"/>
      <w:lvlText w:val=""/>
      <w:lvlJc w:val="left"/>
      <w:pPr>
        <w:ind w:left="8625" w:hanging="360"/>
      </w:pPr>
      <w:rPr>
        <w:rFonts w:ascii="Symbol" w:hAnsi="Symbol" w:hint="default"/>
      </w:rPr>
    </w:lvl>
    <w:lvl w:ilvl="4" w:tplc="240A0003" w:tentative="1">
      <w:start w:val="1"/>
      <w:numFmt w:val="bullet"/>
      <w:lvlText w:val="o"/>
      <w:lvlJc w:val="left"/>
      <w:pPr>
        <w:ind w:left="9345" w:hanging="360"/>
      </w:pPr>
      <w:rPr>
        <w:rFonts w:ascii="Courier New" w:hAnsi="Courier New" w:cs="Courier New" w:hint="default"/>
      </w:rPr>
    </w:lvl>
    <w:lvl w:ilvl="5" w:tplc="240A0005" w:tentative="1">
      <w:start w:val="1"/>
      <w:numFmt w:val="bullet"/>
      <w:lvlText w:val=""/>
      <w:lvlJc w:val="left"/>
      <w:pPr>
        <w:ind w:left="10065" w:hanging="360"/>
      </w:pPr>
      <w:rPr>
        <w:rFonts w:ascii="Wingdings" w:hAnsi="Wingdings" w:hint="default"/>
      </w:rPr>
    </w:lvl>
    <w:lvl w:ilvl="6" w:tplc="240A0001" w:tentative="1">
      <w:start w:val="1"/>
      <w:numFmt w:val="bullet"/>
      <w:lvlText w:val=""/>
      <w:lvlJc w:val="left"/>
      <w:pPr>
        <w:ind w:left="10785" w:hanging="360"/>
      </w:pPr>
      <w:rPr>
        <w:rFonts w:ascii="Symbol" w:hAnsi="Symbol" w:hint="default"/>
      </w:rPr>
    </w:lvl>
    <w:lvl w:ilvl="7" w:tplc="240A0003" w:tentative="1">
      <w:start w:val="1"/>
      <w:numFmt w:val="bullet"/>
      <w:lvlText w:val="o"/>
      <w:lvlJc w:val="left"/>
      <w:pPr>
        <w:ind w:left="11505" w:hanging="360"/>
      </w:pPr>
      <w:rPr>
        <w:rFonts w:ascii="Courier New" w:hAnsi="Courier New" w:cs="Courier New" w:hint="default"/>
      </w:rPr>
    </w:lvl>
    <w:lvl w:ilvl="8" w:tplc="240A0005" w:tentative="1">
      <w:start w:val="1"/>
      <w:numFmt w:val="bullet"/>
      <w:lvlText w:val=""/>
      <w:lvlJc w:val="left"/>
      <w:pPr>
        <w:ind w:left="12225" w:hanging="360"/>
      </w:pPr>
      <w:rPr>
        <w:rFonts w:ascii="Wingdings" w:hAnsi="Wingdings" w:hint="default"/>
      </w:rPr>
    </w:lvl>
  </w:abstractNum>
  <w:abstractNum w:abstractNumId="2">
    <w:nsid w:val="26C76468"/>
    <w:multiLevelType w:val="hybridMultilevel"/>
    <w:tmpl w:val="E11813C8"/>
    <w:lvl w:ilvl="0" w:tplc="60FADD74">
      <w:start w:val="1"/>
      <w:numFmt w:val="decimal"/>
      <w:lvlText w:val="%1."/>
      <w:lvlJc w:val="left"/>
      <w:pPr>
        <w:ind w:left="1068" w:hanging="360"/>
      </w:pPr>
      <w:rPr>
        <w:rFonts w:ascii="Arial Narrow" w:hAnsi="Arial Narrow" w:cs="Tahoma" w:hint="default"/>
        <w:b/>
        <w:color w:val="auto"/>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27DC629B"/>
    <w:multiLevelType w:val="hybridMultilevel"/>
    <w:tmpl w:val="A5369F48"/>
    <w:lvl w:ilvl="0" w:tplc="CCF091FA">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513B1D5C"/>
    <w:multiLevelType w:val="hybridMultilevel"/>
    <w:tmpl w:val="426C8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CC620E"/>
    <w:multiLevelType w:val="hybridMultilevel"/>
    <w:tmpl w:val="47E810AE"/>
    <w:lvl w:ilvl="0" w:tplc="29AAACB6">
      <w:start w:val="1"/>
      <w:numFmt w:val="upperRoman"/>
      <w:lvlText w:val="%1."/>
      <w:lvlJc w:val="left"/>
      <w:pPr>
        <w:ind w:left="1425" w:hanging="720"/>
      </w:pPr>
      <w:rPr>
        <w:rFonts w:hint="default"/>
        <w:i/>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CF"/>
    <w:rsid w:val="000E7F42"/>
    <w:rsid w:val="000F40B1"/>
    <w:rsid w:val="001036F5"/>
    <w:rsid w:val="0013473C"/>
    <w:rsid w:val="001466CE"/>
    <w:rsid w:val="00172834"/>
    <w:rsid w:val="00203638"/>
    <w:rsid w:val="00215F08"/>
    <w:rsid w:val="0023522B"/>
    <w:rsid w:val="00242152"/>
    <w:rsid w:val="00254CB5"/>
    <w:rsid w:val="0027605C"/>
    <w:rsid w:val="00280096"/>
    <w:rsid w:val="00290514"/>
    <w:rsid w:val="00364DE7"/>
    <w:rsid w:val="003C45D0"/>
    <w:rsid w:val="004D01C5"/>
    <w:rsid w:val="005077CF"/>
    <w:rsid w:val="00515BDC"/>
    <w:rsid w:val="00532E2A"/>
    <w:rsid w:val="00563496"/>
    <w:rsid w:val="00576D81"/>
    <w:rsid w:val="00587F11"/>
    <w:rsid w:val="00597EE7"/>
    <w:rsid w:val="005A313D"/>
    <w:rsid w:val="005B4F46"/>
    <w:rsid w:val="005D788D"/>
    <w:rsid w:val="005F5E82"/>
    <w:rsid w:val="00603C8C"/>
    <w:rsid w:val="00612ABE"/>
    <w:rsid w:val="006135E9"/>
    <w:rsid w:val="0062267A"/>
    <w:rsid w:val="006D0EB0"/>
    <w:rsid w:val="006D2A60"/>
    <w:rsid w:val="006F2FF3"/>
    <w:rsid w:val="006F320E"/>
    <w:rsid w:val="007240BB"/>
    <w:rsid w:val="00786499"/>
    <w:rsid w:val="00797A38"/>
    <w:rsid w:val="007A397A"/>
    <w:rsid w:val="007B5499"/>
    <w:rsid w:val="007E1FFD"/>
    <w:rsid w:val="008007FD"/>
    <w:rsid w:val="0080481B"/>
    <w:rsid w:val="0085151C"/>
    <w:rsid w:val="0089153C"/>
    <w:rsid w:val="00896C6D"/>
    <w:rsid w:val="008D5D9B"/>
    <w:rsid w:val="008F003B"/>
    <w:rsid w:val="00907A5F"/>
    <w:rsid w:val="009A358D"/>
    <w:rsid w:val="009B209A"/>
    <w:rsid w:val="009D66E1"/>
    <w:rsid w:val="009E085B"/>
    <w:rsid w:val="00A23CFA"/>
    <w:rsid w:val="00A928D2"/>
    <w:rsid w:val="00AD05D2"/>
    <w:rsid w:val="00AE1A99"/>
    <w:rsid w:val="00B55783"/>
    <w:rsid w:val="00B56E76"/>
    <w:rsid w:val="00BA0C20"/>
    <w:rsid w:val="00BA64F9"/>
    <w:rsid w:val="00BC76ED"/>
    <w:rsid w:val="00C901FA"/>
    <w:rsid w:val="00CA34F8"/>
    <w:rsid w:val="00CC125B"/>
    <w:rsid w:val="00CC1EF5"/>
    <w:rsid w:val="00CF40A5"/>
    <w:rsid w:val="00CF576A"/>
    <w:rsid w:val="00D7009B"/>
    <w:rsid w:val="00D71A07"/>
    <w:rsid w:val="00D77116"/>
    <w:rsid w:val="00D83DD8"/>
    <w:rsid w:val="00DA2686"/>
    <w:rsid w:val="00DA56C3"/>
    <w:rsid w:val="00DA63F9"/>
    <w:rsid w:val="00DF30A5"/>
    <w:rsid w:val="00E27B52"/>
    <w:rsid w:val="00E361B4"/>
    <w:rsid w:val="00E45335"/>
    <w:rsid w:val="00EA3A08"/>
    <w:rsid w:val="00EE6D74"/>
    <w:rsid w:val="00F0025F"/>
    <w:rsid w:val="00F65645"/>
    <w:rsid w:val="00FD7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F69E6-8E57-450D-AA27-C7C0555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C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5077CF"/>
    <w:pPr>
      <w:keepNext/>
      <w:widowControl w:val="0"/>
      <w:outlineLvl w:val="1"/>
    </w:pPr>
    <w:rPr>
      <w:rFonts w:ascii="Bookman Old Style" w:hAnsi="Bookman Old Style"/>
      <w:sz w:val="28"/>
    </w:rPr>
  </w:style>
  <w:style w:type="paragraph" w:styleId="Ttulo4">
    <w:name w:val="heading 4"/>
    <w:basedOn w:val="Normal"/>
    <w:next w:val="Normal"/>
    <w:link w:val="Ttulo4Car"/>
    <w:uiPriority w:val="9"/>
    <w:semiHidden/>
    <w:unhideWhenUsed/>
    <w:qFormat/>
    <w:rsid w:val="001466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77CF"/>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5077CF"/>
    <w:pPr>
      <w:tabs>
        <w:tab w:val="center" w:pos="4252"/>
        <w:tab w:val="right" w:pos="8504"/>
      </w:tabs>
    </w:pPr>
    <w:rPr>
      <w:sz w:val="20"/>
    </w:rPr>
  </w:style>
  <w:style w:type="character" w:customStyle="1" w:styleId="EncabezadoCar">
    <w:name w:val="Encabezado Car"/>
    <w:basedOn w:val="Fuentedeprrafopredeter"/>
    <w:link w:val="Encabezado"/>
    <w:rsid w:val="005077CF"/>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077CF"/>
  </w:style>
  <w:style w:type="paragraph" w:styleId="Textoindependiente">
    <w:name w:val="Body Text"/>
    <w:basedOn w:val="Normal"/>
    <w:link w:val="TextoindependienteCar"/>
    <w:rsid w:val="005077CF"/>
    <w:pPr>
      <w:jc w:val="both"/>
    </w:pPr>
    <w:rPr>
      <w:rFonts w:ascii="Arial" w:hAnsi="Arial"/>
    </w:rPr>
  </w:style>
  <w:style w:type="character" w:customStyle="1" w:styleId="TextoindependienteCar">
    <w:name w:val="Texto independiente Car"/>
    <w:basedOn w:val="Fuentedeprrafopredeter"/>
    <w:link w:val="Textoindependiente"/>
    <w:rsid w:val="005077CF"/>
    <w:rPr>
      <w:rFonts w:ascii="Arial" w:eastAsia="Times New Roman" w:hAnsi="Arial" w:cs="Times New Roman"/>
      <w:sz w:val="24"/>
      <w:szCs w:val="20"/>
      <w:lang w:val="es-ES_tradnl" w:eastAsia="es-ES"/>
    </w:rPr>
  </w:style>
  <w:style w:type="paragraph" w:styleId="Piedepgina">
    <w:name w:val="footer"/>
    <w:basedOn w:val="Normal"/>
    <w:link w:val="PiedepginaCar"/>
    <w:rsid w:val="005077CF"/>
    <w:pPr>
      <w:tabs>
        <w:tab w:val="center" w:pos="4419"/>
        <w:tab w:val="right" w:pos="8838"/>
      </w:tabs>
    </w:pPr>
    <w:rPr>
      <w:sz w:val="20"/>
    </w:rPr>
  </w:style>
  <w:style w:type="character" w:customStyle="1" w:styleId="PiedepginaCar">
    <w:name w:val="Pie de página Car"/>
    <w:basedOn w:val="Fuentedeprrafopredeter"/>
    <w:link w:val="Piedepgina"/>
    <w:rsid w:val="005077CF"/>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077C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77C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77CF"/>
    <w:pPr>
      <w:ind w:left="720"/>
      <w:contextualSpacing/>
    </w:pPr>
  </w:style>
  <w:style w:type="paragraph" w:styleId="NormalWeb">
    <w:name w:val="Normal (Web)"/>
    <w:basedOn w:val="Normal"/>
    <w:uiPriority w:val="99"/>
    <w:unhideWhenUsed/>
    <w:rsid w:val="005077CF"/>
    <w:pPr>
      <w:spacing w:before="100" w:beforeAutospacing="1" w:after="100" w:afterAutospacing="1"/>
    </w:pPr>
    <w:rPr>
      <w:szCs w:val="24"/>
      <w:lang w:val="es-ES"/>
    </w:rPr>
  </w:style>
  <w:style w:type="character" w:customStyle="1" w:styleId="Ttulo4Car">
    <w:name w:val="Título 4 Car"/>
    <w:basedOn w:val="Fuentedeprrafopredeter"/>
    <w:link w:val="Ttulo4"/>
    <w:uiPriority w:val="9"/>
    <w:semiHidden/>
    <w:rsid w:val="001466CE"/>
    <w:rPr>
      <w:rFonts w:asciiTheme="majorHAnsi" w:eastAsiaTheme="majorEastAsia" w:hAnsiTheme="majorHAnsi" w:cstheme="majorBidi"/>
      <w:i/>
      <w:iCs/>
      <w:color w:val="2E74B5" w:themeColor="accent1" w:themeShade="BF"/>
      <w:sz w:val="24"/>
      <w:szCs w:val="20"/>
      <w:lang w:val="es-ES_tradnl" w:eastAsia="es-ES"/>
    </w:rPr>
  </w:style>
  <w:style w:type="paragraph" w:styleId="Textodeglobo">
    <w:name w:val="Balloon Text"/>
    <w:basedOn w:val="Normal"/>
    <w:link w:val="TextodegloboCar"/>
    <w:uiPriority w:val="99"/>
    <w:semiHidden/>
    <w:unhideWhenUsed/>
    <w:rsid w:val="008007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7F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39</cp:revision>
  <cp:lastPrinted>2016-01-13T12:13:00Z</cp:lastPrinted>
  <dcterms:created xsi:type="dcterms:W3CDTF">2016-01-12T12:45:00Z</dcterms:created>
  <dcterms:modified xsi:type="dcterms:W3CDTF">2016-04-13T15:59:00Z</dcterms:modified>
</cp:coreProperties>
</file>