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00610960">
        <w:rPr>
          <w:rFonts w:ascii="Arial Narrow" w:hAnsi="Arial Narrow" w:cs="Arial"/>
          <w:i/>
          <w:sz w:val="18"/>
          <w:szCs w:val="18"/>
        </w:rPr>
        <w:tab/>
      </w:r>
      <w:r w:rsidRPr="00DA5D26">
        <w:rPr>
          <w:rFonts w:ascii="Arial Narrow" w:hAnsi="Arial Narrow" w:cs="Arial"/>
          <w:i/>
          <w:sz w:val="18"/>
          <w:szCs w:val="18"/>
        </w:rPr>
        <w:t xml:space="preserve">Sentencia de Segunda Instancia, jueves </w:t>
      </w:r>
      <w:r w:rsidR="00666823">
        <w:rPr>
          <w:rFonts w:ascii="Arial Narrow" w:hAnsi="Arial Narrow" w:cs="Arial"/>
          <w:i/>
          <w:sz w:val="18"/>
          <w:szCs w:val="18"/>
        </w:rPr>
        <w:t>28</w:t>
      </w:r>
      <w:r w:rsidRPr="00DA5D26">
        <w:rPr>
          <w:rFonts w:ascii="Arial Narrow" w:hAnsi="Arial Narrow" w:cs="Arial"/>
          <w:i/>
          <w:sz w:val="18"/>
          <w:szCs w:val="18"/>
        </w:rPr>
        <w:t xml:space="preserve"> de </w:t>
      </w:r>
      <w:r w:rsidR="00666823">
        <w:rPr>
          <w:rFonts w:ascii="Arial Narrow" w:hAnsi="Arial Narrow" w:cs="Arial"/>
          <w:i/>
          <w:sz w:val="18"/>
          <w:szCs w:val="18"/>
        </w:rPr>
        <w:t>enero</w:t>
      </w:r>
      <w:r w:rsidRPr="00DA5D26">
        <w:rPr>
          <w:rFonts w:ascii="Arial Narrow" w:hAnsi="Arial Narrow" w:cs="Arial"/>
          <w:i/>
          <w:sz w:val="18"/>
          <w:szCs w:val="18"/>
        </w:rPr>
        <w:t xml:space="preserve"> de 201</w:t>
      </w:r>
      <w:r w:rsidR="00666823">
        <w:rPr>
          <w:rFonts w:ascii="Arial Narrow" w:hAnsi="Arial Narrow" w:cs="Arial"/>
          <w:i/>
          <w:sz w:val="18"/>
          <w:szCs w:val="18"/>
        </w:rPr>
        <w:t>6</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00610960">
        <w:rPr>
          <w:rFonts w:ascii="Arial Narrow" w:hAnsi="Arial Narrow" w:cs="Arial"/>
          <w:b/>
          <w:bCs/>
          <w:i/>
          <w:sz w:val="18"/>
          <w:szCs w:val="18"/>
        </w:rPr>
        <w:t xml:space="preserve"> </w:t>
      </w:r>
      <w:r w:rsidR="00610960">
        <w:rPr>
          <w:rFonts w:ascii="Arial Narrow" w:hAnsi="Arial Narrow" w:cs="Arial"/>
          <w:b/>
          <w:bCs/>
          <w:i/>
          <w:sz w:val="18"/>
          <w:szCs w:val="18"/>
        </w:rPr>
        <w:tab/>
      </w:r>
      <w:r w:rsidRPr="00DA5D26">
        <w:rPr>
          <w:rFonts w:ascii="Arial Narrow" w:hAnsi="Arial Narrow" w:cs="Arial"/>
          <w:bCs/>
          <w:i/>
          <w:sz w:val="18"/>
          <w:szCs w:val="18"/>
        </w:rPr>
        <w:t>66001-31-05-00</w:t>
      </w:r>
      <w:r w:rsidR="00666823">
        <w:rPr>
          <w:rFonts w:ascii="Arial Narrow" w:hAnsi="Arial Narrow" w:cs="Arial"/>
          <w:bCs/>
          <w:i/>
          <w:sz w:val="18"/>
          <w:szCs w:val="18"/>
        </w:rPr>
        <w:t>1</w:t>
      </w:r>
      <w:r>
        <w:rPr>
          <w:rFonts w:ascii="Arial Narrow" w:hAnsi="Arial Narrow" w:cs="Arial"/>
          <w:bCs/>
          <w:i/>
          <w:sz w:val="18"/>
          <w:szCs w:val="18"/>
        </w:rPr>
        <w:t>-2014-000</w:t>
      </w:r>
      <w:r w:rsidR="00666823">
        <w:rPr>
          <w:rFonts w:ascii="Arial Narrow" w:hAnsi="Arial Narrow" w:cs="Arial"/>
          <w:bCs/>
          <w:i/>
          <w:sz w:val="18"/>
          <w:szCs w:val="18"/>
        </w:rPr>
        <w:t>01</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00610960">
        <w:rPr>
          <w:rFonts w:ascii="Arial Narrow" w:hAnsi="Arial Narrow" w:cs="Arial"/>
          <w:i/>
          <w:iCs/>
          <w:sz w:val="18"/>
          <w:szCs w:val="18"/>
        </w:rPr>
        <w:t xml:space="preserve">:     </w:t>
      </w:r>
      <w:r w:rsidR="00610960">
        <w:rPr>
          <w:rFonts w:ascii="Arial Narrow" w:hAnsi="Arial Narrow" w:cs="Arial"/>
          <w:i/>
          <w:iCs/>
          <w:sz w:val="18"/>
          <w:szCs w:val="18"/>
        </w:rPr>
        <w:tab/>
      </w:r>
      <w:r w:rsidR="00666823">
        <w:rPr>
          <w:rFonts w:ascii="Arial Narrow" w:hAnsi="Arial Narrow" w:cs="Arial"/>
          <w:i/>
          <w:iCs/>
          <w:sz w:val="18"/>
          <w:szCs w:val="18"/>
        </w:rPr>
        <w:t>Leonel Bonilla Martínez</w:t>
      </w:r>
      <w:r w:rsidRPr="00DA5D26">
        <w:rPr>
          <w:rFonts w:ascii="Arial Narrow" w:hAnsi="Arial Narrow" w:cs="Arial"/>
          <w:i/>
          <w:iCs/>
          <w:sz w:val="18"/>
          <w:szCs w:val="18"/>
        </w:rPr>
        <w:t xml:space="preserve"> </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00610960">
        <w:rPr>
          <w:rFonts w:ascii="Arial Narrow" w:hAnsi="Arial Narrow" w:cs="Arial"/>
          <w:i/>
          <w:sz w:val="18"/>
          <w:szCs w:val="18"/>
        </w:rPr>
        <w:t xml:space="preserve">: </w:t>
      </w:r>
      <w:r w:rsidR="00666823">
        <w:rPr>
          <w:rFonts w:ascii="Arial Narrow" w:hAnsi="Arial Narrow" w:cs="Arial"/>
          <w:i/>
          <w:sz w:val="18"/>
          <w:szCs w:val="18"/>
        </w:rPr>
        <w:t>Primero</w:t>
      </w:r>
      <w:r w:rsidRPr="00DA5D26">
        <w:rPr>
          <w:rFonts w:ascii="Arial Narrow" w:hAnsi="Arial Narrow" w:cs="Arial"/>
          <w:i/>
          <w:sz w:val="18"/>
          <w:szCs w:val="18"/>
        </w:rPr>
        <w:t xml:space="preserve"> Laboral del Circuito de Pereira.</w:t>
      </w:r>
    </w:p>
    <w:p w:rsidR="00DA5D26" w:rsidRPr="00DA5D26" w:rsidRDefault="00610960" w:rsidP="00DA5D26">
      <w:pPr>
        <w:jc w:val="both"/>
        <w:rPr>
          <w:rFonts w:ascii="Arial Narrow" w:hAnsi="Arial Narrow" w:cs="Arial"/>
          <w:b/>
          <w:i/>
          <w:iCs/>
          <w:sz w:val="18"/>
          <w:szCs w:val="18"/>
        </w:rPr>
      </w:pPr>
      <w:r w:rsidRPr="00610960">
        <w:rPr>
          <w:rFonts w:ascii="Arial Narrow" w:hAnsi="Arial Narrow" w:cs="Arial"/>
          <w:b/>
          <w:i/>
          <w:iCs/>
          <w:spacing w:val="-6"/>
          <w:sz w:val="18"/>
          <w:szCs w:val="18"/>
        </w:rPr>
        <w:t xml:space="preserve">Magistrado Ponente: </w:t>
      </w:r>
      <w:r w:rsidR="00DA5D26" w:rsidRPr="00DA5D26">
        <w:rPr>
          <w:rFonts w:ascii="Arial Narrow" w:hAnsi="Arial Narrow" w:cs="Arial"/>
          <w:i/>
          <w:iCs/>
          <w:sz w:val="18"/>
          <w:szCs w:val="18"/>
        </w:rPr>
        <w:t>Francisco Javier Tamayo Tabares.</w:t>
      </w:r>
    </w:p>
    <w:p w:rsidR="00610960" w:rsidRDefault="00DA5D26" w:rsidP="00C605CD">
      <w:pPr>
        <w:spacing w:before="20" w:after="20"/>
        <w:ind w:left="2124" w:hanging="2124"/>
        <w:jc w:val="both"/>
        <w:rPr>
          <w:rFonts w:ascii="Arial Narrow" w:hAnsi="Arial Narrow" w:cs="Arial"/>
          <w:b/>
          <w:bCs/>
          <w:i/>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p>
    <w:p w:rsidR="00C605CD" w:rsidRPr="0018758A" w:rsidRDefault="00262095" w:rsidP="00C82E4B">
      <w:pPr>
        <w:spacing w:before="20" w:after="20"/>
        <w:ind w:left="1418"/>
        <w:jc w:val="both"/>
        <w:rPr>
          <w:rFonts w:ascii="Arial Narrow" w:hAnsi="Arial Narrow" w:cs="Arial"/>
          <w:bCs/>
          <w:i/>
          <w:spacing w:val="-6"/>
          <w:sz w:val="18"/>
          <w:szCs w:val="18"/>
        </w:rPr>
      </w:pPr>
      <w:r w:rsidRPr="0018758A">
        <w:rPr>
          <w:rFonts w:ascii="Arial Narrow" w:hAnsi="Arial Narrow" w:cs="Arial"/>
          <w:bCs/>
          <w:i/>
          <w:spacing w:val="-8"/>
          <w:sz w:val="18"/>
          <w:szCs w:val="18"/>
        </w:rPr>
        <w:t>INCREMENTO PENSIONAL POR PERSONA A CARGO</w:t>
      </w:r>
      <w:r w:rsidR="00895548" w:rsidRPr="0018758A">
        <w:rPr>
          <w:rFonts w:ascii="Arial Narrow" w:hAnsi="Arial Narrow" w:cs="Arial"/>
          <w:bCs/>
          <w:i/>
          <w:spacing w:val="-6"/>
          <w:sz w:val="18"/>
          <w:szCs w:val="18"/>
        </w:rPr>
        <w:t>/ Vigencia/</w:t>
      </w:r>
      <w:r w:rsidR="00767DCE" w:rsidRPr="0018758A">
        <w:rPr>
          <w:rFonts w:ascii="Arial Narrow" w:hAnsi="Arial Narrow" w:cs="Arial"/>
          <w:bCs/>
          <w:i/>
          <w:spacing w:val="-6"/>
          <w:sz w:val="18"/>
          <w:szCs w:val="18"/>
        </w:rPr>
        <w:t xml:space="preserve"> Procedencia/</w:t>
      </w:r>
      <w:r w:rsidRPr="0018758A">
        <w:rPr>
          <w:rFonts w:ascii="Arial Narrow" w:hAnsi="Arial Narrow" w:cs="Arial"/>
          <w:bCs/>
          <w:i/>
          <w:spacing w:val="-6"/>
          <w:sz w:val="18"/>
          <w:szCs w:val="18"/>
        </w:rPr>
        <w:t xml:space="preserve"> Es competente Colpensiones para resolver sobre su reconocimiento al ser una</w:t>
      </w:r>
      <w:r w:rsidR="00895548" w:rsidRPr="0018758A">
        <w:rPr>
          <w:rFonts w:ascii="Arial Narrow" w:hAnsi="Arial Narrow" w:cs="Arial"/>
          <w:bCs/>
          <w:i/>
          <w:spacing w:val="-6"/>
          <w:sz w:val="18"/>
          <w:szCs w:val="18"/>
        </w:rPr>
        <w:t xml:space="preserve"> prestación propia del régimen de prima media y ajena al tr</w:t>
      </w:r>
      <w:r w:rsidRPr="0018758A">
        <w:rPr>
          <w:rFonts w:ascii="Arial Narrow" w:hAnsi="Arial Narrow" w:cs="Arial"/>
          <w:bCs/>
          <w:i/>
          <w:spacing w:val="-6"/>
          <w:sz w:val="18"/>
          <w:szCs w:val="18"/>
        </w:rPr>
        <w:t>ámite liquidatorio del ISS</w:t>
      </w:r>
      <w:r w:rsidR="00895548" w:rsidRPr="0018758A">
        <w:rPr>
          <w:rFonts w:ascii="Arial Narrow" w:hAnsi="Arial Narrow" w:cs="Arial"/>
          <w:bCs/>
          <w:i/>
          <w:spacing w:val="-6"/>
          <w:sz w:val="18"/>
          <w:szCs w:val="18"/>
        </w:rPr>
        <w:t>.</w:t>
      </w:r>
    </w:p>
    <w:p w:rsidR="006C46A0" w:rsidRPr="0018758A" w:rsidRDefault="006C46A0" w:rsidP="00C82E4B">
      <w:pPr>
        <w:spacing w:before="20" w:after="20"/>
        <w:ind w:left="1418"/>
        <w:jc w:val="both"/>
        <w:rPr>
          <w:rFonts w:ascii="Arial Narrow" w:hAnsi="Arial Narrow" w:cs="Tahoma"/>
          <w:i/>
          <w:spacing w:val="-6"/>
          <w:sz w:val="18"/>
          <w:szCs w:val="18"/>
        </w:rPr>
      </w:pPr>
    </w:p>
    <w:p w:rsidR="00A83A90" w:rsidRPr="0018758A" w:rsidRDefault="009E0B73" w:rsidP="00C82E4B">
      <w:pPr>
        <w:spacing w:before="20" w:after="20"/>
        <w:ind w:left="1418"/>
        <w:jc w:val="both"/>
        <w:rPr>
          <w:rFonts w:ascii="Arial Narrow" w:hAnsi="Arial Narrow" w:cs="Tahoma"/>
          <w:i/>
          <w:spacing w:val="-6"/>
          <w:sz w:val="18"/>
          <w:szCs w:val="18"/>
        </w:rPr>
      </w:pPr>
      <w:r w:rsidRPr="0018758A">
        <w:rPr>
          <w:rFonts w:ascii="Arial Narrow" w:hAnsi="Arial Narrow" w:cs="Tahoma"/>
          <w:i/>
          <w:spacing w:val="-6"/>
          <w:sz w:val="18"/>
          <w:szCs w:val="18"/>
        </w:rPr>
        <w:t>“(…) el incremento pensional por personas a cargo contenido en la norma mencionada aún conserva vigencia con la entrada en vigor de la Ley 100 de 1993, por aplicación del régimen de transición, sin que, su contenido con arreglo al artículo 31 de la Ley 100 riña en forma directa o indirecta con los postulados de ésta, pues en contraste, su aplicación encuentra respaldo en los artículos 48 y 53 de la Constitución Política.”</w:t>
      </w:r>
      <w:r w:rsidR="00A83A90" w:rsidRPr="0018758A">
        <w:rPr>
          <w:rFonts w:ascii="Arial Narrow" w:hAnsi="Arial Narrow" w:cs="Tahoma"/>
          <w:i/>
          <w:spacing w:val="-6"/>
          <w:sz w:val="18"/>
          <w:szCs w:val="18"/>
        </w:rPr>
        <w:t xml:space="preserve"> </w:t>
      </w:r>
    </w:p>
    <w:p w:rsidR="00A83A90" w:rsidRPr="0018758A" w:rsidRDefault="00A83A90" w:rsidP="00C82E4B">
      <w:pPr>
        <w:spacing w:before="20" w:after="20"/>
        <w:ind w:left="1418"/>
        <w:jc w:val="both"/>
        <w:rPr>
          <w:rFonts w:ascii="Arial Narrow" w:hAnsi="Arial Narrow" w:cs="Tahoma"/>
          <w:i/>
          <w:spacing w:val="-6"/>
          <w:sz w:val="18"/>
          <w:szCs w:val="18"/>
        </w:rPr>
      </w:pPr>
    </w:p>
    <w:p w:rsidR="00767DCE" w:rsidRPr="0018758A" w:rsidRDefault="00A83A90" w:rsidP="00C82E4B">
      <w:pPr>
        <w:spacing w:before="20" w:after="20"/>
        <w:ind w:left="1418"/>
        <w:jc w:val="both"/>
        <w:rPr>
          <w:rFonts w:ascii="Arial Narrow" w:hAnsi="Arial Narrow" w:cs="Tahoma"/>
          <w:i/>
          <w:spacing w:val="-6"/>
          <w:sz w:val="18"/>
          <w:szCs w:val="18"/>
        </w:rPr>
      </w:pPr>
      <w:r w:rsidRPr="0018758A">
        <w:rPr>
          <w:rFonts w:ascii="Arial Narrow" w:hAnsi="Arial Narrow" w:cs="Tahoma"/>
          <w:i/>
          <w:spacing w:val="-6"/>
          <w:sz w:val="18"/>
          <w:szCs w:val="18"/>
        </w:rPr>
        <w:t>“En cuanto al argumento que presenta el apoderado de la parte demandada, respecto a que tales incrementos debieron haberse pedido a la liquidación del ISS, estima esta Sala que no es de recibo, puesto que los incrementos pensionales son una prestación del sistema de seguridad social en pensiones, que hasta el momento de su liquidación era administrado por el ISS y actualmente lo es por Colpensiones, quedando por fuera del trámite liquidatorio, como se evidencia en el artículo 10 del Decreto 2013 de 2012, al excluirse de la liquidación todos aquellos asuntos que sean del régimen de prima media con prestación definida.”</w:t>
      </w:r>
    </w:p>
    <w:p w:rsidR="00767DCE" w:rsidRPr="0018758A" w:rsidRDefault="00767DCE" w:rsidP="00C82E4B">
      <w:pPr>
        <w:spacing w:before="20" w:after="20"/>
        <w:ind w:left="1418"/>
        <w:jc w:val="both"/>
        <w:rPr>
          <w:rFonts w:ascii="Arial Narrow" w:hAnsi="Arial Narrow" w:cs="Tahoma"/>
          <w:i/>
          <w:spacing w:val="-6"/>
          <w:sz w:val="18"/>
          <w:szCs w:val="18"/>
        </w:rPr>
      </w:pPr>
    </w:p>
    <w:p w:rsidR="006C46A0" w:rsidRPr="0018758A" w:rsidRDefault="00767DCE" w:rsidP="00C82E4B">
      <w:pPr>
        <w:spacing w:before="20" w:after="20"/>
        <w:ind w:left="1418"/>
        <w:jc w:val="both"/>
        <w:rPr>
          <w:rFonts w:ascii="Arial Narrow" w:hAnsi="Arial Narrow" w:cs="Tahoma"/>
          <w:i/>
          <w:spacing w:val="-6"/>
          <w:sz w:val="18"/>
          <w:szCs w:val="18"/>
        </w:rPr>
      </w:pPr>
      <w:r w:rsidRPr="0018758A">
        <w:rPr>
          <w:rFonts w:ascii="Arial Narrow" w:hAnsi="Arial Narrow" w:cs="Tahoma"/>
          <w:i/>
          <w:spacing w:val="-6"/>
          <w:sz w:val="18"/>
          <w:szCs w:val="18"/>
        </w:rPr>
        <w:t>“</w:t>
      </w:r>
      <w:r w:rsidR="006C46A0" w:rsidRPr="0018758A">
        <w:rPr>
          <w:rFonts w:ascii="Arial Narrow" w:hAnsi="Arial Narrow"/>
          <w:i/>
          <w:spacing w:val="-6"/>
          <w:sz w:val="18"/>
          <w:szCs w:val="18"/>
        </w:rPr>
        <w:t xml:space="preserve">En el caso puntual, se tiene que la pensión de vejez que reconoció Colpensiones al señor Bonilla Martínez se fundamental en el Acuerdo 049 de 1990, norma que le resultó aplicable por transición </w:t>
      </w:r>
      <w:r w:rsidRPr="0018758A">
        <w:rPr>
          <w:rFonts w:ascii="Arial Narrow" w:hAnsi="Arial Narrow"/>
          <w:i/>
          <w:spacing w:val="-6"/>
          <w:sz w:val="18"/>
          <w:szCs w:val="18"/>
        </w:rPr>
        <w:t>(…)</w:t>
      </w:r>
      <w:r w:rsidR="006C46A0" w:rsidRPr="0018758A">
        <w:rPr>
          <w:rFonts w:ascii="Arial Narrow" w:hAnsi="Arial Narrow"/>
          <w:i/>
          <w:spacing w:val="-6"/>
          <w:sz w:val="18"/>
          <w:szCs w:val="18"/>
        </w:rPr>
        <w:t xml:space="preserve"> razón por la cual era perfectamente viable acceder a los incrementos pensionales, siempre que se dieran las condiciones contenidas en la norma que los regula, aspecto que quedó evidenciado fehacientemente con la prueba testimonial practicada en la audiencia de trámite y juzgamiento y que, dígase de una vez, no mereció repar</w:t>
      </w:r>
      <w:r w:rsidR="00A53CBB">
        <w:rPr>
          <w:rFonts w:ascii="Arial Narrow" w:hAnsi="Arial Narrow"/>
          <w:i/>
          <w:spacing w:val="-6"/>
          <w:sz w:val="18"/>
          <w:szCs w:val="18"/>
        </w:rPr>
        <w:t>o alguno de la parte demandada (..</w:t>
      </w:r>
      <w:r w:rsidR="006C46A0" w:rsidRPr="0018758A">
        <w:rPr>
          <w:rFonts w:ascii="Arial Narrow" w:hAnsi="Arial Narrow"/>
          <w:i/>
          <w:spacing w:val="-6"/>
          <w:sz w:val="18"/>
          <w:szCs w:val="18"/>
        </w:rPr>
        <w:t>.</w:t>
      </w:r>
      <w:r w:rsidR="00A53CBB">
        <w:rPr>
          <w:rFonts w:ascii="Arial Narrow" w:hAnsi="Arial Narrow"/>
          <w:i/>
          <w:spacing w:val="-6"/>
          <w:sz w:val="18"/>
          <w:szCs w:val="18"/>
        </w:rPr>
        <w:t>)</w:t>
      </w:r>
      <w:r w:rsidRPr="0018758A">
        <w:rPr>
          <w:rFonts w:ascii="Arial Narrow" w:hAnsi="Arial Narrow"/>
          <w:i/>
          <w:spacing w:val="-6"/>
          <w:sz w:val="18"/>
          <w:szCs w:val="18"/>
        </w:rPr>
        <w:t>”</w:t>
      </w:r>
    </w:p>
    <w:p w:rsidR="006C46A0" w:rsidRPr="0018758A" w:rsidRDefault="006C46A0" w:rsidP="00C82E4B">
      <w:pPr>
        <w:pStyle w:val="Textoindependiente"/>
        <w:ind w:left="1418"/>
        <w:rPr>
          <w:rFonts w:ascii="Arial Narrow" w:hAnsi="Arial Narrow"/>
          <w:i/>
          <w:spacing w:val="-6"/>
          <w:sz w:val="18"/>
          <w:szCs w:val="20"/>
        </w:rPr>
      </w:pPr>
    </w:p>
    <w:p w:rsidR="00262095" w:rsidRPr="0018758A" w:rsidRDefault="00767DCE" w:rsidP="00C82E4B">
      <w:pPr>
        <w:pStyle w:val="Textoindependiente"/>
        <w:ind w:left="1418"/>
        <w:rPr>
          <w:rFonts w:ascii="Arial Narrow" w:hAnsi="Arial Narrow"/>
          <w:i/>
          <w:spacing w:val="-6"/>
          <w:sz w:val="18"/>
          <w:szCs w:val="18"/>
        </w:rPr>
      </w:pPr>
      <w:r w:rsidRPr="0018758A">
        <w:rPr>
          <w:rFonts w:ascii="Arial Narrow" w:hAnsi="Arial Narrow"/>
          <w:i/>
          <w:spacing w:val="-6"/>
          <w:sz w:val="18"/>
          <w:szCs w:val="18"/>
        </w:rPr>
        <w:t>RETROACTIVO PENSIONAL</w:t>
      </w:r>
      <w:r w:rsidR="00262095" w:rsidRPr="0018758A">
        <w:rPr>
          <w:rFonts w:ascii="Arial Narrow" w:hAnsi="Arial Narrow"/>
          <w:i/>
          <w:spacing w:val="-6"/>
          <w:sz w:val="18"/>
          <w:szCs w:val="18"/>
        </w:rPr>
        <w:t>/ Su tasación debe tener en cuenta la fecha en que se reconoció la pensión a la que se aplica el incremento</w:t>
      </w:r>
      <w:r w:rsidR="00F30549" w:rsidRPr="0018758A">
        <w:rPr>
          <w:rFonts w:ascii="Arial Narrow" w:hAnsi="Arial Narrow"/>
          <w:i/>
          <w:spacing w:val="-6"/>
          <w:sz w:val="18"/>
          <w:szCs w:val="18"/>
        </w:rPr>
        <w:t>/ Posibilidad de extender los efectos de la decisión a cuestiones</w:t>
      </w:r>
      <w:r w:rsidR="00A53CBB">
        <w:rPr>
          <w:rFonts w:ascii="Arial Narrow" w:hAnsi="Arial Narrow"/>
          <w:i/>
          <w:spacing w:val="-6"/>
          <w:sz w:val="18"/>
          <w:szCs w:val="18"/>
        </w:rPr>
        <w:t xml:space="preserve"> definidas en primera instancia</w:t>
      </w:r>
      <w:r w:rsidR="00F30549" w:rsidRPr="0018758A">
        <w:rPr>
          <w:rFonts w:ascii="Arial Narrow" w:hAnsi="Arial Narrow"/>
          <w:i/>
          <w:spacing w:val="-6"/>
          <w:sz w:val="18"/>
          <w:szCs w:val="18"/>
        </w:rPr>
        <w:t xml:space="preserve"> que no fueron reprochadas en el recurso de apelación.</w:t>
      </w:r>
    </w:p>
    <w:p w:rsidR="00767DCE" w:rsidRPr="0018758A" w:rsidRDefault="00767DCE" w:rsidP="00C82E4B">
      <w:pPr>
        <w:pStyle w:val="Textoindependiente"/>
        <w:ind w:left="1418"/>
        <w:rPr>
          <w:rFonts w:ascii="Arial Narrow" w:hAnsi="Arial Narrow"/>
          <w:i/>
          <w:spacing w:val="-6"/>
          <w:sz w:val="18"/>
          <w:szCs w:val="18"/>
        </w:rPr>
      </w:pPr>
      <w:r w:rsidRPr="0018758A">
        <w:rPr>
          <w:rFonts w:ascii="Arial Narrow" w:hAnsi="Arial Narrow"/>
          <w:i/>
          <w:spacing w:val="-6"/>
          <w:sz w:val="18"/>
          <w:szCs w:val="18"/>
        </w:rPr>
        <w:t xml:space="preserve"> </w:t>
      </w:r>
    </w:p>
    <w:p w:rsidR="006C46A0" w:rsidRPr="0018758A" w:rsidRDefault="005215FE" w:rsidP="00C82E4B">
      <w:pPr>
        <w:pStyle w:val="Textoindependiente"/>
        <w:ind w:left="1418"/>
        <w:rPr>
          <w:rFonts w:ascii="Arial Narrow" w:hAnsi="Arial Narrow"/>
          <w:i/>
          <w:spacing w:val="-6"/>
          <w:sz w:val="18"/>
          <w:szCs w:val="18"/>
        </w:rPr>
      </w:pPr>
      <w:r w:rsidRPr="0018758A">
        <w:rPr>
          <w:rFonts w:ascii="Arial Narrow" w:hAnsi="Arial Narrow"/>
          <w:i/>
          <w:spacing w:val="-6"/>
          <w:sz w:val="18"/>
          <w:szCs w:val="18"/>
        </w:rPr>
        <w:t>“</w:t>
      </w:r>
      <w:r w:rsidR="00262095" w:rsidRPr="0018758A">
        <w:rPr>
          <w:rFonts w:ascii="Arial Narrow" w:hAnsi="Arial Narrow"/>
          <w:i/>
          <w:spacing w:val="-6"/>
          <w:sz w:val="18"/>
          <w:szCs w:val="18"/>
        </w:rPr>
        <w:t xml:space="preserve">(…) </w:t>
      </w:r>
      <w:r w:rsidR="006C46A0" w:rsidRPr="0018758A">
        <w:rPr>
          <w:rFonts w:ascii="Arial Narrow" w:hAnsi="Arial Narrow"/>
          <w:i/>
          <w:spacing w:val="-6"/>
          <w:sz w:val="18"/>
          <w:szCs w:val="18"/>
        </w:rPr>
        <w:t>encuentra la Sala una equivocada tasación del retroactivo de los incrementos pensionales por parte de la funcionaria judicial de primer grado, aspecto que si bien no fue objeto de apelación por el portavoz judicial de la parte demandada, en virtud de que la sentencia impuso cargas a la entidad estatal demandada, en sede de consulta se estudiará. El yerro que encuentra la Colegiatura, es que las adendas a la mesada pensional no podían retrotraerse hasta el año 2008, habida cuenta que el reconocimiento de la pensión de vejez, en la cual se afinca por el demandante el pedido de los incrementos, apenas lo fue el 04 de junio d</w:t>
      </w:r>
      <w:r w:rsidRPr="0018758A">
        <w:rPr>
          <w:rFonts w:ascii="Arial Narrow" w:hAnsi="Arial Narrow"/>
          <w:i/>
          <w:spacing w:val="-6"/>
          <w:sz w:val="18"/>
          <w:szCs w:val="18"/>
        </w:rPr>
        <w:t>e 2013 (…)</w:t>
      </w:r>
      <w:r w:rsidR="006C46A0" w:rsidRPr="0018758A">
        <w:rPr>
          <w:rFonts w:ascii="Arial Narrow" w:hAnsi="Arial Narrow"/>
          <w:i/>
          <w:spacing w:val="-6"/>
          <w:sz w:val="18"/>
          <w:szCs w:val="18"/>
        </w:rPr>
        <w:t xml:space="preserve"> Por lo tanto, es a partir de esa fecha que deben reconocerse y pagar</w:t>
      </w:r>
      <w:r w:rsidRPr="0018758A">
        <w:rPr>
          <w:rFonts w:ascii="Arial Narrow" w:hAnsi="Arial Narrow"/>
          <w:i/>
          <w:spacing w:val="-6"/>
          <w:sz w:val="18"/>
          <w:szCs w:val="18"/>
        </w:rPr>
        <w:t xml:space="preserve">se los incrementos pensionales </w:t>
      </w:r>
      <w:r w:rsidR="00767DCE" w:rsidRPr="0018758A">
        <w:rPr>
          <w:rFonts w:ascii="Arial Narrow" w:hAnsi="Arial Narrow"/>
          <w:i/>
          <w:spacing w:val="-6"/>
          <w:sz w:val="18"/>
          <w:szCs w:val="18"/>
        </w:rPr>
        <w:t>(…)</w:t>
      </w:r>
      <w:r w:rsidRPr="0018758A">
        <w:rPr>
          <w:rFonts w:ascii="Arial Narrow" w:hAnsi="Arial Narrow"/>
          <w:i/>
          <w:spacing w:val="-6"/>
          <w:sz w:val="18"/>
          <w:szCs w:val="18"/>
        </w:rPr>
        <w:t>”</w:t>
      </w:r>
    </w:p>
    <w:p w:rsidR="001104C6" w:rsidRPr="0018758A" w:rsidRDefault="001104C6" w:rsidP="00C82E4B">
      <w:pPr>
        <w:pStyle w:val="Textoindependiente"/>
        <w:rPr>
          <w:rFonts w:ascii="Arial Narrow" w:hAnsi="Arial Narrow"/>
          <w:i/>
          <w:spacing w:val="-6"/>
          <w:sz w:val="18"/>
          <w:szCs w:val="18"/>
        </w:rPr>
      </w:pPr>
    </w:p>
    <w:p w:rsidR="001104C6" w:rsidRPr="0018758A" w:rsidRDefault="001104C6" w:rsidP="00C82E4B">
      <w:pPr>
        <w:pStyle w:val="Textoindependiente"/>
        <w:ind w:left="1418"/>
        <w:rPr>
          <w:rFonts w:ascii="Arial Narrow" w:hAnsi="Arial Narrow"/>
          <w:i/>
          <w:spacing w:val="-6"/>
          <w:sz w:val="16"/>
          <w:szCs w:val="18"/>
        </w:rPr>
      </w:pPr>
      <w:r w:rsidRPr="0018758A">
        <w:rPr>
          <w:rFonts w:ascii="Arial Narrow" w:hAnsi="Arial Narrow"/>
          <w:i/>
          <w:spacing w:val="-6"/>
          <w:sz w:val="16"/>
          <w:szCs w:val="18"/>
        </w:rPr>
        <w:t xml:space="preserve">Citas: </w:t>
      </w:r>
      <w:r w:rsidR="005215FE" w:rsidRPr="0018758A">
        <w:rPr>
          <w:rFonts w:ascii="Arial Narrow" w:hAnsi="Arial Narrow"/>
          <w:i/>
          <w:spacing w:val="-6"/>
          <w:sz w:val="16"/>
          <w:szCs w:val="18"/>
        </w:rPr>
        <w:t>Corte Suprema de Justicia</w:t>
      </w:r>
      <w:r w:rsidRPr="0018758A">
        <w:rPr>
          <w:rFonts w:ascii="Arial Narrow" w:hAnsi="Arial Narrow"/>
          <w:i/>
          <w:spacing w:val="-6"/>
          <w:sz w:val="16"/>
          <w:szCs w:val="18"/>
        </w:rPr>
        <w:t>,</w:t>
      </w:r>
      <w:r w:rsidR="005215FE" w:rsidRPr="0018758A">
        <w:rPr>
          <w:rFonts w:ascii="Arial Narrow" w:hAnsi="Arial Narrow"/>
          <w:i/>
          <w:spacing w:val="-6"/>
          <w:sz w:val="16"/>
          <w:szCs w:val="18"/>
        </w:rPr>
        <w:t xml:space="preserve"> Sala Laboral, sentencias de tutela</w:t>
      </w:r>
      <w:r w:rsidR="008E0D12">
        <w:rPr>
          <w:rFonts w:ascii="Arial Narrow" w:hAnsi="Arial Narrow"/>
          <w:i/>
          <w:spacing w:val="-6"/>
          <w:sz w:val="16"/>
          <w:szCs w:val="18"/>
        </w:rPr>
        <w:t xml:space="preserve"> proferida</w:t>
      </w:r>
      <w:bookmarkStart w:id="0" w:name="_GoBack"/>
      <w:bookmarkEnd w:id="0"/>
      <w:r w:rsidRPr="0018758A">
        <w:rPr>
          <w:rFonts w:ascii="Arial Narrow" w:hAnsi="Arial Narrow"/>
          <w:i/>
          <w:spacing w:val="-6"/>
          <w:sz w:val="16"/>
          <w:szCs w:val="18"/>
        </w:rPr>
        <w:t xml:space="preserve"> el 9 de octubre</w:t>
      </w:r>
      <w:r w:rsidR="005215FE" w:rsidRPr="0018758A">
        <w:rPr>
          <w:rFonts w:ascii="Arial Narrow" w:hAnsi="Arial Narrow"/>
          <w:i/>
          <w:spacing w:val="-6"/>
          <w:sz w:val="16"/>
          <w:szCs w:val="18"/>
        </w:rPr>
        <w:t xml:space="preserve"> de 2013 y 23 de abril de 2014.</w:t>
      </w:r>
    </w:p>
    <w:p w:rsidR="00DA5D26" w:rsidRPr="00DA5D26" w:rsidRDefault="00DA5D26" w:rsidP="005215FE">
      <w:pPr>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666823">
        <w:rPr>
          <w:rFonts w:ascii="Arial Narrow" w:eastAsia="Calibri" w:hAnsi="Arial Narrow" w:cs="Arial"/>
          <w:sz w:val="28"/>
          <w:szCs w:val="28"/>
          <w:lang w:val="es-CO" w:eastAsia="en-US"/>
        </w:rPr>
        <w:t>veintiocho</w:t>
      </w:r>
      <w:r>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28</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666823">
        <w:rPr>
          <w:rFonts w:ascii="Arial Narrow" w:eastAsia="Calibri" w:hAnsi="Arial Narrow" w:cs="Arial"/>
          <w:sz w:val="28"/>
          <w:szCs w:val="28"/>
          <w:lang w:val="es-CO" w:eastAsia="en-US"/>
        </w:rPr>
        <w:t>enero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dieciséis</w:t>
      </w:r>
      <w:r w:rsidRPr="00B02E05">
        <w:rPr>
          <w:rFonts w:ascii="Arial Narrow" w:eastAsia="Calibri" w:hAnsi="Arial Narrow" w:cs="Arial"/>
          <w:sz w:val="28"/>
          <w:szCs w:val="28"/>
          <w:lang w:val="es-CO" w:eastAsia="en-US"/>
        </w:rPr>
        <w:t xml:space="preserve"> (201</w:t>
      </w:r>
      <w:r w:rsidR="00666823">
        <w:rPr>
          <w:rFonts w:ascii="Arial Narrow" w:eastAsia="Calibri" w:hAnsi="Arial Narrow" w:cs="Arial"/>
          <w:sz w:val="28"/>
          <w:szCs w:val="28"/>
          <w:lang w:val="es-CO" w:eastAsia="en-US"/>
        </w:rPr>
        <w:t>6</w:t>
      </w:r>
      <w:r w:rsidRPr="00B02E05">
        <w:rPr>
          <w:rFonts w:ascii="Arial Narrow" w:eastAsia="Calibri" w:hAnsi="Arial Narrow" w:cs="Arial"/>
          <w:sz w:val="28"/>
          <w:szCs w:val="28"/>
          <w:lang w:val="es-CO" w:eastAsia="en-US"/>
        </w:rPr>
        <w:t xml:space="preserve">), siendo las </w:t>
      </w:r>
      <w:r w:rsidR="00666823">
        <w:rPr>
          <w:rFonts w:ascii="Arial Narrow" w:eastAsia="Calibri" w:hAnsi="Arial Narrow" w:cs="Arial"/>
          <w:sz w:val="28"/>
          <w:szCs w:val="28"/>
          <w:lang w:val="es-CO" w:eastAsia="en-US"/>
        </w:rPr>
        <w:t>ocho y quince</w:t>
      </w:r>
      <w:r>
        <w:rPr>
          <w:rFonts w:ascii="Arial Narrow" w:eastAsia="Calibri" w:hAnsi="Arial Narrow" w:cs="Arial"/>
          <w:sz w:val="28"/>
          <w:szCs w:val="28"/>
          <w:lang w:val="es-CO" w:eastAsia="en-US"/>
        </w:rPr>
        <w:t xml:space="preserve"> de la mañana (</w:t>
      </w:r>
      <w:r w:rsidR="00666823">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formalmente abierto el acto, que tiene por objeto resolver el </w:t>
      </w:r>
      <w:r w:rsidR="00666823">
        <w:rPr>
          <w:rFonts w:ascii="Arial Narrow" w:hAnsi="Arial Narrow" w:cs="Tahoma"/>
          <w:bCs/>
          <w:color w:val="000000"/>
          <w:sz w:val="28"/>
          <w:szCs w:val="28"/>
          <w:lang w:eastAsia="es-CO"/>
        </w:rPr>
        <w:t xml:space="preserve">recurso de apelación propuesto por el portavoz judicial de la parte demandada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666823">
        <w:rPr>
          <w:rFonts w:ascii="Arial Narrow" w:hAnsi="Arial Narrow" w:cs="Arial"/>
          <w:sz w:val="28"/>
          <w:szCs w:val="28"/>
        </w:rPr>
        <w:t>10</w:t>
      </w:r>
      <w:r>
        <w:rPr>
          <w:rFonts w:ascii="Arial Narrow" w:hAnsi="Arial Narrow" w:cs="Arial"/>
          <w:sz w:val="28"/>
          <w:szCs w:val="28"/>
        </w:rPr>
        <w:t xml:space="preserve"> de </w:t>
      </w:r>
      <w:r w:rsidR="00666823">
        <w:rPr>
          <w:rFonts w:ascii="Arial Narrow" w:hAnsi="Arial Narrow" w:cs="Arial"/>
          <w:sz w:val="28"/>
          <w:szCs w:val="28"/>
        </w:rPr>
        <w:t>diciembre</w:t>
      </w:r>
      <w:r>
        <w:rPr>
          <w:rFonts w:ascii="Arial Narrow" w:hAnsi="Arial Narrow" w:cs="Arial"/>
          <w:sz w:val="28"/>
          <w:szCs w:val="28"/>
        </w:rPr>
        <w:t xml:space="preserve"> de 2014 p</w:t>
      </w:r>
      <w:r w:rsidRPr="00B02E05">
        <w:rPr>
          <w:rFonts w:ascii="Arial Narrow" w:hAnsi="Arial Narrow" w:cs="Arial"/>
          <w:sz w:val="28"/>
          <w:szCs w:val="28"/>
        </w:rPr>
        <w:t xml:space="preserve">or el Juzgado </w:t>
      </w:r>
      <w:r w:rsidR="00666823">
        <w:rPr>
          <w:rFonts w:ascii="Arial Narrow" w:hAnsi="Arial Narrow" w:cs="Arial"/>
          <w:sz w:val="28"/>
          <w:szCs w:val="28"/>
        </w:rPr>
        <w:t>Primero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666823">
        <w:rPr>
          <w:rFonts w:ascii="Arial Narrow" w:hAnsi="Arial Narrow" w:cs="Arial"/>
          <w:b/>
          <w:i/>
          <w:iCs/>
          <w:sz w:val="28"/>
          <w:szCs w:val="28"/>
        </w:rPr>
        <w:t>Leonel Bonilla Martínez</w:t>
      </w:r>
      <w:r>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Pr="00B02E05" w:rsidRDefault="00DA5D26"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Pr="00B02E05"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Pr="000A6EA4" w:rsidRDefault="00DA5D26" w:rsidP="000A6EA4">
      <w:pPr>
        <w:pStyle w:val="Sinespaciado"/>
      </w:pPr>
    </w:p>
    <w:p w:rsidR="00666823" w:rsidRDefault="00DA5D26" w:rsidP="00DA5D26">
      <w:pPr>
        <w:spacing w:line="360" w:lineRule="auto"/>
        <w:ind w:firstLine="900"/>
        <w:jc w:val="both"/>
        <w:rPr>
          <w:rFonts w:ascii="Arial Narrow" w:hAnsi="Arial Narrow" w:cs="Tahoma"/>
          <w:sz w:val="28"/>
          <w:szCs w:val="28"/>
        </w:rPr>
      </w:pPr>
      <w:r w:rsidRPr="00B02E05">
        <w:rPr>
          <w:rFonts w:ascii="Arial Narrow" w:hAnsi="Arial Narrow" w:cs="Tahoma"/>
          <w:sz w:val="28"/>
          <w:szCs w:val="28"/>
        </w:rPr>
        <w:t xml:space="preserve">Antes de que procedan los asistentes a descorrer el traslado en esta instancia, conforme a las voces del artículo 13 de la Ley 1149 de 2007, se tiene a modo de introducción, que el </w:t>
      </w:r>
      <w:r w:rsidR="00666823">
        <w:rPr>
          <w:rFonts w:ascii="Arial Narrow" w:hAnsi="Arial Narrow" w:cs="Tahoma"/>
          <w:sz w:val="28"/>
          <w:szCs w:val="28"/>
        </w:rPr>
        <w:t>actor persigue que se le reconozca su derecho al reconocimiento y pago de los incrementos pensionales por tener a su compañera a cargo y, en consecuencia, pretende que se condene a la sociedad demandada a reconocerlos y pagarlos a razón del 14%  desde el 28 de marzo de 1995 y mientras subsistan las condiciones que le dieron origen, con la correspondiente indexación y la condena en costas.</w:t>
      </w:r>
    </w:p>
    <w:p w:rsidR="00666823" w:rsidRDefault="00666823" w:rsidP="00DA5D26">
      <w:pPr>
        <w:spacing w:line="360" w:lineRule="auto"/>
        <w:ind w:firstLine="900"/>
        <w:jc w:val="both"/>
        <w:rPr>
          <w:rFonts w:ascii="Arial Narrow" w:hAnsi="Arial Narrow" w:cs="Tahoma"/>
          <w:sz w:val="28"/>
          <w:szCs w:val="28"/>
        </w:rPr>
      </w:pPr>
    </w:p>
    <w:p w:rsidR="00AB73EB" w:rsidRDefault="00666823" w:rsidP="00DA5D26">
      <w:pPr>
        <w:spacing w:line="360" w:lineRule="auto"/>
        <w:ind w:firstLine="900"/>
        <w:jc w:val="both"/>
        <w:rPr>
          <w:rFonts w:ascii="Arial Narrow" w:hAnsi="Arial Narrow" w:cs="Tahoma"/>
          <w:sz w:val="28"/>
          <w:szCs w:val="28"/>
        </w:rPr>
      </w:pPr>
      <w:r>
        <w:rPr>
          <w:rFonts w:ascii="Arial Narrow" w:hAnsi="Arial Narrow" w:cs="Tahoma"/>
          <w:sz w:val="28"/>
          <w:szCs w:val="28"/>
        </w:rPr>
        <w:t>Como hechos jurídicamente relevantes se tiene que al actor se le reconoció la pensión de vejez por parte de Colpensiones mediante Resolución GNR 122018 de 2013, que el fundamento de tal reconocimiento lo fue el régimen de transición contenido en el artículo 36 de la Ley 100 de 1993 y el Acuerdo 049 de 1990; que convive con la señora Ana Ofir Tabares Ruiz de forma continua por más de 20 años</w:t>
      </w:r>
      <w:r w:rsidR="000C6A88">
        <w:rPr>
          <w:rFonts w:ascii="Arial Narrow" w:hAnsi="Arial Narrow" w:cs="Tahoma"/>
          <w:sz w:val="28"/>
          <w:szCs w:val="28"/>
        </w:rPr>
        <w:t>; que el actor es el encargado del sostenimiento de la señora Tabares Ruiz, pues él se encarga de suministrar</w:t>
      </w:r>
      <w:r w:rsidR="00E94359">
        <w:rPr>
          <w:rFonts w:ascii="Arial Narrow" w:hAnsi="Arial Narrow" w:cs="Tahoma"/>
          <w:sz w:val="28"/>
          <w:szCs w:val="28"/>
        </w:rPr>
        <w:t>le</w:t>
      </w:r>
      <w:r w:rsidR="000C6A88">
        <w:rPr>
          <w:rFonts w:ascii="Arial Narrow" w:hAnsi="Arial Narrow" w:cs="Tahoma"/>
          <w:sz w:val="28"/>
          <w:szCs w:val="28"/>
        </w:rPr>
        <w:t xml:space="preserve"> vivienda, vestuario y alimentación</w:t>
      </w:r>
      <w:r w:rsidR="00E94359">
        <w:rPr>
          <w:rFonts w:ascii="Arial Narrow" w:hAnsi="Arial Narrow" w:cs="Tahoma"/>
          <w:sz w:val="28"/>
          <w:szCs w:val="28"/>
        </w:rPr>
        <w:t>; que la señora Ana Ofir no recibe pensión; que el 09 de agosto de 2011 solicitó el reconocimiento de incrementos pensionales</w:t>
      </w:r>
      <w:r w:rsidR="00AB73EB">
        <w:rPr>
          <w:rFonts w:ascii="Arial Narrow" w:hAnsi="Arial Narrow" w:cs="Tahoma"/>
          <w:sz w:val="28"/>
          <w:szCs w:val="28"/>
        </w:rPr>
        <w:t xml:space="preserve"> al ISS, reiterando el pedimento a Colpensiones el 06 de diciembre de 2013, entidad dio respuesta negativa.</w:t>
      </w:r>
    </w:p>
    <w:p w:rsidR="00AB73EB" w:rsidRDefault="00AB73EB" w:rsidP="00DA5D26">
      <w:pPr>
        <w:spacing w:line="360" w:lineRule="auto"/>
        <w:ind w:firstLine="900"/>
        <w:jc w:val="both"/>
        <w:rPr>
          <w:rFonts w:ascii="Arial Narrow" w:hAnsi="Arial Narrow" w:cs="Tahoma"/>
          <w:sz w:val="28"/>
          <w:szCs w:val="28"/>
        </w:rPr>
      </w:pPr>
    </w:p>
    <w:p w:rsidR="00193B4E" w:rsidRDefault="00FC7BD3"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a la entidad demandada la que allegó respuesta por intermedio de apoderado judicial, que se pronunció respecto a los hechos</w:t>
      </w:r>
      <w:r w:rsidR="00AB17ED">
        <w:rPr>
          <w:rFonts w:ascii="Arial Narrow" w:hAnsi="Arial Narrow" w:cs="Tahoma"/>
          <w:sz w:val="28"/>
          <w:szCs w:val="28"/>
        </w:rPr>
        <w:t xml:space="preserve"> únicamente la reclamación que elevó el demandante a Colpensiones y la respuesta de esa entidad e indicando frente a los restantes que no le constaban.</w:t>
      </w:r>
      <w:r w:rsidR="00193B4E">
        <w:rPr>
          <w:rFonts w:ascii="Arial Narrow" w:hAnsi="Arial Narrow" w:cs="Tahoma"/>
          <w:sz w:val="28"/>
          <w:szCs w:val="28"/>
        </w:rPr>
        <w:t xml:space="preserve"> Se opuso a las pretensiones de la demanda y presentó como medios de excepción los de “No dependencia económica de la persona por la que se solicita el incremento pensional”, “Inexistencia del incremento pensional”, “Inexistencia de la obligación”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AD7B28" w:rsidRDefault="00DA5D26" w:rsidP="00DA5D26">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 xml:space="preserve">El Juzgado </w:t>
      </w:r>
      <w:r w:rsidR="0089084F">
        <w:rPr>
          <w:rFonts w:ascii="Arial Narrow" w:hAnsi="Arial Narrow" w:cs="Tahoma"/>
          <w:color w:val="000000"/>
          <w:sz w:val="28"/>
          <w:szCs w:val="28"/>
          <w:lang w:eastAsia="es-CO"/>
        </w:rPr>
        <w:t xml:space="preserve">Segundo </w:t>
      </w:r>
      <w:r w:rsidRPr="00B02E05">
        <w:rPr>
          <w:rFonts w:ascii="Arial Narrow" w:hAnsi="Arial Narrow" w:cs="Tahoma"/>
          <w:color w:val="000000"/>
          <w:sz w:val="28"/>
          <w:szCs w:val="28"/>
          <w:lang w:eastAsia="es-CO"/>
        </w:rPr>
        <w:t>Laboral del Circuito de Pereira puso fin a la primera instancia, declarando</w:t>
      </w:r>
      <w:r w:rsidR="00480570">
        <w:rPr>
          <w:rFonts w:ascii="Arial Narrow" w:hAnsi="Arial Narrow" w:cs="Tahoma"/>
          <w:color w:val="000000"/>
          <w:sz w:val="28"/>
          <w:szCs w:val="28"/>
          <w:lang w:eastAsia="es-CO"/>
        </w:rPr>
        <w:t xml:space="preserve"> que al </w:t>
      </w:r>
      <w:r w:rsidR="00193B4E">
        <w:rPr>
          <w:rFonts w:ascii="Arial Narrow" w:hAnsi="Arial Narrow" w:cs="Tahoma"/>
          <w:color w:val="000000"/>
          <w:sz w:val="28"/>
          <w:szCs w:val="28"/>
          <w:lang w:eastAsia="es-CO"/>
        </w:rPr>
        <w:t>actor si le asiste el derecho al incremento pensional y, en consecuencia impuso a Colpensiones su pago desde el mes de agosto de 2008</w:t>
      </w:r>
      <w:r w:rsidR="00AD7B28">
        <w:rPr>
          <w:rFonts w:ascii="Arial Narrow" w:hAnsi="Arial Narrow" w:cs="Tahoma"/>
          <w:color w:val="000000"/>
          <w:sz w:val="28"/>
          <w:szCs w:val="28"/>
          <w:lang w:eastAsia="es-CO"/>
        </w:rPr>
        <w:t>, con el correspondiente retroactivo, y hasta que subsistan las causas que le dieron origen. Para así decidir, dijo que al ser la pensión del demandante una fundamentada en el Acuerdo 049 de 1990, era viable que también se le dieran los incrementos pensionales, puesto que tal institución no riñe con los postulados de la Ley 100 de 1993. Tal afirmación, la apoyó en pronunciamientos de la Sala de Casación Laboral de la Corte Suprema de Justicia, en los cuales se ha determinado la vigencia y aplicabilidad de la figura, sin que sean atendibles las razones que expone Colpensiones en sus circulares sobre la inviabilidad de la misma.</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III. APELACIÓN</w:t>
      </w:r>
    </w:p>
    <w:p w:rsidR="0089084F" w:rsidRDefault="0089084F" w:rsidP="000A6EA4">
      <w:pPr>
        <w:pStyle w:val="Sinespaciado"/>
        <w:rPr>
          <w:lang w:eastAsia="es-CO"/>
        </w:rPr>
      </w:pPr>
    </w:p>
    <w:p w:rsidR="00AD7B28" w:rsidRDefault="00AD7B28"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p>
    <w:p w:rsidR="00794D39" w:rsidRDefault="00AD7B28"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El apoderado de la parte demandada interpuso y sustento recurso de apelación contra la sentencia mencionada</w:t>
      </w:r>
      <w:r w:rsidR="00BB547D">
        <w:rPr>
          <w:rFonts w:ascii="Arial Narrow" w:hAnsi="Arial Narrow" w:cs="Arial"/>
          <w:iCs/>
          <w:sz w:val="28"/>
          <w:szCs w:val="28"/>
          <w:lang w:val="es-MX" w:eastAsia="es-MX"/>
        </w:rPr>
        <w:t xml:space="preserve">, indicando que los incrementos pensionales </w:t>
      </w:r>
      <w:r w:rsidR="00120D19">
        <w:rPr>
          <w:rFonts w:ascii="Arial Narrow" w:hAnsi="Arial Narrow" w:cs="Arial"/>
          <w:iCs/>
          <w:sz w:val="28"/>
          <w:szCs w:val="28"/>
          <w:lang w:val="es-MX" w:eastAsia="es-MX"/>
        </w:rPr>
        <w:t xml:space="preserve">no son parte del monto de la pensión que reconoce esa entidad y que no fueron objeto de transición, razón por la cual no son aplicables. Además de lo anterior, destaca que mal hace el Juzgado de primer grado en imponerle la condena desde el año 2008, cuando esa entidad apenas </w:t>
      </w:r>
      <w:r w:rsidR="00794D39">
        <w:rPr>
          <w:rFonts w:ascii="Arial Narrow" w:hAnsi="Arial Narrow" w:cs="Arial"/>
          <w:iCs/>
          <w:sz w:val="28"/>
          <w:szCs w:val="28"/>
          <w:lang w:val="es-MX" w:eastAsia="es-MX"/>
        </w:rPr>
        <w:t>inició en el 2013 y si el actor quería hacer valer su crédito, bien pudo hacerlo ante la liquidación del ISS.</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DA5D26" w:rsidRPr="00090E9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 xml:space="preserve">¿Tiene derecho el demandante al reconocimiento y pago del incremento pensional por personas a cargo que reclama? </w:t>
      </w:r>
    </w:p>
    <w:p w:rsidR="00090E92" w:rsidRDefault="00090E9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rPr>
        <w:t xml:space="preserve">2. </w:t>
      </w: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584E97" w:rsidRDefault="00DA5D26" w:rsidP="00DA5D26">
      <w:pPr>
        <w:pStyle w:val="Prrafodelista"/>
        <w:numPr>
          <w:ilvl w:val="1"/>
          <w:numId w:val="1"/>
        </w:numPr>
        <w:autoSpaceDE w:val="0"/>
        <w:autoSpaceDN w:val="0"/>
        <w:adjustRightInd w:val="0"/>
        <w:spacing w:line="360" w:lineRule="auto"/>
        <w:jc w:val="both"/>
        <w:rPr>
          <w:rFonts w:ascii="Arial Narrow" w:hAnsi="Arial Narrow" w:cs="Arial"/>
          <w:b/>
          <w:i/>
          <w:sz w:val="28"/>
          <w:szCs w:val="28"/>
        </w:rPr>
      </w:pPr>
      <w:r>
        <w:rPr>
          <w:rFonts w:ascii="Arial Narrow" w:hAnsi="Arial Narrow" w:cs="Arial"/>
          <w:b/>
          <w:i/>
          <w:sz w:val="28"/>
          <w:szCs w:val="28"/>
        </w:rPr>
        <w:t xml:space="preserve"> V</w:t>
      </w:r>
      <w:r w:rsidRPr="00584E97">
        <w:rPr>
          <w:rFonts w:ascii="Arial Narrow" w:hAnsi="Arial Narrow" w:cs="Arial"/>
          <w:b/>
          <w:i/>
          <w:sz w:val="28"/>
          <w:szCs w:val="28"/>
        </w:rPr>
        <w:t>igencia de los incrementos pensionales.</w:t>
      </w:r>
    </w:p>
    <w:p w:rsidR="00DA5D26" w:rsidRPr="00B47DEE" w:rsidRDefault="00DA5D26" w:rsidP="00B47DEE">
      <w:pPr>
        <w:pStyle w:val="Sinespaciado"/>
      </w:pPr>
    </w:p>
    <w:p w:rsidR="00090E9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nada se dice al respecto. Sin embargo, el silencio legal referido, no traduce indefectiblemente en que los incrementos pensionales hayan desaparecido o perdido vigencia.</w:t>
      </w:r>
    </w:p>
    <w:p w:rsidR="00C84802" w:rsidRDefault="00C84802" w:rsidP="00DA5D26">
      <w:pPr>
        <w:pStyle w:val="Textoindependiente"/>
        <w:spacing w:line="360" w:lineRule="auto"/>
        <w:ind w:firstLine="851"/>
        <w:rPr>
          <w:rFonts w:ascii="Arial Narrow" w:hAnsi="Arial Narrow"/>
          <w:sz w:val="28"/>
          <w:szCs w:val="28"/>
          <w:lang w:val="es-CO"/>
        </w:rPr>
      </w:pPr>
    </w:p>
    <w:p w:rsidR="00DA5D26" w:rsidRPr="0014534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efecto, s</w:t>
      </w:r>
      <w:r w:rsidR="00DA5D26"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00DA5D26"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00DA5D26"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 xml:space="preserve">contenido en la norma mencionada </w:t>
      </w:r>
      <w:r w:rsidR="00DA5D26" w:rsidRPr="00145342">
        <w:rPr>
          <w:rFonts w:ascii="Arial Narrow" w:hAnsi="Arial Narrow"/>
          <w:sz w:val="28"/>
          <w:szCs w:val="28"/>
          <w:lang w:val="es-CO"/>
        </w:rPr>
        <w:t>aún conserva vigencia con la entrada en vigor de la Ley 100 de 1993, por aplicación del régimen de transición, sin que, su contenido con arreglo al artículo 31 de la Ley 100 riña en forma directa o indirecta con los postulados de ésta</w:t>
      </w:r>
      <w:r w:rsidR="00DA5D26">
        <w:rPr>
          <w:rFonts w:ascii="Arial Narrow" w:hAnsi="Arial Narrow"/>
          <w:sz w:val="28"/>
          <w:szCs w:val="28"/>
          <w:lang w:val="es-CO"/>
        </w:rPr>
        <w:t xml:space="preserve">, pues en contraste, </w:t>
      </w:r>
      <w:r w:rsidR="00DA5D26" w:rsidRPr="00145342">
        <w:rPr>
          <w:rFonts w:ascii="Arial Narrow" w:hAnsi="Arial Narrow"/>
          <w:sz w:val="28"/>
          <w:szCs w:val="28"/>
          <w:lang w:val="es-CO"/>
        </w:rPr>
        <w:t>su aplicación</w:t>
      </w:r>
      <w:r w:rsidR="00DA5D26">
        <w:rPr>
          <w:rFonts w:ascii="Arial Narrow" w:hAnsi="Arial Narrow"/>
          <w:sz w:val="28"/>
          <w:szCs w:val="28"/>
          <w:lang w:val="es-CO"/>
        </w:rPr>
        <w:t xml:space="preserve"> encuentra </w:t>
      </w:r>
      <w:r w:rsidR="00DA5D26" w:rsidRPr="00145342">
        <w:rPr>
          <w:rFonts w:ascii="Arial Narrow" w:hAnsi="Arial Narrow"/>
          <w:sz w:val="28"/>
          <w:szCs w:val="28"/>
          <w:lang w:val="es-CO"/>
        </w:rPr>
        <w:t>respaldo en los artículos 48 y 53 de la Constitución Política.</w:t>
      </w:r>
    </w:p>
    <w:p w:rsidR="00DA5D26" w:rsidRPr="00B47DEE" w:rsidRDefault="00DA5D26" w:rsidP="00B47DEE">
      <w:pPr>
        <w:pStyle w:val="Sinespaciado"/>
      </w:pPr>
    </w:p>
    <w:p w:rsidR="00DA5D26"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Lo anterior implica, necesariamente, </w:t>
      </w:r>
      <w:r w:rsidR="00DA5D26" w:rsidRPr="00145342">
        <w:rPr>
          <w:rFonts w:ascii="Arial Narrow" w:hAnsi="Arial Narrow"/>
          <w:sz w:val="28"/>
          <w:szCs w:val="28"/>
          <w:lang w:val="es-CO"/>
        </w:rPr>
        <w:t xml:space="preserve">que no </w:t>
      </w:r>
      <w:r>
        <w:rPr>
          <w:rFonts w:ascii="Arial Narrow" w:hAnsi="Arial Narrow"/>
          <w:sz w:val="28"/>
          <w:szCs w:val="28"/>
          <w:lang w:val="es-CO"/>
        </w:rPr>
        <w:t xml:space="preserve">al no haber </w:t>
      </w:r>
      <w:r w:rsidR="00DA5D26" w:rsidRPr="00145342">
        <w:rPr>
          <w:rFonts w:ascii="Arial Narrow" w:hAnsi="Arial Narrow"/>
          <w:sz w:val="28"/>
          <w:szCs w:val="28"/>
          <w:lang w:val="es-CO"/>
        </w:rPr>
        <w:t xml:space="preserve">sido reguladas las adendas reclamadas por la Ley 100 de 1993, su permanencia en el ordenamiento de la seguridad social se impone no sólo para los pensionados que accedieron por derecho propio a la pensión de vejez, con base en el </w:t>
      </w:r>
      <w:r w:rsidR="00DA5D26">
        <w:rPr>
          <w:rFonts w:ascii="Arial Narrow" w:hAnsi="Arial Narrow"/>
          <w:sz w:val="28"/>
          <w:szCs w:val="28"/>
          <w:lang w:val="es-CO"/>
        </w:rPr>
        <w:t>Acuerdo 049 de 1990</w:t>
      </w:r>
      <w:r w:rsidR="00DA5D26" w:rsidRPr="00145342">
        <w:rPr>
          <w:rFonts w:ascii="Arial Narrow" w:hAnsi="Arial Narrow"/>
          <w:sz w:val="28"/>
          <w:szCs w:val="28"/>
          <w:lang w:val="es-CO"/>
        </w:rPr>
        <w:t>, sino también a quienes accedieron al mismo derecho</w:t>
      </w:r>
      <w:r>
        <w:rPr>
          <w:rFonts w:ascii="Arial Narrow" w:hAnsi="Arial Narrow"/>
          <w:sz w:val="28"/>
          <w:szCs w:val="28"/>
          <w:lang w:val="es-CO"/>
        </w:rPr>
        <w:t>, con amparo en esa normatividad,</w:t>
      </w:r>
      <w:r w:rsidR="00DA5D26" w:rsidRPr="00145342">
        <w:rPr>
          <w:rFonts w:ascii="Arial Narrow" w:hAnsi="Arial Narrow"/>
          <w:sz w:val="28"/>
          <w:szCs w:val="28"/>
          <w:lang w:val="es-CO"/>
        </w:rPr>
        <w:t xml:space="preserve"> por régimen de transición.</w:t>
      </w:r>
      <w:r w:rsidR="00DA5D26">
        <w:rPr>
          <w:rFonts w:ascii="Arial Narrow" w:hAnsi="Arial Narrow"/>
          <w:sz w:val="28"/>
          <w:szCs w:val="28"/>
          <w:lang w:val="es-CO"/>
        </w:rPr>
        <w:t xml:space="preserve"> </w:t>
      </w:r>
    </w:p>
    <w:p w:rsidR="00DA5D26" w:rsidRPr="00B47DEE" w:rsidRDefault="00DA5D26" w:rsidP="00B47DEE">
      <w:pPr>
        <w:pStyle w:val="Sinespaciado"/>
      </w:pPr>
    </w:p>
    <w:p w:rsidR="00090E92" w:rsidRDefault="00DA5D26" w:rsidP="00DA5D26">
      <w:pPr>
        <w:pStyle w:val="Textoindependiente"/>
        <w:spacing w:line="360" w:lineRule="auto"/>
        <w:ind w:firstLine="851"/>
        <w:rPr>
          <w:rFonts w:ascii="Arial Narrow" w:hAnsi="Arial Narrow"/>
          <w:sz w:val="28"/>
          <w:szCs w:val="28"/>
        </w:rPr>
      </w:pPr>
      <w:r w:rsidRPr="001646CC">
        <w:rPr>
          <w:rFonts w:ascii="Arial Narrow" w:hAnsi="Arial Narrow"/>
          <w:sz w:val="28"/>
          <w:szCs w:val="28"/>
        </w:rPr>
        <w:t>Así lo apuntan las providencias de</w:t>
      </w:r>
      <w:r>
        <w:rPr>
          <w:rFonts w:ascii="Arial Narrow" w:hAnsi="Arial Narrow"/>
          <w:sz w:val="28"/>
          <w:szCs w:val="28"/>
        </w:rPr>
        <w:t>l máximo órgano de cierre de la especialidad laboral</w:t>
      </w:r>
      <w:r w:rsidRPr="001646CC">
        <w:rPr>
          <w:rFonts w:ascii="Arial Narrow" w:hAnsi="Arial Narrow"/>
          <w:sz w:val="28"/>
          <w:szCs w:val="28"/>
        </w:rPr>
        <w:t xml:space="preserve">, proferidas el 9 de octubre de 2013 y 23 de abril de 2014, en sede de tutela, en las que recalca que tal beneficio se mantiene en vigor, para el afiliado </w:t>
      </w:r>
      <w:r w:rsidR="00090E92">
        <w:rPr>
          <w:rFonts w:ascii="Arial Narrow" w:hAnsi="Arial Narrow"/>
          <w:sz w:val="28"/>
          <w:szCs w:val="28"/>
        </w:rPr>
        <w:t xml:space="preserve">que disfrute de su pensión de vejez o de invalidez, en apoyo al multicitado Acuerdo, sea que se le aplique </w:t>
      </w:r>
      <w:r w:rsidRPr="001646CC">
        <w:rPr>
          <w:rFonts w:ascii="Arial Narrow" w:hAnsi="Arial Narrow"/>
          <w:sz w:val="28"/>
          <w:szCs w:val="28"/>
        </w:rPr>
        <w:t>por derecho propio o po</w:t>
      </w:r>
      <w:r>
        <w:rPr>
          <w:rFonts w:ascii="Arial Narrow" w:hAnsi="Arial Narrow"/>
          <w:sz w:val="28"/>
          <w:szCs w:val="28"/>
        </w:rPr>
        <w:t>r transición</w:t>
      </w:r>
      <w:r w:rsidR="00090E92">
        <w:rPr>
          <w:rFonts w:ascii="Arial Narrow" w:hAnsi="Arial Narrow"/>
          <w:sz w:val="28"/>
          <w:szCs w:val="28"/>
        </w:rPr>
        <w:t>.</w:t>
      </w:r>
    </w:p>
    <w:p w:rsidR="000A6EA4" w:rsidRDefault="000A6EA4" w:rsidP="00DA5D26">
      <w:pPr>
        <w:pStyle w:val="Textoindependiente"/>
        <w:spacing w:line="360" w:lineRule="auto"/>
        <w:ind w:firstLine="851"/>
        <w:rPr>
          <w:rFonts w:ascii="Arial Narrow" w:hAnsi="Arial Narrow"/>
          <w:sz w:val="28"/>
          <w:szCs w:val="28"/>
        </w:rPr>
      </w:pPr>
    </w:p>
    <w:p w:rsidR="00AF19D4" w:rsidRDefault="00090E92"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En cuanto al argumento que </w:t>
      </w:r>
      <w:r w:rsidR="00C21964">
        <w:rPr>
          <w:rFonts w:ascii="Arial Narrow" w:hAnsi="Arial Narrow"/>
          <w:sz w:val="28"/>
          <w:szCs w:val="28"/>
        </w:rPr>
        <w:t>presenta</w:t>
      </w:r>
      <w:r>
        <w:rPr>
          <w:rFonts w:ascii="Arial Narrow" w:hAnsi="Arial Narrow"/>
          <w:sz w:val="28"/>
          <w:szCs w:val="28"/>
        </w:rPr>
        <w:t xml:space="preserve"> el apoderado de la parte demandada, respecto a que tales incrementos debieron haberse pedido a la liquidación del ISS, estima esta Sala que </w:t>
      </w:r>
      <w:r w:rsidR="002328BA">
        <w:rPr>
          <w:rFonts w:ascii="Arial Narrow" w:hAnsi="Arial Narrow"/>
          <w:sz w:val="28"/>
          <w:szCs w:val="28"/>
        </w:rPr>
        <w:t xml:space="preserve">no es de recibo, puesto </w:t>
      </w:r>
      <w:r w:rsidR="00C21964">
        <w:rPr>
          <w:rFonts w:ascii="Arial Narrow" w:hAnsi="Arial Narrow"/>
          <w:sz w:val="28"/>
          <w:szCs w:val="28"/>
        </w:rPr>
        <w:t>que</w:t>
      </w:r>
      <w:r w:rsidR="00AF19D4">
        <w:rPr>
          <w:rFonts w:ascii="Arial Narrow" w:hAnsi="Arial Narrow"/>
          <w:sz w:val="28"/>
          <w:szCs w:val="28"/>
        </w:rPr>
        <w:t xml:space="preserve"> </w:t>
      </w:r>
      <w:r w:rsidR="00C21964">
        <w:rPr>
          <w:rFonts w:ascii="Arial Narrow" w:hAnsi="Arial Narrow"/>
          <w:sz w:val="28"/>
          <w:szCs w:val="28"/>
        </w:rPr>
        <w:t xml:space="preserve">los incrementos pensionales son una prestación del sistema de seguridad social en pensiones, que hasta el momento de su liquidación era administrado por el ISS y actualmente lo es por Colpensiones, quedando por fuera del trámite liquidatorio, como se evidencia en el artículo 10 del Decreto 2013 de 2012, al excluirse </w:t>
      </w:r>
      <w:r w:rsidR="00AF19D4">
        <w:rPr>
          <w:rFonts w:ascii="Arial Narrow" w:hAnsi="Arial Narrow"/>
          <w:sz w:val="28"/>
          <w:szCs w:val="28"/>
        </w:rPr>
        <w:t>de la liquidación todos aquellos asuntos que sean del régimen de prima media con prestación definida.</w:t>
      </w:r>
    </w:p>
    <w:p w:rsidR="00AF19D4" w:rsidRDefault="00AF19D4" w:rsidP="00DA5D26">
      <w:pPr>
        <w:pStyle w:val="Textoindependiente"/>
        <w:spacing w:line="360" w:lineRule="auto"/>
        <w:ind w:firstLine="851"/>
        <w:rPr>
          <w:rFonts w:ascii="Arial Narrow" w:hAnsi="Arial Narrow"/>
          <w:sz w:val="28"/>
          <w:szCs w:val="28"/>
        </w:rPr>
      </w:pPr>
    </w:p>
    <w:p w:rsidR="00DA5D26" w:rsidRPr="0063501C" w:rsidRDefault="00DA5D26" w:rsidP="00DA5D26">
      <w:pPr>
        <w:pStyle w:val="Textoindependiente"/>
        <w:spacing w:line="360" w:lineRule="auto"/>
        <w:ind w:firstLine="851"/>
        <w:rPr>
          <w:rFonts w:ascii="Arial Narrow" w:hAnsi="Arial Narrow"/>
          <w:b/>
          <w:i/>
          <w:sz w:val="30"/>
          <w:szCs w:val="30"/>
        </w:rPr>
      </w:pPr>
      <w:r>
        <w:rPr>
          <w:rFonts w:ascii="Arial Narrow" w:hAnsi="Arial Narrow"/>
          <w:b/>
          <w:i/>
          <w:sz w:val="30"/>
          <w:szCs w:val="30"/>
        </w:rPr>
        <w:t xml:space="preserve">3. </w:t>
      </w:r>
      <w:r w:rsidRPr="0063501C">
        <w:rPr>
          <w:rFonts w:ascii="Arial Narrow" w:hAnsi="Arial Narrow"/>
          <w:b/>
          <w:i/>
          <w:sz w:val="30"/>
          <w:szCs w:val="30"/>
        </w:rPr>
        <w:t>Caso Concreto</w:t>
      </w:r>
    </w:p>
    <w:p w:rsidR="00DA5D26" w:rsidRPr="00C605CD" w:rsidRDefault="00DA5D26" w:rsidP="00C605CD">
      <w:pPr>
        <w:pStyle w:val="Sinespaciado"/>
      </w:pPr>
    </w:p>
    <w:p w:rsidR="00AF19D4" w:rsidRDefault="00AF19D4" w:rsidP="00DA5D26">
      <w:pPr>
        <w:pStyle w:val="Textoindependiente"/>
        <w:spacing w:line="360" w:lineRule="auto"/>
        <w:ind w:firstLine="851"/>
        <w:rPr>
          <w:rFonts w:ascii="Arial Narrow" w:hAnsi="Arial Narrow"/>
          <w:sz w:val="28"/>
          <w:szCs w:val="28"/>
        </w:rPr>
      </w:pPr>
      <w:r>
        <w:rPr>
          <w:rFonts w:ascii="Arial Narrow" w:hAnsi="Arial Narrow"/>
          <w:sz w:val="28"/>
          <w:szCs w:val="28"/>
        </w:rPr>
        <w:t>En el caso puntual, se tiene que la pensión de vejez que reconoció Colpensiones al señor Bonilla Martínez se fundamental en el Acuerdo 049 de 1990, norma que le resultó aplicable por transición –fl. 14-, razón por la cual era perfectamente viable acceder a los incrementos pensionales, siempre que se dieran las condiciones contenidas en la norma que los regula, aspecto que quedó evidenciado fehacientemente con la prueba testimonial practicada en la audiencia de trámite y juzgamiento y que, dígase de una vez, no mereció reparo alguno de la parte demandada, por lo que no se ahondará sobre ella.</w:t>
      </w:r>
    </w:p>
    <w:p w:rsidR="00AB37E6" w:rsidRDefault="00AB37E6" w:rsidP="00DA5D26">
      <w:pPr>
        <w:pStyle w:val="Textoindependiente"/>
        <w:spacing w:line="360" w:lineRule="auto"/>
        <w:ind w:firstLine="851"/>
        <w:rPr>
          <w:rFonts w:ascii="Arial Narrow" w:hAnsi="Arial Narrow"/>
          <w:sz w:val="28"/>
          <w:szCs w:val="28"/>
        </w:rPr>
      </w:pPr>
    </w:p>
    <w:p w:rsidR="00AB37E6" w:rsidRDefault="00AB37E6"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Ahora, sí encuentra la Sala una equivocada tasación del retroactivo de los incrementos pensionales por parte de la funcionaria judicial de primer grado, aspecto que si bien no fue objeto de apelación por el portavoz judicial de la parte demandada, en virtud de que la sentencia impuso cargas a la entidad estatal demandada, en sede de consulta se estudiará. El yerro que encuentra la Colegiatura, es que las adendas a la mesada pensional no podían retrotraerse hasta el año 2008, habida cuenta que el reconocimiento de la pensión de vejez, en la cual se afinca por el demandante el pedido de los incrementos, apenas lo fue el 04 de junio de 2013, tal como se observa en la Resolución GNR122018 –fl. 14-. Por lo tanto, </w:t>
      </w:r>
      <w:r w:rsidR="00211C21">
        <w:rPr>
          <w:rFonts w:ascii="Arial Narrow" w:hAnsi="Arial Narrow"/>
          <w:sz w:val="28"/>
          <w:szCs w:val="28"/>
        </w:rPr>
        <w:t>es a partir de esa fecha que deben reconocerse y pagarse los incrementos pensionales, debiendo entonces efectuarse la respectiva operación aritmética, así:</w:t>
      </w:r>
    </w:p>
    <w:p w:rsidR="00211C21" w:rsidRDefault="00211C21" w:rsidP="00DA5D26">
      <w:pPr>
        <w:pStyle w:val="Textoindependiente"/>
        <w:spacing w:line="360" w:lineRule="auto"/>
        <w:ind w:firstLine="851"/>
        <w:rPr>
          <w:rFonts w:ascii="Arial Narrow" w:hAnsi="Arial Narrow"/>
          <w:sz w:val="28"/>
          <w:szCs w:val="28"/>
        </w:rPr>
      </w:pPr>
    </w:p>
    <w:p w:rsidR="00211C21" w:rsidRDefault="00211C21" w:rsidP="00DA5D26">
      <w:pPr>
        <w:pStyle w:val="Textoindependiente"/>
        <w:spacing w:line="360" w:lineRule="auto"/>
        <w:ind w:firstLine="851"/>
        <w:rPr>
          <w:rFonts w:ascii="Arial Narrow" w:hAnsi="Arial Narrow"/>
          <w:sz w:val="28"/>
          <w:szCs w:val="28"/>
        </w:rPr>
      </w:pPr>
      <w:r w:rsidRPr="00211C21">
        <w:rPr>
          <w:noProof/>
          <w:lang w:val="es-ES"/>
        </w:rPr>
        <w:drawing>
          <wp:inline distT="0" distB="0" distL="0" distR="0">
            <wp:extent cx="475297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152525"/>
                    </a:xfrm>
                    <a:prstGeom prst="rect">
                      <a:avLst/>
                    </a:prstGeom>
                    <a:noFill/>
                    <a:ln>
                      <a:noFill/>
                    </a:ln>
                  </pic:spPr>
                </pic:pic>
              </a:graphicData>
            </a:graphic>
          </wp:inline>
        </w:drawing>
      </w:r>
    </w:p>
    <w:p w:rsidR="00AB37E6" w:rsidRDefault="00AB37E6" w:rsidP="00DA5D26">
      <w:pPr>
        <w:pStyle w:val="Textoindependiente"/>
        <w:spacing w:line="360" w:lineRule="auto"/>
        <w:ind w:firstLine="851"/>
        <w:rPr>
          <w:rFonts w:ascii="Arial Narrow" w:hAnsi="Arial Narrow"/>
          <w:sz w:val="28"/>
          <w:szCs w:val="28"/>
        </w:rPr>
      </w:pPr>
    </w:p>
    <w:p w:rsidR="009E0886" w:rsidRDefault="00211C21"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Así las cosas, </w:t>
      </w:r>
      <w:r w:rsidR="009E0886">
        <w:rPr>
          <w:rFonts w:ascii="Arial Narrow" w:hAnsi="Arial Narrow"/>
          <w:sz w:val="28"/>
          <w:szCs w:val="28"/>
        </w:rPr>
        <w:t>deberá modificarse el fallo de primera instancia, en tocante al retroactivo que corresponde al demandante, confirmándose en lo demás.</w:t>
      </w:r>
    </w:p>
    <w:p w:rsidR="00DA5D26" w:rsidRPr="00C605CD" w:rsidRDefault="00DA5D26" w:rsidP="00C605CD">
      <w:pPr>
        <w:pStyle w:val="Sinespaciado"/>
      </w:pPr>
    </w:p>
    <w:p w:rsidR="00DA5D26" w:rsidRPr="00C605CD" w:rsidRDefault="00DA5D26" w:rsidP="00DA5D26">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A5D26" w:rsidRPr="00C605CD" w:rsidRDefault="00DA5D26" w:rsidP="00C605CD">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B855A0" w:rsidRPr="00B855A0" w:rsidRDefault="00B855A0" w:rsidP="00D45CAC">
      <w:pPr>
        <w:pStyle w:val="Prrafodelista"/>
        <w:numPr>
          <w:ilvl w:val="0"/>
          <w:numId w:val="3"/>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Modificar </w:t>
      </w:r>
      <w:r>
        <w:rPr>
          <w:rFonts w:ascii="Arial Narrow" w:hAnsi="Arial Narrow" w:cs="Arial"/>
          <w:sz w:val="28"/>
          <w:szCs w:val="28"/>
        </w:rPr>
        <w:t xml:space="preserve">el ordinal segundo de </w:t>
      </w:r>
      <w:r w:rsidR="00DA58C1" w:rsidRPr="00C605CD">
        <w:rPr>
          <w:rFonts w:ascii="Arial Narrow" w:hAnsi="Arial Narrow" w:cs="Arial"/>
          <w:sz w:val="28"/>
          <w:szCs w:val="28"/>
        </w:rPr>
        <w:t xml:space="preserve">la sentencia proferida el </w:t>
      </w:r>
      <w:r w:rsidR="00AF19D4">
        <w:rPr>
          <w:rFonts w:ascii="Arial Narrow" w:hAnsi="Arial Narrow" w:cs="Arial"/>
          <w:sz w:val="28"/>
          <w:szCs w:val="28"/>
        </w:rPr>
        <w:t>1</w:t>
      </w:r>
      <w:r w:rsidR="00DA58C1" w:rsidRPr="00C605CD">
        <w:rPr>
          <w:rFonts w:ascii="Arial Narrow" w:hAnsi="Arial Narrow" w:cs="Arial"/>
          <w:sz w:val="28"/>
          <w:szCs w:val="28"/>
        </w:rPr>
        <w:t xml:space="preserve">0 de </w:t>
      </w:r>
      <w:r w:rsidR="00AF19D4">
        <w:rPr>
          <w:rFonts w:ascii="Arial Narrow" w:hAnsi="Arial Narrow" w:cs="Arial"/>
          <w:sz w:val="28"/>
          <w:szCs w:val="28"/>
        </w:rPr>
        <w:t xml:space="preserve">diciembre </w:t>
      </w:r>
      <w:r w:rsidR="00DA58C1" w:rsidRPr="00C605CD">
        <w:rPr>
          <w:rFonts w:ascii="Arial Narrow" w:hAnsi="Arial Narrow" w:cs="Arial"/>
          <w:sz w:val="28"/>
          <w:szCs w:val="28"/>
        </w:rPr>
        <w:t xml:space="preserve">de 2014 por el Juzgado </w:t>
      </w:r>
      <w:r w:rsidR="00AF19D4">
        <w:rPr>
          <w:rFonts w:ascii="Arial Narrow" w:hAnsi="Arial Narrow" w:cs="Arial"/>
          <w:sz w:val="28"/>
          <w:szCs w:val="28"/>
        </w:rPr>
        <w:t>Primero</w:t>
      </w:r>
      <w:r w:rsidR="00DA58C1" w:rsidRPr="00C605CD">
        <w:rPr>
          <w:rFonts w:ascii="Arial Narrow" w:hAnsi="Arial Narrow" w:cs="Arial"/>
          <w:sz w:val="28"/>
          <w:szCs w:val="28"/>
        </w:rPr>
        <w:t xml:space="preserve"> Laboral del Circuito de Pereira, dentro del proceso ordinario laboral que </w:t>
      </w:r>
      <w:r w:rsidR="00AF19D4">
        <w:rPr>
          <w:rFonts w:ascii="Arial Narrow" w:hAnsi="Arial Narrow" w:cs="Arial"/>
          <w:sz w:val="28"/>
          <w:szCs w:val="28"/>
        </w:rPr>
        <w:t>Leonel Bonilla Martínez</w:t>
      </w:r>
      <w:r w:rsidR="00DA58C1" w:rsidRPr="00C605CD">
        <w:rPr>
          <w:rFonts w:ascii="Arial Narrow" w:hAnsi="Arial Narrow" w:cs="Arial"/>
          <w:sz w:val="28"/>
          <w:szCs w:val="28"/>
        </w:rPr>
        <w:t xml:space="preserve"> promueve contra la Administradora Colombiana de Pensiones Colpensiones</w:t>
      </w:r>
      <w:r>
        <w:rPr>
          <w:rFonts w:ascii="Arial Narrow" w:hAnsi="Arial Narrow" w:cs="Arial"/>
          <w:sz w:val="28"/>
          <w:szCs w:val="28"/>
        </w:rPr>
        <w:t xml:space="preserve">, en el sentido de que el valor que Colpensiones debe reconocer al señor Bonilla Martínez por concepto de retroactivo de los incrementos pensionales causado entre el 4 de junio de 2013 y el 31 de diciembre de 2015 corresponde a la suma de </w:t>
      </w:r>
      <w:r>
        <w:rPr>
          <w:rFonts w:ascii="Arial Narrow" w:hAnsi="Arial Narrow" w:cs="Arial"/>
          <w:b/>
          <w:sz w:val="28"/>
          <w:szCs w:val="28"/>
        </w:rPr>
        <w:t>Dos millones quinientos cuarenta mil setecientos sesenta y seis pesos</w:t>
      </w:r>
      <w:r w:rsidR="00DA58C1" w:rsidRPr="00C605CD">
        <w:rPr>
          <w:rFonts w:ascii="Arial Narrow" w:hAnsi="Arial Narrow" w:cs="Arial"/>
          <w:sz w:val="28"/>
          <w:szCs w:val="28"/>
        </w:rPr>
        <w:t xml:space="preserve"> </w:t>
      </w:r>
      <w:r w:rsidRPr="00B855A0">
        <w:rPr>
          <w:rFonts w:ascii="Arial Narrow" w:hAnsi="Arial Narrow" w:cs="Arial"/>
          <w:b/>
          <w:sz w:val="28"/>
          <w:szCs w:val="28"/>
        </w:rPr>
        <w:t>con noventa centavos</w:t>
      </w:r>
      <w:r>
        <w:rPr>
          <w:rFonts w:ascii="Arial Narrow" w:hAnsi="Arial Narrow" w:cs="Arial"/>
          <w:sz w:val="28"/>
          <w:szCs w:val="28"/>
        </w:rPr>
        <w:t xml:space="preserve"> </w:t>
      </w:r>
      <w:r w:rsidRPr="00B855A0">
        <w:rPr>
          <w:rFonts w:ascii="Arial Narrow" w:hAnsi="Arial Narrow" w:cs="Arial"/>
          <w:b/>
          <w:sz w:val="28"/>
          <w:szCs w:val="28"/>
        </w:rPr>
        <w:t>($2.540.766,90)</w:t>
      </w:r>
      <w:r>
        <w:rPr>
          <w:rFonts w:ascii="Arial Narrow" w:hAnsi="Arial Narrow" w:cs="Arial"/>
          <w:b/>
          <w:sz w:val="28"/>
          <w:szCs w:val="28"/>
        </w:rPr>
        <w:t>.</w:t>
      </w:r>
    </w:p>
    <w:p w:rsidR="00B855A0" w:rsidRPr="00B855A0" w:rsidRDefault="00B855A0" w:rsidP="00B855A0">
      <w:pPr>
        <w:pStyle w:val="Prrafodelista"/>
        <w:spacing w:line="360" w:lineRule="auto"/>
        <w:ind w:left="360"/>
        <w:jc w:val="both"/>
        <w:rPr>
          <w:rFonts w:ascii="Arial Narrow" w:hAnsi="Arial Narrow" w:cs="Arial"/>
          <w:sz w:val="28"/>
          <w:szCs w:val="28"/>
        </w:rPr>
      </w:pPr>
    </w:p>
    <w:p w:rsidR="00B855A0" w:rsidRPr="00B855A0" w:rsidRDefault="00B855A0" w:rsidP="00D45CAC">
      <w:pPr>
        <w:pStyle w:val="Prrafodelista"/>
        <w:numPr>
          <w:ilvl w:val="0"/>
          <w:numId w:val="3"/>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Confirma </w:t>
      </w:r>
      <w:r>
        <w:rPr>
          <w:rFonts w:ascii="Arial Narrow" w:hAnsi="Arial Narrow" w:cs="Arial"/>
          <w:i/>
          <w:sz w:val="28"/>
          <w:szCs w:val="28"/>
        </w:rPr>
        <w:t>en todo lo demás.</w:t>
      </w:r>
    </w:p>
    <w:p w:rsidR="00C605CD" w:rsidRPr="00C605CD" w:rsidRDefault="00B855A0" w:rsidP="00B855A0">
      <w:pPr>
        <w:spacing w:line="360" w:lineRule="auto"/>
        <w:jc w:val="both"/>
      </w:pPr>
      <w:r w:rsidRPr="00B855A0">
        <w:rPr>
          <w:rFonts w:ascii="Arial Narrow" w:hAnsi="Arial Narrow" w:cs="Arial"/>
          <w:sz w:val="28"/>
          <w:szCs w:val="28"/>
        </w:rPr>
        <w:t xml:space="preserve"> </w:t>
      </w:r>
    </w:p>
    <w:p w:rsidR="00C605CD" w:rsidRPr="00C605CD" w:rsidRDefault="00C605CD" w:rsidP="00C605CD">
      <w:pPr>
        <w:pStyle w:val="Prrafodelista"/>
        <w:numPr>
          <w:ilvl w:val="0"/>
          <w:numId w:val="3"/>
        </w:numPr>
        <w:spacing w:line="360" w:lineRule="auto"/>
        <w:jc w:val="both"/>
        <w:rPr>
          <w:rFonts w:ascii="Arial Narrow" w:hAnsi="Arial Narrow" w:cs="Arial"/>
          <w:sz w:val="28"/>
          <w:szCs w:val="28"/>
        </w:rPr>
      </w:pPr>
      <w:r w:rsidRPr="00C605CD">
        <w:rPr>
          <w:rFonts w:ascii="Arial Narrow" w:hAnsi="Arial Narrow" w:cs="Arial"/>
          <w:sz w:val="28"/>
          <w:szCs w:val="28"/>
        </w:rPr>
        <w:t>Sin costas en esta instancia.</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C605CD">
      <w:pPr>
        <w:pStyle w:val="Sinespaciado"/>
        <w:spacing w:line="360" w:lineRule="auto"/>
        <w:rPr>
          <w:lang w:val="es-ES"/>
        </w:rPr>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A9242B">
        <w:rPr>
          <w:rFonts w:ascii="Arial Narrow" w:hAnsi="Arial Narrow" w:cs="Microsoft Sans Serif"/>
          <w:b/>
          <w:bCs/>
          <w:iCs/>
          <w:sz w:val="28"/>
          <w:szCs w:val="28"/>
          <w:lang w:val="es-ES"/>
        </w:rPr>
        <w:t>JULIO CÉSAR SALAZAR MUÑOZ</w:t>
      </w:r>
      <w:r w:rsidRPr="00A9242B">
        <w:rPr>
          <w:rFonts w:ascii="Arial Narrow" w:hAnsi="Arial Narrow" w:cs="Microsoft Sans Serif"/>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Magistrado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DA5D26" w:rsidRDefault="00DA5D26" w:rsidP="00B855A0">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DA5D2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EDNA PATRICIA DUQUE ISAZA </w:t>
      </w:r>
    </w:p>
    <w:p w:rsidR="00211C21" w:rsidRDefault="00DA5D26" w:rsidP="00B855A0">
      <w:pPr>
        <w:ind w:firstLine="900"/>
        <w:jc w:val="center"/>
      </w:pPr>
      <w:r w:rsidRPr="00A9242B">
        <w:rPr>
          <w:rFonts w:ascii="Arial Narrow" w:hAnsi="Arial Narrow" w:cs="Microsoft Sans Serif"/>
          <w:iCs/>
          <w:sz w:val="28"/>
          <w:szCs w:val="28"/>
          <w:lang w:val="es-ES"/>
        </w:rPr>
        <w:t>Secretaria</w:t>
      </w:r>
    </w:p>
    <w:sectPr w:rsidR="00211C21" w:rsidSect="00211C21">
      <w:headerReference w:type="default" r:id="rId9"/>
      <w:footerReference w:type="even" r:id="rId10"/>
      <w:footerReference w:type="default" r:id="rId11"/>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A4C" w:rsidRDefault="00E15A4C" w:rsidP="00DA5D26">
      <w:r>
        <w:separator/>
      </w:r>
    </w:p>
  </w:endnote>
  <w:endnote w:type="continuationSeparator" w:id="0">
    <w:p w:rsidR="00E15A4C" w:rsidRDefault="00E15A4C"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5A4C">
      <w:rPr>
        <w:rStyle w:val="Nmerodepgina"/>
        <w:noProof/>
      </w:rPr>
      <w:t>1</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A4C" w:rsidRDefault="00E15A4C" w:rsidP="00DA5D26">
      <w:r>
        <w:separator/>
      </w:r>
    </w:p>
  </w:footnote>
  <w:footnote w:type="continuationSeparator" w:id="0">
    <w:p w:rsidR="00E15A4C" w:rsidRDefault="00E15A4C"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001-2014-00001-01</w:t>
    </w:r>
  </w:p>
  <w:p w:rsidR="00211C21" w:rsidRPr="00BD0CC8" w:rsidRDefault="00211C21" w:rsidP="00211C21">
    <w:pPr>
      <w:jc w:val="both"/>
      <w:rPr>
        <w:rFonts w:ascii="Arial" w:hAnsi="Arial" w:cs="Arial"/>
        <w:bCs/>
        <w:i/>
        <w:iCs/>
        <w:sz w:val="16"/>
        <w:szCs w:val="16"/>
      </w:rPr>
    </w:pPr>
    <w:r>
      <w:rPr>
        <w:rFonts w:ascii="Arial" w:hAnsi="Arial" w:cs="Arial"/>
        <w:bCs/>
        <w:i/>
        <w:sz w:val="16"/>
        <w:szCs w:val="16"/>
      </w:rPr>
      <w:t xml:space="preserve">Leonel Bonilla Martinez </w:t>
    </w:r>
    <w:r w:rsidRPr="00BD0CC8">
      <w:rPr>
        <w:rFonts w:ascii="Arial" w:hAnsi="Arial" w:cs="Arial"/>
        <w:bCs/>
        <w:i/>
        <w:sz w:val="16"/>
        <w:szCs w:val="16"/>
      </w:rPr>
      <w:t xml:space="preserve">vs </w:t>
    </w:r>
    <w:r>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578FB"/>
    <w:rsid w:val="00090E92"/>
    <w:rsid w:val="000A6EA4"/>
    <w:rsid w:val="000C6A88"/>
    <w:rsid w:val="000E7F42"/>
    <w:rsid w:val="001104C6"/>
    <w:rsid w:val="00120D19"/>
    <w:rsid w:val="00154202"/>
    <w:rsid w:val="00165B76"/>
    <w:rsid w:val="00172834"/>
    <w:rsid w:val="0018758A"/>
    <w:rsid w:val="00193B4E"/>
    <w:rsid w:val="00211C21"/>
    <w:rsid w:val="002328BA"/>
    <w:rsid w:val="00242152"/>
    <w:rsid w:val="00262095"/>
    <w:rsid w:val="00313523"/>
    <w:rsid w:val="00350C01"/>
    <w:rsid w:val="004405BF"/>
    <w:rsid w:val="00480570"/>
    <w:rsid w:val="004D01C5"/>
    <w:rsid w:val="00515BDC"/>
    <w:rsid w:val="005215FE"/>
    <w:rsid w:val="00532E74"/>
    <w:rsid w:val="00563496"/>
    <w:rsid w:val="005F1D1F"/>
    <w:rsid w:val="005F5E82"/>
    <w:rsid w:val="00610960"/>
    <w:rsid w:val="006135E9"/>
    <w:rsid w:val="00666823"/>
    <w:rsid w:val="006945A9"/>
    <w:rsid w:val="006B40B8"/>
    <w:rsid w:val="006C46A0"/>
    <w:rsid w:val="006F2FF3"/>
    <w:rsid w:val="00714593"/>
    <w:rsid w:val="007245D1"/>
    <w:rsid w:val="00765A83"/>
    <w:rsid w:val="00767DCE"/>
    <w:rsid w:val="00787588"/>
    <w:rsid w:val="00794D39"/>
    <w:rsid w:val="007B5499"/>
    <w:rsid w:val="00840E22"/>
    <w:rsid w:val="0089084F"/>
    <w:rsid w:val="00895548"/>
    <w:rsid w:val="008E0D12"/>
    <w:rsid w:val="008F003B"/>
    <w:rsid w:val="00907A5F"/>
    <w:rsid w:val="0096710B"/>
    <w:rsid w:val="009E0886"/>
    <w:rsid w:val="009E0B73"/>
    <w:rsid w:val="00A23CFA"/>
    <w:rsid w:val="00A368C2"/>
    <w:rsid w:val="00A42632"/>
    <w:rsid w:val="00A53CBB"/>
    <w:rsid w:val="00A83A90"/>
    <w:rsid w:val="00A928D2"/>
    <w:rsid w:val="00AB17ED"/>
    <w:rsid w:val="00AB267F"/>
    <w:rsid w:val="00AB37E6"/>
    <w:rsid w:val="00AB73EB"/>
    <w:rsid w:val="00AC72AC"/>
    <w:rsid w:val="00AD0855"/>
    <w:rsid w:val="00AD7B28"/>
    <w:rsid w:val="00AF19D4"/>
    <w:rsid w:val="00B479AD"/>
    <w:rsid w:val="00B47DEE"/>
    <w:rsid w:val="00B55B27"/>
    <w:rsid w:val="00B56E76"/>
    <w:rsid w:val="00B855A0"/>
    <w:rsid w:val="00BA0C20"/>
    <w:rsid w:val="00BB547D"/>
    <w:rsid w:val="00BC22B0"/>
    <w:rsid w:val="00C21964"/>
    <w:rsid w:val="00C605CD"/>
    <w:rsid w:val="00C82E4B"/>
    <w:rsid w:val="00C84802"/>
    <w:rsid w:val="00CE0D41"/>
    <w:rsid w:val="00CF576A"/>
    <w:rsid w:val="00D45CAC"/>
    <w:rsid w:val="00DA5765"/>
    <w:rsid w:val="00DA58C1"/>
    <w:rsid w:val="00DA5D26"/>
    <w:rsid w:val="00DF30A5"/>
    <w:rsid w:val="00E15A4C"/>
    <w:rsid w:val="00E27B52"/>
    <w:rsid w:val="00E55BB9"/>
    <w:rsid w:val="00E73814"/>
    <w:rsid w:val="00E94359"/>
    <w:rsid w:val="00F113D7"/>
    <w:rsid w:val="00F30549"/>
    <w:rsid w:val="00F51080"/>
    <w:rsid w:val="00F65645"/>
    <w:rsid w:val="00FB3A50"/>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6505-D7FB-4402-80FB-0642B3E1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2105</Words>
  <Characters>11582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21</cp:revision>
  <cp:lastPrinted>2016-01-15T19:51:00Z</cp:lastPrinted>
  <dcterms:created xsi:type="dcterms:W3CDTF">2016-01-14T13:10:00Z</dcterms:created>
  <dcterms:modified xsi:type="dcterms:W3CDTF">2016-05-31T15:02:00Z</dcterms:modified>
</cp:coreProperties>
</file>