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65" w:rsidRPr="00402979" w:rsidRDefault="00203965" w:rsidP="00203965">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03965" w:rsidRPr="00237934" w:rsidRDefault="00203965" w:rsidP="00203965">
      <w:pPr>
        <w:pStyle w:val="Sinespaciado"/>
      </w:pPr>
    </w:p>
    <w:p w:rsidR="00203965" w:rsidRPr="001A3D6C" w:rsidRDefault="00203965" w:rsidP="00203965">
      <w:pPr>
        <w:jc w:val="both"/>
        <w:rPr>
          <w:rFonts w:ascii="Arial Narrow" w:hAnsi="Arial Narrow" w:cs="Arial"/>
          <w:sz w:val="18"/>
          <w:szCs w:val="18"/>
        </w:rPr>
      </w:pPr>
      <w:r w:rsidRPr="001A3D6C">
        <w:rPr>
          <w:rFonts w:ascii="Arial Narrow" w:hAnsi="Arial Narrow" w:cs="Arial"/>
          <w:b/>
          <w:sz w:val="18"/>
          <w:szCs w:val="18"/>
        </w:rPr>
        <w:t>Providencia</w:t>
      </w:r>
      <w:r w:rsidR="00D441EA">
        <w:rPr>
          <w:rFonts w:ascii="Arial Narrow" w:hAnsi="Arial Narrow" w:cs="Arial"/>
          <w:sz w:val="18"/>
          <w:szCs w:val="18"/>
        </w:rPr>
        <w:t>:</w:t>
      </w:r>
      <w:r w:rsidR="00D441EA">
        <w:rPr>
          <w:rFonts w:ascii="Arial Narrow" w:hAnsi="Arial Narrow" w:cs="Arial"/>
          <w:sz w:val="18"/>
          <w:szCs w:val="18"/>
        </w:rPr>
        <w:tab/>
      </w:r>
      <w:r w:rsidRPr="001A3D6C">
        <w:rPr>
          <w:rFonts w:ascii="Arial Narrow" w:hAnsi="Arial Narrow" w:cs="Arial"/>
          <w:sz w:val="18"/>
          <w:szCs w:val="18"/>
        </w:rPr>
        <w:t>Sentencia de Segunda Instancia, jueves 28 de enero de 2016.</w:t>
      </w:r>
    </w:p>
    <w:p w:rsidR="00203965" w:rsidRPr="001A3D6C" w:rsidRDefault="00203965" w:rsidP="00203965">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00D441EA">
        <w:rPr>
          <w:rFonts w:ascii="Arial Narrow" w:hAnsi="Arial Narrow" w:cs="Arial"/>
          <w:b/>
          <w:bCs/>
          <w:sz w:val="18"/>
          <w:szCs w:val="18"/>
        </w:rPr>
        <w:tab/>
      </w:r>
      <w:r w:rsidRPr="001A3D6C">
        <w:rPr>
          <w:rFonts w:ascii="Arial Narrow" w:hAnsi="Arial Narrow" w:cs="Arial"/>
          <w:bCs/>
          <w:sz w:val="18"/>
          <w:szCs w:val="18"/>
        </w:rPr>
        <w:t>66001-31-05-005-2014-00386-01</w:t>
      </w:r>
    </w:p>
    <w:p w:rsidR="00203965" w:rsidRPr="001A3D6C" w:rsidRDefault="00203965" w:rsidP="00203965">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00D441EA">
        <w:rPr>
          <w:rFonts w:ascii="Arial Narrow" w:hAnsi="Arial Narrow" w:cs="Arial"/>
          <w:b/>
          <w:iCs/>
          <w:sz w:val="18"/>
          <w:szCs w:val="18"/>
        </w:rPr>
        <w:tab/>
      </w:r>
      <w:r w:rsidR="00D441EA">
        <w:rPr>
          <w:rFonts w:ascii="Arial Narrow" w:hAnsi="Arial Narrow" w:cs="Arial"/>
          <w:b/>
          <w:iCs/>
          <w:sz w:val="18"/>
          <w:szCs w:val="18"/>
        </w:rPr>
        <w:tab/>
      </w:r>
      <w:r w:rsidRPr="001A3D6C">
        <w:rPr>
          <w:rFonts w:ascii="Arial Narrow" w:hAnsi="Arial Narrow" w:cs="Arial"/>
          <w:iCs/>
          <w:sz w:val="18"/>
          <w:szCs w:val="18"/>
        </w:rPr>
        <w:t>Ordinario Laboral</w:t>
      </w:r>
    </w:p>
    <w:p w:rsidR="00203965" w:rsidRPr="001A3D6C" w:rsidRDefault="00203965" w:rsidP="00203965">
      <w:pPr>
        <w:ind w:firstLine="6"/>
        <w:jc w:val="both"/>
        <w:rPr>
          <w:rFonts w:ascii="Arial Narrow" w:hAnsi="Arial Narrow" w:cs="Arial"/>
          <w:iCs/>
          <w:sz w:val="18"/>
          <w:szCs w:val="18"/>
        </w:rPr>
      </w:pPr>
      <w:r w:rsidRPr="001A3D6C">
        <w:rPr>
          <w:rFonts w:ascii="Arial Narrow" w:hAnsi="Arial Narrow" w:cs="Arial"/>
          <w:b/>
          <w:iCs/>
          <w:sz w:val="18"/>
          <w:szCs w:val="18"/>
        </w:rPr>
        <w:t>Demandante</w:t>
      </w:r>
      <w:r w:rsidR="00D441EA">
        <w:rPr>
          <w:rFonts w:ascii="Arial Narrow" w:hAnsi="Arial Narrow" w:cs="Arial"/>
          <w:iCs/>
          <w:sz w:val="18"/>
          <w:szCs w:val="18"/>
        </w:rPr>
        <w:t xml:space="preserve">:     </w:t>
      </w:r>
      <w:r w:rsidR="00D441EA">
        <w:rPr>
          <w:rFonts w:ascii="Arial Narrow" w:hAnsi="Arial Narrow" w:cs="Arial"/>
          <w:iCs/>
          <w:sz w:val="18"/>
          <w:szCs w:val="18"/>
        </w:rPr>
        <w:tab/>
      </w:r>
      <w:r w:rsidRPr="001A3D6C">
        <w:rPr>
          <w:rFonts w:ascii="Arial Narrow" w:hAnsi="Arial Narrow" w:cs="Arial"/>
          <w:iCs/>
          <w:sz w:val="18"/>
          <w:szCs w:val="18"/>
        </w:rPr>
        <w:t xml:space="preserve">Guillermo de Jesús Ramírez Ortiz  </w:t>
      </w:r>
    </w:p>
    <w:p w:rsidR="00203965" w:rsidRPr="001A3D6C" w:rsidRDefault="00203965" w:rsidP="00203965">
      <w:pPr>
        <w:ind w:firstLine="6"/>
        <w:jc w:val="both"/>
        <w:rPr>
          <w:rFonts w:ascii="Arial Narrow" w:hAnsi="Arial Narrow" w:cs="Arial"/>
          <w:bCs/>
          <w:sz w:val="18"/>
          <w:szCs w:val="18"/>
        </w:rPr>
      </w:pPr>
      <w:r w:rsidRPr="001A3D6C">
        <w:rPr>
          <w:rFonts w:ascii="Arial Narrow" w:hAnsi="Arial Narrow" w:cs="Arial"/>
          <w:b/>
          <w:bCs/>
          <w:sz w:val="18"/>
          <w:szCs w:val="18"/>
        </w:rPr>
        <w:t>Demandado:</w:t>
      </w:r>
      <w:r w:rsidR="00D441EA">
        <w:rPr>
          <w:rFonts w:ascii="Arial Narrow" w:hAnsi="Arial Narrow" w:cs="Arial"/>
          <w:bCs/>
          <w:sz w:val="18"/>
          <w:szCs w:val="18"/>
        </w:rPr>
        <w:tab/>
      </w:r>
      <w:r w:rsidRPr="001A3D6C">
        <w:rPr>
          <w:rFonts w:ascii="Arial Narrow" w:hAnsi="Arial Narrow" w:cs="Arial"/>
          <w:bCs/>
          <w:sz w:val="18"/>
          <w:szCs w:val="18"/>
        </w:rPr>
        <w:t>Colpensiones</w:t>
      </w:r>
    </w:p>
    <w:p w:rsidR="00203965" w:rsidRPr="001A3D6C" w:rsidRDefault="00203965" w:rsidP="00203965">
      <w:pPr>
        <w:jc w:val="both"/>
        <w:rPr>
          <w:rFonts w:ascii="Arial Narrow" w:hAnsi="Arial Narrow" w:cs="Arial"/>
          <w:sz w:val="18"/>
          <w:szCs w:val="18"/>
        </w:rPr>
      </w:pPr>
      <w:r w:rsidRPr="001A3D6C">
        <w:rPr>
          <w:rFonts w:ascii="Arial Narrow" w:hAnsi="Arial Narrow" w:cs="Arial"/>
          <w:b/>
          <w:sz w:val="18"/>
          <w:szCs w:val="18"/>
        </w:rPr>
        <w:t>Juzgado de origen</w:t>
      </w:r>
      <w:r w:rsidR="00D441EA">
        <w:rPr>
          <w:rFonts w:ascii="Arial Narrow" w:hAnsi="Arial Narrow" w:cs="Arial"/>
          <w:sz w:val="18"/>
          <w:szCs w:val="18"/>
        </w:rPr>
        <w:t xml:space="preserve">:  </w:t>
      </w:r>
      <w:r w:rsidRPr="001A3D6C">
        <w:rPr>
          <w:rFonts w:ascii="Arial Narrow" w:hAnsi="Arial Narrow" w:cs="Arial"/>
          <w:sz w:val="18"/>
          <w:szCs w:val="18"/>
        </w:rPr>
        <w:t>Quinto Laboral del Circuito de Pereira.</w:t>
      </w:r>
    </w:p>
    <w:p w:rsidR="00203965" w:rsidRPr="001A3D6C" w:rsidRDefault="00D441EA" w:rsidP="00203965">
      <w:pPr>
        <w:jc w:val="both"/>
        <w:rPr>
          <w:rFonts w:ascii="Arial Narrow" w:hAnsi="Arial Narrow" w:cs="Arial"/>
          <w:b/>
          <w:iCs/>
          <w:sz w:val="18"/>
          <w:szCs w:val="18"/>
        </w:rPr>
      </w:pPr>
      <w:r w:rsidRPr="00D441EA">
        <w:rPr>
          <w:rFonts w:ascii="Arial Narrow" w:hAnsi="Arial Narrow" w:cs="Arial"/>
          <w:b/>
          <w:iCs/>
          <w:spacing w:val="-6"/>
          <w:sz w:val="18"/>
          <w:szCs w:val="18"/>
        </w:rPr>
        <w:t>Magistrado Ponente:</w:t>
      </w:r>
      <w:r>
        <w:rPr>
          <w:rFonts w:ascii="Arial Narrow" w:hAnsi="Arial Narrow" w:cs="Arial"/>
          <w:b/>
          <w:iCs/>
          <w:sz w:val="18"/>
          <w:szCs w:val="18"/>
        </w:rPr>
        <w:t xml:space="preserve"> </w:t>
      </w:r>
      <w:r>
        <w:rPr>
          <w:rFonts w:ascii="Arial Narrow" w:hAnsi="Arial Narrow" w:cs="Arial"/>
          <w:iCs/>
          <w:sz w:val="18"/>
          <w:szCs w:val="18"/>
        </w:rPr>
        <w:t xml:space="preserve"> </w:t>
      </w:r>
      <w:r w:rsidR="00203965" w:rsidRPr="001A3D6C">
        <w:rPr>
          <w:rFonts w:ascii="Arial Narrow" w:hAnsi="Arial Narrow" w:cs="Arial"/>
          <w:iCs/>
          <w:sz w:val="18"/>
          <w:szCs w:val="18"/>
        </w:rPr>
        <w:t>Francisco Javier Tamayo Tabares.</w:t>
      </w:r>
    </w:p>
    <w:p w:rsidR="00025BA2" w:rsidRDefault="00203965" w:rsidP="00025BA2">
      <w:pPr>
        <w:autoSpaceDE w:val="0"/>
        <w:autoSpaceDN w:val="0"/>
        <w:adjustRightInd w:val="0"/>
        <w:ind w:left="2127" w:hanging="2127"/>
        <w:jc w:val="both"/>
        <w:rPr>
          <w:rFonts w:ascii="Arial Narrow" w:hAnsi="Arial Narrow" w:cs="Arial"/>
          <w:b/>
          <w:bCs/>
          <w:sz w:val="18"/>
          <w:szCs w:val="18"/>
        </w:rPr>
      </w:pPr>
      <w:r w:rsidRPr="001A3D6C">
        <w:rPr>
          <w:rFonts w:ascii="Arial Narrow" w:hAnsi="Arial Narrow" w:cs="Arial"/>
          <w:b/>
          <w:bCs/>
          <w:sz w:val="18"/>
          <w:szCs w:val="18"/>
        </w:rPr>
        <w:t xml:space="preserve">Tema a tratar: </w:t>
      </w:r>
      <w:r w:rsidRPr="001A3D6C">
        <w:rPr>
          <w:rFonts w:ascii="Arial Narrow" w:hAnsi="Arial Narrow" w:cs="Arial"/>
          <w:b/>
          <w:bCs/>
          <w:sz w:val="18"/>
          <w:szCs w:val="18"/>
        </w:rPr>
        <w:tab/>
      </w:r>
    </w:p>
    <w:p w:rsidR="00025BA2" w:rsidRDefault="00025BA2" w:rsidP="00025BA2">
      <w:pPr>
        <w:autoSpaceDE w:val="0"/>
        <w:autoSpaceDN w:val="0"/>
        <w:adjustRightInd w:val="0"/>
        <w:ind w:left="2127" w:hanging="2127"/>
        <w:jc w:val="both"/>
        <w:rPr>
          <w:rFonts w:ascii="Arial Narrow" w:hAnsi="Arial Narrow" w:cs="Arial"/>
          <w:b/>
          <w:bCs/>
          <w:sz w:val="18"/>
          <w:szCs w:val="18"/>
        </w:rPr>
      </w:pPr>
    </w:p>
    <w:p w:rsidR="00025BA2" w:rsidRPr="005C3588" w:rsidRDefault="00025BA2" w:rsidP="00D441EA">
      <w:pPr>
        <w:autoSpaceDE w:val="0"/>
        <w:autoSpaceDN w:val="0"/>
        <w:adjustRightInd w:val="0"/>
        <w:ind w:left="1560"/>
        <w:jc w:val="both"/>
        <w:rPr>
          <w:rFonts w:ascii="Arial Narrow" w:hAnsi="Arial Narrow"/>
          <w:spacing w:val="-6"/>
          <w:sz w:val="20"/>
        </w:rPr>
      </w:pPr>
      <w:r w:rsidRPr="005C3588">
        <w:rPr>
          <w:rFonts w:ascii="Arial Narrow" w:hAnsi="Arial Narrow" w:cs="Arial"/>
          <w:bCs/>
          <w:spacing w:val="-6"/>
          <w:sz w:val="20"/>
        </w:rPr>
        <w:t>R</w:t>
      </w:r>
      <w:r w:rsidRPr="005C3588">
        <w:rPr>
          <w:rFonts w:ascii="Arial Narrow" w:hAnsi="Arial Narrow"/>
          <w:spacing w:val="-6"/>
          <w:sz w:val="20"/>
        </w:rPr>
        <w:t>ÉGIMEN DE TRANSICIÓN/ Extensión de sus beneficios</w:t>
      </w:r>
      <w:r w:rsidR="005C234F" w:rsidRPr="005C3588">
        <w:rPr>
          <w:rFonts w:ascii="Arial Narrow" w:hAnsi="Arial Narrow"/>
          <w:spacing w:val="-6"/>
          <w:sz w:val="20"/>
        </w:rPr>
        <w:t xml:space="preserve"> en el tiempo</w:t>
      </w:r>
      <w:r w:rsidRPr="005C3588">
        <w:rPr>
          <w:rFonts w:ascii="Arial Narrow" w:hAnsi="Arial Narrow"/>
          <w:spacing w:val="-6"/>
          <w:sz w:val="20"/>
        </w:rPr>
        <w:t>/</w:t>
      </w:r>
      <w:r w:rsidRPr="005C3588">
        <w:rPr>
          <w:spacing w:val="-6"/>
          <w:sz w:val="20"/>
        </w:rPr>
        <w:t xml:space="preserve"> </w:t>
      </w:r>
      <w:r w:rsidRPr="005C3588">
        <w:rPr>
          <w:rFonts w:ascii="Arial Narrow" w:hAnsi="Arial Narrow"/>
          <w:spacing w:val="-6"/>
          <w:sz w:val="20"/>
        </w:rPr>
        <w:t>Requisitos pa</w:t>
      </w:r>
      <w:r w:rsidR="00F95A08">
        <w:rPr>
          <w:rFonts w:ascii="Arial Narrow" w:hAnsi="Arial Narrow"/>
          <w:spacing w:val="-6"/>
          <w:sz w:val="20"/>
        </w:rPr>
        <w:t xml:space="preserve">ra acceder a la pensión </w:t>
      </w:r>
      <w:bookmarkStart w:id="0" w:name="_GoBack"/>
      <w:bookmarkEnd w:id="0"/>
      <w:r w:rsidR="005C234F" w:rsidRPr="005C3588">
        <w:rPr>
          <w:rFonts w:ascii="Arial Narrow" w:hAnsi="Arial Narrow"/>
          <w:spacing w:val="-6"/>
          <w:sz w:val="20"/>
        </w:rPr>
        <w:t>bajo ese especial régimen</w:t>
      </w:r>
      <w:r w:rsidRPr="005C3588">
        <w:rPr>
          <w:rFonts w:ascii="Arial Narrow" w:hAnsi="Arial Narrow"/>
          <w:spacing w:val="-6"/>
          <w:sz w:val="20"/>
        </w:rPr>
        <w:t xml:space="preserve">. </w:t>
      </w:r>
    </w:p>
    <w:p w:rsidR="00025BA2" w:rsidRPr="005C3588" w:rsidRDefault="00025BA2" w:rsidP="00D441EA">
      <w:pPr>
        <w:autoSpaceDE w:val="0"/>
        <w:autoSpaceDN w:val="0"/>
        <w:adjustRightInd w:val="0"/>
        <w:ind w:left="1560"/>
        <w:jc w:val="both"/>
        <w:rPr>
          <w:rFonts w:ascii="Arial Narrow" w:hAnsi="Arial Narrow"/>
          <w:spacing w:val="-6"/>
          <w:sz w:val="20"/>
        </w:rPr>
      </w:pPr>
    </w:p>
    <w:p w:rsidR="00025BA2" w:rsidRPr="005C3588" w:rsidRDefault="00025BA2" w:rsidP="00D441EA">
      <w:pPr>
        <w:autoSpaceDE w:val="0"/>
        <w:autoSpaceDN w:val="0"/>
        <w:adjustRightInd w:val="0"/>
        <w:ind w:left="1560"/>
        <w:jc w:val="both"/>
        <w:rPr>
          <w:rFonts w:ascii="Arial Narrow" w:hAnsi="Arial Narrow"/>
          <w:spacing w:val="-6"/>
          <w:sz w:val="20"/>
        </w:rPr>
      </w:pPr>
      <w:r w:rsidRPr="005C3588">
        <w:rPr>
          <w:rFonts w:ascii="Arial Narrow" w:hAnsi="Arial Narrow"/>
          <w:spacing w:val="-6"/>
          <w:sz w:val="20"/>
        </w:rPr>
        <w:t>“(…) teniendo en cuenta la última cotización del actor el 31 de agosto de 2013, aunado al cumplimiento de las 750 semanas a la entrada en vigencia del Acto Legislativo 01 de 2005, dado que reunía 971,57 semanas, encuentra la Sala que era procedente la extensión de los beneficios del régimen de transición hasta el 2014.</w:t>
      </w:r>
    </w:p>
    <w:p w:rsidR="00025BA2" w:rsidRPr="005C3588" w:rsidRDefault="00025BA2" w:rsidP="00D441EA">
      <w:pPr>
        <w:autoSpaceDE w:val="0"/>
        <w:autoSpaceDN w:val="0"/>
        <w:adjustRightInd w:val="0"/>
        <w:ind w:left="1560"/>
        <w:jc w:val="both"/>
        <w:rPr>
          <w:rFonts w:ascii="Arial Narrow" w:hAnsi="Arial Narrow"/>
          <w:spacing w:val="-6"/>
          <w:sz w:val="20"/>
        </w:rPr>
      </w:pPr>
    </w:p>
    <w:p w:rsidR="00025BA2" w:rsidRPr="005C3588" w:rsidRDefault="00F17DDB" w:rsidP="00D441EA">
      <w:pPr>
        <w:autoSpaceDE w:val="0"/>
        <w:autoSpaceDN w:val="0"/>
        <w:adjustRightInd w:val="0"/>
        <w:ind w:left="1560"/>
        <w:jc w:val="both"/>
        <w:rPr>
          <w:rFonts w:ascii="Arial Narrow" w:hAnsi="Arial Narrow"/>
          <w:spacing w:val="-6"/>
          <w:sz w:val="20"/>
        </w:rPr>
      </w:pPr>
      <w:r w:rsidRPr="005C3588">
        <w:rPr>
          <w:rFonts w:ascii="Arial Narrow" w:hAnsi="Arial Narrow"/>
          <w:spacing w:val="-6"/>
          <w:sz w:val="20"/>
        </w:rPr>
        <w:t>(…)</w:t>
      </w:r>
      <w:r w:rsidR="00025BA2" w:rsidRPr="005C3588">
        <w:rPr>
          <w:rFonts w:ascii="Arial Narrow" w:hAnsi="Arial Narrow"/>
          <w:spacing w:val="-6"/>
          <w:sz w:val="20"/>
        </w:rPr>
        <w:t xml:space="preserve"> conforme las pruebas aportadas al infolio, habiendo el actor sufragado al sistema pensional un total de 1.005,71 semanas en toda su vida laboral, esto es, del 21 de marzo de 1968 hasta el 31 de agosto de 2013, acertada resulta la decisión de la jueza de primer grado al concederle la pensión de vejez reclamada.</w:t>
      </w:r>
      <w:r w:rsidRPr="005C3588">
        <w:rPr>
          <w:rFonts w:ascii="Arial Narrow" w:hAnsi="Arial Narrow"/>
          <w:spacing w:val="-6"/>
          <w:sz w:val="20"/>
        </w:rPr>
        <w:t>”</w:t>
      </w:r>
    </w:p>
    <w:p w:rsidR="00025BA2" w:rsidRPr="005C3588" w:rsidRDefault="00025BA2" w:rsidP="00D441EA">
      <w:pPr>
        <w:autoSpaceDE w:val="0"/>
        <w:autoSpaceDN w:val="0"/>
        <w:adjustRightInd w:val="0"/>
        <w:ind w:left="1560"/>
        <w:jc w:val="both"/>
        <w:rPr>
          <w:rFonts w:ascii="Arial Narrow" w:hAnsi="Arial Narrow"/>
          <w:spacing w:val="-6"/>
          <w:sz w:val="20"/>
        </w:rPr>
      </w:pPr>
    </w:p>
    <w:p w:rsidR="00725EFC" w:rsidRPr="005C3588" w:rsidRDefault="00CF04E4" w:rsidP="00D441EA">
      <w:pPr>
        <w:autoSpaceDE w:val="0"/>
        <w:autoSpaceDN w:val="0"/>
        <w:adjustRightInd w:val="0"/>
        <w:ind w:left="1560"/>
        <w:jc w:val="both"/>
        <w:rPr>
          <w:rFonts w:ascii="Arial Narrow" w:hAnsi="Arial Narrow" w:cs="Arial"/>
          <w:bCs/>
          <w:iCs/>
          <w:spacing w:val="-6"/>
          <w:sz w:val="20"/>
        </w:rPr>
      </w:pPr>
      <w:r w:rsidRPr="005C3588">
        <w:rPr>
          <w:rFonts w:ascii="Arial Narrow" w:hAnsi="Arial Narrow" w:cs="Arial"/>
          <w:bCs/>
          <w:iCs/>
          <w:spacing w:val="-6"/>
          <w:sz w:val="20"/>
        </w:rPr>
        <w:t>PENSIÓN DE VEJEZ</w:t>
      </w:r>
      <w:r w:rsidR="005C234F" w:rsidRPr="005C3588">
        <w:rPr>
          <w:rFonts w:ascii="Arial Narrow" w:hAnsi="Arial Narrow" w:cs="Arial"/>
          <w:bCs/>
          <w:iCs/>
          <w:spacing w:val="-6"/>
          <w:sz w:val="20"/>
        </w:rPr>
        <w:t>/ F</w:t>
      </w:r>
      <w:r w:rsidR="00D441EA" w:rsidRPr="005C3588">
        <w:rPr>
          <w:rFonts w:ascii="Arial Narrow" w:hAnsi="Arial Narrow" w:cs="Arial"/>
          <w:bCs/>
          <w:iCs/>
          <w:spacing w:val="-6"/>
          <w:sz w:val="20"/>
        </w:rPr>
        <w:t xml:space="preserve">echa desde la cual </w:t>
      </w:r>
      <w:r w:rsidR="005C234F" w:rsidRPr="005C3588">
        <w:rPr>
          <w:rFonts w:ascii="Arial Narrow" w:hAnsi="Arial Narrow" w:cs="Arial"/>
          <w:bCs/>
          <w:iCs/>
          <w:spacing w:val="-6"/>
          <w:sz w:val="20"/>
        </w:rPr>
        <w:t>debe otorgar</w:t>
      </w:r>
      <w:r w:rsidR="00D441EA" w:rsidRPr="005C3588">
        <w:rPr>
          <w:rFonts w:ascii="Arial Narrow" w:hAnsi="Arial Narrow" w:cs="Arial"/>
          <w:bCs/>
          <w:iCs/>
          <w:spacing w:val="-6"/>
          <w:sz w:val="20"/>
        </w:rPr>
        <w:t>se</w:t>
      </w:r>
      <w:r w:rsidR="005C234F" w:rsidRPr="005C3588">
        <w:rPr>
          <w:rFonts w:ascii="Arial Narrow" w:hAnsi="Arial Narrow" w:cs="Arial"/>
          <w:bCs/>
          <w:iCs/>
          <w:spacing w:val="-6"/>
          <w:sz w:val="20"/>
        </w:rPr>
        <w:t xml:space="preserve"> la prestación pensional</w:t>
      </w:r>
      <w:r w:rsidR="00D441EA" w:rsidRPr="005C3588">
        <w:rPr>
          <w:rFonts w:ascii="Arial Narrow" w:hAnsi="Arial Narrow" w:cs="Arial"/>
          <w:bCs/>
          <w:iCs/>
          <w:spacing w:val="-6"/>
          <w:sz w:val="20"/>
        </w:rPr>
        <w:t>/ Diferencias entre causación y disfrute de la pensión.</w:t>
      </w:r>
    </w:p>
    <w:p w:rsidR="00725EFC" w:rsidRPr="005C3588" w:rsidRDefault="00725EFC" w:rsidP="00D441EA">
      <w:pPr>
        <w:pStyle w:val="Sinespaciado"/>
        <w:ind w:left="1560"/>
        <w:rPr>
          <w:spacing w:val="-6"/>
          <w:sz w:val="20"/>
          <w:szCs w:val="20"/>
        </w:rPr>
      </w:pPr>
    </w:p>
    <w:p w:rsidR="001669F6" w:rsidRPr="005C3588" w:rsidRDefault="005C234F" w:rsidP="001669F6">
      <w:pPr>
        <w:pStyle w:val="Sinespaciado"/>
        <w:ind w:left="1560"/>
        <w:jc w:val="both"/>
        <w:rPr>
          <w:rFonts w:ascii="Arial Narrow" w:hAnsi="Arial Narrow"/>
          <w:spacing w:val="-6"/>
          <w:sz w:val="20"/>
          <w:szCs w:val="20"/>
        </w:rPr>
      </w:pPr>
      <w:r w:rsidRPr="005C3588">
        <w:rPr>
          <w:rFonts w:ascii="Arial Narrow" w:hAnsi="Arial Narrow"/>
          <w:spacing w:val="-6"/>
          <w:sz w:val="20"/>
          <w:szCs w:val="20"/>
        </w:rPr>
        <w:t>“(…)</w:t>
      </w:r>
      <w:r w:rsidR="00725EFC" w:rsidRPr="005C3588">
        <w:rPr>
          <w:rFonts w:ascii="Arial Narrow" w:hAnsi="Arial Narrow"/>
          <w:spacing w:val="-6"/>
          <w:sz w:val="20"/>
          <w:szCs w:val="20"/>
        </w:rPr>
        <w:t xml:space="preserve"> no es dable confundir la causación de la pensión de vejez con su disfrute, pues la primera situación ocurre desde el momento mismo en que el afiliado reúne los requisitos mínimos de edad y densidad de cotizaciones exigidos normativamente, mientras que el disfrute pensional, pende de la desafiliación al sistema.</w:t>
      </w:r>
      <w:r w:rsidRPr="005C3588">
        <w:rPr>
          <w:rFonts w:ascii="Arial Narrow" w:hAnsi="Arial Narrow"/>
          <w:spacing w:val="-6"/>
          <w:sz w:val="20"/>
          <w:szCs w:val="20"/>
        </w:rPr>
        <w:t>”</w:t>
      </w:r>
    </w:p>
    <w:p w:rsidR="001669F6" w:rsidRPr="005C3588" w:rsidRDefault="001669F6" w:rsidP="001669F6">
      <w:pPr>
        <w:pStyle w:val="Sinespaciado"/>
        <w:ind w:left="1560"/>
        <w:jc w:val="both"/>
        <w:rPr>
          <w:rFonts w:ascii="Arial Narrow" w:hAnsi="Arial Narrow"/>
          <w:spacing w:val="-6"/>
          <w:sz w:val="20"/>
          <w:szCs w:val="20"/>
        </w:rPr>
      </w:pPr>
    </w:p>
    <w:p w:rsidR="00725EFC" w:rsidRPr="005C3588" w:rsidRDefault="005C3588" w:rsidP="001669F6">
      <w:pPr>
        <w:pStyle w:val="Sinespaciado"/>
        <w:ind w:left="1560"/>
        <w:jc w:val="both"/>
        <w:rPr>
          <w:rFonts w:ascii="Arial Narrow" w:hAnsi="Arial Narrow"/>
          <w:spacing w:val="-6"/>
          <w:sz w:val="20"/>
          <w:szCs w:val="20"/>
        </w:rPr>
      </w:pPr>
      <w:r w:rsidRPr="005C3588">
        <w:rPr>
          <w:rFonts w:ascii="Arial Narrow" w:hAnsi="Arial Narrow"/>
          <w:spacing w:val="-6"/>
          <w:sz w:val="20"/>
          <w:szCs w:val="20"/>
        </w:rPr>
        <w:t xml:space="preserve">Por consiguiente, el disfrute de la prestación económica resulta procedente a partir del 1º de septiembre de 2013, día siguiente a la última cotización al sistema </w:t>
      </w:r>
      <w:r w:rsidR="001669F6" w:rsidRPr="005C3588">
        <w:rPr>
          <w:rFonts w:ascii="Arial Narrow" w:hAnsi="Arial Narrow"/>
          <w:spacing w:val="-6"/>
          <w:sz w:val="20"/>
          <w:szCs w:val="20"/>
        </w:rPr>
        <w:t>(…)</w:t>
      </w:r>
      <w:r w:rsidR="00D441EA" w:rsidRPr="005C3588">
        <w:rPr>
          <w:rFonts w:ascii="Arial Narrow" w:hAnsi="Arial Narrow"/>
          <w:spacing w:val="-6"/>
          <w:sz w:val="20"/>
          <w:szCs w:val="20"/>
        </w:rPr>
        <w:t>”</w:t>
      </w:r>
    </w:p>
    <w:p w:rsidR="00CF04E4" w:rsidRPr="005C3588" w:rsidRDefault="00CF04E4" w:rsidP="00D441EA">
      <w:pPr>
        <w:jc w:val="both"/>
        <w:rPr>
          <w:rFonts w:ascii="Arial Narrow" w:hAnsi="Arial Narrow"/>
          <w:spacing w:val="-6"/>
          <w:sz w:val="20"/>
        </w:rPr>
      </w:pPr>
    </w:p>
    <w:p w:rsidR="00CF04E4" w:rsidRPr="005C3588" w:rsidRDefault="00D441EA" w:rsidP="00D441EA">
      <w:pPr>
        <w:ind w:left="1560"/>
        <w:jc w:val="both"/>
        <w:rPr>
          <w:rFonts w:ascii="Arial Narrow" w:hAnsi="Arial Narrow"/>
          <w:spacing w:val="-6"/>
          <w:sz w:val="18"/>
        </w:rPr>
      </w:pPr>
      <w:r w:rsidRPr="005C3588">
        <w:rPr>
          <w:rFonts w:ascii="Arial Narrow" w:hAnsi="Arial Narrow"/>
          <w:spacing w:val="-6"/>
          <w:sz w:val="18"/>
        </w:rPr>
        <w:t>Cita</w:t>
      </w:r>
      <w:r w:rsidR="00CF04E4" w:rsidRPr="005C3588">
        <w:rPr>
          <w:rFonts w:ascii="Arial Narrow" w:hAnsi="Arial Narrow"/>
          <w:spacing w:val="-6"/>
          <w:sz w:val="18"/>
        </w:rPr>
        <w:t>:</w:t>
      </w:r>
      <w:r w:rsidRPr="005C3588">
        <w:rPr>
          <w:rFonts w:ascii="Arial Narrow" w:hAnsi="Arial Narrow"/>
          <w:spacing w:val="-6"/>
          <w:sz w:val="18"/>
        </w:rPr>
        <w:t xml:space="preserve"> Corte Suprema de Justicia, Sala Laboral, sentencia</w:t>
      </w:r>
      <w:r w:rsidR="00CF04E4" w:rsidRPr="005C3588">
        <w:rPr>
          <w:rFonts w:ascii="Arial Narrow" w:hAnsi="Arial Narrow"/>
          <w:spacing w:val="-6"/>
          <w:sz w:val="18"/>
        </w:rPr>
        <w:t xml:space="preserve"> 44362 del 2013</w:t>
      </w:r>
      <w:r w:rsidRPr="005C3588">
        <w:rPr>
          <w:rFonts w:ascii="Arial Narrow" w:hAnsi="Arial Narrow"/>
          <w:spacing w:val="-6"/>
          <w:sz w:val="18"/>
        </w:rPr>
        <w:t>.</w:t>
      </w:r>
    </w:p>
    <w:p w:rsidR="00203965" w:rsidRPr="001A3D6C" w:rsidRDefault="00203965" w:rsidP="001A3D6C">
      <w:pPr>
        <w:pStyle w:val="Sinespaciado"/>
      </w:pPr>
    </w:p>
    <w:p w:rsidR="00203965" w:rsidRPr="00BE686F" w:rsidRDefault="00203965" w:rsidP="00203965">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203965" w:rsidRPr="00BE686F" w:rsidRDefault="00203965" w:rsidP="00203965">
      <w:pPr>
        <w:pStyle w:val="Sinespaciado"/>
      </w:pPr>
    </w:p>
    <w:p w:rsidR="00203965" w:rsidRPr="00BE686F" w:rsidRDefault="00203965" w:rsidP="00203965">
      <w:pPr>
        <w:spacing w:line="360" w:lineRule="auto"/>
        <w:ind w:firstLine="851"/>
        <w:jc w:val="both"/>
        <w:rPr>
          <w:rFonts w:ascii="Arial Narrow" w:hAnsi="Arial Narrow" w:cs="Arial"/>
          <w:b/>
          <w:i/>
          <w:iCs/>
          <w:sz w:val="28"/>
          <w:szCs w:val="28"/>
        </w:rPr>
      </w:pPr>
      <w:r w:rsidRPr="00BE686F">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veintiocho </w:t>
      </w:r>
      <w:r w:rsidRPr="00BE686F">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28</w:t>
      </w:r>
      <w:r w:rsidRPr="00BE686F">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 xml:space="preserve">enero de dos mil dieciséis </w:t>
      </w:r>
      <w:r w:rsidRPr="00BE686F">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BE686F">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nueve de la mañana (09</w:t>
      </w:r>
      <w:r w:rsidRPr="00BE686F">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00 a.m.</w:t>
      </w:r>
      <w:r w:rsidRPr="00BE686F">
        <w:rPr>
          <w:rFonts w:ascii="Arial Narrow" w:eastAsia="Calibri" w:hAnsi="Arial Narrow" w:cs="Arial"/>
          <w:sz w:val="28"/>
          <w:szCs w:val="28"/>
          <w:lang w:val="es-CO" w:eastAsia="en-US"/>
        </w:rPr>
        <w:t xml:space="preserve">), </w:t>
      </w:r>
      <w:r w:rsidRPr="00BE686F">
        <w:rPr>
          <w:rFonts w:ascii="Arial Narrow" w:hAnsi="Arial Narrow" w:cs="Tahoma"/>
          <w:bCs/>
          <w:color w:val="000000"/>
          <w:sz w:val="28"/>
          <w:szCs w:val="28"/>
          <w:lang w:eastAsia="es-CO"/>
        </w:rPr>
        <w:t xml:space="preserve">reunidos en la Sala de Audiencia </w:t>
      </w:r>
      <w:r>
        <w:rPr>
          <w:rFonts w:ascii="Arial Narrow" w:hAnsi="Arial Narrow" w:cs="Tahoma"/>
          <w:bCs/>
          <w:color w:val="000000"/>
          <w:sz w:val="28"/>
          <w:szCs w:val="28"/>
          <w:lang w:eastAsia="es-CO"/>
        </w:rPr>
        <w:t xml:space="preserve">la magistrada y </w:t>
      </w:r>
      <w:r w:rsidRPr="00BE686F">
        <w:rPr>
          <w:rFonts w:ascii="Arial Narrow" w:hAnsi="Arial Narrow" w:cs="Tahoma"/>
          <w:bCs/>
          <w:color w:val="000000"/>
          <w:sz w:val="28"/>
          <w:szCs w:val="28"/>
          <w:lang w:eastAsia="es-CO"/>
        </w:rPr>
        <w:t xml:space="preserve">los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w:t>
      </w:r>
      <w:r w:rsidRPr="00BE686F">
        <w:rPr>
          <w:rFonts w:ascii="Arial Narrow" w:hAnsi="Arial Narrow" w:cs="Tahoma"/>
          <w:bCs/>
          <w:color w:val="000000"/>
          <w:sz w:val="28"/>
          <w:szCs w:val="28"/>
          <w:lang w:eastAsia="es-CO"/>
        </w:rPr>
        <w:t xml:space="preserve">ordenado frente a </w:t>
      </w:r>
      <w:r w:rsidRPr="00BE686F">
        <w:rPr>
          <w:rFonts w:ascii="Arial Narrow" w:hAnsi="Arial Narrow" w:cs="Arial"/>
          <w:sz w:val="28"/>
          <w:szCs w:val="28"/>
        </w:rPr>
        <w:t xml:space="preserve">la sentencia proferida el </w:t>
      </w:r>
      <w:r>
        <w:rPr>
          <w:rFonts w:ascii="Arial Narrow" w:hAnsi="Arial Narrow" w:cs="Arial"/>
          <w:sz w:val="28"/>
          <w:szCs w:val="28"/>
        </w:rPr>
        <w:t xml:space="preserve">23 de enero de 2015 por el Juzgado Quinto Laboral del </w:t>
      </w:r>
      <w:r w:rsidRPr="00BE686F">
        <w:rPr>
          <w:rFonts w:ascii="Arial Narrow" w:hAnsi="Arial Narrow" w:cs="Arial"/>
          <w:sz w:val="28"/>
          <w:szCs w:val="28"/>
        </w:rPr>
        <w:t xml:space="preserve">Circuito de Pereira, dentro del proceso ordinario laboral promovido por </w:t>
      </w:r>
      <w:r>
        <w:rPr>
          <w:rFonts w:ascii="Arial Narrow" w:hAnsi="Arial Narrow" w:cs="Arial"/>
          <w:b/>
          <w:i/>
          <w:iCs/>
          <w:sz w:val="28"/>
          <w:szCs w:val="28"/>
        </w:rPr>
        <w:t xml:space="preserve">Guillermo de Jesús Ramírez Ortiz </w:t>
      </w:r>
      <w:r w:rsidRPr="00BE686F">
        <w:rPr>
          <w:rFonts w:ascii="Arial Narrow" w:hAnsi="Arial Narrow" w:cs="Arial"/>
          <w:sz w:val="28"/>
          <w:szCs w:val="28"/>
        </w:rPr>
        <w:t xml:space="preserve">contra la </w:t>
      </w:r>
      <w:r w:rsidRPr="00BE686F">
        <w:rPr>
          <w:rFonts w:ascii="Arial Narrow" w:hAnsi="Arial Narrow" w:cs="Arial"/>
          <w:b/>
          <w:i/>
          <w:sz w:val="28"/>
          <w:szCs w:val="28"/>
        </w:rPr>
        <w:t>Administradora Colombiana de Pensiones Colpensiones.</w:t>
      </w:r>
    </w:p>
    <w:p w:rsidR="00203965" w:rsidRPr="00237934" w:rsidRDefault="00203965" w:rsidP="00203965">
      <w:pPr>
        <w:pStyle w:val="Sinespaciado"/>
      </w:pPr>
    </w:p>
    <w:p w:rsidR="00203965" w:rsidRPr="0079693F" w:rsidRDefault="00203965" w:rsidP="00203965">
      <w:pPr>
        <w:pStyle w:val="Prrafodelista"/>
        <w:numPr>
          <w:ilvl w:val="0"/>
          <w:numId w:val="1"/>
        </w:numPr>
        <w:spacing w:line="360" w:lineRule="auto"/>
        <w:rPr>
          <w:rFonts w:ascii="Arial Narrow" w:hAnsi="Arial Narrow" w:cs="Tahoma"/>
          <w:b/>
          <w:sz w:val="28"/>
          <w:szCs w:val="28"/>
        </w:rPr>
      </w:pPr>
      <w:r w:rsidRPr="0079693F">
        <w:rPr>
          <w:rFonts w:ascii="Arial Narrow" w:hAnsi="Arial Narrow" w:cs="Tahoma"/>
          <w:b/>
          <w:i/>
          <w:sz w:val="28"/>
          <w:szCs w:val="28"/>
        </w:rPr>
        <w:t>INTRODUCCIÓN</w:t>
      </w:r>
    </w:p>
    <w:p w:rsidR="00203965" w:rsidRPr="00203965" w:rsidRDefault="00203965" w:rsidP="00203965">
      <w:pPr>
        <w:pStyle w:val="Sinespaciado"/>
      </w:pPr>
    </w:p>
    <w:p w:rsidR="00203965" w:rsidRDefault="00203965" w:rsidP="00203965">
      <w:pPr>
        <w:spacing w:line="360" w:lineRule="auto"/>
        <w:ind w:firstLine="900"/>
        <w:jc w:val="both"/>
        <w:rPr>
          <w:rFonts w:ascii="Arial Narrow" w:hAnsi="Arial Narrow" w:cs="Tahoma"/>
          <w:sz w:val="28"/>
          <w:szCs w:val="28"/>
        </w:rPr>
      </w:pPr>
      <w:r w:rsidRPr="00BE686F">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señor </w:t>
      </w:r>
      <w:r w:rsidRPr="00203965">
        <w:rPr>
          <w:rFonts w:ascii="Arial Narrow" w:hAnsi="Arial Narrow" w:cs="Arial"/>
          <w:iCs/>
          <w:sz w:val="28"/>
          <w:szCs w:val="28"/>
        </w:rPr>
        <w:t>Guillermo de Jesús Ramírez Ortiz</w:t>
      </w:r>
      <w:r>
        <w:rPr>
          <w:rFonts w:ascii="Arial Narrow" w:hAnsi="Arial Narrow" w:cs="Arial"/>
          <w:b/>
          <w:i/>
          <w:iCs/>
          <w:sz w:val="28"/>
          <w:szCs w:val="28"/>
        </w:rPr>
        <w:t xml:space="preserve"> </w:t>
      </w:r>
      <w:r w:rsidRPr="00BE686F">
        <w:rPr>
          <w:rFonts w:ascii="Arial Narrow" w:hAnsi="Arial Narrow" w:cs="Tahoma"/>
          <w:sz w:val="28"/>
          <w:szCs w:val="28"/>
        </w:rPr>
        <w:t xml:space="preserve">pretende que </w:t>
      </w:r>
      <w:r>
        <w:rPr>
          <w:rFonts w:ascii="Arial Narrow" w:hAnsi="Arial Narrow" w:cs="Tahoma"/>
          <w:sz w:val="28"/>
          <w:szCs w:val="28"/>
        </w:rPr>
        <w:t xml:space="preserve">se declare que es </w:t>
      </w:r>
      <w:r>
        <w:rPr>
          <w:rFonts w:ascii="Arial Narrow" w:hAnsi="Arial Narrow" w:cs="Tahoma"/>
          <w:sz w:val="28"/>
          <w:szCs w:val="28"/>
        </w:rPr>
        <w:lastRenderedPageBreak/>
        <w:t xml:space="preserve">beneficiario del régimen de transición y tiene derecho al reconocimiento y pago de la pensión de vejez a partir del 1 de noviembre de 2013, con fundamento en el Acuerdo 049 de 1990, aprobado por el Decreto 758 de ese mismo año, más </w:t>
      </w:r>
      <w:r w:rsidRPr="00BE686F">
        <w:rPr>
          <w:rFonts w:ascii="Arial Narrow" w:hAnsi="Arial Narrow" w:cs="Tahoma"/>
          <w:sz w:val="28"/>
          <w:szCs w:val="28"/>
        </w:rPr>
        <w:t>las costas procesales.</w:t>
      </w:r>
    </w:p>
    <w:p w:rsidR="00203965" w:rsidRDefault="00203965" w:rsidP="00203965">
      <w:pPr>
        <w:pStyle w:val="Sinespaciado"/>
      </w:pPr>
    </w:p>
    <w:p w:rsidR="00203965" w:rsidRDefault="00203965" w:rsidP="00203965">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Como fundamento a sus pedimentos expuso que su natalicio fue el 23 de agosto de 1948; que se vinculó al sistema pensional administrado por el antiguo ISS desde el 21 de marzo de 1968 y realizó aportes ininterrumpidamente hasta el mes de agosto de 2013, reuniendo un total de 1.005,74 semanas; que el </w:t>
      </w:r>
      <w:r w:rsidR="00A55AFE">
        <w:rPr>
          <w:rFonts w:ascii="Arial Narrow" w:hAnsi="Arial Narrow" w:cs="Tahoma"/>
          <w:color w:val="000000"/>
          <w:sz w:val="28"/>
          <w:szCs w:val="28"/>
          <w:lang w:eastAsia="es-CO"/>
        </w:rPr>
        <w:t xml:space="preserve">7 de febrero de 2014 solicitó el reconocimiento y pago de la pensión de vejez a la entidad demandada, quien mediante Resolución GNR 26393 del 23 de octubre de 2013, negó la gracia pensional y le otorgó la indemnización sustitutiva. </w:t>
      </w:r>
    </w:p>
    <w:p w:rsidR="00203965" w:rsidRPr="00A55AFE" w:rsidRDefault="00203965" w:rsidP="00A55AFE">
      <w:pPr>
        <w:pStyle w:val="Sinespaciado"/>
      </w:pPr>
    </w:p>
    <w:p w:rsidR="00203965" w:rsidRDefault="00203965" w:rsidP="00203965">
      <w:pPr>
        <w:spacing w:line="360" w:lineRule="auto"/>
        <w:ind w:firstLine="708"/>
        <w:jc w:val="both"/>
        <w:rPr>
          <w:rFonts w:ascii="Arial Narrow" w:hAnsi="Arial Narrow" w:cs="Arial"/>
          <w:sz w:val="28"/>
          <w:szCs w:val="28"/>
        </w:rPr>
      </w:pPr>
      <w:r w:rsidRPr="00BE686F">
        <w:rPr>
          <w:rFonts w:ascii="Arial Narrow" w:hAnsi="Arial Narrow" w:cs="Arial"/>
          <w:sz w:val="28"/>
          <w:szCs w:val="28"/>
        </w:rPr>
        <w:t xml:space="preserve">La </w:t>
      </w:r>
      <w:r w:rsidRPr="00E11793">
        <w:rPr>
          <w:rFonts w:ascii="Arial Narrow" w:hAnsi="Arial Narrow" w:cs="Arial"/>
          <w:b/>
          <w:sz w:val="28"/>
          <w:szCs w:val="28"/>
        </w:rPr>
        <w:t>Administradora Colombiana de Pensiones – Colpensiones</w:t>
      </w:r>
      <w:r w:rsidRPr="00BE686F">
        <w:rPr>
          <w:rFonts w:ascii="Arial Narrow" w:hAnsi="Arial Narrow" w:cs="Arial"/>
          <w:sz w:val="28"/>
          <w:szCs w:val="28"/>
        </w:rPr>
        <w:t xml:space="preserve"> </w:t>
      </w:r>
      <w:r w:rsidR="00A55AFE">
        <w:rPr>
          <w:rFonts w:ascii="Arial Narrow" w:hAnsi="Arial Narrow" w:cs="Arial"/>
          <w:sz w:val="28"/>
          <w:szCs w:val="28"/>
        </w:rPr>
        <w:t xml:space="preserve">se opuso a la prosperidad de las pretensiones, aduciendo que el demandante no cumple con los presupuestos legales para ser beneficiario de la pensión de vejez que reclama. Propuso como excepciones de fondo “Inexistencia de la obligación demandada” y “Prescripción”. </w:t>
      </w:r>
    </w:p>
    <w:p w:rsidR="00203965" w:rsidRPr="00BE686F" w:rsidRDefault="00203965" w:rsidP="00203965">
      <w:pPr>
        <w:shd w:val="clear" w:color="auto" w:fill="FFFFFF"/>
        <w:tabs>
          <w:tab w:val="left" w:pos="5197"/>
        </w:tabs>
        <w:spacing w:line="276" w:lineRule="auto"/>
        <w:jc w:val="both"/>
        <w:rPr>
          <w:rFonts w:ascii="Arial Narrow" w:hAnsi="Arial Narrow" w:cs="Tahoma"/>
          <w:sz w:val="28"/>
          <w:szCs w:val="28"/>
        </w:rPr>
      </w:pPr>
    </w:p>
    <w:p w:rsidR="00203965" w:rsidRPr="0079693F" w:rsidRDefault="00203965" w:rsidP="00203965">
      <w:pPr>
        <w:pStyle w:val="Prrafodelista"/>
        <w:numPr>
          <w:ilvl w:val="0"/>
          <w:numId w:val="1"/>
        </w:numPr>
        <w:shd w:val="clear" w:color="auto" w:fill="FFFFFF"/>
        <w:spacing w:line="360" w:lineRule="auto"/>
        <w:jc w:val="both"/>
        <w:rPr>
          <w:rFonts w:ascii="Arial Narrow" w:hAnsi="Arial Narrow" w:cs="Tahoma"/>
          <w:i/>
          <w:color w:val="000000"/>
          <w:sz w:val="28"/>
          <w:szCs w:val="28"/>
          <w:lang w:eastAsia="es-CO"/>
        </w:rPr>
      </w:pPr>
      <w:r w:rsidRPr="0079693F">
        <w:rPr>
          <w:rFonts w:ascii="Arial Narrow" w:hAnsi="Arial Narrow" w:cs="Tahoma"/>
          <w:b/>
          <w:i/>
          <w:color w:val="000000"/>
          <w:sz w:val="28"/>
          <w:szCs w:val="28"/>
          <w:lang w:eastAsia="es-CO"/>
        </w:rPr>
        <w:t>SENTENCIA DEL JUZGADO</w:t>
      </w:r>
    </w:p>
    <w:p w:rsidR="00203965" w:rsidRPr="00A55AFE" w:rsidRDefault="00203965" w:rsidP="00A55AFE">
      <w:pPr>
        <w:pStyle w:val="Sinespaciado"/>
      </w:pPr>
    </w:p>
    <w:p w:rsidR="00203965" w:rsidRDefault="00203965" w:rsidP="00203965">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El Juzgado de conocimiento puso fin a la primera instancia, declarando que </w:t>
      </w:r>
      <w:r w:rsidR="00A55AFE">
        <w:rPr>
          <w:rFonts w:ascii="Arial Narrow" w:hAnsi="Arial Narrow" w:cs="Arial"/>
          <w:sz w:val="28"/>
          <w:szCs w:val="28"/>
        </w:rPr>
        <w:t>el señor Guillermo de Jesús Ramírez Ortiz es beneficiario del régimen de transición que consagra el artículo 36 de la Ley 100 de 1993, y por ende, tiene derecho al reconocimiento y pago de la pensión de vejez conforme las previsiones del artículo 12 del Acuerdo</w:t>
      </w:r>
      <w:r w:rsidR="00713B5A">
        <w:rPr>
          <w:rFonts w:ascii="Arial Narrow" w:hAnsi="Arial Narrow" w:cs="Arial"/>
          <w:sz w:val="28"/>
          <w:szCs w:val="28"/>
        </w:rPr>
        <w:t xml:space="preserve"> 049 de 1990, por cuanto cumplió </w:t>
      </w:r>
      <w:r w:rsidR="00875557">
        <w:rPr>
          <w:rFonts w:ascii="Arial Narrow" w:hAnsi="Arial Narrow" w:cs="Arial"/>
          <w:sz w:val="28"/>
          <w:szCs w:val="28"/>
        </w:rPr>
        <w:t xml:space="preserve">la edad mínima el 23 de agosto de 2008 y sufragó al sistema pensional un total de 1.005 semanas en toda su vida laboral, de las cuales 971 lo fueron </w:t>
      </w:r>
      <w:r w:rsidR="00F560E9">
        <w:rPr>
          <w:rFonts w:ascii="Arial Narrow" w:hAnsi="Arial Narrow" w:cs="Arial"/>
          <w:sz w:val="28"/>
          <w:szCs w:val="28"/>
        </w:rPr>
        <w:t>a la entrada en vigencia del Acto Legislativo 01 de 2005. E</w:t>
      </w:r>
      <w:r>
        <w:rPr>
          <w:rFonts w:ascii="Arial Narrow" w:hAnsi="Arial Narrow" w:cs="Arial"/>
          <w:sz w:val="28"/>
          <w:szCs w:val="28"/>
        </w:rPr>
        <w:t>n consecuencia, condenó a Colpensiones a reconocer y pagar en pro del actor, la pensión de vejez en cuantía de un salario mínimo legal mensual vigente, a par</w:t>
      </w:r>
      <w:r w:rsidR="00875557">
        <w:rPr>
          <w:rFonts w:ascii="Arial Narrow" w:hAnsi="Arial Narrow" w:cs="Arial"/>
          <w:sz w:val="28"/>
          <w:szCs w:val="28"/>
        </w:rPr>
        <w:t>t</w:t>
      </w:r>
      <w:r w:rsidR="003F42D3">
        <w:rPr>
          <w:rFonts w:ascii="Arial Narrow" w:hAnsi="Arial Narrow" w:cs="Arial"/>
          <w:sz w:val="28"/>
          <w:szCs w:val="28"/>
        </w:rPr>
        <w:t>ir del 1º de septiembre de 2013 y por trece mesadas,</w:t>
      </w:r>
      <w:r w:rsidR="00875557">
        <w:rPr>
          <w:rFonts w:ascii="Arial Narrow" w:hAnsi="Arial Narrow" w:cs="Arial"/>
          <w:sz w:val="28"/>
          <w:szCs w:val="28"/>
        </w:rPr>
        <w:t xml:space="preserve"> con un retroactivo equivalente a $ 10`955.500, al cual deberá descontarse el monto de la indemnización sustitutiva en caso de haber sido cancelada al demandante. </w:t>
      </w:r>
    </w:p>
    <w:p w:rsidR="00203965" w:rsidRDefault="00203965" w:rsidP="00203965">
      <w:pPr>
        <w:pStyle w:val="Sinespaciado"/>
      </w:pPr>
    </w:p>
    <w:p w:rsidR="00203965" w:rsidRDefault="00203965" w:rsidP="00203965">
      <w:pPr>
        <w:shd w:val="clear" w:color="auto" w:fill="FFFFFF"/>
        <w:spacing w:line="360" w:lineRule="auto"/>
        <w:ind w:firstLine="851"/>
        <w:jc w:val="both"/>
        <w:rPr>
          <w:rFonts w:ascii="Arial Narrow" w:hAnsi="Arial Narrow" w:cs="Tahoma"/>
          <w:iCs/>
          <w:color w:val="000000"/>
          <w:sz w:val="28"/>
          <w:szCs w:val="28"/>
          <w:lang w:val="es-MX" w:eastAsia="es-CO"/>
        </w:rPr>
      </w:pPr>
      <w:r w:rsidRPr="00A071CD">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F560E9" w:rsidRPr="00A071CD" w:rsidRDefault="00F560E9" w:rsidP="00F560E9">
      <w:pPr>
        <w:pStyle w:val="Sinespaciado"/>
        <w:rPr>
          <w:lang w:val="es-MX"/>
        </w:rPr>
      </w:pPr>
    </w:p>
    <w:p w:rsidR="00203965" w:rsidRPr="00BE686F" w:rsidRDefault="00203965" w:rsidP="00203965">
      <w:pPr>
        <w:pStyle w:val="Sangradetextonormal"/>
        <w:ind w:left="0" w:firstLine="851"/>
        <w:rPr>
          <w:rFonts w:ascii="Arial Narrow" w:hAnsi="Arial Narrow" w:cs="Tahoma"/>
          <w:b/>
          <w:sz w:val="28"/>
          <w:szCs w:val="28"/>
        </w:rPr>
      </w:pPr>
      <w:r w:rsidRPr="00BE686F">
        <w:rPr>
          <w:rFonts w:ascii="Arial Narrow" w:hAnsi="Arial Narrow" w:cs="Tahoma"/>
          <w:b/>
          <w:sz w:val="28"/>
          <w:szCs w:val="28"/>
        </w:rPr>
        <w:t>Problema</w:t>
      </w:r>
      <w:r>
        <w:rPr>
          <w:rFonts w:ascii="Arial Narrow" w:hAnsi="Arial Narrow" w:cs="Tahoma"/>
          <w:b/>
          <w:sz w:val="28"/>
          <w:szCs w:val="28"/>
        </w:rPr>
        <w:t xml:space="preserve"> jurídico</w:t>
      </w:r>
      <w:r w:rsidRPr="00BE686F">
        <w:rPr>
          <w:rFonts w:ascii="Arial Narrow" w:hAnsi="Arial Narrow" w:cs="Tahoma"/>
          <w:b/>
          <w:sz w:val="28"/>
          <w:szCs w:val="28"/>
        </w:rPr>
        <w:t>.</w:t>
      </w:r>
    </w:p>
    <w:p w:rsidR="00203965" w:rsidRPr="005D62ED" w:rsidRDefault="00203965" w:rsidP="00203965">
      <w:pPr>
        <w:pStyle w:val="Sinespaciado"/>
      </w:pPr>
    </w:p>
    <w:p w:rsidR="00203965" w:rsidRDefault="00203965" w:rsidP="0020396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E686F">
        <w:rPr>
          <w:rFonts w:ascii="Arial Narrow" w:hAnsi="Arial Narrow" w:cs="Tahoma"/>
          <w:color w:val="000000"/>
          <w:sz w:val="28"/>
          <w:szCs w:val="28"/>
          <w:lang w:eastAsia="es-CO"/>
        </w:rPr>
        <w:t>Visto el recuento anterior, la Sala formula el problema jurídico en los siguientes términos:</w:t>
      </w:r>
    </w:p>
    <w:p w:rsidR="001A3D6C" w:rsidRPr="00BE686F" w:rsidRDefault="001A3D6C" w:rsidP="001A3D6C">
      <w:pPr>
        <w:pStyle w:val="Sinespaciado"/>
      </w:pPr>
    </w:p>
    <w:p w:rsidR="00203965" w:rsidRDefault="00203965" w:rsidP="00203965">
      <w:pPr>
        <w:spacing w:line="360" w:lineRule="auto"/>
        <w:ind w:firstLine="708"/>
        <w:jc w:val="both"/>
        <w:rPr>
          <w:rFonts w:ascii="Arial Narrow" w:hAnsi="Arial Narrow" w:cs="Tahoma"/>
          <w:i/>
          <w:iCs/>
          <w:color w:val="000000"/>
          <w:sz w:val="26"/>
          <w:szCs w:val="26"/>
          <w:lang w:val="es-MX" w:eastAsia="es-CO"/>
        </w:rPr>
      </w:pPr>
      <w:r w:rsidRPr="00DD5E29">
        <w:rPr>
          <w:rFonts w:ascii="Arial Narrow" w:hAnsi="Arial Narrow" w:cs="Tahoma"/>
          <w:i/>
          <w:iCs/>
          <w:color w:val="000000"/>
          <w:sz w:val="26"/>
          <w:szCs w:val="26"/>
          <w:lang w:eastAsia="es-CO"/>
        </w:rPr>
        <w:t>¿</w:t>
      </w:r>
      <w:r w:rsidRPr="00DD5E29">
        <w:rPr>
          <w:rFonts w:ascii="Arial Narrow" w:hAnsi="Arial Narrow" w:cs="Tahoma"/>
          <w:i/>
          <w:iCs/>
          <w:color w:val="000000"/>
          <w:sz w:val="26"/>
          <w:szCs w:val="26"/>
          <w:lang w:val="es-MX" w:eastAsia="es-CO"/>
        </w:rPr>
        <w:t xml:space="preserve">Tiene derecho el demandante a obtener la pensión de vejez que reclama? </w:t>
      </w:r>
    </w:p>
    <w:p w:rsidR="00F560E9" w:rsidRDefault="00F560E9" w:rsidP="00F560E9">
      <w:pPr>
        <w:pStyle w:val="Sinespaciado"/>
        <w:rPr>
          <w:lang w:val="es-MX"/>
        </w:rPr>
      </w:pPr>
    </w:p>
    <w:p w:rsidR="00203965" w:rsidRPr="00DD5E29" w:rsidRDefault="00203965" w:rsidP="00203965">
      <w:pPr>
        <w:spacing w:line="360" w:lineRule="auto"/>
        <w:ind w:firstLine="708"/>
        <w:jc w:val="both"/>
        <w:rPr>
          <w:rFonts w:ascii="Arial Narrow" w:hAnsi="Arial Narrow" w:cs="Microsoft Sans Serif"/>
          <w:i/>
          <w:sz w:val="26"/>
          <w:szCs w:val="26"/>
        </w:rPr>
      </w:pPr>
      <w:r w:rsidRPr="00DD5E29">
        <w:rPr>
          <w:rFonts w:ascii="Arial Narrow" w:hAnsi="Arial Narrow" w:cs="Tahoma"/>
          <w:i/>
          <w:iCs/>
          <w:color w:val="000000"/>
          <w:sz w:val="26"/>
          <w:szCs w:val="26"/>
          <w:lang w:val="es-MX" w:eastAsia="es-CO"/>
        </w:rPr>
        <w:t>¿A partir de qué fecha debe otorgarse el reconocimiento de la prestación pensional?</w:t>
      </w:r>
    </w:p>
    <w:p w:rsidR="001A3D6C" w:rsidRDefault="001A3D6C" w:rsidP="00203965">
      <w:pPr>
        <w:tabs>
          <w:tab w:val="left" w:pos="0"/>
          <w:tab w:val="left" w:pos="8647"/>
        </w:tabs>
        <w:suppressAutoHyphens/>
        <w:spacing w:line="360" w:lineRule="auto"/>
        <w:ind w:firstLine="900"/>
        <w:jc w:val="both"/>
        <w:rPr>
          <w:rFonts w:ascii="Arial Narrow" w:hAnsi="Arial Narrow" w:cs="Tahoma"/>
          <w:b/>
          <w:i/>
          <w:sz w:val="28"/>
          <w:szCs w:val="28"/>
        </w:rPr>
      </w:pPr>
    </w:p>
    <w:p w:rsidR="00203965" w:rsidRPr="00BE686F" w:rsidRDefault="00203965" w:rsidP="00203965">
      <w:pPr>
        <w:tabs>
          <w:tab w:val="left" w:pos="0"/>
          <w:tab w:val="left" w:pos="8647"/>
        </w:tabs>
        <w:suppressAutoHyphens/>
        <w:spacing w:line="360" w:lineRule="auto"/>
        <w:ind w:firstLine="900"/>
        <w:jc w:val="both"/>
        <w:rPr>
          <w:rFonts w:ascii="Arial Narrow" w:hAnsi="Arial Narrow" w:cs="Tahoma"/>
          <w:sz w:val="28"/>
          <w:szCs w:val="28"/>
        </w:rPr>
      </w:pPr>
      <w:r w:rsidRPr="00BE686F">
        <w:rPr>
          <w:rFonts w:ascii="Arial Narrow" w:hAnsi="Arial Narrow" w:cs="Tahoma"/>
          <w:b/>
          <w:i/>
          <w:sz w:val="28"/>
          <w:szCs w:val="28"/>
        </w:rPr>
        <w:t>Alegatos en esta instancia</w:t>
      </w:r>
      <w:r w:rsidRPr="00BE686F">
        <w:rPr>
          <w:rFonts w:ascii="Arial Narrow" w:hAnsi="Arial Narrow" w:cs="Tahoma"/>
          <w:sz w:val="28"/>
          <w:szCs w:val="28"/>
        </w:rPr>
        <w:t>:</w:t>
      </w:r>
    </w:p>
    <w:p w:rsidR="00203965" w:rsidRPr="001A3D6C" w:rsidRDefault="00203965" w:rsidP="001A3D6C">
      <w:pPr>
        <w:pStyle w:val="Sinespaciado"/>
      </w:pPr>
    </w:p>
    <w:p w:rsidR="00203965" w:rsidRDefault="00203965" w:rsidP="00203965">
      <w:pPr>
        <w:spacing w:line="360" w:lineRule="auto"/>
        <w:ind w:firstLine="851"/>
        <w:jc w:val="both"/>
        <w:rPr>
          <w:rFonts w:ascii="Arial Narrow" w:hAnsi="Arial Narrow" w:cs="Tahoma"/>
          <w:sz w:val="28"/>
          <w:szCs w:val="28"/>
        </w:rPr>
      </w:pPr>
      <w:r w:rsidRPr="00BE686F">
        <w:rPr>
          <w:rFonts w:ascii="Arial Narrow" w:hAnsi="Arial Narrow" w:cs="Tahoma"/>
          <w:sz w:val="28"/>
          <w:szCs w:val="28"/>
        </w:rPr>
        <w:t xml:space="preserve">En este estado de la diligencia y antes de que la Colegiatura, de respuesta al problema jurídico planteado, con el propósito de desatar </w:t>
      </w:r>
      <w:r>
        <w:rPr>
          <w:rFonts w:ascii="Arial Narrow" w:hAnsi="Arial Narrow" w:cs="Tahoma"/>
          <w:sz w:val="28"/>
          <w:szCs w:val="28"/>
        </w:rPr>
        <w:t xml:space="preserve">el </w:t>
      </w:r>
      <w:r w:rsidRPr="00BE686F">
        <w:rPr>
          <w:rFonts w:ascii="Arial Narrow" w:hAnsi="Arial Narrow" w:cs="Tahoma"/>
          <w:sz w:val="28"/>
          <w:szCs w:val="28"/>
        </w:rPr>
        <w:t xml:space="preserve">grado jurisdiccional de consulta, se corre traslado por el término de 8 minutos para alegar, a cada uno de los voceros judiciales de las partes asistentes a la audiencia, empezando por la parte </w:t>
      </w:r>
      <w:r>
        <w:rPr>
          <w:rFonts w:ascii="Arial Narrow" w:hAnsi="Arial Narrow" w:cs="Tahoma"/>
          <w:sz w:val="28"/>
          <w:szCs w:val="28"/>
        </w:rPr>
        <w:t>demandante</w:t>
      </w:r>
      <w:r w:rsidRPr="00BE686F">
        <w:rPr>
          <w:rFonts w:ascii="Arial Narrow" w:hAnsi="Arial Narrow" w:cs="Tahoma"/>
          <w:sz w:val="28"/>
          <w:szCs w:val="28"/>
        </w:rPr>
        <w:t>.</w:t>
      </w:r>
    </w:p>
    <w:p w:rsidR="00203965" w:rsidRPr="00BE686F" w:rsidRDefault="00203965" w:rsidP="00203965">
      <w:pPr>
        <w:pStyle w:val="Sinespaciado"/>
      </w:pPr>
    </w:p>
    <w:p w:rsidR="00203965" w:rsidRPr="00BE686F" w:rsidRDefault="00203965" w:rsidP="00203965">
      <w:pPr>
        <w:spacing w:line="360" w:lineRule="auto"/>
        <w:ind w:firstLine="851"/>
        <w:jc w:val="both"/>
        <w:rPr>
          <w:rFonts w:ascii="Arial Narrow" w:hAnsi="Arial Narrow" w:cs="Tahoma"/>
          <w:sz w:val="28"/>
          <w:szCs w:val="28"/>
        </w:rPr>
      </w:pPr>
      <w:r w:rsidRPr="00BE686F">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203965" w:rsidRPr="00BE686F" w:rsidRDefault="00203965" w:rsidP="00203965">
      <w:pPr>
        <w:pStyle w:val="Textoindependiente33"/>
        <w:spacing w:line="276" w:lineRule="auto"/>
        <w:ind w:firstLine="851"/>
        <w:rPr>
          <w:rFonts w:ascii="Arial Narrow" w:hAnsi="Arial Narrow" w:cs="Tahoma"/>
          <w:bCs/>
          <w:i/>
          <w:iCs/>
          <w:sz w:val="28"/>
          <w:szCs w:val="28"/>
        </w:rPr>
      </w:pPr>
    </w:p>
    <w:p w:rsidR="00203965" w:rsidRDefault="00203965" w:rsidP="00203965">
      <w:pPr>
        <w:pStyle w:val="Textoindependiente33"/>
        <w:numPr>
          <w:ilvl w:val="0"/>
          <w:numId w:val="1"/>
        </w:numPr>
        <w:rPr>
          <w:rFonts w:ascii="Arial Narrow" w:hAnsi="Arial Narrow" w:cs="Tahoma"/>
          <w:b/>
          <w:bCs/>
          <w:i/>
          <w:iCs/>
          <w:sz w:val="28"/>
          <w:szCs w:val="28"/>
        </w:rPr>
      </w:pPr>
      <w:r w:rsidRPr="00BE686F">
        <w:rPr>
          <w:rFonts w:ascii="Arial Narrow" w:hAnsi="Arial Narrow" w:cs="Tahoma"/>
          <w:b/>
          <w:bCs/>
          <w:i/>
          <w:iCs/>
          <w:sz w:val="28"/>
          <w:szCs w:val="28"/>
        </w:rPr>
        <w:t>CONSIDERACIONES</w:t>
      </w:r>
    </w:p>
    <w:p w:rsidR="00203965" w:rsidRPr="00055AF6" w:rsidRDefault="00203965" w:rsidP="00203965">
      <w:pPr>
        <w:pStyle w:val="Sinespaciado"/>
      </w:pPr>
    </w:p>
    <w:p w:rsidR="00FC2624" w:rsidRDefault="00203965" w:rsidP="00F560E9">
      <w:pPr>
        <w:spacing w:line="360" w:lineRule="auto"/>
        <w:ind w:firstLine="851"/>
        <w:jc w:val="both"/>
        <w:rPr>
          <w:rFonts w:ascii="Arial Narrow" w:hAnsi="Arial Narrow" w:cs="Arial"/>
          <w:spacing w:val="-3"/>
          <w:sz w:val="28"/>
          <w:szCs w:val="28"/>
        </w:rPr>
      </w:pPr>
      <w:r w:rsidRPr="00DE15CA">
        <w:rPr>
          <w:rFonts w:ascii="Arial Narrow" w:hAnsi="Arial Narrow" w:cs="Arial"/>
          <w:spacing w:val="-3"/>
          <w:sz w:val="28"/>
          <w:szCs w:val="28"/>
        </w:rPr>
        <w:t xml:space="preserve">En el sub-lite, no </w:t>
      </w:r>
      <w:r w:rsidR="00F560E9">
        <w:rPr>
          <w:rFonts w:ascii="Arial Narrow" w:hAnsi="Arial Narrow" w:cs="Arial"/>
          <w:spacing w:val="-3"/>
          <w:sz w:val="28"/>
          <w:szCs w:val="28"/>
        </w:rPr>
        <w:t xml:space="preserve">abriga discusión </w:t>
      </w:r>
      <w:r>
        <w:rPr>
          <w:rFonts w:ascii="Arial Narrow" w:hAnsi="Arial Narrow" w:cs="Arial"/>
          <w:spacing w:val="-3"/>
          <w:sz w:val="28"/>
          <w:szCs w:val="28"/>
        </w:rPr>
        <w:t xml:space="preserve">que el </w:t>
      </w:r>
      <w:r w:rsidR="00F560E9">
        <w:rPr>
          <w:rFonts w:ascii="Arial Narrow" w:hAnsi="Arial Narrow" w:cs="Arial"/>
          <w:spacing w:val="-3"/>
          <w:sz w:val="28"/>
          <w:szCs w:val="28"/>
        </w:rPr>
        <w:t>natalicio del demandante ocurrió el 23 de agosto de 1948 (fl.15 y 16 vto), de modo que, al 1º de abril de 1994 contaba con 45</w:t>
      </w:r>
      <w:r w:rsidR="00423459">
        <w:rPr>
          <w:rFonts w:ascii="Arial Narrow" w:hAnsi="Arial Narrow" w:cs="Arial"/>
          <w:spacing w:val="-3"/>
          <w:sz w:val="28"/>
          <w:szCs w:val="28"/>
        </w:rPr>
        <w:t xml:space="preserve"> años de edad,</w:t>
      </w:r>
      <w:r w:rsidR="00F560E9">
        <w:rPr>
          <w:rFonts w:ascii="Arial Narrow" w:hAnsi="Arial Narrow" w:cs="Arial"/>
          <w:spacing w:val="-3"/>
          <w:sz w:val="28"/>
          <w:szCs w:val="28"/>
        </w:rPr>
        <w:t xml:space="preserve"> por lo que en principio, </w:t>
      </w:r>
      <w:r w:rsidRPr="00992B61">
        <w:rPr>
          <w:rFonts w:ascii="Arial Narrow" w:hAnsi="Arial Narrow" w:cs="Arial"/>
          <w:spacing w:val="-3"/>
          <w:sz w:val="28"/>
          <w:szCs w:val="28"/>
        </w:rPr>
        <w:t>podría decirse que es beneficiari</w:t>
      </w:r>
      <w:r>
        <w:rPr>
          <w:rFonts w:ascii="Arial Narrow" w:hAnsi="Arial Narrow" w:cs="Arial"/>
          <w:spacing w:val="-3"/>
          <w:sz w:val="28"/>
          <w:szCs w:val="28"/>
        </w:rPr>
        <w:t>o</w:t>
      </w:r>
      <w:r w:rsidRPr="00992B61">
        <w:rPr>
          <w:rFonts w:ascii="Arial Narrow" w:hAnsi="Arial Narrow" w:cs="Arial"/>
          <w:spacing w:val="-3"/>
          <w:sz w:val="28"/>
          <w:szCs w:val="28"/>
        </w:rPr>
        <w:t xml:space="preserve"> del régimen de transición consagrado en el ar</w:t>
      </w:r>
      <w:r>
        <w:rPr>
          <w:rFonts w:ascii="Arial Narrow" w:hAnsi="Arial Narrow" w:cs="Arial"/>
          <w:spacing w:val="-3"/>
          <w:sz w:val="28"/>
          <w:szCs w:val="28"/>
        </w:rPr>
        <w:t xml:space="preserve">tículo 36 de la Ley 100 de 1994, por lo menos hasta el 31 de julio de 2010, </w:t>
      </w:r>
      <w:r w:rsidRPr="00C508E8">
        <w:rPr>
          <w:rFonts w:ascii="Arial Narrow" w:hAnsi="Arial Narrow" w:cs="Arial"/>
          <w:spacing w:val="-3"/>
          <w:sz w:val="28"/>
          <w:szCs w:val="28"/>
        </w:rPr>
        <w:t xml:space="preserve">pues cumplió la edad mínima para tener derecho a la pensión de vejez, el </w:t>
      </w:r>
      <w:r w:rsidR="00F560E9">
        <w:rPr>
          <w:rFonts w:ascii="Arial Narrow" w:hAnsi="Arial Narrow" w:cs="Arial"/>
          <w:spacing w:val="-3"/>
          <w:sz w:val="28"/>
          <w:szCs w:val="28"/>
        </w:rPr>
        <w:t>23 de agosto de 2008</w:t>
      </w:r>
      <w:r w:rsidR="0097283D">
        <w:rPr>
          <w:rFonts w:ascii="Arial Narrow" w:hAnsi="Arial Narrow" w:cs="Arial"/>
          <w:spacing w:val="-3"/>
          <w:sz w:val="28"/>
          <w:szCs w:val="28"/>
        </w:rPr>
        <w:t xml:space="preserve">, empero, como a esta calenda no había reunido la densidad </w:t>
      </w:r>
      <w:r w:rsidR="00FB4B94">
        <w:rPr>
          <w:rFonts w:ascii="Arial Narrow" w:hAnsi="Arial Narrow" w:cs="Arial"/>
          <w:spacing w:val="-3"/>
          <w:sz w:val="28"/>
          <w:szCs w:val="28"/>
        </w:rPr>
        <w:t xml:space="preserve">de </w:t>
      </w:r>
      <w:r w:rsidR="0097283D">
        <w:rPr>
          <w:rFonts w:ascii="Arial Narrow" w:hAnsi="Arial Narrow" w:cs="Arial"/>
          <w:spacing w:val="-3"/>
          <w:sz w:val="28"/>
          <w:szCs w:val="28"/>
        </w:rPr>
        <w:t>cotizaciones</w:t>
      </w:r>
      <w:r w:rsidR="00FB4B94">
        <w:rPr>
          <w:rFonts w:ascii="Arial Narrow" w:hAnsi="Arial Narrow" w:cs="Arial"/>
          <w:spacing w:val="-3"/>
          <w:sz w:val="28"/>
          <w:szCs w:val="28"/>
        </w:rPr>
        <w:t xml:space="preserve"> necesarias </w:t>
      </w:r>
      <w:r w:rsidR="0097283D">
        <w:rPr>
          <w:rFonts w:ascii="Arial Narrow" w:hAnsi="Arial Narrow" w:cs="Arial"/>
          <w:spacing w:val="-3"/>
          <w:sz w:val="28"/>
          <w:szCs w:val="28"/>
        </w:rPr>
        <w:t xml:space="preserve">para consolidar su derecho, si resulta preciso que a la fecha de expedición del Acto Legislativo 01 de 2005, aglutine al menos 750 semanas en orden a que se le extienda el régimen de transición hasta el 31 de diciembre de 2014. </w:t>
      </w:r>
    </w:p>
    <w:p w:rsidR="0097283D" w:rsidRPr="0004190A" w:rsidRDefault="0097283D" w:rsidP="0004190A">
      <w:pPr>
        <w:pStyle w:val="Sinespaciado"/>
      </w:pPr>
    </w:p>
    <w:p w:rsidR="0097283D" w:rsidRDefault="0097283D" w:rsidP="00F560E9">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 xml:space="preserve">En efecto, al verificar si al 23 de agosto de 2008 el actor colmaba el requisito de las 500 semanas durante los 20 años anteriores al cumplimiento de la edad mínima, o 1000 en cualquier tiempo, acorde con el Decreto 758 de 1990, se tiene que </w:t>
      </w:r>
      <w:r w:rsidR="0004190A">
        <w:rPr>
          <w:rFonts w:ascii="Arial Narrow" w:hAnsi="Arial Narrow" w:cs="Arial"/>
          <w:spacing w:val="-3"/>
          <w:sz w:val="28"/>
          <w:szCs w:val="28"/>
        </w:rPr>
        <w:t xml:space="preserve">el total de cotizaciones </w:t>
      </w:r>
      <w:r>
        <w:rPr>
          <w:rFonts w:ascii="Arial Narrow" w:hAnsi="Arial Narrow" w:cs="Arial"/>
          <w:spacing w:val="-3"/>
          <w:sz w:val="28"/>
          <w:szCs w:val="28"/>
        </w:rPr>
        <w:t xml:space="preserve">apenas </w:t>
      </w:r>
      <w:r w:rsidR="0004190A">
        <w:rPr>
          <w:rFonts w:ascii="Arial Narrow" w:hAnsi="Arial Narrow" w:cs="Arial"/>
          <w:spacing w:val="-3"/>
          <w:sz w:val="28"/>
          <w:szCs w:val="28"/>
        </w:rPr>
        <w:t xml:space="preserve">asciende a </w:t>
      </w:r>
      <w:r>
        <w:rPr>
          <w:rFonts w:ascii="Arial Narrow" w:hAnsi="Arial Narrow" w:cs="Arial"/>
          <w:spacing w:val="-3"/>
          <w:sz w:val="28"/>
          <w:szCs w:val="28"/>
        </w:rPr>
        <w:t>971.42 semanas, de las cuales 25.57 lo fueron entre el 23 de agosto de 1988 y ese mismo d</w:t>
      </w:r>
      <w:r w:rsidR="0004190A">
        <w:rPr>
          <w:rFonts w:ascii="Arial Narrow" w:hAnsi="Arial Narrow" w:cs="Arial"/>
          <w:spacing w:val="-3"/>
          <w:sz w:val="28"/>
          <w:szCs w:val="28"/>
        </w:rPr>
        <w:t xml:space="preserve">ía y mes del año 2008, es decir, en los 20 años anteriores a la consecución de la edad. </w:t>
      </w:r>
    </w:p>
    <w:p w:rsidR="0004190A" w:rsidRPr="0004190A" w:rsidRDefault="0004190A" w:rsidP="0004190A">
      <w:pPr>
        <w:pStyle w:val="Sinespaciado"/>
      </w:pPr>
    </w:p>
    <w:p w:rsidR="0004190A" w:rsidRDefault="0004190A" w:rsidP="00F560E9">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Iterase, entonces, que teniendo en cuenta la última cotización del actor el 31 de agosto de 2013, aunado al cumplimiento de las 750 semanas a la entrada en vigencia del Acto Legislativo 01 de 2005, dado que reunía 971,57 semanas, encuentra la Sala que era procedente la extensión de los beneficios del régimen de transición hasta el 2014.</w:t>
      </w:r>
    </w:p>
    <w:p w:rsidR="005C3588" w:rsidRDefault="005C3588" w:rsidP="00F560E9">
      <w:pPr>
        <w:spacing w:line="360" w:lineRule="auto"/>
        <w:ind w:firstLine="851"/>
        <w:jc w:val="both"/>
        <w:rPr>
          <w:rFonts w:ascii="Arial Narrow" w:hAnsi="Arial Narrow" w:cs="Arial"/>
          <w:spacing w:val="-3"/>
          <w:sz w:val="28"/>
          <w:szCs w:val="28"/>
        </w:rPr>
      </w:pPr>
    </w:p>
    <w:p w:rsidR="00FC2624" w:rsidRPr="0004190A" w:rsidRDefault="0004190A" w:rsidP="0004190A">
      <w:pPr>
        <w:pStyle w:val="Sinespaciado"/>
        <w:spacing w:line="360" w:lineRule="auto"/>
        <w:jc w:val="both"/>
        <w:rPr>
          <w:rFonts w:ascii="Arial Narrow" w:hAnsi="Arial Narrow"/>
          <w:sz w:val="28"/>
          <w:szCs w:val="28"/>
        </w:rPr>
      </w:pPr>
      <w:r>
        <w:tab/>
      </w:r>
      <w:r w:rsidRPr="0004190A">
        <w:rPr>
          <w:rFonts w:ascii="Arial Narrow" w:hAnsi="Arial Narrow"/>
          <w:sz w:val="28"/>
          <w:szCs w:val="28"/>
        </w:rPr>
        <w:t>Así las cosas, conforme las pruebas aportadas al infolio, habiendo el actor sufragado al sistema pensional un total de 1.005,71 semanas en toda su vida laboral, esto es, del 21 de marzo de 1968 hasta el 31 de agosto de 2013, acertada resulta la decisión de la jueza de primer grado al conceder</w:t>
      </w:r>
      <w:r w:rsidR="000843DA">
        <w:rPr>
          <w:rFonts w:ascii="Arial Narrow" w:hAnsi="Arial Narrow"/>
          <w:sz w:val="28"/>
          <w:szCs w:val="28"/>
        </w:rPr>
        <w:t>le</w:t>
      </w:r>
      <w:r w:rsidRPr="0004190A">
        <w:rPr>
          <w:rFonts w:ascii="Arial Narrow" w:hAnsi="Arial Narrow"/>
          <w:sz w:val="28"/>
          <w:szCs w:val="28"/>
        </w:rPr>
        <w:t xml:space="preserve"> la pensi</w:t>
      </w:r>
      <w:r w:rsidR="000843DA">
        <w:rPr>
          <w:rFonts w:ascii="Arial Narrow" w:hAnsi="Arial Narrow"/>
          <w:sz w:val="28"/>
          <w:szCs w:val="28"/>
        </w:rPr>
        <w:t>ón de vejez reclamada.</w:t>
      </w:r>
    </w:p>
    <w:p w:rsidR="0004190A" w:rsidRPr="00FB4B94" w:rsidRDefault="0004190A" w:rsidP="00FB4B94">
      <w:pPr>
        <w:pStyle w:val="Sinespaciado"/>
      </w:pPr>
    </w:p>
    <w:p w:rsidR="00D34C7A" w:rsidRPr="00D34C7A" w:rsidRDefault="00203965" w:rsidP="00D34C7A">
      <w:pPr>
        <w:pStyle w:val="Sinespaciado"/>
        <w:spacing w:line="360" w:lineRule="auto"/>
        <w:ind w:firstLine="708"/>
        <w:jc w:val="both"/>
        <w:rPr>
          <w:rFonts w:ascii="Arial Narrow" w:hAnsi="Arial Narrow"/>
          <w:sz w:val="28"/>
          <w:szCs w:val="28"/>
        </w:rPr>
      </w:pPr>
      <w:r w:rsidRPr="00D34C7A">
        <w:rPr>
          <w:rFonts w:ascii="Arial Narrow" w:hAnsi="Arial Narrow"/>
          <w:sz w:val="28"/>
          <w:szCs w:val="28"/>
        </w:rPr>
        <w:t>En cuanto al d</w:t>
      </w:r>
      <w:r w:rsidR="00D34C7A" w:rsidRPr="00D34C7A">
        <w:rPr>
          <w:rFonts w:ascii="Arial Narrow" w:hAnsi="Arial Narrow"/>
          <w:sz w:val="28"/>
          <w:szCs w:val="28"/>
        </w:rPr>
        <w:t xml:space="preserve">isfrute de la gracia pensional, debe acotarse en primer lugar que, al tenor de los artículos 13 y 35 del Acuerdo 049 de 1990, incorporados en la Ley 100 de 1993 (art.31), el derecho a disfrutar la pensión de vejez surge una vez se produce la desafiliación al sistema pensional. </w:t>
      </w:r>
    </w:p>
    <w:p w:rsidR="00D34C7A" w:rsidRPr="00FB4B94" w:rsidRDefault="00D34C7A" w:rsidP="00FB4B94">
      <w:pPr>
        <w:pStyle w:val="Sinespaciado"/>
      </w:pPr>
    </w:p>
    <w:p w:rsidR="00D34C7A" w:rsidRDefault="00D34C7A" w:rsidP="00D34C7A">
      <w:pPr>
        <w:pStyle w:val="Sinespaciado"/>
        <w:spacing w:line="360" w:lineRule="auto"/>
        <w:ind w:firstLine="708"/>
        <w:jc w:val="both"/>
        <w:rPr>
          <w:rFonts w:ascii="Arial Narrow" w:hAnsi="Arial Narrow"/>
          <w:sz w:val="28"/>
          <w:szCs w:val="28"/>
        </w:rPr>
      </w:pPr>
      <w:r w:rsidRPr="00D34C7A">
        <w:rPr>
          <w:rFonts w:ascii="Arial Narrow" w:hAnsi="Arial Narrow"/>
          <w:sz w:val="28"/>
          <w:szCs w:val="28"/>
        </w:rPr>
        <w:t>En otras palabras, no es dable confundir la causación de la pensión de vejez con su disfrute, pues la primera situación ocurre desde el momento mismo en que el afiliado reúne los requisitos mínimos de edad y densidad de cotizaciones exigidos normativamente, mientras que el disfrute pensional, pende de la desafiliación al sistema.</w:t>
      </w:r>
    </w:p>
    <w:p w:rsidR="00D34C7A" w:rsidRPr="00FB4B94" w:rsidRDefault="00D34C7A" w:rsidP="00FB4B94">
      <w:pPr>
        <w:pStyle w:val="Sinespaciado"/>
      </w:pPr>
    </w:p>
    <w:p w:rsidR="00D34C7A" w:rsidRPr="00D34C7A" w:rsidRDefault="00D34C7A" w:rsidP="00D34C7A">
      <w:pPr>
        <w:pStyle w:val="Sinespaciado"/>
        <w:spacing w:line="360" w:lineRule="auto"/>
        <w:ind w:firstLine="708"/>
        <w:jc w:val="both"/>
        <w:rPr>
          <w:rFonts w:ascii="Arial Narrow" w:hAnsi="Arial Narrow"/>
          <w:sz w:val="28"/>
          <w:szCs w:val="28"/>
        </w:rPr>
      </w:pPr>
      <w:r w:rsidRPr="00D34C7A">
        <w:rPr>
          <w:rFonts w:ascii="Arial Narrow" w:hAnsi="Arial Narrow"/>
          <w:sz w:val="28"/>
          <w:szCs w:val="28"/>
        </w:rPr>
        <w:t>Frente a este tópico, la jurisprudencia del órgano de cierre de la especialidad ha venido sosteniendo que para que opere la desafiliación al sistema General de Pensiones es necesario que medie un acto declarativo de la voluntad del afiliado, a efectos de que la entidad de seguridad social actúe de conformidad, pues no es suficiente que se dejen de sufragar los aportes respectivos al sistema pensional, en la medida en que la afiliación al sistema se mantiene, aún ante la ausencia de tales cotizaciones. (Sentencia de la CSJ radicación 44362 del 2013).</w:t>
      </w:r>
    </w:p>
    <w:p w:rsidR="00203965" w:rsidRPr="00FB4B94" w:rsidRDefault="00203965" w:rsidP="00FB4B94">
      <w:pPr>
        <w:pStyle w:val="Sinespaciado"/>
      </w:pPr>
    </w:p>
    <w:p w:rsidR="004E1AAF" w:rsidRDefault="004E1AAF" w:rsidP="0020396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Así las cosas, </w:t>
      </w:r>
      <w:r w:rsidR="003A55EB">
        <w:rPr>
          <w:rFonts w:ascii="Arial Narrow" w:hAnsi="Arial Narrow"/>
          <w:sz w:val="28"/>
          <w:szCs w:val="28"/>
        </w:rPr>
        <w:t xml:space="preserve">conforme la documental obrante a folio 38, </w:t>
      </w:r>
      <w:r>
        <w:rPr>
          <w:rFonts w:ascii="Arial Narrow" w:hAnsi="Arial Narrow"/>
          <w:sz w:val="28"/>
          <w:szCs w:val="28"/>
        </w:rPr>
        <w:t>el señor Guillermo de Jesús elevó la reclamación administrativa ante la entidad de seguridad social</w:t>
      </w:r>
      <w:r w:rsidR="003A55EB">
        <w:rPr>
          <w:rFonts w:ascii="Arial Narrow" w:hAnsi="Arial Narrow"/>
          <w:sz w:val="28"/>
          <w:szCs w:val="28"/>
        </w:rPr>
        <w:t xml:space="preserve"> el 10 de febrero de 2014</w:t>
      </w:r>
      <w:r>
        <w:rPr>
          <w:rFonts w:ascii="Arial Narrow" w:hAnsi="Arial Narrow"/>
          <w:sz w:val="28"/>
          <w:szCs w:val="28"/>
        </w:rPr>
        <w:t xml:space="preserve">, momento para el cual ya reunía los requisitos de edad y densidad mínima de cotizaciones, por cuanto </w:t>
      </w:r>
      <w:r w:rsidR="003A55EB">
        <w:rPr>
          <w:rFonts w:ascii="Arial Narrow" w:hAnsi="Arial Narrow"/>
          <w:sz w:val="28"/>
          <w:szCs w:val="28"/>
        </w:rPr>
        <w:t xml:space="preserve">se itera, </w:t>
      </w:r>
      <w:r>
        <w:rPr>
          <w:rFonts w:ascii="Arial Narrow" w:hAnsi="Arial Narrow"/>
          <w:sz w:val="28"/>
          <w:szCs w:val="28"/>
        </w:rPr>
        <w:t xml:space="preserve">arribó a los 60 años de edad el 23 de agosto de 2008 y sufragó 1.005,71 semanas </w:t>
      </w:r>
      <w:r w:rsidR="003A55EB">
        <w:rPr>
          <w:rFonts w:ascii="Arial Narrow" w:hAnsi="Arial Narrow"/>
          <w:sz w:val="28"/>
          <w:szCs w:val="28"/>
        </w:rPr>
        <w:t xml:space="preserve">hasta el </w:t>
      </w:r>
      <w:r>
        <w:rPr>
          <w:rFonts w:ascii="Arial Narrow" w:hAnsi="Arial Narrow"/>
          <w:sz w:val="28"/>
          <w:szCs w:val="28"/>
        </w:rPr>
        <w:t xml:space="preserve">31 de agosto de 2013. </w:t>
      </w:r>
    </w:p>
    <w:p w:rsidR="004E1AAF" w:rsidRPr="003A55EB" w:rsidRDefault="004E1AAF" w:rsidP="003A55EB">
      <w:pPr>
        <w:pStyle w:val="Sinespaciado"/>
      </w:pPr>
    </w:p>
    <w:p w:rsidR="003A55EB" w:rsidRDefault="003A55EB" w:rsidP="003A55EB">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consiguiente, el disfrute de la prestación económica resulta procedente a partir del 1º de septiembre de 2013, día siguiente a la última cotización al sistema, pues bien puede considerarse que transcurrió un término razonable entre la fecha en la cual el actor </w:t>
      </w:r>
      <w:r w:rsidR="00632534">
        <w:rPr>
          <w:rFonts w:ascii="Arial Narrow" w:hAnsi="Arial Narrow"/>
          <w:sz w:val="28"/>
          <w:szCs w:val="28"/>
        </w:rPr>
        <w:t>reunió</w:t>
      </w:r>
      <w:r>
        <w:rPr>
          <w:rFonts w:ascii="Arial Narrow" w:hAnsi="Arial Narrow"/>
          <w:sz w:val="28"/>
          <w:szCs w:val="28"/>
        </w:rPr>
        <w:t xml:space="preserve"> los requisitos para hacerse acreedor de la pensión de vejez y l</w:t>
      </w:r>
      <w:r w:rsidR="00B93295">
        <w:rPr>
          <w:rFonts w:ascii="Arial Narrow" w:hAnsi="Arial Narrow"/>
          <w:sz w:val="28"/>
          <w:szCs w:val="28"/>
        </w:rPr>
        <w:t>a presentación de la solicitud, de modo que acertada resulta la decisión de la sentenciadora de primer grado.</w:t>
      </w:r>
    </w:p>
    <w:p w:rsidR="003A55EB" w:rsidRPr="00FB4B94" w:rsidRDefault="003A55EB" w:rsidP="00FB4B94">
      <w:pPr>
        <w:pStyle w:val="Sinespaciado"/>
      </w:pPr>
    </w:p>
    <w:p w:rsidR="003A55EB" w:rsidRPr="00992B61" w:rsidRDefault="003A55EB" w:rsidP="003A55EB">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El monto de su pensión será equivalente al salario mínimo legal mensual vigente, dado que el actor cotizó en toda su vida laboral sobre esa base salarial y</w:t>
      </w:r>
      <w:r>
        <w:rPr>
          <w:rFonts w:ascii="Arial Narrow" w:hAnsi="Arial Narrow"/>
          <w:sz w:val="28"/>
          <w:szCs w:val="28"/>
        </w:rPr>
        <w:t xml:space="preserve">, </w:t>
      </w:r>
      <w:r w:rsidRPr="00992B61">
        <w:rPr>
          <w:rFonts w:ascii="Arial Narrow" w:hAnsi="Arial Narrow"/>
          <w:sz w:val="28"/>
          <w:szCs w:val="28"/>
        </w:rPr>
        <w:t xml:space="preserve">por </w:t>
      </w:r>
      <w:r>
        <w:rPr>
          <w:rFonts w:ascii="Arial Narrow" w:hAnsi="Arial Narrow"/>
          <w:sz w:val="28"/>
          <w:szCs w:val="28"/>
        </w:rPr>
        <w:t>13</w:t>
      </w:r>
      <w:r w:rsidRPr="00992B61">
        <w:rPr>
          <w:rFonts w:ascii="Arial Narrow" w:hAnsi="Arial Narrow"/>
          <w:sz w:val="28"/>
          <w:szCs w:val="28"/>
        </w:rPr>
        <w:t xml:space="preserve"> mesadas anuales, dado que en los términos del Acto Legislativo 01 de 2005, la causación del derecho pensional ocurrió con </w:t>
      </w:r>
      <w:r>
        <w:rPr>
          <w:rFonts w:ascii="Arial Narrow" w:hAnsi="Arial Narrow"/>
          <w:sz w:val="28"/>
          <w:szCs w:val="28"/>
        </w:rPr>
        <w:t xml:space="preserve">posterioridad al 31 de julio de 2011. </w:t>
      </w:r>
    </w:p>
    <w:p w:rsidR="00203965" w:rsidRPr="00FB4B94" w:rsidRDefault="00203965" w:rsidP="00FB4B94">
      <w:pPr>
        <w:pStyle w:val="Sinespaciado"/>
      </w:pPr>
    </w:p>
    <w:p w:rsidR="00D26BCE" w:rsidRDefault="00D26BCE" w:rsidP="00D26BCE">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Ahora bien, teniendo en cuenta que mediante Resolución GNR 264393 del 23 de octubre de 2013 le fue otorgada al actor la indemnización sustitutiva de la pensión de vejez en cuantía de $ 8`410.625, habrá que decir que </w:t>
      </w:r>
      <w:r w:rsidR="009E64F4">
        <w:rPr>
          <w:rFonts w:ascii="Arial Narrow" w:hAnsi="Arial Narrow"/>
          <w:sz w:val="28"/>
          <w:szCs w:val="28"/>
        </w:rPr>
        <w:t xml:space="preserve">a la expedición de </w:t>
      </w:r>
      <w:r w:rsidR="00632534">
        <w:rPr>
          <w:rFonts w:ascii="Arial Narrow" w:hAnsi="Arial Narrow"/>
          <w:sz w:val="28"/>
          <w:szCs w:val="28"/>
        </w:rPr>
        <w:t xml:space="preserve">dicho </w:t>
      </w:r>
      <w:r>
        <w:rPr>
          <w:rFonts w:ascii="Arial Narrow" w:hAnsi="Arial Narrow"/>
          <w:sz w:val="28"/>
          <w:szCs w:val="28"/>
        </w:rPr>
        <w:t>acto administrativo, el demandante tenía</w:t>
      </w:r>
      <w:r w:rsidR="009E64F4">
        <w:rPr>
          <w:rFonts w:ascii="Arial Narrow" w:hAnsi="Arial Narrow"/>
          <w:sz w:val="28"/>
          <w:szCs w:val="28"/>
        </w:rPr>
        <w:t xml:space="preserve"> consolidado el</w:t>
      </w:r>
      <w:r>
        <w:rPr>
          <w:rFonts w:ascii="Arial Narrow" w:hAnsi="Arial Narrow"/>
          <w:sz w:val="28"/>
          <w:szCs w:val="28"/>
        </w:rPr>
        <w:t xml:space="preserve"> </w:t>
      </w:r>
      <w:r w:rsidR="009E64F4">
        <w:rPr>
          <w:rFonts w:ascii="Arial Narrow" w:hAnsi="Arial Narrow"/>
          <w:sz w:val="28"/>
          <w:szCs w:val="28"/>
        </w:rPr>
        <w:t xml:space="preserve">derecho a la pensión de vejez, </w:t>
      </w:r>
      <w:r>
        <w:rPr>
          <w:rFonts w:ascii="Arial Narrow" w:hAnsi="Arial Narrow"/>
          <w:sz w:val="28"/>
          <w:szCs w:val="28"/>
        </w:rPr>
        <w:t xml:space="preserve"> </w:t>
      </w:r>
      <w:r w:rsidR="00BF0C0A">
        <w:rPr>
          <w:rFonts w:ascii="Arial Narrow" w:hAnsi="Arial Narrow"/>
          <w:sz w:val="28"/>
          <w:szCs w:val="28"/>
        </w:rPr>
        <w:t xml:space="preserve">por </w:t>
      </w:r>
      <w:r w:rsidR="00632534">
        <w:rPr>
          <w:rFonts w:ascii="Arial Narrow" w:hAnsi="Arial Narrow"/>
          <w:sz w:val="28"/>
          <w:szCs w:val="28"/>
        </w:rPr>
        <w:t>cuanto reunió</w:t>
      </w:r>
      <w:r w:rsidR="00BF0C0A">
        <w:rPr>
          <w:rFonts w:ascii="Arial Narrow" w:hAnsi="Arial Narrow"/>
          <w:sz w:val="28"/>
          <w:szCs w:val="28"/>
        </w:rPr>
        <w:t xml:space="preserve"> los requisitos </w:t>
      </w:r>
      <w:r w:rsidR="00632534">
        <w:rPr>
          <w:rFonts w:ascii="Arial Narrow" w:hAnsi="Arial Narrow"/>
          <w:sz w:val="28"/>
          <w:szCs w:val="28"/>
        </w:rPr>
        <w:t xml:space="preserve">legales </w:t>
      </w:r>
      <w:r w:rsidR="00EB2BDB">
        <w:rPr>
          <w:rFonts w:ascii="Arial Narrow" w:hAnsi="Arial Narrow"/>
          <w:sz w:val="28"/>
          <w:szCs w:val="28"/>
        </w:rPr>
        <w:t>para</w:t>
      </w:r>
      <w:r w:rsidR="0073060E">
        <w:rPr>
          <w:rFonts w:ascii="Arial Narrow" w:hAnsi="Arial Narrow"/>
          <w:sz w:val="28"/>
          <w:szCs w:val="28"/>
        </w:rPr>
        <w:t xml:space="preserve"> tal efecto e</w:t>
      </w:r>
      <w:r w:rsidR="00BF0C0A">
        <w:rPr>
          <w:rFonts w:ascii="Arial Narrow" w:hAnsi="Arial Narrow"/>
          <w:sz w:val="28"/>
          <w:szCs w:val="28"/>
        </w:rPr>
        <w:t xml:space="preserve">l 23 de agosto de ese mismo año, de modo que, no existe justificación para </w:t>
      </w:r>
      <w:r w:rsidR="00CA44A0">
        <w:rPr>
          <w:rFonts w:ascii="Arial Narrow" w:hAnsi="Arial Narrow"/>
          <w:sz w:val="28"/>
          <w:szCs w:val="28"/>
        </w:rPr>
        <w:t xml:space="preserve">que la entidad </w:t>
      </w:r>
      <w:r w:rsidR="0073060E">
        <w:rPr>
          <w:rFonts w:ascii="Arial Narrow" w:hAnsi="Arial Narrow"/>
          <w:sz w:val="28"/>
          <w:szCs w:val="28"/>
        </w:rPr>
        <w:t xml:space="preserve">concediera </w:t>
      </w:r>
      <w:r w:rsidR="00BF0C0A">
        <w:rPr>
          <w:rFonts w:ascii="Arial Narrow" w:hAnsi="Arial Narrow"/>
          <w:sz w:val="28"/>
          <w:szCs w:val="28"/>
        </w:rPr>
        <w:t xml:space="preserve">la indemnización sustitutiva en remplazo de la </w:t>
      </w:r>
      <w:r w:rsidR="00EB2BDB">
        <w:rPr>
          <w:rFonts w:ascii="Arial Narrow" w:hAnsi="Arial Narrow"/>
          <w:sz w:val="28"/>
          <w:szCs w:val="28"/>
        </w:rPr>
        <w:t>gracia pensional.</w:t>
      </w:r>
    </w:p>
    <w:p w:rsidR="00D26BCE" w:rsidRPr="00FB4B94" w:rsidRDefault="00D26BCE" w:rsidP="00FB4B94">
      <w:pPr>
        <w:pStyle w:val="Sinespaciado"/>
      </w:pPr>
    </w:p>
    <w:p w:rsidR="00D26BCE" w:rsidRDefault="00EB2BDB" w:rsidP="00EB2BDB">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Tales circunstancias resultan suficientes para avalar la decisión de la –quo, en la medida en que </w:t>
      </w:r>
      <w:r w:rsidR="00D26BCE">
        <w:rPr>
          <w:rFonts w:ascii="Arial Narrow" w:hAnsi="Arial Narrow" w:cs="Arial"/>
          <w:color w:val="000000"/>
          <w:sz w:val="28"/>
          <w:szCs w:val="28"/>
          <w:shd w:val="clear" w:color="auto" w:fill="FFFFFF"/>
        </w:rPr>
        <w:t xml:space="preserve">ordenó el </w:t>
      </w:r>
      <w:r w:rsidR="00D26BCE" w:rsidRPr="00456536">
        <w:rPr>
          <w:rFonts w:ascii="Arial Narrow" w:hAnsi="Arial Narrow" w:cs="Arial"/>
          <w:color w:val="000000"/>
          <w:sz w:val="28"/>
          <w:szCs w:val="28"/>
          <w:shd w:val="clear" w:color="auto" w:fill="FFFFFF"/>
        </w:rPr>
        <w:t>reconocimiento y pago de la pensión</w:t>
      </w:r>
      <w:r w:rsidR="00D26BCE">
        <w:rPr>
          <w:rFonts w:ascii="Arial Narrow" w:hAnsi="Arial Narrow" w:cs="Arial"/>
          <w:color w:val="000000"/>
          <w:sz w:val="28"/>
          <w:szCs w:val="28"/>
          <w:shd w:val="clear" w:color="auto" w:fill="FFFFFF"/>
        </w:rPr>
        <w:t xml:space="preserve"> de vejez, a partir del momento en que confluyeron </w:t>
      </w:r>
      <w:r w:rsidR="00D26BCE" w:rsidRPr="00456536">
        <w:rPr>
          <w:rFonts w:ascii="Arial Narrow" w:hAnsi="Arial Narrow" w:cs="Arial"/>
          <w:color w:val="000000"/>
          <w:sz w:val="28"/>
          <w:szCs w:val="28"/>
          <w:shd w:val="clear" w:color="auto" w:fill="FFFFFF"/>
        </w:rPr>
        <w:t>en</w:t>
      </w:r>
      <w:r w:rsidR="00D26BCE">
        <w:rPr>
          <w:rFonts w:ascii="Arial Narrow" w:hAnsi="Arial Narrow" w:cs="Arial"/>
          <w:color w:val="000000"/>
          <w:sz w:val="28"/>
          <w:szCs w:val="28"/>
          <w:shd w:val="clear" w:color="auto" w:fill="FFFFFF"/>
        </w:rPr>
        <w:t xml:space="preserve"> </w:t>
      </w:r>
      <w:r w:rsidR="00BF0C0A">
        <w:rPr>
          <w:rFonts w:ascii="Arial Narrow" w:hAnsi="Arial Narrow" w:cs="Arial"/>
          <w:color w:val="000000"/>
          <w:sz w:val="28"/>
          <w:szCs w:val="28"/>
          <w:shd w:val="clear" w:color="auto" w:fill="FFFFFF"/>
        </w:rPr>
        <w:t xml:space="preserve">el </w:t>
      </w:r>
      <w:r w:rsidR="00D26BCE">
        <w:rPr>
          <w:rFonts w:ascii="Arial Narrow" w:hAnsi="Arial Narrow" w:cs="Arial"/>
          <w:color w:val="000000"/>
          <w:sz w:val="28"/>
          <w:szCs w:val="28"/>
          <w:shd w:val="clear" w:color="auto" w:fill="FFFFFF"/>
        </w:rPr>
        <w:t xml:space="preserve">titular los requisitos </w:t>
      </w:r>
      <w:r>
        <w:rPr>
          <w:rFonts w:ascii="Arial Narrow" w:hAnsi="Arial Narrow" w:cs="Arial"/>
          <w:color w:val="000000"/>
          <w:sz w:val="28"/>
          <w:szCs w:val="28"/>
          <w:shd w:val="clear" w:color="auto" w:fill="FFFFFF"/>
        </w:rPr>
        <w:t>de edad y densidad de cotizaciones</w:t>
      </w:r>
      <w:r w:rsidR="00D26BCE">
        <w:rPr>
          <w:rFonts w:ascii="Arial Narrow" w:hAnsi="Arial Narrow" w:cs="Arial"/>
          <w:color w:val="000000"/>
          <w:sz w:val="28"/>
          <w:szCs w:val="28"/>
          <w:shd w:val="clear" w:color="auto" w:fill="FFFFFF"/>
        </w:rPr>
        <w:t xml:space="preserve">, autorizando a la entidad de seguridad social a descontar del retroactivo pensional a que tiene derecho el actor, el valor que hubiere pagado </w:t>
      </w:r>
      <w:r w:rsidR="00D26BCE" w:rsidRPr="00456536">
        <w:rPr>
          <w:rFonts w:ascii="Arial Narrow" w:hAnsi="Arial Narrow" w:cs="Arial"/>
          <w:color w:val="000000"/>
          <w:sz w:val="28"/>
          <w:szCs w:val="28"/>
          <w:shd w:val="clear" w:color="auto" w:fill="FFFFFF"/>
        </w:rPr>
        <w:t>por concep</w:t>
      </w:r>
      <w:r w:rsidR="00D26BCE">
        <w:rPr>
          <w:rFonts w:ascii="Arial Narrow" w:hAnsi="Arial Narrow" w:cs="Arial"/>
          <w:color w:val="000000"/>
          <w:sz w:val="28"/>
          <w:szCs w:val="28"/>
          <w:shd w:val="clear" w:color="auto" w:fill="FFFFFF"/>
        </w:rPr>
        <w:t>to de indemnizac</w:t>
      </w:r>
      <w:r w:rsidR="00C14EFB">
        <w:rPr>
          <w:rFonts w:ascii="Arial Narrow" w:hAnsi="Arial Narrow" w:cs="Arial"/>
          <w:color w:val="000000"/>
          <w:sz w:val="28"/>
          <w:szCs w:val="28"/>
          <w:shd w:val="clear" w:color="auto" w:fill="FFFFFF"/>
        </w:rPr>
        <w:t>ión sustitutiva.</w:t>
      </w:r>
    </w:p>
    <w:p w:rsidR="00BF0C0A" w:rsidRDefault="00BF0C0A" w:rsidP="00BF0C0A">
      <w:pPr>
        <w:pStyle w:val="Sinespaciado"/>
        <w:rPr>
          <w:shd w:val="clear" w:color="auto" w:fill="FFFFFF"/>
        </w:rPr>
      </w:pPr>
    </w:p>
    <w:p w:rsidR="00BF0C0A" w:rsidRPr="00E96C94" w:rsidRDefault="00BF0C0A" w:rsidP="00BF0C0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prospera la excepción de prescripción propuesta por la entidad, por cuanto </w:t>
      </w:r>
      <w:r w:rsidRPr="00E96C94">
        <w:rPr>
          <w:rFonts w:ascii="Arial Narrow" w:hAnsi="Arial Narrow"/>
          <w:sz w:val="28"/>
          <w:szCs w:val="28"/>
        </w:rPr>
        <w:t>no transcurrieron más de tres años desde que la respectiva obligación se hizo exigible y la interposición de la demanda</w:t>
      </w:r>
      <w:r>
        <w:rPr>
          <w:rFonts w:ascii="Arial Narrow" w:hAnsi="Arial Narrow"/>
          <w:sz w:val="28"/>
          <w:szCs w:val="28"/>
        </w:rPr>
        <w:t xml:space="preserve"> la cual tuvo lugar el </w:t>
      </w:r>
      <w:r w:rsidR="00F80701">
        <w:rPr>
          <w:rFonts w:ascii="Arial Narrow" w:hAnsi="Arial Narrow"/>
          <w:sz w:val="28"/>
          <w:szCs w:val="28"/>
        </w:rPr>
        <w:t>6 noviembre de 2014 (fl.1)</w:t>
      </w:r>
      <w:r w:rsidRPr="00E96C94">
        <w:rPr>
          <w:rFonts w:ascii="Arial Narrow" w:hAnsi="Arial Narrow"/>
          <w:sz w:val="28"/>
          <w:szCs w:val="28"/>
        </w:rPr>
        <w:t xml:space="preserve">. </w:t>
      </w:r>
    </w:p>
    <w:p w:rsidR="00BF0C0A" w:rsidRPr="00FB4B94" w:rsidRDefault="00BF0C0A" w:rsidP="00FB4B94">
      <w:pPr>
        <w:pStyle w:val="Sinespaciado"/>
      </w:pPr>
    </w:p>
    <w:p w:rsidR="00BF0C0A" w:rsidRDefault="00BF0C0A" w:rsidP="00FB4B94">
      <w:pPr>
        <w:spacing w:line="360" w:lineRule="auto"/>
        <w:ind w:firstLine="708"/>
        <w:jc w:val="both"/>
        <w:rPr>
          <w:rFonts w:ascii="Arial Narrow" w:hAnsi="Arial Narrow"/>
          <w:sz w:val="28"/>
          <w:szCs w:val="28"/>
        </w:rPr>
      </w:pPr>
      <w:r>
        <w:rPr>
          <w:rFonts w:ascii="Arial Narrow" w:hAnsi="Arial Narrow" w:cs="Arial"/>
          <w:color w:val="000000"/>
          <w:sz w:val="28"/>
          <w:szCs w:val="28"/>
          <w:shd w:val="clear" w:color="auto" w:fill="FFFFFF"/>
        </w:rPr>
        <w:t>En aras de concretar las condenas, el valor del retroactivo pensional a que tiene derecho el actor, desde el 1º de septiembre de 2013 y hasta el 31 de diciembre de 2015, es decir, incluyendo las mesadas causadas hasta la emisión de esta providencia, asciende a   $</w:t>
      </w:r>
      <w:r w:rsidR="00D242C8">
        <w:rPr>
          <w:rFonts w:ascii="Arial Narrow" w:hAnsi="Arial Narrow" w:cs="Arial"/>
          <w:color w:val="000000"/>
          <w:sz w:val="28"/>
          <w:szCs w:val="28"/>
          <w:shd w:val="clear" w:color="auto" w:fill="FFFFFF"/>
        </w:rPr>
        <w:t>19`332.050</w:t>
      </w:r>
      <w:r>
        <w:rPr>
          <w:rFonts w:ascii="Arial Narrow" w:hAnsi="Arial Narrow" w:cs="Arial"/>
          <w:color w:val="000000"/>
          <w:sz w:val="28"/>
          <w:szCs w:val="28"/>
          <w:shd w:val="clear" w:color="auto" w:fill="FFFFFF"/>
        </w:rPr>
        <w:t xml:space="preserve">, tal como se ilustra en el cuadro que se pone de presente a los asistentes y hará parte integrante del acta que se suscriba con ocasión a esta diligencia. Por lo anterior, se modificará el ordinal 4º de la sentencia consultada, </w:t>
      </w:r>
      <w:r>
        <w:rPr>
          <w:rFonts w:ascii="Arial Narrow" w:hAnsi="Arial Narrow"/>
          <w:sz w:val="28"/>
          <w:szCs w:val="28"/>
        </w:rPr>
        <w:t xml:space="preserve">en la forma antes establecida. </w:t>
      </w:r>
    </w:p>
    <w:p w:rsidR="00BF0C0A" w:rsidRPr="002E4B8E" w:rsidRDefault="00BF0C0A" w:rsidP="002E4B8E">
      <w:pPr>
        <w:pStyle w:val="Sinespaciado"/>
      </w:pPr>
    </w:p>
    <w:p w:rsidR="00203965" w:rsidRPr="00A075AC" w:rsidRDefault="00203965" w:rsidP="00203965">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Tahoma"/>
          <w:sz w:val="28"/>
          <w:szCs w:val="28"/>
        </w:rPr>
        <w:t>Sin costas en esta instancia.</w:t>
      </w:r>
    </w:p>
    <w:p w:rsidR="00203965" w:rsidRPr="00FB4B94" w:rsidRDefault="00203965" w:rsidP="00FB4B94">
      <w:pPr>
        <w:pStyle w:val="Sinespaciado"/>
      </w:pPr>
    </w:p>
    <w:p w:rsidR="00203965" w:rsidRPr="00BE686F" w:rsidRDefault="00203965" w:rsidP="00203965">
      <w:pPr>
        <w:pStyle w:val="Prrafodelista1"/>
        <w:spacing w:after="0" w:line="360" w:lineRule="auto"/>
        <w:ind w:left="0" w:firstLine="900"/>
        <w:jc w:val="both"/>
        <w:rPr>
          <w:rFonts w:ascii="Arial Narrow" w:hAnsi="Arial Narrow"/>
          <w:sz w:val="28"/>
          <w:szCs w:val="28"/>
        </w:rPr>
      </w:pPr>
      <w:r w:rsidRPr="00BE686F">
        <w:rPr>
          <w:rFonts w:ascii="Arial Narrow" w:hAnsi="Arial Narrow"/>
          <w:sz w:val="28"/>
          <w:szCs w:val="28"/>
        </w:rPr>
        <w:t xml:space="preserve">En mérito de lo expuesto, </w:t>
      </w:r>
      <w:r w:rsidRPr="00BE686F">
        <w:rPr>
          <w:rFonts w:ascii="Arial Narrow" w:hAnsi="Arial Narrow"/>
          <w:b/>
          <w:i/>
          <w:sz w:val="28"/>
          <w:szCs w:val="28"/>
        </w:rPr>
        <w:t>el</w:t>
      </w:r>
      <w:r w:rsidRPr="00BE686F">
        <w:rPr>
          <w:rFonts w:ascii="Arial Narrow" w:hAnsi="Arial Narrow"/>
          <w:i/>
          <w:sz w:val="28"/>
          <w:szCs w:val="28"/>
        </w:rPr>
        <w:t xml:space="preserve"> </w:t>
      </w:r>
      <w:r w:rsidRPr="00BE686F">
        <w:rPr>
          <w:rFonts w:ascii="Arial Narrow" w:hAnsi="Arial Narrow"/>
          <w:b/>
          <w:i/>
          <w:sz w:val="28"/>
          <w:szCs w:val="28"/>
        </w:rPr>
        <w:t>H. Tribunal Superior del Distrito Judicial de Pereira - Risaralda, Sala Laboral,</w:t>
      </w:r>
      <w:r w:rsidRPr="00BE686F">
        <w:rPr>
          <w:rFonts w:ascii="Arial Narrow" w:hAnsi="Arial Narrow"/>
          <w:sz w:val="28"/>
          <w:szCs w:val="28"/>
        </w:rPr>
        <w:t xml:space="preserve"> administrando justicia en nombre de la República y por autoridad de la ley,</w:t>
      </w:r>
    </w:p>
    <w:p w:rsidR="00203965" w:rsidRPr="0073060E" w:rsidRDefault="00203965" w:rsidP="00FB4B94">
      <w:pPr>
        <w:pStyle w:val="Sinespaciado"/>
      </w:pPr>
    </w:p>
    <w:p w:rsidR="002E4B8E" w:rsidRDefault="00203965" w:rsidP="002E4B8E">
      <w:pPr>
        <w:spacing w:line="360" w:lineRule="auto"/>
        <w:jc w:val="center"/>
        <w:rPr>
          <w:rFonts w:ascii="Arial Narrow" w:hAnsi="Arial Narrow" w:cs="Arial"/>
          <w:b/>
          <w:i/>
          <w:sz w:val="28"/>
          <w:szCs w:val="28"/>
        </w:rPr>
      </w:pPr>
      <w:r w:rsidRPr="00BE686F">
        <w:rPr>
          <w:rFonts w:ascii="Arial Narrow" w:hAnsi="Arial Narrow" w:cs="Arial"/>
          <w:b/>
          <w:i/>
          <w:sz w:val="28"/>
          <w:szCs w:val="28"/>
        </w:rPr>
        <w:t>FALLA</w:t>
      </w:r>
    </w:p>
    <w:p w:rsidR="002E4B8E" w:rsidRPr="0073060E" w:rsidRDefault="002E4B8E" w:rsidP="0073060E">
      <w:pPr>
        <w:pStyle w:val="Sinespaciado"/>
      </w:pPr>
    </w:p>
    <w:p w:rsidR="00D242C8" w:rsidRDefault="00D242C8" w:rsidP="00D242C8">
      <w:pPr>
        <w:pStyle w:val="Sinespaciado"/>
        <w:numPr>
          <w:ilvl w:val="0"/>
          <w:numId w:val="2"/>
        </w:numPr>
        <w:spacing w:line="360" w:lineRule="auto"/>
        <w:ind w:left="0" w:firstLine="360"/>
        <w:jc w:val="both"/>
      </w:pPr>
      <w:r w:rsidRPr="00F14659">
        <w:rPr>
          <w:rFonts w:ascii="Arial Narrow" w:hAnsi="Arial Narrow" w:cs="Arial"/>
          <w:b/>
          <w:i/>
          <w:spacing w:val="-2"/>
          <w:sz w:val="28"/>
          <w:szCs w:val="28"/>
        </w:rPr>
        <w:t xml:space="preserve">Modifica </w:t>
      </w:r>
      <w:r>
        <w:rPr>
          <w:rFonts w:ascii="Arial Narrow" w:hAnsi="Arial Narrow" w:cs="Arial"/>
          <w:spacing w:val="-2"/>
          <w:sz w:val="28"/>
          <w:szCs w:val="28"/>
        </w:rPr>
        <w:t xml:space="preserve">el </w:t>
      </w:r>
      <w:r w:rsidRPr="00820111">
        <w:rPr>
          <w:rFonts w:ascii="Arial Narrow" w:hAnsi="Arial Narrow" w:cs="Arial"/>
          <w:spacing w:val="-2"/>
          <w:sz w:val="28"/>
          <w:szCs w:val="28"/>
        </w:rPr>
        <w:t xml:space="preserve">ordinal </w:t>
      </w:r>
      <w:r>
        <w:rPr>
          <w:rFonts w:ascii="Arial Narrow" w:hAnsi="Arial Narrow" w:cs="Arial"/>
          <w:spacing w:val="-2"/>
          <w:sz w:val="28"/>
          <w:szCs w:val="28"/>
        </w:rPr>
        <w:t xml:space="preserve">4º </w:t>
      </w:r>
      <w:r w:rsidRPr="00F14659">
        <w:rPr>
          <w:rFonts w:ascii="Arial Narrow" w:hAnsi="Arial Narrow" w:cs="Arial"/>
          <w:spacing w:val="-2"/>
          <w:sz w:val="28"/>
          <w:szCs w:val="28"/>
        </w:rPr>
        <w:t>de l</w:t>
      </w:r>
      <w:r w:rsidRPr="00F14659">
        <w:rPr>
          <w:rFonts w:ascii="Arial Narrow" w:hAnsi="Arial Narrow" w:cs="Arial"/>
          <w:sz w:val="28"/>
          <w:szCs w:val="28"/>
        </w:rPr>
        <w:t xml:space="preserve">a sentencia proferida el </w:t>
      </w:r>
      <w:r>
        <w:rPr>
          <w:rFonts w:ascii="Arial Narrow" w:hAnsi="Arial Narrow" w:cs="Arial"/>
          <w:sz w:val="28"/>
          <w:szCs w:val="28"/>
        </w:rPr>
        <w:t>23 de enero de 2015,</w:t>
      </w:r>
      <w:r w:rsidRPr="00F14659">
        <w:rPr>
          <w:rFonts w:ascii="Arial Narrow" w:hAnsi="Arial Narrow" w:cs="Arial"/>
          <w:sz w:val="28"/>
          <w:szCs w:val="28"/>
        </w:rPr>
        <w:t xml:space="preserve"> por el Juzgado </w:t>
      </w:r>
      <w:r>
        <w:rPr>
          <w:rFonts w:ascii="Arial Narrow" w:hAnsi="Arial Narrow" w:cs="Arial"/>
          <w:sz w:val="28"/>
          <w:szCs w:val="28"/>
        </w:rPr>
        <w:t xml:space="preserve">Quinto </w:t>
      </w:r>
      <w:r w:rsidRPr="00F14659">
        <w:rPr>
          <w:rFonts w:ascii="Arial Narrow" w:hAnsi="Arial Narrow" w:cs="Arial"/>
          <w:sz w:val="28"/>
          <w:szCs w:val="28"/>
        </w:rPr>
        <w:t>Laboral del Circuito de Pereira, dentro del proceso ordinario</w:t>
      </w:r>
      <w:r>
        <w:t xml:space="preserve">  </w:t>
      </w:r>
      <w:r w:rsidRPr="005F3397">
        <w:rPr>
          <w:rFonts w:ascii="Arial Narrow" w:hAnsi="Arial Narrow" w:cs="Arial"/>
          <w:sz w:val="28"/>
          <w:szCs w:val="28"/>
        </w:rPr>
        <w:t xml:space="preserve">laboral de </w:t>
      </w:r>
      <w:r w:rsidR="002E4B8E">
        <w:rPr>
          <w:rFonts w:ascii="Arial Narrow" w:hAnsi="Arial Narrow" w:cs="Arial"/>
          <w:b/>
          <w:iCs/>
          <w:sz w:val="28"/>
          <w:szCs w:val="28"/>
        </w:rPr>
        <w:t>Guillermo de Jesús Ramírez Ortiz</w:t>
      </w:r>
      <w:r w:rsidRPr="005F3397">
        <w:rPr>
          <w:rFonts w:ascii="Arial Narrow" w:hAnsi="Arial Narrow" w:cs="Arial"/>
          <w:b/>
          <w:iCs/>
          <w:sz w:val="28"/>
          <w:szCs w:val="28"/>
        </w:rPr>
        <w:t xml:space="preserve"> </w:t>
      </w:r>
      <w:r w:rsidRPr="005F3397">
        <w:rPr>
          <w:rFonts w:ascii="Arial Narrow" w:hAnsi="Arial Narrow" w:cs="Arial"/>
          <w:sz w:val="28"/>
          <w:szCs w:val="28"/>
        </w:rPr>
        <w:t xml:space="preserve">contra la </w:t>
      </w:r>
      <w:r w:rsidRPr="005F3397">
        <w:rPr>
          <w:rFonts w:ascii="Arial Narrow" w:hAnsi="Arial Narrow" w:cs="Arial"/>
          <w:b/>
          <w:sz w:val="28"/>
          <w:szCs w:val="28"/>
        </w:rPr>
        <w:t xml:space="preserve">Administradora Colombiana de Pensiones </w:t>
      </w:r>
      <w:r w:rsidRPr="005F3397">
        <w:rPr>
          <w:rFonts w:ascii="Arial Narrow" w:hAnsi="Arial Narrow" w:cs="Arial"/>
          <w:b/>
          <w:bCs/>
          <w:sz w:val="28"/>
          <w:szCs w:val="28"/>
        </w:rPr>
        <w:t>Colpensiones</w:t>
      </w:r>
      <w:r w:rsidRPr="005F3397">
        <w:rPr>
          <w:rFonts w:ascii="Arial Narrow" w:hAnsi="Arial Narrow" w:cs="Arial"/>
          <w:bCs/>
          <w:iCs/>
          <w:sz w:val="28"/>
          <w:szCs w:val="28"/>
        </w:rPr>
        <w:t xml:space="preserve">, en el sentido de que la condena por concepto de retroactivo pensional causado entre el </w:t>
      </w:r>
      <w:r w:rsidR="002E4B8E">
        <w:rPr>
          <w:rFonts w:ascii="Arial Narrow" w:hAnsi="Arial Narrow" w:cs="Arial"/>
          <w:bCs/>
          <w:iCs/>
          <w:sz w:val="28"/>
          <w:szCs w:val="28"/>
        </w:rPr>
        <w:t>1 de septiembre de 2013</w:t>
      </w:r>
      <w:r w:rsidRPr="005F3397">
        <w:rPr>
          <w:rFonts w:ascii="Arial Narrow" w:hAnsi="Arial Narrow" w:cs="Arial"/>
          <w:bCs/>
          <w:iCs/>
          <w:sz w:val="28"/>
          <w:szCs w:val="28"/>
        </w:rPr>
        <w:t xml:space="preserve"> y el 3</w:t>
      </w:r>
      <w:r w:rsidR="002E4B8E">
        <w:rPr>
          <w:rFonts w:ascii="Arial Narrow" w:hAnsi="Arial Narrow" w:cs="Arial"/>
          <w:bCs/>
          <w:iCs/>
          <w:sz w:val="28"/>
          <w:szCs w:val="28"/>
        </w:rPr>
        <w:t>1 de diciembre d</w:t>
      </w:r>
      <w:r w:rsidRPr="005F3397">
        <w:rPr>
          <w:rFonts w:ascii="Arial Narrow" w:hAnsi="Arial Narrow" w:cs="Arial"/>
          <w:bCs/>
          <w:iCs/>
          <w:sz w:val="28"/>
          <w:szCs w:val="28"/>
        </w:rPr>
        <w:t xml:space="preserve">e 2015, es decir, incluyendo las mesadas causadas hasta la emisión de esta providencia, asciende a $ </w:t>
      </w:r>
      <w:r w:rsidR="002E4B8E">
        <w:rPr>
          <w:rFonts w:ascii="Arial Narrow" w:hAnsi="Arial Narrow" w:cs="Arial"/>
          <w:bCs/>
          <w:iCs/>
          <w:sz w:val="28"/>
          <w:szCs w:val="28"/>
        </w:rPr>
        <w:t>19`332.050</w:t>
      </w:r>
      <w:r w:rsidRPr="005F3397">
        <w:rPr>
          <w:rFonts w:ascii="Arial Narrow" w:hAnsi="Arial Narrow" w:cs="Arial"/>
          <w:bCs/>
          <w:iCs/>
          <w:sz w:val="28"/>
          <w:szCs w:val="28"/>
        </w:rPr>
        <w:t>.</w:t>
      </w:r>
    </w:p>
    <w:p w:rsidR="002E4B8E" w:rsidRPr="002E4B8E" w:rsidRDefault="002E4B8E" w:rsidP="002E4B8E">
      <w:pPr>
        <w:pStyle w:val="Sinespaciado"/>
      </w:pPr>
    </w:p>
    <w:p w:rsidR="00D242C8" w:rsidRPr="00AB0B54" w:rsidRDefault="00D242C8" w:rsidP="00D242C8">
      <w:pPr>
        <w:pStyle w:val="Sinespaciado"/>
        <w:numPr>
          <w:ilvl w:val="0"/>
          <w:numId w:val="2"/>
        </w:numPr>
        <w:spacing w:line="360" w:lineRule="auto"/>
        <w:jc w:val="both"/>
      </w:pPr>
      <w:r w:rsidRPr="00AB0B54">
        <w:rPr>
          <w:rFonts w:ascii="Arial Narrow" w:hAnsi="Arial Narrow" w:cs="Arial"/>
          <w:b/>
          <w:i/>
          <w:spacing w:val="-3"/>
          <w:sz w:val="28"/>
          <w:szCs w:val="28"/>
        </w:rPr>
        <w:t>Confirma</w:t>
      </w:r>
      <w:r>
        <w:rPr>
          <w:rFonts w:ascii="Arial Narrow" w:hAnsi="Arial Narrow" w:cs="Arial"/>
          <w:spacing w:val="-3"/>
          <w:sz w:val="28"/>
          <w:szCs w:val="28"/>
        </w:rPr>
        <w:t xml:space="preserve"> todo lo demás.</w:t>
      </w:r>
    </w:p>
    <w:p w:rsidR="00D242C8" w:rsidRDefault="00D242C8" w:rsidP="00D242C8">
      <w:pPr>
        <w:pStyle w:val="Prrafodelista"/>
        <w:rPr>
          <w:rFonts w:ascii="Arial Narrow" w:hAnsi="Arial Narrow" w:cs="Arial"/>
          <w:bCs/>
          <w:szCs w:val="28"/>
        </w:rPr>
      </w:pPr>
    </w:p>
    <w:p w:rsidR="00D242C8" w:rsidRPr="00AB0B54" w:rsidRDefault="00D242C8" w:rsidP="00D242C8">
      <w:pPr>
        <w:pStyle w:val="Sinespaciado"/>
        <w:numPr>
          <w:ilvl w:val="0"/>
          <w:numId w:val="2"/>
        </w:numPr>
        <w:spacing w:line="360" w:lineRule="auto"/>
        <w:jc w:val="both"/>
        <w:rPr>
          <w:sz w:val="28"/>
          <w:szCs w:val="28"/>
        </w:rPr>
      </w:pPr>
      <w:r w:rsidRPr="00AB0B54">
        <w:rPr>
          <w:rFonts w:ascii="Arial Narrow" w:hAnsi="Arial Narrow" w:cs="Arial"/>
          <w:bCs/>
          <w:sz w:val="28"/>
          <w:szCs w:val="28"/>
        </w:rPr>
        <w:t>Sin costas en esta instancia.</w:t>
      </w:r>
    </w:p>
    <w:p w:rsidR="00203965" w:rsidRDefault="00203965" w:rsidP="00203965">
      <w:pPr>
        <w:pStyle w:val="Sinespaciado"/>
      </w:pPr>
    </w:p>
    <w:p w:rsidR="00203965" w:rsidRPr="00E42E2A" w:rsidRDefault="00203965" w:rsidP="00203965">
      <w:pPr>
        <w:spacing w:line="360" w:lineRule="auto"/>
        <w:ind w:firstLine="708"/>
        <w:jc w:val="both"/>
        <w:rPr>
          <w:rFonts w:ascii="Arial Narrow" w:hAnsi="Arial Narrow" w:cs="Microsoft Sans Serif"/>
          <w:b/>
          <w:bCs/>
          <w:i/>
          <w:iCs/>
          <w:sz w:val="28"/>
          <w:szCs w:val="28"/>
        </w:rPr>
      </w:pPr>
      <w:r w:rsidRPr="00E42E2A">
        <w:rPr>
          <w:rFonts w:ascii="Arial Narrow" w:hAnsi="Arial Narrow" w:cs="Microsoft Sans Serif"/>
          <w:b/>
          <w:bCs/>
          <w:i/>
          <w:iCs/>
          <w:sz w:val="28"/>
          <w:szCs w:val="28"/>
        </w:rPr>
        <w:t>NOTIFÍQUESE, CÚMPLASE Y DEVUÉLVASE.</w:t>
      </w:r>
    </w:p>
    <w:p w:rsidR="002E4B8E" w:rsidRPr="00FB4B94" w:rsidRDefault="002E4B8E" w:rsidP="00FB4B94">
      <w:pPr>
        <w:pStyle w:val="Sinespaciado"/>
      </w:pPr>
    </w:p>
    <w:p w:rsidR="00203965" w:rsidRDefault="00203965" w:rsidP="00203965">
      <w:pPr>
        <w:spacing w:line="360" w:lineRule="auto"/>
        <w:ind w:firstLine="708"/>
        <w:jc w:val="both"/>
        <w:rPr>
          <w:rFonts w:ascii="Arial Narrow" w:hAnsi="Arial Narrow" w:cs="Microsoft Sans Serif"/>
          <w:bCs/>
          <w:iCs/>
          <w:sz w:val="28"/>
          <w:szCs w:val="28"/>
          <w:lang w:val="es-ES"/>
        </w:rPr>
      </w:pPr>
      <w:r w:rsidRPr="00BE686F">
        <w:rPr>
          <w:rFonts w:ascii="Arial Narrow" w:hAnsi="Arial Narrow" w:cs="Microsoft Sans Serif"/>
          <w:bCs/>
          <w:iCs/>
          <w:sz w:val="28"/>
          <w:szCs w:val="28"/>
          <w:lang w:val="es-ES"/>
        </w:rPr>
        <w:t xml:space="preserve">La anterior decisión </w:t>
      </w:r>
      <w:r w:rsidRPr="00C4608D">
        <w:rPr>
          <w:rFonts w:ascii="Arial Narrow" w:hAnsi="Arial Narrow" w:cs="Microsoft Sans Serif"/>
          <w:bCs/>
          <w:iCs/>
          <w:sz w:val="28"/>
          <w:szCs w:val="28"/>
          <w:lang w:val="es-ES"/>
        </w:rPr>
        <w:t>queda notificada en estrados.</w:t>
      </w:r>
    </w:p>
    <w:p w:rsidR="00203965" w:rsidRDefault="00203965" w:rsidP="00FB4B94">
      <w:pPr>
        <w:spacing w:line="720" w:lineRule="auto"/>
        <w:ind w:firstLine="900"/>
        <w:jc w:val="both"/>
        <w:rPr>
          <w:rFonts w:ascii="Arial Narrow" w:hAnsi="Arial Narrow" w:cs="Microsoft Sans Serif"/>
          <w:bCs/>
          <w:iCs/>
          <w:sz w:val="28"/>
          <w:szCs w:val="28"/>
          <w:lang w:val="es-ES"/>
        </w:rPr>
      </w:pPr>
    </w:p>
    <w:p w:rsidR="00203965" w:rsidRPr="00BE686F" w:rsidRDefault="00203965" w:rsidP="00203965">
      <w:pPr>
        <w:ind w:firstLine="900"/>
        <w:jc w:val="both"/>
        <w:rPr>
          <w:rFonts w:ascii="Arial Narrow" w:hAnsi="Arial Narrow" w:cs="Microsoft Sans Serif"/>
          <w:bCs/>
          <w:iCs/>
          <w:sz w:val="28"/>
          <w:szCs w:val="28"/>
          <w:lang w:val="es-ES"/>
        </w:rPr>
      </w:pPr>
    </w:p>
    <w:p w:rsidR="00203965" w:rsidRDefault="00203965" w:rsidP="00203965">
      <w:pPr>
        <w:ind w:firstLine="900"/>
        <w:jc w:val="center"/>
        <w:rPr>
          <w:rFonts w:ascii="Arial Narrow" w:hAnsi="Arial Narrow" w:cs="Microsoft Sans Serif"/>
          <w:b/>
          <w:bCs/>
          <w:iCs/>
          <w:sz w:val="28"/>
          <w:szCs w:val="28"/>
          <w:lang w:val="es-ES"/>
        </w:rPr>
      </w:pPr>
      <w:r w:rsidRPr="00BE686F">
        <w:rPr>
          <w:rFonts w:ascii="Arial Narrow" w:hAnsi="Arial Narrow" w:cs="Microsoft Sans Serif"/>
          <w:b/>
          <w:bCs/>
          <w:iCs/>
          <w:sz w:val="28"/>
          <w:szCs w:val="28"/>
          <w:lang w:val="es-ES"/>
        </w:rPr>
        <w:t>FRANCISCO JAVIER TAMAYO TABARES</w:t>
      </w:r>
    </w:p>
    <w:p w:rsidR="00203965" w:rsidRPr="0025621C" w:rsidRDefault="00203965" w:rsidP="00203965">
      <w:pPr>
        <w:ind w:firstLine="900"/>
        <w:jc w:val="center"/>
        <w:rPr>
          <w:rFonts w:ascii="Arial Narrow" w:hAnsi="Arial Narrow" w:cs="Microsoft Sans Serif"/>
          <w:bCs/>
          <w:iCs/>
          <w:sz w:val="28"/>
          <w:szCs w:val="28"/>
          <w:lang w:val="es-ES"/>
        </w:rPr>
      </w:pPr>
      <w:r w:rsidRPr="0025621C">
        <w:rPr>
          <w:rFonts w:ascii="Arial Narrow" w:hAnsi="Arial Narrow" w:cs="Microsoft Sans Serif"/>
          <w:bCs/>
          <w:iCs/>
          <w:sz w:val="28"/>
          <w:szCs w:val="28"/>
          <w:lang w:val="es-ES"/>
        </w:rPr>
        <w:t xml:space="preserve">Magistrado Ponente </w:t>
      </w:r>
    </w:p>
    <w:p w:rsidR="00203965" w:rsidRPr="00BE686F" w:rsidRDefault="00203965" w:rsidP="00203965">
      <w:pPr>
        <w:ind w:firstLine="900"/>
        <w:jc w:val="both"/>
        <w:rPr>
          <w:rFonts w:ascii="Arial Narrow" w:hAnsi="Arial Narrow" w:cs="Microsoft Sans Serif"/>
          <w:b/>
          <w:sz w:val="28"/>
          <w:szCs w:val="28"/>
          <w:lang w:val="es-ES"/>
        </w:rPr>
      </w:pPr>
    </w:p>
    <w:p w:rsidR="00203965" w:rsidRDefault="00203965" w:rsidP="00203965">
      <w:pPr>
        <w:jc w:val="both"/>
        <w:rPr>
          <w:rFonts w:ascii="Arial Narrow" w:hAnsi="Arial Narrow" w:cs="Microsoft Sans Serif"/>
          <w:b/>
          <w:bCs/>
          <w:iCs/>
          <w:sz w:val="28"/>
          <w:szCs w:val="28"/>
          <w:lang w:val="es-ES"/>
        </w:rPr>
      </w:pPr>
    </w:p>
    <w:p w:rsidR="00203965" w:rsidRDefault="00203965" w:rsidP="00203965">
      <w:pPr>
        <w:jc w:val="both"/>
        <w:rPr>
          <w:rFonts w:ascii="Arial Narrow" w:hAnsi="Arial Narrow" w:cs="Microsoft Sans Serif"/>
          <w:b/>
          <w:bCs/>
          <w:iCs/>
          <w:sz w:val="28"/>
          <w:szCs w:val="28"/>
          <w:lang w:val="es-ES"/>
        </w:rPr>
      </w:pPr>
    </w:p>
    <w:p w:rsidR="00203965" w:rsidRDefault="00203965" w:rsidP="00203965">
      <w:pPr>
        <w:spacing w:line="276" w:lineRule="auto"/>
        <w:jc w:val="both"/>
        <w:rPr>
          <w:rFonts w:ascii="Arial Narrow" w:hAnsi="Arial Narrow" w:cs="Microsoft Sans Serif"/>
          <w:b/>
          <w:bCs/>
          <w:iCs/>
          <w:sz w:val="28"/>
          <w:szCs w:val="28"/>
          <w:lang w:val="es-ES"/>
        </w:rPr>
      </w:pPr>
    </w:p>
    <w:p w:rsidR="00203965" w:rsidRDefault="00203965" w:rsidP="00203965">
      <w:pPr>
        <w:jc w:val="both"/>
        <w:rPr>
          <w:rFonts w:ascii="Arial Narrow" w:hAnsi="Arial Narrow" w:cs="Microsoft Sans Serif"/>
          <w:b/>
          <w:bCs/>
          <w:iCs/>
          <w:sz w:val="28"/>
          <w:szCs w:val="28"/>
          <w:lang w:val="es-ES"/>
        </w:rPr>
      </w:pPr>
    </w:p>
    <w:p w:rsidR="00203965" w:rsidRDefault="00203965" w:rsidP="00203965">
      <w:pPr>
        <w:jc w:val="both"/>
        <w:rPr>
          <w:rFonts w:ascii="Arial Narrow" w:hAnsi="Arial Narrow" w:cs="Microsoft Sans Serif"/>
          <w:sz w:val="28"/>
          <w:szCs w:val="28"/>
          <w:lang w:val="es-ES"/>
        </w:rPr>
      </w:pPr>
      <w:r w:rsidRPr="00BE686F">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BE686F">
        <w:rPr>
          <w:rFonts w:ascii="Arial Narrow" w:hAnsi="Arial Narrow" w:cs="Microsoft Sans Serif"/>
          <w:b/>
          <w:bCs/>
          <w:iCs/>
          <w:sz w:val="28"/>
          <w:szCs w:val="28"/>
          <w:lang w:val="es-ES"/>
        </w:rPr>
        <w:t>JULIO CÉSAR SALAZAR MUÑOZ</w:t>
      </w:r>
      <w:r w:rsidRPr="00BE686F">
        <w:rPr>
          <w:rFonts w:ascii="Arial Narrow" w:hAnsi="Arial Narrow" w:cs="Microsoft Sans Serif"/>
          <w:sz w:val="28"/>
          <w:szCs w:val="28"/>
          <w:lang w:val="es-ES"/>
        </w:rPr>
        <w:t xml:space="preserve"> </w:t>
      </w:r>
    </w:p>
    <w:p w:rsidR="00203965" w:rsidRPr="00BE686F" w:rsidRDefault="00203965" w:rsidP="00203965">
      <w:pPr>
        <w:jc w:val="both"/>
        <w:rPr>
          <w:rFonts w:ascii="Arial Narrow" w:hAnsi="Arial Narrow" w:cs="Microsoft Sans Serif"/>
          <w:sz w:val="28"/>
          <w:szCs w:val="28"/>
          <w:lang w:val="es-ES"/>
        </w:rPr>
      </w:pPr>
      <w:r>
        <w:rPr>
          <w:rFonts w:ascii="Arial Narrow" w:hAnsi="Arial Narrow" w:cs="Microsoft Sans Serif"/>
          <w:sz w:val="28"/>
          <w:szCs w:val="28"/>
          <w:lang w:val="es-ES"/>
        </w:rPr>
        <w:tab/>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r>
        <w:rPr>
          <w:rFonts w:ascii="Arial Narrow" w:hAnsi="Arial Narrow" w:cs="Microsoft Sans Serif"/>
          <w:sz w:val="28"/>
          <w:szCs w:val="28"/>
          <w:lang w:val="es-ES"/>
        </w:rPr>
        <w:tab/>
        <w:t xml:space="preserve">Magistrado </w:t>
      </w:r>
    </w:p>
    <w:p w:rsidR="00203965" w:rsidRPr="00BE686F" w:rsidRDefault="00203965" w:rsidP="00203965">
      <w:pPr>
        <w:ind w:left="708" w:firstLine="708"/>
        <w:jc w:val="both"/>
        <w:rPr>
          <w:rFonts w:ascii="Arial Narrow" w:hAnsi="Arial Narrow" w:cs="Microsoft Sans Serif"/>
          <w:bCs/>
          <w:iCs/>
          <w:sz w:val="28"/>
          <w:szCs w:val="28"/>
          <w:lang w:val="es-ES"/>
        </w:rPr>
      </w:pPr>
      <w:r w:rsidRPr="00BE686F">
        <w:rPr>
          <w:rFonts w:ascii="Arial Narrow" w:hAnsi="Arial Narrow" w:cs="Microsoft Sans Serif"/>
          <w:bCs/>
          <w:iCs/>
          <w:sz w:val="28"/>
          <w:szCs w:val="28"/>
          <w:lang w:val="es-ES"/>
        </w:rPr>
        <w:tab/>
      </w:r>
      <w:r w:rsidRPr="00BE686F">
        <w:rPr>
          <w:rFonts w:ascii="Arial Narrow" w:hAnsi="Arial Narrow" w:cs="Microsoft Sans Serif"/>
          <w:bCs/>
          <w:iCs/>
          <w:sz w:val="28"/>
          <w:szCs w:val="28"/>
          <w:lang w:val="es-ES"/>
        </w:rPr>
        <w:tab/>
      </w:r>
      <w:r w:rsidRPr="00BE686F">
        <w:rPr>
          <w:rFonts w:ascii="Arial Narrow" w:hAnsi="Arial Narrow" w:cs="Microsoft Sans Serif"/>
          <w:bCs/>
          <w:iCs/>
          <w:sz w:val="28"/>
          <w:szCs w:val="28"/>
          <w:lang w:val="es-ES"/>
        </w:rPr>
        <w:tab/>
        <w:t xml:space="preserve">    </w:t>
      </w:r>
    </w:p>
    <w:p w:rsidR="00203965" w:rsidRDefault="00203965" w:rsidP="00FB4B94">
      <w:pPr>
        <w:spacing w:line="600" w:lineRule="auto"/>
        <w:ind w:firstLine="900"/>
        <w:jc w:val="both"/>
        <w:rPr>
          <w:rFonts w:ascii="Arial Narrow" w:hAnsi="Arial Narrow" w:cs="Microsoft Sans Serif"/>
          <w:b/>
          <w:bCs/>
          <w:iCs/>
          <w:sz w:val="28"/>
          <w:szCs w:val="28"/>
          <w:lang w:val="es-ES"/>
        </w:rPr>
      </w:pPr>
      <w:r w:rsidRPr="00BE686F">
        <w:rPr>
          <w:rFonts w:ascii="Arial Narrow" w:hAnsi="Arial Narrow" w:cs="Microsoft Sans Serif"/>
          <w:b/>
          <w:bCs/>
          <w:iCs/>
          <w:sz w:val="28"/>
          <w:szCs w:val="28"/>
          <w:lang w:val="es-ES"/>
        </w:rPr>
        <w:t xml:space="preserve">     </w:t>
      </w:r>
      <w:r w:rsidRPr="00BE686F">
        <w:rPr>
          <w:rFonts w:ascii="Arial Narrow" w:hAnsi="Arial Narrow" w:cs="Microsoft Sans Serif"/>
          <w:b/>
          <w:bCs/>
          <w:iCs/>
          <w:sz w:val="28"/>
          <w:szCs w:val="28"/>
          <w:lang w:val="es-ES"/>
        </w:rPr>
        <w:tab/>
      </w:r>
      <w:r w:rsidRPr="00BE686F">
        <w:rPr>
          <w:rFonts w:ascii="Arial Narrow" w:hAnsi="Arial Narrow" w:cs="Microsoft Sans Serif"/>
          <w:b/>
          <w:bCs/>
          <w:iCs/>
          <w:sz w:val="28"/>
          <w:szCs w:val="28"/>
          <w:lang w:val="es-ES"/>
        </w:rPr>
        <w:tab/>
      </w:r>
      <w:r w:rsidRPr="00BE686F">
        <w:rPr>
          <w:rFonts w:ascii="Arial Narrow" w:hAnsi="Arial Narrow" w:cs="Microsoft Sans Serif"/>
          <w:bCs/>
          <w:iCs/>
          <w:sz w:val="28"/>
          <w:szCs w:val="28"/>
          <w:lang w:val="es-ES"/>
        </w:rPr>
        <w:tab/>
      </w:r>
    </w:p>
    <w:p w:rsidR="00203965" w:rsidRPr="00BE686F" w:rsidRDefault="00203965" w:rsidP="00203965">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EDNA PATRICIA DUQUE ISAZA</w:t>
      </w:r>
    </w:p>
    <w:p w:rsidR="00203965" w:rsidRPr="00BE686F" w:rsidRDefault="00203965" w:rsidP="00203965">
      <w:pPr>
        <w:ind w:firstLine="900"/>
        <w:jc w:val="center"/>
        <w:rPr>
          <w:rFonts w:ascii="Arial Narrow" w:hAnsi="Arial Narrow" w:cs="Microsoft Sans Serif"/>
          <w:b/>
          <w:iCs/>
          <w:sz w:val="28"/>
          <w:szCs w:val="28"/>
          <w:lang w:val="es-ES"/>
        </w:rPr>
      </w:pPr>
      <w:r w:rsidRPr="00BE686F">
        <w:rPr>
          <w:rFonts w:ascii="Arial Narrow" w:hAnsi="Arial Narrow" w:cs="Microsoft Sans Serif"/>
          <w:iCs/>
          <w:sz w:val="28"/>
          <w:szCs w:val="28"/>
          <w:lang w:val="es-ES"/>
        </w:rPr>
        <w:t>Secretaria</w:t>
      </w:r>
    </w:p>
    <w:p w:rsidR="00203965" w:rsidRDefault="00203965" w:rsidP="00203965"/>
    <w:p w:rsidR="00D242C8" w:rsidRPr="002E4B8E" w:rsidRDefault="002E4B8E" w:rsidP="002E4B8E">
      <w:pPr>
        <w:jc w:val="center"/>
        <w:rPr>
          <w:rFonts w:ascii="Arial Narrow" w:hAnsi="Arial Narrow"/>
          <w:b/>
          <w:sz w:val="28"/>
          <w:szCs w:val="28"/>
        </w:rPr>
      </w:pPr>
      <w:r w:rsidRPr="002E4B8E">
        <w:rPr>
          <w:rFonts w:ascii="Arial Narrow" w:hAnsi="Arial Narrow"/>
          <w:b/>
          <w:sz w:val="28"/>
          <w:szCs w:val="28"/>
        </w:rPr>
        <w:t>ANEXO I</w:t>
      </w:r>
    </w:p>
    <w:p w:rsidR="002E4B8E" w:rsidRPr="002E4B8E" w:rsidRDefault="002E4B8E" w:rsidP="002E4B8E">
      <w:pPr>
        <w:jc w:val="center"/>
        <w:rPr>
          <w:rFonts w:ascii="Arial Narrow" w:hAnsi="Arial Narrow"/>
          <w:b/>
          <w:sz w:val="28"/>
          <w:szCs w:val="28"/>
        </w:rPr>
      </w:pPr>
      <w:r w:rsidRPr="002E4B8E">
        <w:rPr>
          <w:rFonts w:ascii="Arial Narrow" w:hAnsi="Arial Narrow"/>
          <w:b/>
          <w:sz w:val="28"/>
          <w:szCs w:val="28"/>
        </w:rPr>
        <w:t>RETROACTIVO PENSIONAL</w:t>
      </w:r>
    </w:p>
    <w:p w:rsidR="00D242C8" w:rsidRPr="002E4B8E" w:rsidRDefault="00D242C8" w:rsidP="002E4B8E">
      <w:pPr>
        <w:jc w:val="center"/>
        <w:rPr>
          <w:rFonts w:ascii="Arial Narrow" w:hAnsi="Arial Narrow"/>
          <w:b/>
          <w:sz w:val="28"/>
          <w:szCs w:val="28"/>
        </w:rPr>
      </w:pPr>
    </w:p>
    <w:p w:rsidR="00D242C8" w:rsidRPr="002E4B8E" w:rsidRDefault="00D242C8" w:rsidP="002E4B8E">
      <w:pPr>
        <w:jc w:val="center"/>
        <w:rPr>
          <w:rFonts w:ascii="Arial Narrow" w:hAnsi="Arial Narrow"/>
          <w:b/>
          <w:sz w:val="28"/>
          <w:szCs w:val="28"/>
        </w:rPr>
      </w:pPr>
    </w:p>
    <w:tbl>
      <w:tblPr>
        <w:tblpPr w:leftFromText="141" w:rightFromText="141" w:vertAnchor="text" w:horzAnchor="margin" w:tblpXSpec="center" w:tblpY="69"/>
        <w:tblW w:w="5780" w:type="dxa"/>
        <w:tblCellMar>
          <w:left w:w="70" w:type="dxa"/>
          <w:right w:w="70" w:type="dxa"/>
        </w:tblCellMar>
        <w:tblLook w:val="04A0" w:firstRow="1" w:lastRow="0" w:firstColumn="1" w:lastColumn="0" w:noHBand="0" w:noVBand="1"/>
      </w:tblPr>
      <w:tblGrid>
        <w:gridCol w:w="1200"/>
        <w:gridCol w:w="1220"/>
        <w:gridCol w:w="1220"/>
        <w:gridCol w:w="2140"/>
      </w:tblGrid>
      <w:tr w:rsidR="002E4B8E" w:rsidRPr="00D242C8" w:rsidTr="002E4B8E">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b/>
                <w:bCs/>
                <w:color w:val="000000"/>
                <w:sz w:val="20"/>
                <w:lang w:val="es-CO" w:eastAsia="es-CO"/>
              </w:rPr>
            </w:pPr>
            <w:r w:rsidRPr="00D242C8">
              <w:rPr>
                <w:rFonts w:ascii="Arial Narrow" w:hAnsi="Arial Narrow"/>
                <w:b/>
                <w:bCs/>
                <w:color w:val="000000"/>
                <w:sz w:val="20"/>
                <w:lang w:val="es-CO" w:eastAsia="es-CO"/>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b/>
                <w:bCs/>
                <w:color w:val="000000"/>
                <w:sz w:val="20"/>
                <w:lang w:val="es-CO" w:eastAsia="es-CO"/>
              </w:rPr>
            </w:pPr>
            <w:r w:rsidRPr="00D242C8">
              <w:rPr>
                <w:rFonts w:ascii="Arial Narrow" w:hAnsi="Arial Narrow"/>
                <w:b/>
                <w:bCs/>
                <w:color w:val="000000"/>
                <w:sz w:val="20"/>
                <w:lang w:val="es-CO" w:eastAsia="es-CO"/>
              </w:rPr>
              <w:t xml:space="preserve">VALOR DE LA MESADA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b/>
                <w:bCs/>
                <w:color w:val="000000"/>
                <w:sz w:val="20"/>
                <w:lang w:val="es-CO" w:eastAsia="es-CO"/>
              </w:rPr>
            </w:pPr>
            <w:r w:rsidRPr="00D242C8">
              <w:rPr>
                <w:rFonts w:ascii="Arial Narrow" w:hAnsi="Arial Narrow"/>
                <w:b/>
                <w:bCs/>
                <w:color w:val="000000"/>
                <w:sz w:val="20"/>
                <w:lang w:val="es-CO" w:eastAsia="es-CO"/>
              </w:rPr>
              <w:t xml:space="preserve">No. MESADAS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b/>
                <w:bCs/>
                <w:color w:val="000000"/>
                <w:sz w:val="20"/>
                <w:lang w:val="es-CO" w:eastAsia="es-CO"/>
              </w:rPr>
            </w:pPr>
            <w:r w:rsidRPr="00D242C8">
              <w:rPr>
                <w:rFonts w:ascii="Arial Narrow" w:hAnsi="Arial Narrow"/>
                <w:b/>
                <w:bCs/>
                <w:color w:val="000000"/>
                <w:sz w:val="20"/>
                <w:lang w:val="es-CO" w:eastAsia="es-CO"/>
              </w:rPr>
              <w:t xml:space="preserve">TOTAL </w:t>
            </w:r>
          </w:p>
        </w:tc>
      </w:tr>
      <w:tr w:rsidR="002E4B8E" w:rsidRPr="00D242C8" w:rsidTr="002E4B8E">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2013</w:t>
            </w:r>
          </w:p>
        </w:tc>
        <w:tc>
          <w:tcPr>
            <w:tcW w:w="122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$589.500</w:t>
            </w:r>
          </w:p>
        </w:tc>
        <w:tc>
          <w:tcPr>
            <w:tcW w:w="122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5</w:t>
            </w:r>
          </w:p>
        </w:tc>
        <w:tc>
          <w:tcPr>
            <w:tcW w:w="214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$2.947.500</w:t>
            </w:r>
          </w:p>
        </w:tc>
      </w:tr>
      <w:tr w:rsidR="002E4B8E" w:rsidRPr="00D242C8" w:rsidTr="002E4B8E">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2014</w:t>
            </w:r>
          </w:p>
        </w:tc>
        <w:tc>
          <w:tcPr>
            <w:tcW w:w="122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$616.000</w:t>
            </w:r>
          </w:p>
        </w:tc>
        <w:tc>
          <w:tcPr>
            <w:tcW w:w="122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13</w:t>
            </w:r>
          </w:p>
        </w:tc>
        <w:tc>
          <w:tcPr>
            <w:tcW w:w="214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$8.008.000</w:t>
            </w:r>
          </w:p>
        </w:tc>
      </w:tr>
      <w:tr w:rsidR="002E4B8E" w:rsidRPr="00D242C8" w:rsidTr="002E4B8E">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2015</w:t>
            </w:r>
          </w:p>
        </w:tc>
        <w:tc>
          <w:tcPr>
            <w:tcW w:w="122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$644.350</w:t>
            </w:r>
          </w:p>
        </w:tc>
        <w:tc>
          <w:tcPr>
            <w:tcW w:w="122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13</w:t>
            </w:r>
          </w:p>
        </w:tc>
        <w:tc>
          <w:tcPr>
            <w:tcW w:w="2140" w:type="dxa"/>
            <w:tcBorders>
              <w:top w:val="nil"/>
              <w:left w:val="nil"/>
              <w:bottom w:val="single" w:sz="4" w:space="0" w:color="auto"/>
              <w:right w:val="single" w:sz="4" w:space="0" w:color="auto"/>
            </w:tcBorders>
            <w:shd w:val="clear" w:color="auto" w:fill="auto"/>
            <w:vAlign w:val="center"/>
            <w:hideMark/>
          </w:tcPr>
          <w:p w:rsidR="002E4B8E" w:rsidRPr="00D242C8" w:rsidRDefault="002E4B8E" w:rsidP="002E4B8E">
            <w:pPr>
              <w:jc w:val="center"/>
              <w:rPr>
                <w:rFonts w:ascii="Arial Narrow" w:hAnsi="Arial Narrow"/>
                <w:color w:val="000000"/>
                <w:sz w:val="22"/>
                <w:szCs w:val="22"/>
                <w:lang w:val="es-CO" w:eastAsia="es-CO"/>
              </w:rPr>
            </w:pPr>
            <w:r w:rsidRPr="00D242C8">
              <w:rPr>
                <w:rFonts w:ascii="Arial Narrow" w:hAnsi="Arial Narrow"/>
                <w:color w:val="000000"/>
                <w:sz w:val="22"/>
                <w:szCs w:val="22"/>
                <w:lang w:val="es-CO" w:eastAsia="es-CO"/>
              </w:rPr>
              <w:t>$8.376.550</w:t>
            </w:r>
          </w:p>
        </w:tc>
      </w:tr>
      <w:tr w:rsidR="002E4B8E" w:rsidRPr="00D242C8" w:rsidTr="002E4B8E">
        <w:trPr>
          <w:trHeight w:val="330"/>
        </w:trPr>
        <w:tc>
          <w:tcPr>
            <w:tcW w:w="1200" w:type="dxa"/>
            <w:tcBorders>
              <w:top w:val="nil"/>
              <w:left w:val="nil"/>
              <w:bottom w:val="nil"/>
              <w:right w:val="nil"/>
            </w:tcBorders>
            <w:shd w:val="clear" w:color="auto" w:fill="auto"/>
            <w:noWrap/>
            <w:vAlign w:val="bottom"/>
            <w:hideMark/>
          </w:tcPr>
          <w:p w:rsidR="002E4B8E" w:rsidRPr="00D242C8" w:rsidRDefault="002E4B8E" w:rsidP="002E4B8E">
            <w:pPr>
              <w:jc w:val="center"/>
              <w:rPr>
                <w:rFonts w:ascii="Arial Narrow" w:hAnsi="Arial Narrow"/>
                <w:b/>
                <w:color w:val="000000"/>
                <w:sz w:val="22"/>
                <w:szCs w:val="22"/>
                <w:lang w:val="es-CO" w:eastAsia="es-CO"/>
              </w:rPr>
            </w:pPr>
            <w:r w:rsidRPr="002E4B8E">
              <w:rPr>
                <w:rFonts w:ascii="Arial Narrow" w:hAnsi="Arial Narrow"/>
                <w:b/>
                <w:color w:val="000000"/>
                <w:sz w:val="22"/>
                <w:szCs w:val="22"/>
                <w:lang w:val="es-CO" w:eastAsia="es-CO"/>
              </w:rPr>
              <w:t xml:space="preserve">TOTAL </w:t>
            </w:r>
          </w:p>
        </w:tc>
        <w:tc>
          <w:tcPr>
            <w:tcW w:w="1220" w:type="dxa"/>
            <w:tcBorders>
              <w:top w:val="nil"/>
              <w:left w:val="nil"/>
              <w:bottom w:val="nil"/>
              <w:right w:val="nil"/>
            </w:tcBorders>
            <w:shd w:val="clear" w:color="auto" w:fill="auto"/>
            <w:noWrap/>
            <w:vAlign w:val="bottom"/>
            <w:hideMark/>
          </w:tcPr>
          <w:p w:rsidR="002E4B8E" w:rsidRPr="00D242C8" w:rsidRDefault="002E4B8E" w:rsidP="002E4B8E">
            <w:pPr>
              <w:rPr>
                <w:sz w:val="20"/>
                <w:lang w:val="es-CO" w:eastAsia="es-CO"/>
              </w:rPr>
            </w:pPr>
          </w:p>
        </w:tc>
        <w:tc>
          <w:tcPr>
            <w:tcW w:w="1220" w:type="dxa"/>
            <w:tcBorders>
              <w:top w:val="nil"/>
              <w:left w:val="nil"/>
              <w:bottom w:val="nil"/>
              <w:right w:val="nil"/>
            </w:tcBorders>
            <w:shd w:val="clear" w:color="auto" w:fill="auto"/>
            <w:noWrap/>
            <w:vAlign w:val="bottom"/>
            <w:hideMark/>
          </w:tcPr>
          <w:p w:rsidR="002E4B8E" w:rsidRPr="00D242C8" w:rsidRDefault="002E4B8E" w:rsidP="002E4B8E">
            <w:pPr>
              <w:rPr>
                <w:sz w:val="20"/>
                <w:lang w:val="es-CO" w:eastAsia="es-CO"/>
              </w:rPr>
            </w:pPr>
          </w:p>
        </w:tc>
        <w:tc>
          <w:tcPr>
            <w:tcW w:w="2140" w:type="dxa"/>
            <w:tcBorders>
              <w:top w:val="nil"/>
              <w:left w:val="nil"/>
              <w:bottom w:val="nil"/>
              <w:right w:val="nil"/>
            </w:tcBorders>
            <w:shd w:val="clear" w:color="auto" w:fill="auto"/>
            <w:noWrap/>
            <w:vAlign w:val="bottom"/>
            <w:hideMark/>
          </w:tcPr>
          <w:p w:rsidR="002E4B8E" w:rsidRPr="00D242C8" w:rsidRDefault="002E4B8E" w:rsidP="002E4B8E">
            <w:pPr>
              <w:jc w:val="center"/>
              <w:rPr>
                <w:rFonts w:ascii="Arial Narrow" w:hAnsi="Arial Narrow"/>
                <w:b/>
                <w:color w:val="000000"/>
                <w:sz w:val="22"/>
                <w:szCs w:val="22"/>
                <w:lang w:val="es-CO" w:eastAsia="es-CO"/>
              </w:rPr>
            </w:pPr>
            <w:r w:rsidRPr="00D242C8">
              <w:rPr>
                <w:rFonts w:ascii="Arial Narrow" w:hAnsi="Arial Narrow"/>
                <w:b/>
                <w:color w:val="000000"/>
                <w:sz w:val="22"/>
                <w:szCs w:val="22"/>
                <w:lang w:val="es-CO" w:eastAsia="es-CO"/>
              </w:rPr>
              <w:t>$19.332.050</w:t>
            </w:r>
          </w:p>
        </w:tc>
      </w:tr>
    </w:tbl>
    <w:p w:rsidR="00D242C8" w:rsidRDefault="00D242C8"/>
    <w:p w:rsidR="00D242C8" w:rsidRDefault="00D242C8"/>
    <w:p w:rsidR="002E4B8E" w:rsidRDefault="002E4B8E"/>
    <w:p w:rsidR="002E4B8E" w:rsidRDefault="002E4B8E"/>
    <w:p w:rsidR="002E4B8E" w:rsidRDefault="002E4B8E"/>
    <w:p w:rsidR="002E4B8E" w:rsidRDefault="002E4B8E"/>
    <w:p w:rsidR="002E4B8E" w:rsidRDefault="002E4B8E"/>
    <w:p w:rsidR="002E4B8E" w:rsidRDefault="002E4B8E"/>
    <w:p w:rsidR="002E4B8E" w:rsidRDefault="002E4B8E"/>
    <w:p w:rsidR="002E4B8E" w:rsidRDefault="002E4B8E"/>
    <w:p w:rsidR="002E4B8E" w:rsidRDefault="002E4B8E"/>
    <w:p w:rsidR="002E4B8E" w:rsidRDefault="002E4B8E" w:rsidP="002E4B8E">
      <w:pPr>
        <w:ind w:firstLine="900"/>
        <w:jc w:val="both"/>
        <w:rPr>
          <w:rFonts w:ascii="Arial Narrow" w:hAnsi="Arial Narrow" w:cs="Microsoft Sans Serif"/>
          <w:bCs/>
          <w:iCs/>
          <w:sz w:val="28"/>
          <w:szCs w:val="28"/>
          <w:lang w:val="es-ES"/>
        </w:rPr>
      </w:pPr>
    </w:p>
    <w:p w:rsidR="002E4B8E" w:rsidRPr="00BE686F" w:rsidRDefault="002E4B8E" w:rsidP="002E4B8E">
      <w:pPr>
        <w:ind w:firstLine="900"/>
        <w:jc w:val="both"/>
        <w:rPr>
          <w:rFonts w:ascii="Arial Narrow" w:hAnsi="Arial Narrow" w:cs="Microsoft Sans Serif"/>
          <w:bCs/>
          <w:iCs/>
          <w:sz w:val="28"/>
          <w:szCs w:val="28"/>
          <w:lang w:val="es-ES"/>
        </w:rPr>
      </w:pPr>
    </w:p>
    <w:p w:rsidR="002E4B8E" w:rsidRDefault="002E4B8E" w:rsidP="002E4B8E">
      <w:pPr>
        <w:ind w:firstLine="900"/>
        <w:jc w:val="center"/>
        <w:rPr>
          <w:rFonts w:ascii="Arial Narrow" w:hAnsi="Arial Narrow" w:cs="Microsoft Sans Serif"/>
          <w:b/>
          <w:bCs/>
          <w:iCs/>
          <w:sz w:val="28"/>
          <w:szCs w:val="28"/>
          <w:lang w:val="es-ES"/>
        </w:rPr>
      </w:pPr>
      <w:r w:rsidRPr="00BE686F">
        <w:rPr>
          <w:rFonts w:ascii="Arial Narrow" w:hAnsi="Arial Narrow" w:cs="Microsoft Sans Serif"/>
          <w:b/>
          <w:bCs/>
          <w:iCs/>
          <w:sz w:val="28"/>
          <w:szCs w:val="28"/>
          <w:lang w:val="es-ES"/>
        </w:rPr>
        <w:t>FRANCISCO JAVIER TAMAYO TABARES</w:t>
      </w:r>
    </w:p>
    <w:p w:rsidR="002E4B8E" w:rsidRPr="0025621C" w:rsidRDefault="002E4B8E" w:rsidP="002E4B8E">
      <w:pPr>
        <w:ind w:firstLine="900"/>
        <w:jc w:val="center"/>
        <w:rPr>
          <w:rFonts w:ascii="Arial Narrow" w:hAnsi="Arial Narrow" w:cs="Microsoft Sans Serif"/>
          <w:bCs/>
          <w:iCs/>
          <w:sz w:val="28"/>
          <w:szCs w:val="28"/>
          <w:lang w:val="es-ES"/>
        </w:rPr>
      </w:pPr>
      <w:r w:rsidRPr="0025621C">
        <w:rPr>
          <w:rFonts w:ascii="Arial Narrow" w:hAnsi="Arial Narrow" w:cs="Microsoft Sans Serif"/>
          <w:bCs/>
          <w:iCs/>
          <w:sz w:val="28"/>
          <w:szCs w:val="28"/>
          <w:lang w:val="es-ES"/>
        </w:rPr>
        <w:t xml:space="preserve">Magistrado Ponente </w:t>
      </w:r>
    </w:p>
    <w:p w:rsidR="002E4B8E" w:rsidRPr="00BE686F" w:rsidRDefault="002E4B8E" w:rsidP="002E4B8E">
      <w:pPr>
        <w:ind w:firstLine="900"/>
        <w:jc w:val="both"/>
        <w:rPr>
          <w:rFonts w:ascii="Arial Narrow" w:hAnsi="Arial Narrow" w:cs="Microsoft Sans Serif"/>
          <w:b/>
          <w:sz w:val="28"/>
          <w:szCs w:val="28"/>
          <w:lang w:val="es-ES"/>
        </w:rPr>
      </w:pPr>
    </w:p>
    <w:p w:rsidR="002E4B8E" w:rsidRDefault="002E4B8E"/>
    <w:sectPr w:rsidR="002E4B8E" w:rsidSect="00057FFD">
      <w:headerReference w:type="default" r:id="rId7"/>
      <w:footerReference w:type="even" r:id="rId8"/>
      <w:footerReference w:type="default" r:id="rId9"/>
      <w:pgSz w:w="12242" w:h="18722" w:code="12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AE" w:rsidRDefault="003569AE" w:rsidP="00203965">
      <w:r>
        <w:separator/>
      </w:r>
    </w:p>
  </w:endnote>
  <w:endnote w:type="continuationSeparator" w:id="0">
    <w:p w:rsidR="003569AE" w:rsidRDefault="003569AE" w:rsidP="0020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F25D10"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3BD" w:rsidRDefault="003569AE"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F25D10"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9AE">
      <w:rPr>
        <w:rStyle w:val="Nmerodepgina"/>
        <w:noProof/>
      </w:rPr>
      <w:t>1</w:t>
    </w:r>
    <w:r>
      <w:rPr>
        <w:rStyle w:val="Nmerodepgina"/>
      </w:rPr>
      <w:fldChar w:fldCharType="end"/>
    </w:r>
  </w:p>
  <w:p w:rsidR="00A503BD" w:rsidRDefault="003569AE"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AE" w:rsidRDefault="003569AE" w:rsidP="00203965">
      <w:r>
        <w:separator/>
      </w:r>
    </w:p>
  </w:footnote>
  <w:footnote w:type="continuationSeparator" w:id="0">
    <w:p w:rsidR="003569AE" w:rsidRDefault="003569AE" w:rsidP="0020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BD0CC8" w:rsidRDefault="00F25D10" w:rsidP="00232C5D">
    <w:pPr>
      <w:jc w:val="both"/>
      <w:rPr>
        <w:rFonts w:ascii="Arial" w:hAnsi="Arial" w:cs="Arial"/>
        <w:bCs/>
        <w:i/>
        <w:sz w:val="16"/>
        <w:szCs w:val="16"/>
      </w:rPr>
    </w:pPr>
    <w:r w:rsidRPr="00BD0CC8">
      <w:rPr>
        <w:rFonts w:ascii="Arial" w:hAnsi="Arial" w:cs="Arial"/>
        <w:bCs/>
        <w:i/>
        <w:sz w:val="16"/>
        <w:szCs w:val="16"/>
      </w:rPr>
      <w:t>Radicación No: 66001-31-05-</w:t>
    </w:r>
    <w:r w:rsidR="00203965">
      <w:rPr>
        <w:rFonts w:ascii="Arial" w:hAnsi="Arial" w:cs="Arial"/>
        <w:bCs/>
        <w:i/>
        <w:sz w:val="16"/>
        <w:szCs w:val="16"/>
      </w:rPr>
      <w:t>005</w:t>
    </w:r>
    <w:r>
      <w:rPr>
        <w:rFonts w:ascii="Arial" w:hAnsi="Arial" w:cs="Arial"/>
        <w:bCs/>
        <w:i/>
        <w:sz w:val="16"/>
        <w:szCs w:val="16"/>
      </w:rPr>
      <w:t>-2014-00</w:t>
    </w:r>
    <w:r w:rsidR="00203965">
      <w:rPr>
        <w:rFonts w:ascii="Arial" w:hAnsi="Arial" w:cs="Arial"/>
        <w:bCs/>
        <w:i/>
        <w:sz w:val="16"/>
        <w:szCs w:val="16"/>
      </w:rPr>
      <w:t>386</w:t>
    </w:r>
    <w:r>
      <w:rPr>
        <w:rFonts w:ascii="Arial" w:hAnsi="Arial" w:cs="Arial"/>
        <w:bCs/>
        <w:i/>
        <w:sz w:val="16"/>
        <w:szCs w:val="16"/>
      </w:rPr>
      <w:t>-01</w:t>
    </w:r>
  </w:p>
  <w:p w:rsidR="00A503BD" w:rsidRPr="00EE4B22" w:rsidRDefault="00203965" w:rsidP="00232C5D">
    <w:pPr>
      <w:jc w:val="both"/>
      <w:rPr>
        <w:lang w:val="es-ES"/>
      </w:rPr>
    </w:pPr>
    <w:r>
      <w:rPr>
        <w:rFonts w:ascii="Arial" w:hAnsi="Arial" w:cs="Arial"/>
        <w:bCs/>
        <w:i/>
        <w:sz w:val="16"/>
        <w:szCs w:val="16"/>
        <w:lang w:val="es-ES"/>
      </w:rPr>
      <w:t xml:space="preserve">Guillermo de Jesús Ramírez Ortiz </w:t>
    </w:r>
    <w:r w:rsidR="00F25D10">
      <w:rPr>
        <w:rFonts w:ascii="Arial" w:hAnsi="Arial" w:cs="Arial"/>
        <w:bCs/>
        <w:i/>
        <w:sz w:val="16"/>
        <w:szCs w:val="16"/>
        <w:lang w:val="es-ES"/>
      </w:rPr>
      <w:t>v</w:t>
    </w:r>
    <w:r w:rsidR="00F25D10" w:rsidRPr="00EE4B22">
      <w:rPr>
        <w:rFonts w:ascii="Arial" w:hAnsi="Arial" w:cs="Arial"/>
        <w:bCs/>
        <w:i/>
        <w:sz w:val="16"/>
        <w:szCs w:val="16"/>
        <w:lang w:val="es-ES"/>
      </w:rPr>
      <w:t xml:space="preserve">s </w:t>
    </w:r>
    <w:r w:rsidR="00F25D10">
      <w:rPr>
        <w:rFonts w:ascii="Arial" w:hAnsi="Arial" w:cs="Arial"/>
        <w:bCs/>
        <w:i/>
        <w:sz w:val="16"/>
        <w:szCs w:val="16"/>
        <w:lang w:val="es-ES"/>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65"/>
    <w:rsid w:val="00025BA2"/>
    <w:rsid w:val="0004190A"/>
    <w:rsid w:val="000843DA"/>
    <w:rsid w:val="000E7F42"/>
    <w:rsid w:val="001669F6"/>
    <w:rsid w:val="00172834"/>
    <w:rsid w:val="00180ABF"/>
    <w:rsid w:val="001A3D6C"/>
    <w:rsid w:val="00203965"/>
    <w:rsid w:val="00242152"/>
    <w:rsid w:val="002E4B8E"/>
    <w:rsid w:val="002F164C"/>
    <w:rsid w:val="003569AE"/>
    <w:rsid w:val="003A55EB"/>
    <w:rsid w:val="003F42D3"/>
    <w:rsid w:val="00423459"/>
    <w:rsid w:val="004D01C5"/>
    <w:rsid w:val="004E1AAF"/>
    <w:rsid w:val="005035C0"/>
    <w:rsid w:val="00515BDC"/>
    <w:rsid w:val="00563496"/>
    <w:rsid w:val="005C234F"/>
    <w:rsid w:val="005C3588"/>
    <w:rsid w:val="005F5E82"/>
    <w:rsid w:val="006135E9"/>
    <w:rsid w:val="00632534"/>
    <w:rsid w:val="00653B6F"/>
    <w:rsid w:val="00670EA6"/>
    <w:rsid w:val="006F2FF3"/>
    <w:rsid w:val="007077B1"/>
    <w:rsid w:val="00713B5A"/>
    <w:rsid w:val="00721F4C"/>
    <w:rsid w:val="0072348C"/>
    <w:rsid w:val="0072386E"/>
    <w:rsid w:val="00725EFC"/>
    <w:rsid w:val="0073060E"/>
    <w:rsid w:val="00783C69"/>
    <w:rsid w:val="007B3E5B"/>
    <w:rsid w:val="007B5499"/>
    <w:rsid w:val="007E1FFD"/>
    <w:rsid w:val="00807F6D"/>
    <w:rsid w:val="008354F6"/>
    <w:rsid w:val="00875557"/>
    <w:rsid w:val="008F003B"/>
    <w:rsid w:val="00907A5F"/>
    <w:rsid w:val="0097283D"/>
    <w:rsid w:val="009E64F4"/>
    <w:rsid w:val="00A23CFA"/>
    <w:rsid w:val="00A55AFE"/>
    <w:rsid w:val="00A928D2"/>
    <w:rsid w:val="00A97656"/>
    <w:rsid w:val="00AB67B8"/>
    <w:rsid w:val="00B56E76"/>
    <w:rsid w:val="00B90B0B"/>
    <w:rsid w:val="00B93295"/>
    <w:rsid w:val="00BA0C20"/>
    <w:rsid w:val="00BA64F9"/>
    <w:rsid w:val="00BF0C0A"/>
    <w:rsid w:val="00BF5BE5"/>
    <w:rsid w:val="00C14EFB"/>
    <w:rsid w:val="00C83393"/>
    <w:rsid w:val="00CA44A0"/>
    <w:rsid w:val="00CC0468"/>
    <w:rsid w:val="00CF04E4"/>
    <w:rsid w:val="00CF576A"/>
    <w:rsid w:val="00D2174E"/>
    <w:rsid w:val="00D242C8"/>
    <w:rsid w:val="00D26BCE"/>
    <w:rsid w:val="00D34C7A"/>
    <w:rsid w:val="00D441EA"/>
    <w:rsid w:val="00D7715A"/>
    <w:rsid w:val="00DF30A5"/>
    <w:rsid w:val="00E27B52"/>
    <w:rsid w:val="00E85C67"/>
    <w:rsid w:val="00EA1C88"/>
    <w:rsid w:val="00EA7A45"/>
    <w:rsid w:val="00EB2BDB"/>
    <w:rsid w:val="00ED179F"/>
    <w:rsid w:val="00F17DDB"/>
    <w:rsid w:val="00F25D10"/>
    <w:rsid w:val="00F560E9"/>
    <w:rsid w:val="00F65645"/>
    <w:rsid w:val="00F80701"/>
    <w:rsid w:val="00F95A08"/>
    <w:rsid w:val="00FB4B94"/>
    <w:rsid w:val="00FC26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44E7F-4870-4A0A-848A-BF3091D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6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B4B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03965"/>
    <w:pPr>
      <w:tabs>
        <w:tab w:val="center" w:pos="4252"/>
        <w:tab w:val="right" w:pos="8504"/>
      </w:tabs>
    </w:pPr>
  </w:style>
  <w:style w:type="character" w:customStyle="1" w:styleId="PiedepginaCar">
    <w:name w:val="Pie de página Car"/>
    <w:basedOn w:val="Fuentedeprrafopredeter"/>
    <w:link w:val="Piedepgina"/>
    <w:rsid w:val="0020396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03965"/>
  </w:style>
  <w:style w:type="paragraph" w:customStyle="1" w:styleId="Textoindependiente31">
    <w:name w:val="Texto independiente 31"/>
    <w:basedOn w:val="Normal"/>
    <w:rsid w:val="00203965"/>
    <w:pPr>
      <w:spacing w:line="360" w:lineRule="auto"/>
      <w:jc w:val="both"/>
    </w:pPr>
    <w:rPr>
      <w:rFonts w:ascii="Arial" w:hAnsi="Arial"/>
      <w:sz w:val="28"/>
    </w:rPr>
  </w:style>
  <w:style w:type="paragraph" w:styleId="Sangradetextonormal">
    <w:name w:val="Body Text Indent"/>
    <w:basedOn w:val="Normal"/>
    <w:link w:val="SangradetextonormalCar"/>
    <w:uiPriority w:val="99"/>
    <w:unhideWhenUsed/>
    <w:rsid w:val="00203965"/>
    <w:pPr>
      <w:spacing w:after="120"/>
      <w:ind w:left="283"/>
    </w:pPr>
  </w:style>
  <w:style w:type="character" w:customStyle="1" w:styleId="SangradetextonormalCar">
    <w:name w:val="Sangría de texto normal Car"/>
    <w:basedOn w:val="Fuentedeprrafopredeter"/>
    <w:link w:val="Sangradetextonormal"/>
    <w:uiPriority w:val="99"/>
    <w:rsid w:val="00203965"/>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203965"/>
    <w:pPr>
      <w:spacing w:line="360" w:lineRule="auto"/>
      <w:jc w:val="both"/>
    </w:pPr>
    <w:rPr>
      <w:rFonts w:ascii="Arial" w:hAnsi="Arial"/>
    </w:rPr>
  </w:style>
  <w:style w:type="paragraph" w:customStyle="1" w:styleId="Prrafodelista1">
    <w:name w:val="Párrafo de lista1"/>
    <w:basedOn w:val="Normal"/>
    <w:rsid w:val="0020396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03965"/>
    <w:pPr>
      <w:ind w:left="708"/>
    </w:pPr>
  </w:style>
  <w:style w:type="paragraph" w:styleId="Sinespaciado">
    <w:name w:val="No Spacing"/>
    <w:uiPriority w:val="1"/>
    <w:qFormat/>
    <w:rsid w:val="00203965"/>
    <w:pPr>
      <w:spacing w:after="0" w:line="240" w:lineRule="auto"/>
    </w:pPr>
    <w:rPr>
      <w:lang w:val="es-ES_tradnl"/>
    </w:rPr>
  </w:style>
  <w:style w:type="paragraph" w:styleId="Textoindependiente">
    <w:name w:val="Body Text"/>
    <w:basedOn w:val="Normal"/>
    <w:link w:val="TextoindependienteCar"/>
    <w:uiPriority w:val="99"/>
    <w:unhideWhenUsed/>
    <w:rsid w:val="00203965"/>
    <w:pPr>
      <w:spacing w:after="120"/>
    </w:pPr>
  </w:style>
  <w:style w:type="character" w:customStyle="1" w:styleId="TextoindependienteCar">
    <w:name w:val="Texto independiente Car"/>
    <w:basedOn w:val="Fuentedeprrafopredeter"/>
    <w:link w:val="Textoindependiente"/>
    <w:uiPriority w:val="99"/>
    <w:rsid w:val="00203965"/>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203965"/>
    <w:pPr>
      <w:tabs>
        <w:tab w:val="center" w:pos="4419"/>
        <w:tab w:val="right" w:pos="8838"/>
      </w:tabs>
    </w:pPr>
  </w:style>
  <w:style w:type="character" w:customStyle="1" w:styleId="EncabezadoCar">
    <w:name w:val="Encabezado Car"/>
    <w:basedOn w:val="Fuentedeprrafopredeter"/>
    <w:link w:val="Encabezado"/>
    <w:uiPriority w:val="99"/>
    <w:rsid w:val="00203965"/>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A3D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3D6C"/>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FB4B94"/>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7</Pages>
  <Words>2046</Words>
  <Characters>11258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29</cp:revision>
  <cp:lastPrinted>2016-01-15T19:27:00Z</cp:lastPrinted>
  <dcterms:created xsi:type="dcterms:W3CDTF">2016-01-14T14:22:00Z</dcterms:created>
  <dcterms:modified xsi:type="dcterms:W3CDTF">2016-05-31T15:01:00Z</dcterms:modified>
</cp:coreProperties>
</file>