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58" w:rsidRPr="002044F2" w:rsidRDefault="004F625C" w:rsidP="002044F2">
      <w:pPr>
        <w:suppressAutoHyphens/>
        <w:spacing w:before="20" w:after="20"/>
        <w:jc w:val="both"/>
        <w:rPr>
          <w:rFonts w:ascii="Arial" w:hAnsi="Arial" w:cs="Arial"/>
          <w:lang w:val="es-ES_tradnl"/>
        </w:rPr>
      </w:pPr>
      <w:r w:rsidRPr="002044F2">
        <w:rPr>
          <w:rFonts w:ascii="Arial" w:hAnsi="Arial" w:cs="Arial"/>
          <w:lang w:val="es-ES_tradnl"/>
        </w:rPr>
        <w:t xml:space="preserve">INCIDENTE DE DESACATO/ </w:t>
      </w:r>
      <w:r w:rsidR="00B1301C">
        <w:rPr>
          <w:rFonts w:ascii="Arial" w:hAnsi="Arial" w:cs="Arial"/>
          <w:lang w:val="es-ES_tradnl"/>
        </w:rPr>
        <w:t>Archivo</w:t>
      </w:r>
      <w:r w:rsidRPr="002044F2">
        <w:rPr>
          <w:rFonts w:ascii="Arial" w:hAnsi="Arial" w:cs="Arial"/>
          <w:lang w:val="es-ES_tradnl"/>
        </w:rPr>
        <w:t xml:space="preserve"> por cumplimi</w:t>
      </w:r>
      <w:r w:rsidR="00C23D71" w:rsidRPr="002044F2">
        <w:rPr>
          <w:rFonts w:ascii="Arial" w:hAnsi="Arial" w:cs="Arial"/>
          <w:lang w:val="es-ES_tradnl"/>
        </w:rPr>
        <w:t xml:space="preserve">ento del fallo de tutela/ </w:t>
      </w:r>
      <w:r w:rsidR="00227D75" w:rsidRPr="002044F2">
        <w:rPr>
          <w:rFonts w:ascii="Arial" w:hAnsi="Arial" w:cs="Arial"/>
          <w:lang w:val="es-ES_tradnl"/>
        </w:rPr>
        <w:t>El p</w:t>
      </w:r>
      <w:r w:rsidR="00EF0BED" w:rsidRPr="002044F2">
        <w:rPr>
          <w:rFonts w:ascii="Arial" w:hAnsi="Arial" w:cs="Arial"/>
          <w:lang w:val="es-ES_tradnl"/>
        </w:rPr>
        <w:t>ago de i</w:t>
      </w:r>
      <w:r w:rsidR="00C23D71" w:rsidRPr="002044F2">
        <w:rPr>
          <w:rFonts w:ascii="Arial" w:hAnsi="Arial" w:cs="Arial"/>
          <w:lang w:val="es-ES_tradnl"/>
        </w:rPr>
        <w:t>mpuesto predial</w:t>
      </w:r>
      <w:r w:rsidR="00227D75" w:rsidRPr="002044F2">
        <w:rPr>
          <w:rFonts w:ascii="Arial" w:hAnsi="Arial" w:cs="Arial"/>
          <w:lang w:val="es-ES_tradnl"/>
        </w:rPr>
        <w:t>, que</w:t>
      </w:r>
      <w:r w:rsidR="00EF0BED" w:rsidRPr="002044F2">
        <w:rPr>
          <w:rFonts w:ascii="Arial" w:hAnsi="Arial" w:cs="Arial"/>
          <w:lang w:val="es-ES_tradnl"/>
        </w:rPr>
        <w:t xml:space="preserve"> no fue ordenado en la sentencia</w:t>
      </w:r>
      <w:r w:rsidR="00227D75" w:rsidRPr="002044F2">
        <w:rPr>
          <w:rFonts w:ascii="Arial" w:hAnsi="Arial" w:cs="Arial"/>
          <w:lang w:val="es-ES_tradnl"/>
        </w:rPr>
        <w:t xml:space="preserve">, </w:t>
      </w:r>
      <w:r w:rsidR="00C23D71" w:rsidRPr="002044F2">
        <w:rPr>
          <w:rFonts w:ascii="Arial" w:hAnsi="Arial" w:cs="Arial"/>
          <w:lang w:val="es-ES_tradnl"/>
        </w:rPr>
        <w:t>debe ser asumido por el propietario del bien inmueble</w:t>
      </w:r>
      <w:r w:rsidR="00AE335C" w:rsidRPr="002044F2">
        <w:rPr>
          <w:rFonts w:ascii="Arial" w:hAnsi="Arial" w:cs="Arial"/>
          <w:lang w:val="es-ES_tradnl"/>
        </w:rPr>
        <w:t>, así se</w:t>
      </w:r>
      <w:r w:rsidR="00B1301C">
        <w:rPr>
          <w:rFonts w:ascii="Arial" w:hAnsi="Arial" w:cs="Arial"/>
          <w:lang w:val="es-ES_tradnl"/>
        </w:rPr>
        <w:t xml:space="preserve"> requiera</w:t>
      </w:r>
      <w:r w:rsidR="002044F2" w:rsidRPr="002044F2">
        <w:rPr>
          <w:rFonts w:ascii="Arial" w:hAnsi="Arial" w:cs="Arial"/>
          <w:lang w:val="es-ES_tradnl"/>
        </w:rPr>
        <w:t xml:space="preserve"> con efectos a obtener la</w:t>
      </w:r>
      <w:r w:rsidR="00EF0BED" w:rsidRPr="002044F2">
        <w:rPr>
          <w:rFonts w:ascii="Arial" w:hAnsi="Arial" w:cs="Arial"/>
          <w:lang w:val="es-ES_tradnl"/>
        </w:rPr>
        <w:t xml:space="preserve"> solución de vivienda</w:t>
      </w:r>
    </w:p>
    <w:p w:rsidR="004D0958" w:rsidRPr="002044F2" w:rsidRDefault="004D0958" w:rsidP="002044F2">
      <w:pPr>
        <w:suppressAutoHyphens/>
        <w:spacing w:before="20" w:after="20"/>
        <w:jc w:val="both"/>
        <w:rPr>
          <w:rFonts w:ascii="Arial" w:hAnsi="Arial" w:cs="Arial"/>
          <w:lang w:val="es-ES_tradnl"/>
        </w:rPr>
      </w:pPr>
    </w:p>
    <w:p w:rsidR="004D0958" w:rsidRPr="002044F2" w:rsidRDefault="004D0958" w:rsidP="002044F2">
      <w:pPr>
        <w:suppressAutoHyphens/>
        <w:spacing w:before="20" w:after="20"/>
        <w:jc w:val="both"/>
        <w:rPr>
          <w:rFonts w:ascii="Arial" w:hAnsi="Arial" w:cs="Arial"/>
          <w:lang w:val="es-ES_tradnl"/>
        </w:rPr>
      </w:pPr>
      <w:r w:rsidRPr="002044F2">
        <w:rPr>
          <w:rFonts w:ascii="Arial" w:hAnsi="Arial" w:cs="Arial"/>
          <w:lang w:val="es-ES_tradnl"/>
        </w:rPr>
        <w:t>“</w:t>
      </w:r>
      <w:r w:rsidR="00A7243E" w:rsidRPr="002044F2">
        <w:rPr>
          <w:rFonts w:ascii="Arial" w:hAnsi="Arial" w:cs="Arial"/>
          <w:lang w:val="es-ES_tradnl"/>
        </w:rPr>
        <w:t xml:space="preserve">El impuesto predial (…) </w:t>
      </w:r>
      <w:r w:rsidRPr="002044F2">
        <w:rPr>
          <w:rFonts w:ascii="Arial" w:hAnsi="Arial" w:cs="Arial"/>
          <w:lang w:val="es-ES_tradnl"/>
        </w:rPr>
        <w:t xml:space="preserve">es un tributo que deben cancelar los propietarios o poseedores de bienes </w:t>
      </w:r>
      <w:r w:rsidR="002044F2" w:rsidRPr="002044F2">
        <w:rPr>
          <w:rFonts w:ascii="Arial" w:hAnsi="Arial" w:cs="Arial"/>
          <w:lang w:val="es-ES_tradnl"/>
        </w:rPr>
        <w:t xml:space="preserve">(…) </w:t>
      </w:r>
      <w:r w:rsidRPr="002044F2">
        <w:rPr>
          <w:rFonts w:ascii="Arial" w:hAnsi="Arial" w:cs="Arial"/>
          <w:lang w:val="es-ES_tradnl"/>
        </w:rPr>
        <w:t>lo que implica que es una carga tributaria que pesa sobre el titular del derecho real de propiedad, por lo que mal se haría en imponer esa carga tributaria, en el caso puntual, al Incoder, máxime cuando ello no fue ordenado en el fallo de tutela y, lo que se busca por medio del incidente de desacato, es lograr que la autoridad cumpla con el fallo de tutela, el cual se observa cumplido, al haberse dispuesto el mecanismo para que la señora Blanca Liliana transfiriera el dominio del bien inmueble y al no habérsele impuesto la carga de pagar los gastos notariales que tal transferencia implica.</w:t>
      </w:r>
      <w:r w:rsidRPr="002044F2">
        <w:rPr>
          <w:rFonts w:ascii="Arial" w:hAnsi="Arial" w:cs="Arial"/>
          <w:lang w:val="es-ES_tradnl"/>
        </w:rPr>
        <w:t>”</w:t>
      </w:r>
    </w:p>
    <w:p w:rsidR="004F625C" w:rsidRDefault="004F625C" w:rsidP="00B1301C">
      <w:pPr>
        <w:rPr>
          <w:rFonts w:ascii="Arial Narrow" w:hAnsi="Arial Narrow" w:cs="Arial"/>
          <w:b/>
          <w:sz w:val="29"/>
          <w:szCs w:val="29"/>
        </w:rPr>
      </w:pPr>
    </w:p>
    <w:p w:rsidR="007A2D8E" w:rsidRPr="00CD6523" w:rsidRDefault="007A2D8E" w:rsidP="007A2D8E">
      <w:pPr>
        <w:jc w:val="center"/>
        <w:rPr>
          <w:rFonts w:ascii="Arial Narrow" w:hAnsi="Arial Narrow" w:cs="Arial"/>
          <w:b/>
          <w:sz w:val="29"/>
          <w:szCs w:val="29"/>
        </w:rPr>
      </w:pPr>
      <w:r w:rsidRPr="00CD6523">
        <w:rPr>
          <w:rFonts w:ascii="Arial Narrow" w:hAnsi="Arial Narrow" w:cs="Arial"/>
          <w:b/>
          <w:sz w:val="29"/>
          <w:szCs w:val="29"/>
        </w:rPr>
        <w:t>REPÚBLICA DE COLOMBIA</w:t>
      </w:r>
    </w:p>
    <w:p w:rsidR="007A2D8E" w:rsidRPr="00CD6523" w:rsidRDefault="007A2D8E" w:rsidP="009A6695">
      <w:pPr>
        <w:tabs>
          <w:tab w:val="left" w:pos="3060"/>
        </w:tabs>
        <w:spacing w:line="360" w:lineRule="auto"/>
        <w:jc w:val="center"/>
        <w:rPr>
          <w:rFonts w:ascii="Arial Narrow" w:hAnsi="Arial Narrow" w:cs="Arial"/>
          <w:b/>
          <w:sz w:val="29"/>
          <w:szCs w:val="29"/>
        </w:rPr>
      </w:pPr>
      <w:r w:rsidRPr="00CD6523">
        <w:rPr>
          <w:rFonts w:ascii="Arial Narrow" w:hAnsi="Arial Narrow" w:cs="Arial"/>
          <w:b/>
          <w:noProof/>
          <w:sz w:val="29"/>
          <w:szCs w:val="29"/>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CD6523">
        <w:rPr>
          <w:rFonts w:ascii="Arial Narrow" w:hAnsi="Arial Narrow" w:cs="Arial"/>
          <w:b/>
          <w:color w:val="000000"/>
          <w:sz w:val="29"/>
          <w:szCs w:val="29"/>
        </w:rPr>
        <w:br w:type="textWrapping" w:clear="all"/>
      </w:r>
      <w:r w:rsidRPr="00CD6523">
        <w:rPr>
          <w:rFonts w:ascii="Arial Narrow" w:hAnsi="Arial Narrow" w:cs="Arial"/>
          <w:b/>
          <w:sz w:val="29"/>
          <w:szCs w:val="29"/>
        </w:rPr>
        <w:t>TRIBUNAL SUPERIOR DE DISTRITO JUDICIAL DE PEREIRA</w:t>
      </w:r>
    </w:p>
    <w:p w:rsidR="007A2D8E" w:rsidRPr="00CD6523" w:rsidRDefault="007A2D8E" w:rsidP="009A6695">
      <w:pPr>
        <w:keepNext/>
        <w:spacing w:line="360" w:lineRule="auto"/>
        <w:jc w:val="center"/>
        <w:outlineLvl w:val="0"/>
        <w:rPr>
          <w:rFonts w:ascii="Arial Narrow" w:hAnsi="Arial Narrow" w:cs="Arial"/>
          <w:b/>
          <w:bCs/>
          <w:kern w:val="32"/>
          <w:sz w:val="29"/>
          <w:szCs w:val="29"/>
        </w:rPr>
      </w:pPr>
      <w:r w:rsidRPr="00CD6523">
        <w:rPr>
          <w:rFonts w:ascii="Arial Narrow" w:hAnsi="Arial Narrow" w:cs="Arial"/>
          <w:b/>
          <w:bCs/>
          <w:kern w:val="32"/>
          <w:sz w:val="29"/>
          <w:szCs w:val="29"/>
        </w:rPr>
        <w:t>SALA DE DECISIÓN LABORAL</w:t>
      </w:r>
    </w:p>
    <w:p w:rsidR="007A2D8E" w:rsidRPr="00CD6523" w:rsidRDefault="007A2D8E" w:rsidP="009A6695">
      <w:pPr>
        <w:spacing w:line="360" w:lineRule="auto"/>
        <w:ind w:left="1440"/>
        <w:jc w:val="both"/>
        <w:rPr>
          <w:rFonts w:ascii="Arial Narrow" w:hAnsi="Arial Narrow" w:cs="Arial"/>
          <w:b/>
          <w:bCs/>
          <w:i/>
          <w:iCs/>
          <w:sz w:val="29"/>
          <w:szCs w:val="29"/>
          <w:u w:val="single"/>
        </w:rPr>
      </w:pPr>
    </w:p>
    <w:p w:rsidR="007A2D8E" w:rsidRPr="00CD6523" w:rsidRDefault="007A2D8E" w:rsidP="007A2D8E">
      <w:pPr>
        <w:jc w:val="center"/>
        <w:rPr>
          <w:rFonts w:ascii="Arial Narrow" w:hAnsi="Arial Narrow" w:cs="Arial"/>
          <w:sz w:val="29"/>
          <w:szCs w:val="29"/>
        </w:rPr>
      </w:pPr>
      <w:r w:rsidRPr="00CD6523">
        <w:rPr>
          <w:rFonts w:ascii="Arial Narrow" w:hAnsi="Arial Narrow" w:cs="Arial"/>
          <w:sz w:val="29"/>
          <w:szCs w:val="29"/>
        </w:rPr>
        <w:t xml:space="preserve">Pereira, </w:t>
      </w:r>
      <w:r w:rsidR="002A3E9C">
        <w:rPr>
          <w:rFonts w:ascii="Arial Narrow" w:hAnsi="Arial Narrow" w:cs="Arial"/>
          <w:sz w:val="29"/>
          <w:szCs w:val="29"/>
        </w:rPr>
        <w:t>veinticuatro</w:t>
      </w:r>
      <w:r w:rsidRPr="00CD6523">
        <w:rPr>
          <w:rFonts w:ascii="Arial Narrow" w:hAnsi="Arial Narrow" w:cs="Arial"/>
          <w:sz w:val="29"/>
          <w:szCs w:val="29"/>
        </w:rPr>
        <w:t xml:space="preserve"> (</w:t>
      </w:r>
      <w:r w:rsidR="002A3E9C">
        <w:rPr>
          <w:rFonts w:ascii="Arial Narrow" w:hAnsi="Arial Narrow" w:cs="Arial"/>
          <w:sz w:val="29"/>
          <w:szCs w:val="29"/>
        </w:rPr>
        <w:t>24</w:t>
      </w:r>
      <w:r w:rsidRPr="00CD6523">
        <w:rPr>
          <w:rFonts w:ascii="Arial Narrow" w:hAnsi="Arial Narrow" w:cs="Arial"/>
          <w:sz w:val="29"/>
          <w:szCs w:val="29"/>
        </w:rPr>
        <w:t xml:space="preserve">) de </w:t>
      </w:r>
      <w:r w:rsidR="00BB2208" w:rsidRPr="00CD6523">
        <w:rPr>
          <w:rFonts w:ascii="Arial Narrow" w:hAnsi="Arial Narrow" w:cs="Arial"/>
          <w:sz w:val="29"/>
          <w:szCs w:val="29"/>
        </w:rPr>
        <w:t>febrero</w:t>
      </w:r>
      <w:r w:rsidRPr="00CD6523">
        <w:rPr>
          <w:rFonts w:ascii="Arial Narrow" w:hAnsi="Arial Narrow" w:cs="Arial"/>
          <w:sz w:val="29"/>
          <w:szCs w:val="29"/>
        </w:rPr>
        <w:t xml:space="preserve"> de dos mil </w:t>
      </w:r>
      <w:r w:rsidR="00BB2208" w:rsidRPr="00CD6523">
        <w:rPr>
          <w:rFonts w:ascii="Arial Narrow" w:hAnsi="Arial Narrow" w:cs="Arial"/>
          <w:sz w:val="29"/>
          <w:szCs w:val="29"/>
        </w:rPr>
        <w:t>dieciséis</w:t>
      </w:r>
      <w:r w:rsidRPr="00CD6523">
        <w:rPr>
          <w:rFonts w:ascii="Arial Narrow" w:hAnsi="Arial Narrow" w:cs="Arial"/>
          <w:sz w:val="29"/>
          <w:szCs w:val="29"/>
        </w:rPr>
        <w:t xml:space="preserve"> (201</w:t>
      </w:r>
      <w:r w:rsidR="00BB2208" w:rsidRPr="00CD6523">
        <w:rPr>
          <w:rFonts w:ascii="Arial Narrow" w:hAnsi="Arial Narrow" w:cs="Arial"/>
          <w:sz w:val="29"/>
          <w:szCs w:val="29"/>
        </w:rPr>
        <w:t>6</w:t>
      </w:r>
      <w:r w:rsidRPr="00CD6523">
        <w:rPr>
          <w:rFonts w:ascii="Arial Narrow" w:hAnsi="Arial Narrow" w:cs="Arial"/>
          <w:sz w:val="29"/>
          <w:szCs w:val="29"/>
        </w:rPr>
        <w:t>)</w:t>
      </w:r>
    </w:p>
    <w:p w:rsidR="007A2D8E" w:rsidRPr="00CD6523" w:rsidRDefault="007A2D8E" w:rsidP="007A2D8E">
      <w:pPr>
        <w:jc w:val="center"/>
        <w:rPr>
          <w:rFonts w:ascii="Arial Narrow" w:hAnsi="Arial Narrow" w:cs="Arial"/>
          <w:sz w:val="29"/>
          <w:szCs w:val="29"/>
        </w:rPr>
      </w:pPr>
    </w:p>
    <w:p w:rsidR="007A2D8E" w:rsidRPr="00CD6523" w:rsidRDefault="007A2D8E" w:rsidP="00230154">
      <w:pPr>
        <w:pStyle w:val="Sinespaciado"/>
        <w:rPr>
          <w:rFonts w:ascii="Arial Narrow" w:hAnsi="Arial Narrow"/>
          <w:sz w:val="29"/>
          <w:szCs w:val="29"/>
          <w:lang w:val="es-ES_tradnl"/>
        </w:rPr>
      </w:pP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r w:rsidRPr="00CD6523">
        <w:rPr>
          <w:rFonts w:ascii="Arial Narrow" w:hAnsi="Arial Narrow" w:cs="Arial"/>
          <w:sz w:val="29"/>
          <w:szCs w:val="29"/>
          <w:lang w:val="es-ES_tradnl"/>
        </w:rPr>
        <w:t xml:space="preserve">Procede la Sala a decidir sobre la solicitud de apertura del Incidente de Desacato presentada por </w:t>
      </w:r>
      <w:r w:rsidR="00BB2208" w:rsidRPr="00CD6523">
        <w:rPr>
          <w:rFonts w:ascii="Arial Narrow" w:hAnsi="Arial Narrow" w:cs="Arial"/>
          <w:sz w:val="29"/>
          <w:szCs w:val="29"/>
          <w:lang w:val="es-ES_tradnl"/>
        </w:rPr>
        <w:t>la</w:t>
      </w:r>
      <w:r w:rsidRPr="00CD6523">
        <w:rPr>
          <w:rFonts w:ascii="Arial Narrow" w:hAnsi="Arial Narrow" w:cs="Arial"/>
          <w:sz w:val="29"/>
          <w:szCs w:val="29"/>
          <w:lang w:val="es-ES_tradnl"/>
        </w:rPr>
        <w:t xml:space="preserve"> señor</w:t>
      </w:r>
      <w:r w:rsidR="00BB2208" w:rsidRPr="00CD6523">
        <w:rPr>
          <w:rFonts w:ascii="Arial Narrow" w:hAnsi="Arial Narrow" w:cs="Arial"/>
          <w:sz w:val="29"/>
          <w:szCs w:val="29"/>
          <w:lang w:val="es-ES_tradnl"/>
        </w:rPr>
        <w:t>a</w:t>
      </w:r>
      <w:r w:rsidRPr="00CD6523">
        <w:rPr>
          <w:rFonts w:ascii="Arial Narrow" w:hAnsi="Arial Narrow" w:cs="Arial"/>
          <w:sz w:val="29"/>
          <w:szCs w:val="29"/>
          <w:lang w:val="es-ES_tradnl"/>
        </w:rPr>
        <w:t xml:space="preserve"> </w:t>
      </w:r>
      <w:r w:rsidR="00BB2208" w:rsidRPr="00CD6523">
        <w:rPr>
          <w:rFonts w:ascii="Arial Narrow" w:hAnsi="Arial Narrow" w:cs="Arial"/>
          <w:b/>
          <w:sz w:val="29"/>
          <w:szCs w:val="29"/>
          <w:lang w:val="es-ES_tradnl"/>
        </w:rPr>
        <w:t>Blanca Liliana Vélez</w:t>
      </w:r>
      <w:r w:rsidRPr="00CD6523">
        <w:rPr>
          <w:rFonts w:ascii="Arial Narrow" w:hAnsi="Arial Narrow" w:cs="Arial"/>
          <w:sz w:val="29"/>
          <w:szCs w:val="29"/>
          <w:lang w:val="es-ES_tradnl"/>
        </w:rPr>
        <w:t xml:space="preserve"> en contra del </w:t>
      </w:r>
      <w:r w:rsidR="00BB2208" w:rsidRPr="00CD6523">
        <w:rPr>
          <w:rFonts w:ascii="Arial Narrow" w:hAnsi="Arial Narrow" w:cs="Arial"/>
          <w:b/>
          <w:sz w:val="29"/>
          <w:szCs w:val="29"/>
          <w:lang w:val="es-ES_tradnl"/>
        </w:rPr>
        <w:t>Incoder</w:t>
      </w:r>
      <w:r w:rsidRPr="00CD6523">
        <w:rPr>
          <w:rFonts w:ascii="Arial Narrow" w:hAnsi="Arial Narrow" w:cs="Arial"/>
          <w:sz w:val="29"/>
          <w:szCs w:val="29"/>
          <w:lang w:val="es-ES_tradnl"/>
        </w:rPr>
        <w:t xml:space="preserve">. </w:t>
      </w:r>
    </w:p>
    <w:p w:rsidR="007A2D8E" w:rsidRPr="00CD6523" w:rsidRDefault="007A2D8E" w:rsidP="007A2D8E">
      <w:pPr>
        <w:overflowPunct w:val="0"/>
        <w:autoSpaceDE w:val="0"/>
        <w:autoSpaceDN w:val="0"/>
        <w:adjustRightInd w:val="0"/>
        <w:spacing w:line="360" w:lineRule="auto"/>
        <w:jc w:val="both"/>
        <w:textAlignment w:val="baseline"/>
        <w:rPr>
          <w:rFonts w:ascii="Arial Narrow" w:hAnsi="Arial Narrow" w:cs="Arial"/>
          <w:sz w:val="29"/>
          <w:szCs w:val="29"/>
          <w:lang w:val="es-ES_tradnl"/>
        </w:rPr>
      </w:pPr>
    </w:p>
    <w:p w:rsidR="007A2D8E" w:rsidRPr="00CD6523" w:rsidRDefault="007A2D8E" w:rsidP="007A2D8E">
      <w:pPr>
        <w:overflowPunct w:val="0"/>
        <w:autoSpaceDE w:val="0"/>
        <w:autoSpaceDN w:val="0"/>
        <w:adjustRightInd w:val="0"/>
        <w:spacing w:line="360" w:lineRule="auto"/>
        <w:jc w:val="center"/>
        <w:textAlignment w:val="baseline"/>
        <w:rPr>
          <w:rFonts w:ascii="Arial Narrow" w:hAnsi="Arial Narrow" w:cs="Arial"/>
          <w:sz w:val="29"/>
          <w:szCs w:val="29"/>
          <w:lang w:val="es-ES_tradnl"/>
        </w:rPr>
      </w:pPr>
      <w:r w:rsidRPr="00CD6523">
        <w:rPr>
          <w:rFonts w:ascii="Arial Narrow" w:hAnsi="Arial Narrow" w:cs="Arial"/>
          <w:b/>
          <w:sz w:val="29"/>
          <w:szCs w:val="29"/>
          <w:lang w:val="es-ES_tradnl"/>
        </w:rPr>
        <w:t>ANTECEDENTES</w:t>
      </w:r>
    </w:p>
    <w:p w:rsidR="007A2D8E" w:rsidRPr="00CD6523" w:rsidRDefault="007A2D8E" w:rsidP="009A6695">
      <w:pPr>
        <w:pStyle w:val="Sinespaciado"/>
        <w:spacing w:line="360" w:lineRule="auto"/>
        <w:rPr>
          <w:rFonts w:ascii="Arial Narrow" w:hAnsi="Arial Narrow"/>
          <w:sz w:val="29"/>
          <w:szCs w:val="29"/>
          <w:lang w:val="es-ES_tradnl"/>
        </w:rPr>
      </w:pPr>
    </w:p>
    <w:p w:rsidR="00BB2208" w:rsidRPr="00CD6523" w:rsidRDefault="007A2D8E"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r w:rsidRPr="00CD6523">
        <w:rPr>
          <w:rFonts w:ascii="Arial Narrow" w:hAnsi="Arial Narrow" w:cs="Arial"/>
          <w:sz w:val="29"/>
          <w:szCs w:val="29"/>
          <w:lang w:val="es-ES_tradnl"/>
        </w:rPr>
        <w:t>Mediante sentencia proferida el 1</w:t>
      </w:r>
      <w:r w:rsidR="00BB2208" w:rsidRPr="00CD6523">
        <w:rPr>
          <w:rFonts w:ascii="Arial Narrow" w:hAnsi="Arial Narrow" w:cs="Arial"/>
          <w:sz w:val="29"/>
          <w:szCs w:val="29"/>
          <w:lang w:val="es-ES_tradnl"/>
        </w:rPr>
        <w:t>2</w:t>
      </w:r>
      <w:r w:rsidRPr="00CD6523">
        <w:rPr>
          <w:rFonts w:ascii="Arial Narrow" w:hAnsi="Arial Narrow" w:cs="Arial"/>
          <w:sz w:val="29"/>
          <w:szCs w:val="29"/>
          <w:lang w:val="es-ES_tradnl"/>
        </w:rPr>
        <w:t xml:space="preserve"> de </w:t>
      </w:r>
      <w:r w:rsidR="00BB2208" w:rsidRPr="00CD6523">
        <w:rPr>
          <w:rFonts w:ascii="Arial Narrow" w:hAnsi="Arial Narrow" w:cs="Arial"/>
          <w:sz w:val="29"/>
          <w:szCs w:val="29"/>
          <w:lang w:val="es-ES_tradnl"/>
        </w:rPr>
        <w:t>diciembre</w:t>
      </w:r>
      <w:r w:rsidRPr="00CD6523">
        <w:rPr>
          <w:rFonts w:ascii="Arial Narrow" w:hAnsi="Arial Narrow" w:cs="Arial"/>
          <w:sz w:val="29"/>
          <w:szCs w:val="29"/>
          <w:lang w:val="es-ES_tradnl"/>
        </w:rPr>
        <w:t xml:space="preserve"> de 201</w:t>
      </w:r>
      <w:r w:rsidR="00BB2208" w:rsidRPr="00CD6523">
        <w:rPr>
          <w:rFonts w:ascii="Arial Narrow" w:hAnsi="Arial Narrow" w:cs="Arial"/>
          <w:sz w:val="29"/>
          <w:szCs w:val="29"/>
          <w:lang w:val="es-ES_tradnl"/>
        </w:rPr>
        <w:t>4</w:t>
      </w:r>
      <w:r w:rsidRPr="00CD6523">
        <w:rPr>
          <w:rFonts w:ascii="Arial Narrow" w:hAnsi="Arial Narrow" w:cs="Arial"/>
          <w:sz w:val="29"/>
          <w:szCs w:val="29"/>
          <w:lang w:val="es-ES_tradnl"/>
        </w:rPr>
        <w:t>, se tutel</w:t>
      </w:r>
      <w:r w:rsidR="00BB2208" w:rsidRPr="00CD6523">
        <w:rPr>
          <w:rFonts w:ascii="Arial Narrow" w:hAnsi="Arial Narrow" w:cs="Arial"/>
          <w:sz w:val="29"/>
          <w:szCs w:val="29"/>
          <w:lang w:val="es-ES_tradnl"/>
        </w:rPr>
        <w:t>aron los derechos fundamentales de la señora Vélez y se dispuso que el Incoder determinará la figura jurídica por medio de la cual se pudiera perfeccionar la renuncia al subsidio de tierras, sin que ello generará gastos notariales para aquella.</w:t>
      </w:r>
    </w:p>
    <w:p w:rsidR="00BB2208" w:rsidRPr="00CD6523" w:rsidRDefault="00BB2208"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p>
    <w:p w:rsidR="00801271" w:rsidRPr="00CD6523" w:rsidRDefault="00BB2208"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r w:rsidRPr="00CD6523">
        <w:rPr>
          <w:rFonts w:ascii="Arial Narrow" w:hAnsi="Arial Narrow" w:cs="Arial"/>
          <w:sz w:val="29"/>
          <w:szCs w:val="29"/>
          <w:lang w:val="es-ES_tradnl"/>
        </w:rPr>
        <w:t>Luego de varios requerimientos, se dispuso que la figura sería la donación y los gastos de escrituración serían a cargo del Incoder.</w:t>
      </w:r>
    </w:p>
    <w:p w:rsidR="00801271" w:rsidRPr="00CD6523" w:rsidRDefault="00801271"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p>
    <w:p w:rsidR="00801271" w:rsidRPr="00CD6523" w:rsidRDefault="00801271"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r w:rsidRPr="00CD6523">
        <w:rPr>
          <w:rFonts w:ascii="Arial Narrow" w:hAnsi="Arial Narrow" w:cs="Arial"/>
          <w:sz w:val="29"/>
          <w:szCs w:val="29"/>
          <w:lang w:val="es-ES_tradnl"/>
        </w:rPr>
        <w:t>Informa la incidentista que suscribió un contrato de transacción</w:t>
      </w:r>
      <w:r w:rsidR="00BB2208" w:rsidRPr="00CD6523">
        <w:rPr>
          <w:rFonts w:ascii="Arial Narrow" w:hAnsi="Arial Narrow" w:cs="Arial"/>
          <w:sz w:val="29"/>
          <w:szCs w:val="29"/>
          <w:lang w:val="es-ES_tradnl"/>
        </w:rPr>
        <w:t xml:space="preserve"> </w:t>
      </w:r>
      <w:r w:rsidRPr="00CD6523">
        <w:rPr>
          <w:rFonts w:ascii="Arial Narrow" w:hAnsi="Arial Narrow" w:cs="Arial"/>
          <w:sz w:val="29"/>
          <w:szCs w:val="29"/>
          <w:lang w:val="es-ES_tradnl"/>
        </w:rPr>
        <w:t xml:space="preserve">con el Incoder para el cumplimiento de la sentencia y encontrándose en la Notaria Única de El </w:t>
      </w:r>
      <w:r w:rsidRPr="00CD6523">
        <w:rPr>
          <w:rFonts w:ascii="Arial Narrow" w:hAnsi="Arial Narrow" w:cs="Arial"/>
          <w:sz w:val="29"/>
          <w:szCs w:val="29"/>
          <w:lang w:val="es-ES_tradnl"/>
        </w:rPr>
        <w:lastRenderedPageBreak/>
        <w:t>Cairo, Valle, se les informó la imposibilidad de perfeccionar el negocio, amén que el predio no está a paz y salvo del impuesto predial.</w:t>
      </w:r>
    </w:p>
    <w:p w:rsidR="00801271" w:rsidRPr="00CD6523" w:rsidRDefault="00801271"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p>
    <w:p w:rsidR="002A3E9C" w:rsidRPr="00CD6523" w:rsidRDefault="00801271" w:rsidP="002A3E9C">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r w:rsidRPr="00CD6523">
        <w:rPr>
          <w:rFonts w:ascii="Arial Narrow" w:hAnsi="Arial Narrow" w:cs="Arial"/>
          <w:sz w:val="29"/>
          <w:szCs w:val="29"/>
          <w:lang w:val="es-ES_tradnl"/>
        </w:rPr>
        <w:t>Por esta razón, esta Sala requirió al Incoder, entidad que informó que ella asumiría los gastos de escrituración, que de hecho fue lo que se ordenó en la sentencia, pero que el impuesto predial es un tributo que debe ser pagado por el propietario o poseedor del bien inmueble al correspondiente municipio.</w:t>
      </w:r>
      <w:r w:rsidR="002A3E9C" w:rsidRPr="002A3E9C">
        <w:rPr>
          <w:rFonts w:ascii="Arial Narrow" w:hAnsi="Arial Narrow" w:cs="Arial"/>
          <w:sz w:val="29"/>
          <w:szCs w:val="29"/>
          <w:lang w:val="es-ES_tradnl"/>
        </w:rPr>
        <w:t xml:space="preserve"> </w:t>
      </w:r>
      <w:r w:rsidR="002A3E9C" w:rsidRPr="00CD6523">
        <w:rPr>
          <w:rFonts w:ascii="Arial Narrow" w:hAnsi="Arial Narrow" w:cs="Arial"/>
          <w:sz w:val="29"/>
          <w:szCs w:val="29"/>
          <w:lang w:val="es-ES_tradnl"/>
        </w:rPr>
        <w:t>Por tal razón pide que se archive el incidente.</w:t>
      </w:r>
    </w:p>
    <w:p w:rsidR="00801271" w:rsidRPr="00CD6523" w:rsidRDefault="00801271"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p>
    <w:p w:rsidR="00801271" w:rsidRPr="00CD6523" w:rsidRDefault="002A3E9C"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r>
        <w:rPr>
          <w:rFonts w:ascii="Arial Narrow" w:hAnsi="Arial Narrow" w:cs="Arial"/>
          <w:sz w:val="29"/>
          <w:szCs w:val="29"/>
          <w:lang w:val="es-ES_tradnl"/>
        </w:rPr>
        <w:t>Previamente, esta Sala había proferido una decisión sancionando al Gerente del Incoder por desacato a la decisión de tutela, decisión que fue revocada por la Sala de Casación Laboral, indicando que la entidad demandada ya cumplió con el objeto de la tutela, pues asumió los gastos notariales.</w:t>
      </w:r>
    </w:p>
    <w:p w:rsidR="00801271" w:rsidRPr="00CD6523" w:rsidRDefault="00801271"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p>
    <w:p w:rsidR="00A76527" w:rsidRPr="00CD6523" w:rsidRDefault="00801271" w:rsidP="009A6695">
      <w:pPr>
        <w:suppressAutoHyphens/>
        <w:spacing w:before="20" w:after="20" w:line="360" w:lineRule="auto"/>
        <w:ind w:firstLine="708"/>
        <w:jc w:val="both"/>
        <w:rPr>
          <w:rFonts w:ascii="Arial Narrow" w:hAnsi="Arial Narrow" w:cs="Arial"/>
          <w:sz w:val="29"/>
          <w:szCs w:val="29"/>
          <w:lang w:val="es-ES_tradnl"/>
        </w:rPr>
      </w:pPr>
      <w:r w:rsidRPr="00CD6523">
        <w:rPr>
          <w:rFonts w:ascii="Arial Narrow" w:hAnsi="Arial Narrow" w:cs="Arial"/>
          <w:sz w:val="29"/>
          <w:szCs w:val="29"/>
          <w:lang w:val="es-ES_tradnl"/>
        </w:rPr>
        <w:t>Pues bien, analizando la orden emitida por esta Sala, es evidente que la misma se contrae a liberar a la accionante de los gastos notariales que genere el traspaso del bien inmueble al Incoder, más no la libera de los tributos que, por ley, le corresponden a la persona que ostenta la propiedad de un Inmueble</w:t>
      </w:r>
      <w:r w:rsidR="00A76527" w:rsidRPr="00CD6523">
        <w:rPr>
          <w:rFonts w:ascii="Arial Narrow" w:hAnsi="Arial Narrow" w:cs="Arial"/>
          <w:sz w:val="29"/>
          <w:szCs w:val="29"/>
          <w:lang w:val="es-ES_tradnl"/>
        </w:rPr>
        <w:t>.</w:t>
      </w:r>
    </w:p>
    <w:p w:rsidR="00A76527" w:rsidRPr="00CD6523" w:rsidRDefault="00A76527" w:rsidP="009A6695">
      <w:pPr>
        <w:suppressAutoHyphens/>
        <w:spacing w:before="20" w:after="20" w:line="360" w:lineRule="auto"/>
        <w:ind w:firstLine="708"/>
        <w:jc w:val="both"/>
        <w:rPr>
          <w:rFonts w:ascii="Arial Narrow" w:hAnsi="Arial Narrow" w:cs="Arial"/>
          <w:sz w:val="29"/>
          <w:szCs w:val="29"/>
          <w:lang w:val="es-ES_tradnl"/>
        </w:rPr>
      </w:pPr>
    </w:p>
    <w:p w:rsidR="00CC0E20" w:rsidRDefault="00A76527" w:rsidP="009A6695">
      <w:pPr>
        <w:suppressAutoHyphens/>
        <w:spacing w:before="20" w:after="20" w:line="360" w:lineRule="auto"/>
        <w:ind w:firstLine="708"/>
        <w:jc w:val="both"/>
        <w:rPr>
          <w:rFonts w:ascii="Arial Narrow" w:hAnsi="Arial Narrow" w:cs="Arial"/>
          <w:sz w:val="29"/>
          <w:szCs w:val="29"/>
          <w:lang w:val="es-ES_tradnl"/>
        </w:rPr>
      </w:pPr>
      <w:r w:rsidRPr="00CD6523">
        <w:rPr>
          <w:rFonts w:ascii="Arial Narrow" w:hAnsi="Arial Narrow" w:cs="Arial"/>
          <w:sz w:val="29"/>
          <w:szCs w:val="29"/>
          <w:lang w:val="es-ES_tradnl"/>
        </w:rPr>
        <w:t xml:space="preserve">El impuesto predial, tal como se regula en el Decreto Ley 1333 de 1986 y la Ley 44 de 1990, es un tributo que deben cancelar los propietarios o poseedores de bienes inumuebles ubicados en la jurisdicción de un determinado Municipio, </w:t>
      </w:r>
      <w:r w:rsidR="00CC0E20" w:rsidRPr="00CD6523">
        <w:rPr>
          <w:rFonts w:ascii="Arial Narrow" w:hAnsi="Arial Narrow" w:cs="Arial"/>
          <w:sz w:val="29"/>
          <w:szCs w:val="29"/>
          <w:lang w:val="es-ES_tradnl"/>
        </w:rPr>
        <w:t xml:space="preserve">lo que implica que es una carga tributaria </w:t>
      </w:r>
      <w:r w:rsidR="00CD6523" w:rsidRPr="00CD6523">
        <w:rPr>
          <w:rFonts w:ascii="Arial Narrow" w:hAnsi="Arial Narrow" w:cs="Arial"/>
          <w:sz w:val="29"/>
          <w:szCs w:val="29"/>
          <w:lang w:val="es-ES_tradnl"/>
        </w:rPr>
        <w:t>que pesa sobre el titular del derecho real de propiedad,</w:t>
      </w:r>
      <w:r w:rsidR="00CC0E20" w:rsidRPr="00CD6523">
        <w:rPr>
          <w:rFonts w:ascii="Arial Narrow" w:hAnsi="Arial Narrow" w:cs="Arial"/>
          <w:sz w:val="29"/>
          <w:szCs w:val="29"/>
          <w:lang w:val="es-ES_tradnl"/>
        </w:rPr>
        <w:t xml:space="preserve"> </w:t>
      </w:r>
      <w:r w:rsidRPr="00CD6523">
        <w:rPr>
          <w:rFonts w:ascii="Arial Narrow" w:hAnsi="Arial Narrow" w:cs="Arial"/>
          <w:sz w:val="29"/>
          <w:szCs w:val="29"/>
          <w:lang w:val="es-ES_tradnl"/>
        </w:rPr>
        <w:t>por lo que mal se haría en imponer esa carga</w:t>
      </w:r>
      <w:r w:rsidR="00CC0E20" w:rsidRPr="00CD6523">
        <w:rPr>
          <w:rFonts w:ascii="Arial Narrow" w:hAnsi="Arial Narrow" w:cs="Arial"/>
          <w:sz w:val="29"/>
          <w:szCs w:val="29"/>
          <w:lang w:val="es-ES_tradnl"/>
        </w:rPr>
        <w:t xml:space="preserve"> tributaria</w:t>
      </w:r>
      <w:r w:rsidRPr="00CD6523">
        <w:rPr>
          <w:rFonts w:ascii="Arial Narrow" w:hAnsi="Arial Narrow" w:cs="Arial"/>
          <w:sz w:val="29"/>
          <w:szCs w:val="29"/>
          <w:lang w:val="es-ES_tradnl"/>
        </w:rPr>
        <w:t>, en el caso puntual, al Incoder, máxime cuando ello</w:t>
      </w:r>
      <w:r w:rsidR="00CC0E20" w:rsidRPr="00CD6523">
        <w:rPr>
          <w:rFonts w:ascii="Arial Narrow" w:hAnsi="Arial Narrow" w:cs="Arial"/>
          <w:sz w:val="29"/>
          <w:szCs w:val="29"/>
          <w:lang w:val="es-ES_tradnl"/>
        </w:rPr>
        <w:t xml:space="preserve"> no fue ordenado en el fallo de tutela y, lo que se busca por medio del incidente de desacato, es lograr que la autoridad cumpla con el fallo de tutela, el cual se observa cumplido, al haberse dispuesto el mecanismo para que la señora Blanca Liliana transfiriera el dominio del bien inmueble y al no habérsele impuesto la carga de pagar los gastos notariales que tal transferencia implica.</w:t>
      </w:r>
    </w:p>
    <w:p w:rsidR="002A3E9C" w:rsidRDefault="002A3E9C" w:rsidP="009A6695">
      <w:pPr>
        <w:suppressAutoHyphens/>
        <w:spacing w:before="20" w:after="20" w:line="360" w:lineRule="auto"/>
        <w:ind w:firstLine="708"/>
        <w:jc w:val="both"/>
        <w:rPr>
          <w:rFonts w:ascii="Arial Narrow" w:hAnsi="Arial Narrow" w:cs="Arial"/>
          <w:sz w:val="29"/>
          <w:szCs w:val="29"/>
          <w:lang w:val="es-ES_tradnl"/>
        </w:rPr>
      </w:pPr>
    </w:p>
    <w:p w:rsidR="002A3E9C" w:rsidRPr="00CD6523" w:rsidRDefault="002A3E9C" w:rsidP="009A6695">
      <w:pPr>
        <w:suppressAutoHyphens/>
        <w:spacing w:before="20" w:after="20" w:line="360" w:lineRule="auto"/>
        <w:ind w:firstLine="708"/>
        <w:jc w:val="both"/>
        <w:rPr>
          <w:rFonts w:ascii="Arial Narrow" w:hAnsi="Arial Narrow" w:cs="Arial"/>
          <w:sz w:val="29"/>
          <w:szCs w:val="29"/>
          <w:lang w:val="es-ES_tradnl"/>
        </w:rPr>
      </w:pPr>
      <w:r>
        <w:rPr>
          <w:rFonts w:ascii="Arial Narrow" w:hAnsi="Arial Narrow" w:cs="Arial"/>
          <w:sz w:val="29"/>
          <w:szCs w:val="29"/>
          <w:lang w:val="es-ES_tradnl"/>
        </w:rPr>
        <w:t xml:space="preserve">Así mismo, de conformidad con la decisión del Ad-quem, en anterior incidente en este mismo asunto, se vislumbra cumplida la orden de tutela dada, pues la liberación de gastos a favor de la accionante, incluía solamente los atinentes a la escrituración. </w:t>
      </w:r>
    </w:p>
    <w:p w:rsidR="00CC0E20" w:rsidRPr="00CD6523" w:rsidRDefault="00CC0E20" w:rsidP="009A6695">
      <w:pPr>
        <w:suppressAutoHyphens/>
        <w:spacing w:before="20" w:after="20" w:line="360" w:lineRule="auto"/>
        <w:ind w:firstLine="708"/>
        <w:jc w:val="both"/>
        <w:rPr>
          <w:rFonts w:ascii="Arial Narrow" w:hAnsi="Arial Narrow" w:cs="Arial"/>
          <w:sz w:val="29"/>
          <w:szCs w:val="29"/>
          <w:lang w:val="es-ES_tradnl"/>
        </w:rPr>
      </w:pPr>
    </w:p>
    <w:p w:rsidR="007A2D8E" w:rsidRPr="00CD6523" w:rsidRDefault="007A2D8E" w:rsidP="009A6695">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r w:rsidRPr="00CD6523">
        <w:rPr>
          <w:rFonts w:ascii="Arial Narrow" w:hAnsi="Arial Narrow" w:cs="Arial"/>
          <w:sz w:val="29"/>
          <w:szCs w:val="29"/>
          <w:lang w:val="es-ES_tradnl"/>
        </w:rPr>
        <w:t xml:space="preserve">Acorde con lo anterior, resulta evidente que el </w:t>
      </w:r>
      <w:r w:rsidR="00CD6523" w:rsidRPr="00CD6523">
        <w:rPr>
          <w:rFonts w:ascii="Arial Narrow" w:hAnsi="Arial Narrow" w:cs="Arial"/>
          <w:sz w:val="29"/>
          <w:szCs w:val="29"/>
          <w:lang w:val="es-ES_tradnl"/>
        </w:rPr>
        <w:t>Incoder</w:t>
      </w:r>
      <w:r w:rsidR="00230154" w:rsidRPr="00CD6523">
        <w:rPr>
          <w:rFonts w:ascii="Arial Narrow" w:hAnsi="Arial Narrow" w:cs="Arial"/>
          <w:sz w:val="29"/>
          <w:szCs w:val="29"/>
          <w:lang w:val="es-ES_tradnl"/>
        </w:rPr>
        <w:t xml:space="preserve"> dio </w:t>
      </w:r>
      <w:r w:rsidRPr="00CD6523">
        <w:rPr>
          <w:rFonts w:ascii="Arial Narrow" w:hAnsi="Arial Narrow" w:cs="Arial"/>
          <w:sz w:val="29"/>
          <w:szCs w:val="29"/>
          <w:lang w:val="es-ES_tradnl"/>
        </w:rPr>
        <w:t>cumplimiento al fallo de tutela, razón por la cual, se dispondrá el archivo de las presentes diligencias.</w:t>
      </w:r>
    </w:p>
    <w:p w:rsidR="007A2D8E" w:rsidRPr="00CD6523" w:rsidRDefault="007A2D8E" w:rsidP="00230154">
      <w:pPr>
        <w:pStyle w:val="Sinespaciado"/>
        <w:rPr>
          <w:rFonts w:ascii="Arial Narrow" w:hAnsi="Arial Narrow"/>
          <w:sz w:val="29"/>
          <w:szCs w:val="29"/>
          <w:lang w:val="es-ES_tradnl"/>
        </w:rPr>
      </w:pP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r w:rsidRPr="00CD6523">
        <w:rPr>
          <w:rFonts w:ascii="Arial Narrow" w:hAnsi="Arial Narrow" w:cs="Arial"/>
          <w:sz w:val="29"/>
          <w:szCs w:val="29"/>
          <w:lang w:val="es-ES_tradnl"/>
        </w:rPr>
        <w:t xml:space="preserve">Por lo expuesto, la Sala Laboral del Tribunal Superior de Pereira, </w:t>
      </w: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p>
    <w:p w:rsidR="007A2D8E" w:rsidRPr="00CD6523" w:rsidRDefault="007A2D8E" w:rsidP="007A2D8E">
      <w:pPr>
        <w:overflowPunct w:val="0"/>
        <w:autoSpaceDE w:val="0"/>
        <w:autoSpaceDN w:val="0"/>
        <w:adjustRightInd w:val="0"/>
        <w:spacing w:line="360" w:lineRule="auto"/>
        <w:ind w:firstLine="1440"/>
        <w:jc w:val="center"/>
        <w:textAlignment w:val="baseline"/>
        <w:rPr>
          <w:rFonts w:ascii="Arial Narrow" w:hAnsi="Arial Narrow" w:cs="Arial"/>
          <w:b/>
          <w:sz w:val="29"/>
          <w:szCs w:val="29"/>
          <w:lang w:val="es-ES_tradnl"/>
        </w:rPr>
      </w:pPr>
      <w:r w:rsidRPr="00CD6523">
        <w:rPr>
          <w:rFonts w:ascii="Arial Narrow" w:hAnsi="Arial Narrow" w:cs="Arial"/>
          <w:b/>
          <w:sz w:val="29"/>
          <w:szCs w:val="29"/>
          <w:lang w:val="es-ES_tradnl"/>
        </w:rPr>
        <w:t>RESUELVE</w:t>
      </w:r>
    </w:p>
    <w:p w:rsidR="007A2D8E" w:rsidRPr="00CD6523" w:rsidRDefault="007A2D8E" w:rsidP="0074421D">
      <w:pPr>
        <w:pStyle w:val="Sinespaciado"/>
        <w:rPr>
          <w:rFonts w:ascii="Arial Narrow" w:hAnsi="Arial Narrow"/>
          <w:sz w:val="29"/>
          <w:szCs w:val="29"/>
          <w:lang w:val="es-ES_tradnl"/>
        </w:rPr>
      </w:pP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r w:rsidRPr="00CD6523">
        <w:rPr>
          <w:rFonts w:ascii="Arial Narrow" w:hAnsi="Arial Narrow" w:cs="Arial"/>
          <w:b/>
          <w:sz w:val="29"/>
          <w:szCs w:val="29"/>
          <w:lang w:val="es-ES_tradnl"/>
        </w:rPr>
        <w:t xml:space="preserve">PRIMERO: ARCHIVAR </w:t>
      </w:r>
      <w:r w:rsidRPr="00CD6523">
        <w:rPr>
          <w:rFonts w:ascii="Arial Narrow" w:hAnsi="Arial Narrow" w:cs="Arial"/>
          <w:sz w:val="29"/>
          <w:szCs w:val="29"/>
          <w:lang w:val="es-ES_tradnl"/>
        </w:rPr>
        <w:t xml:space="preserve">el presente trámite incidental solicitado por </w:t>
      </w:r>
      <w:r w:rsidR="00CD6523" w:rsidRPr="00CD6523">
        <w:rPr>
          <w:rFonts w:ascii="Arial Narrow" w:hAnsi="Arial Narrow" w:cs="Arial"/>
          <w:sz w:val="29"/>
          <w:szCs w:val="29"/>
          <w:lang w:val="es-ES_tradnl"/>
        </w:rPr>
        <w:t>la</w:t>
      </w:r>
      <w:r w:rsidR="00230154" w:rsidRPr="00CD6523">
        <w:rPr>
          <w:rFonts w:ascii="Arial Narrow" w:hAnsi="Arial Narrow" w:cs="Arial"/>
          <w:sz w:val="29"/>
          <w:szCs w:val="29"/>
          <w:lang w:val="es-ES_tradnl"/>
        </w:rPr>
        <w:t xml:space="preserve"> señor</w:t>
      </w:r>
      <w:r w:rsidR="00CD6523" w:rsidRPr="00CD6523">
        <w:rPr>
          <w:rFonts w:ascii="Arial Narrow" w:hAnsi="Arial Narrow" w:cs="Arial"/>
          <w:sz w:val="29"/>
          <w:szCs w:val="29"/>
          <w:lang w:val="es-ES_tradnl"/>
        </w:rPr>
        <w:t>a</w:t>
      </w:r>
      <w:r w:rsidR="00230154" w:rsidRPr="00CD6523">
        <w:rPr>
          <w:rFonts w:ascii="Arial Narrow" w:hAnsi="Arial Narrow" w:cs="Arial"/>
          <w:sz w:val="29"/>
          <w:szCs w:val="29"/>
          <w:lang w:val="es-ES_tradnl"/>
        </w:rPr>
        <w:t xml:space="preserve"> </w:t>
      </w:r>
      <w:r w:rsidR="00CD6523" w:rsidRPr="00CD6523">
        <w:rPr>
          <w:rFonts w:ascii="Arial Narrow" w:hAnsi="Arial Narrow" w:cs="Arial"/>
          <w:sz w:val="29"/>
          <w:szCs w:val="29"/>
          <w:lang w:val="es-ES_tradnl"/>
        </w:rPr>
        <w:t>Blanca Liliana Vélez</w:t>
      </w:r>
      <w:r w:rsidR="00230154" w:rsidRPr="00CD6523">
        <w:rPr>
          <w:rFonts w:ascii="Arial Narrow" w:hAnsi="Arial Narrow" w:cs="Arial"/>
          <w:sz w:val="29"/>
          <w:szCs w:val="29"/>
          <w:lang w:val="es-ES_tradnl"/>
        </w:rPr>
        <w:t>.</w:t>
      </w:r>
    </w:p>
    <w:p w:rsidR="00230154" w:rsidRPr="00CD6523" w:rsidRDefault="00230154" w:rsidP="0074421D">
      <w:pPr>
        <w:pStyle w:val="Sinespaciado"/>
        <w:rPr>
          <w:rFonts w:ascii="Arial Narrow" w:hAnsi="Arial Narrow"/>
          <w:sz w:val="29"/>
          <w:szCs w:val="29"/>
        </w:rPr>
      </w:pPr>
    </w:p>
    <w:p w:rsidR="00230154" w:rsidRPr="00CD6523" w:rsidRDefault="00230154" w:rsidP="00230154">
      <w:pPr>
        <w:pStyle w:val="Sinespaciado"/>
        <w:rPr>
          <w:rFonts w:ascii="Arial Narrow" w:hAnsi="Arial Narrow"/>
          <w:sz w:val="29"/>
          <w:szCs w:val="29"/>
          <w:lang w:val="es-ES_tradnl"/>
        </w:rPr>
      </w:pP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r w:rsidRPr="00CD6523">
        <w:rPr>
          <w:rFonts w:ascii="Arial Narrow" w:hAnsi="Arial Narrow" w:cs="Arial"/>
          <w:b/>
          <w:sz w:val="29"/>
          <w:szCs w:val="29"/>
          <w:lang w:val="es-ES_tradnl"/>
        </w:rPr>
        <w:t xml:space="preserve">SEGUNDO: NOTIFICAR </w:t>
      </w:r>
      <w:r w:rsidRPr="00CD6523">
        <w:rPr>
          <w:rFonts w:ascii="Arial Narrow" w:hAnsi="Arial Narrow" w:cs="Arial"/>
          <w:sz w:val="29"/>
          <w:szCs w:val="29"/>
          <w:lang w:val="es-ES_tradnl"/>
        </w:rPr>
        <w:t xml:space="preserve"> a las partes el contenido del presente proveído.</w:t>
      </w: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b/>
          <w:sz w:val="29"/>
          <w:szCs w:val="29"/>
          <w:lang w:val="es-ES_tradnl"/>
        </w:rPr>
      </w:pPr>
      <w:r w:rsidRPr="00CD6523">
        <w:rPr>
          <w:rFonts w:ascii="Arial Narrow" w:hAnsi="Arial Narrow" w:cs="Arial"/>
          <w:b/>
          <w:sz w:val="29"/>
          <w:szCs w:val="29"/>
          <w:lang w:val="es-ES_tradnl"/>
        </w:rPr>
        <w:t>NOTIFÍQUESE Y CÚMPLASE</w:t>
      </w: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b/>
          <w:i/>
          <w:sz w:val="29"/>
          <w:szCs w:val="29"/>
          <w:lang w:val="es-ES_tradnl"/>
        </w:rPr>
      </w:pPr>
    </w:p>
    <w:p w:rsidR="0074421D" w:rsidRPr="00CD6523" w:rsidRDefault="0074421D" w:rsidP="009A6695">
      <w:pPr>
        <w:pStyle w:val="Sinespaciado"/>
        <w:rPr>
          <w:rFonts w:ascii="Arial Narrow" w:hAnsi="Arial Narrow"/>
          <w:sz w:val="29"/>
          <w:szCs w:val="29"/>
          <w:lang w:val="es-ES_tradnl"/>
        </w:rPr>
      </w:pPr>
    </w:p>
    <w:p w:rsidR="007A2D8E" w:rsidRPr="00CD6523" w:rsidRDefault="007A2D8E" w:rsidP="00294CD1">
      <w:pPr>
        <w:overflowPunct w:val="0"/>
        <w:autoSpaceDE w:val="0"/>
        <w:autoSpaceDN w:val="0"/>
        <w:adjustRightInd w:val="0"/>
        <w:jc w:val="both"/>
        <w:textAlignment w:val="baseline"/>
        <w:rPr>
          <w:rFonts w:ascii="Arial Narrow" w:hAnsi="Arial Narrow" w:cs="Arial"/>
          <w:sz w:val="29"/>
          <w:szCs w:val="29"/>
          <w:lang w:val="es-ES_tradnl"/>
        </w:rPr>
      </w:pPr>
    </w:p>
    <w:p w:rsidR="007A2D8E" w:rsidRPr="00CD6523" w:rsidRDefault="007A2D8E" w:rsidP="00294CD1">
      <w:pPr>
        <w:overflowPunct w:val="0"/>
        <w:autoSpaceDE w:val="0"/>
        <w:autoSpaceDN w:val="0"/>
        <w:adjustRightInd w:val="0"/>
        <w:jc w:val="center"/>
        <w:textAlignment w:val="baseline"/>
        <w:rPr>
          <w:rFonts w:ascii="Arial Narrow" w:hAnsi="Arial Narrow" w:cs="Arial"/>
          <w:b/>
          <w:sz w:val="29"/>
          <w:szCs w:val="29"/>
          <w:lang w:val="es-ES_tradnl"/>
        </w:rPr>
      </w:pPr>
      <w:r w:rsidRPr="00CD6523">
        <w:rPr>
          <w:rFonts w:ascii="Arial Narrow" w:hAnsi="Arial Narrow" w:cs="Arial"/>
          <w:b/>
          <w:sz w:val="29"/>
          <w:szCs w:val="29"/>
          <w:lang w:val="es-ES_tradnl"/>
        </w:rPr>
        <w:t>FRANCISCO JAVIER TAMAYO TABARES</w:t>
      </w:r>
    </w:p>
    <w:p w:rsidR="00294CD1" w:rsidRPr="00CD6523" w:rsidRDefault="00294CD1" w:rsidP="00294CD1">
      <w:pPr>
        <w:overflowPunct w:val="0"/>
        <w:autoSpaceDE w:val="0"/>
        <w:autoSpaceDN w:val="0"/>
        <w:adjustRightInd w:val="0"/>
        <w:jc w:val="center"/>
        <w:textAlignment w:val="baseline"/>
        <w:rPr>
          <w:rFonts w:ascii="Arial Narrow" w:hAnsi="Arial Narrow" w:cs="Arial"/>
          <w:sz w:val="29"/>
          <w:szCs w:val="29"/>
          <w:lang w:val="es-ES_tradnl"/>
        </w:rPr>
      </w:pPr>
      <w:r w:rsidRPr="00CD6523">
        <w:rPr>
          <w:rFonts w:ascii="Arial Narrow" w:hAnsi="Arial Narrow" w:cs="Arial"/>
          <w:sz w:val="29"/>
          <w:szCs w:val="29"/>
          <w:lang w:val="es-ES_tradnl"/>
        </w:rPr>
        <w:t xml:space="preserve">Magistrado Ponente </w:t>
      </w:r>
    </w:p>
    <w:p w:rsidR="007A2D8E" w:rsidRPr="00CD6523" w:rsidRDefault="007A2D8E" w:rsidP="00294CD1">
      <w:pPr>
        <w:overflowPunct w:val="0"/>
        <w:autoSpaceDE w:val="0"/>
        <w:autoSpaceDN w:val="0"/>
        <w:adjustRightInd w:val="0"/>
        <w:jc w:val="center"/>
        <w:textAlignment w:val="baseline"/>
        <w:rPr>
          <w:rFonts w:ascii="Arial Narrow" w:hAnsi="Arial Narrow" w:cs="Arial"/>
          <w:b/>
          <w:sz w:val="29"/>
          <w:szCs w:val="29"/>
          <w:lang w:val="es-ES_tradnl"/>
        </w:rPr>
      </w:pPr>
    </w:p>
    <w:p w:rsidR="007A2D8E" w:rsidRPr="00CD6523" w:rsidRDefault="007A2D8E" w:rsidP="00294CD1">
      <w:pPr>
        <w:overflowPunct w:val="0"/>
        <w:autoSpaceDE w:val="0"/>
        <w:autoSpaceDN w:val="0"/>
        <w:adjustRightInd w:val="0"/>
        <w:jc w:val="center"/>
        <w:textAlignment w:val="baseline"/>
        <w:rPr>
          <w:rFonts w:ascii="Arial Narrow" w:hAnsi="Arial Narrow" w:cs="Arial"/>
          <w:b/>
          <w:sz w:val="29"/>
          <w:szCs w:val="29"/>
          <w:lang w:val="es-ES_tradnl"/>
        </w:rPr>
      </w:pPr>
    </w:p>
    <w:p w:rsidR="0074421D" w:rsidRPr="00CD6523" w:rsidRDefault="0074421D" w:rsidP="00B1301C">
      <w:pPr>
        <w:overflowPunct w:val="0"/>
        <w:autoSpaceDE w:val="0"/>
        <w:autoSpaceDN w:val="0"/>
        <w:adjustRightInd w:val="0"/>
        <w:textAlignment w:val="baseline"/>
        <w:rPr>
          <w:rFonts w:ascii="Arial Narrow" w:hAnsi="Arial Narrow" w:cs="Arial"/>
          <w:b/>
          <w:sz w:val="29"/>
          <w:szCs w:val="29"/>
          <w:lang w:val="es-ES_tradnl"/>
        </w:rPr>
      </w:pPr>
    </w:p>
    <w:p w:rsidR="007A2D8E" w:rsidRPr="00CD6523" w:rsidRDefault="00DD3E6F" w:rsidP="00294CD1">
      <w:pPr>
        <w:overflowPunct w:val="0"/>
        <w:autoSpaceDE w:val="0"/>
        <w:autoSpaceDN w:val="0"/>
        <w:adjustRightInd w:val="0"/>
        <w:jc w:val="center"/>
        <w:textAlignment w:val="baseline"/>
        <w:rPr>
          <w:rFonts w:ascii="Arial Narrow" w:hAnsi="Arial Narrow" w:cs="Arial"/>
          <w:sz w:val="29"/>
          <w:szCs w:val="29"/>
          <w:lang w:val="es-ES_tradnl"/>
        </w:rPr>
      </w:pP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p>
    <w:p w:rsidR="007A2D8E" w:rsidRPr="00CD6523" w:rsidRDefault="002A3E9C" w:rsidP="00294CD1">
      <w:pPr>
        <w:overflowPunct w:val="0"/>
        <w:autoSpaceDE w:val="0"/>
        <w:autoSpaceDN w:val="0"/>
        <w:adjustRightInd w:val="0"/>
        <w:jc w:val="both"/>
        <w:textAlignment w:val="baseline"/>
        <w:rPr>
          <w:rFonts w:ascii="Arial Narrow" w:hAnsi="Arial Narrow" w:cs="Arial"/>
          <w:b/>
          <w:sz w:val="29"/>
          <w:szCs w:val="29"/>
          <w:lang w:val="es-ES_tradnl"/>
        </w:rPr>
      </w:pPr>
      <w:r>
        <w:rPr>
          <w:rFonts w:ascii="Arial Narrow" w:hAnsi="Arial Narrow" w:cs="Arial"/>
          <w:b/>
          <w:sz w:val="29"/>
          <w:szCs w:val="29"/>
          <w:lang w:val="es-ES_tradnl"/>
        </w:rPr>
        <w:t xml:space="preserve">        ISSA RAFAEL ULLOQUE TOSCANO</w:t>
      </w:r>
      <w:r w:rsidRPr="00CD6523">
        <w:rPr>
          <w:rFonts w:ascii="Arial Narrow" w:hAnsi="Arial Narrow" w:cs="Arial"/>
          <w:b/>
          <w:sz w:val="29"/>
          <w:szCs w:val="29"/>
          <w:lang w:val="es-ES_tradnl"/>
        </w:rPr>
        <w:t xml:space="preserve"> </w:t>
      </w:r>
      <w:r>
        <w:rPr>
          <w:rFonts w:ascii="Arial Narrow" w:hAnsi="Arial Narrow" w:cs="Arial"/>
          <w:b/>
          <w:sz w:val="29"/>
          <w:szCs w:val="29"/>
          <w:lang w:val="es-ES_tradnl"/>
        </w:rPr>
        <w:t xml:space="preserve">       </w:t>
      </w:r>
      <w:r w:rsidR="007A2D8E" w:rsidRPr="00CD6523">
        <w:rPr>
          <w:rFonts w:ascii="Arial Narrow" w:hAnsi="Arial Narrow" w:cs="Arial"/>
          <w:b/>
          <w:sz w:val="29"/>
          <w:szCs w:val="29"/>
          <w:lang w:val="es-ES_tradnl"/>
        </w:rPr>
        <w:t>ANA LU</w:t>
      </w:r>
      <w:r>
        <w:rPr>
          <w:rFonts w:ascii="Arial Narrow" w:hAnsi="Arial Narrow" w:cs="Arial"/>
          <w:b/>
          <w:sz w:val="29"/>
          <w:szCs w:val="29"/>
          <w:lang w:val="es-ES_tradnl"/>
        </w:rPr>
        <w:t xml:space="preserve">CÍA CAICEDO CALDERÓN </w:t>
      </w:r>
      <w:r>
        <w:rPr>
          <w:rFonts w:ascii="Arial Narrow" w:hAnsi="Arial Narrow" w:cs="Arial"/>
          <w:b/>
          <w:sz w:val="29"/>
          <w:szCs w:val="29"/>
          <w:lang w:val="es-ES_tradnl"/>
        </w:rPr>
        <w:tab/>
        <w:t xml:space="preserve">              </w:t>
      </w:r>
      <w:r w:rsidRPr="00CD6523">
        <w:rPr>
          <w:rFonts w:ascii="Arial Narrow" w:hAnsi="Arial Narrow" w:cs="Arial"/>
          <w:sz w:val="29"/>
          <w:szCs w:val="29"/>
        </w:rPr>
        <w:t>Magistrado</w:t>
      </w:r>
      <w:r>
        <w:rPr>
          <w:rFonts w:ascii="Arial Narrow" w:hAnsi="Arial Narrow" w:cs="Arial"/>
          <w:sz w:val="29"/>
          <w:szCs w:val="29"/>
        </w:rPr>
        <w:tab/>
      </w:r>
      <w:r>
        <w:rPr>
          <w:rFonts w:ascii="Arial Narrow" w:hAnsi="Arial Narrow" w:cs="Arial"/>
          <w:sz w:val="29"/>
          <w:szCs w:val="29"/>
        </w:rPr>
        <w:tab/>
      </w:r>
      <w:r>
        <w:rPr>
          <w:rFonts w:ascii="Arial Narrow" w:hAnsi="Arial Narrow" w:cs="Arial"/>
          <w:sz w:val="29"/>
          <w:szCs w:val="29"/>
        </w:rPr>
        <w:tab/>
      </w:r>
      <w:r>
        <w:rPr>
          <w:rFonts w:ascii="Arial Narrow" w:hAnsi="Arial Narrow" w:cs="Arial"/>
          <w:sz w:val="29"/>
          <w:szCs w:val="29"/>
        </w:rPr>
        <w:tab/>
      </w:r>
      <w:r>
        <w:rPr>
          <w:rFonts w:ascii="Arial Narrow" w:hAnsi="Arial Narrow" w:cs="Arial"/>
          <w:sz w:val="29"/>
          <w:szCs w:val="29"/>
        </w:rPr>
        <w:tab/>
      </w:r>
      <w:r>
        <w:rPr>
          <w:rFonts w:ascii="Arial Narrow" w:hAnsi="Arial Narrow" w:cs="Arial"/>
          <w:sz w:val="29"/>
          <w:szCs w:val="29"/>
        </w:rPr>
        <w:tab/>
      </w:r>
      <w:r w:rsidRPr="00CD6523">
        <w:rPr>
          <w:rFonts w:ascii="Arial Narrow" w:hAnsi="Arial Narrow" w:cs="Arial"/>
          <w:sz w:val="29"/>
          <w:szCs w:val="29"/>
        </w:rPr>
        <w:t xml:space="preserve">  Magistrada</w:t>
      </w:r>
    </w:p>
    <w:p w:rsidR="0074421D" w:rsidRPr="00B1301C" w:rsidRDefault="00294CD1" w:rsidP="00B1301C">
      <w:pPr>
        <w:rPr>
          <w:rFonts w:ascii="Arial Narrow" w:hAnsi="Arial Narrow" w:cs="Arial"/>
          <w:b/>
          <w:bCs/>
          <w:iCs/>
          <w:sz w:val="29"/>
          <w:szCs w:val="29"/>
        </w:rPr>
      </w:pPr>
      <w:r w:rsidRPr="00CD6523">
        <w:rPr>
          <w:rFonts w:ascii="Arial Narrow" w:hAnsi="Arial Narrow" w:cs="Arial"/>
          <w:sz w:val="29"/>
          <w:szCs w:val="29"/>
        </w:rPr>
        <w:t xml:space="preserve">                                                              </w:t>
      </w:r>
      <w:r w:rsidR="00CD6523" w:rsidRPr="00CD6523">
        <w:rPr>
          <w:rFonts w:ascii="Arial Narrow" w:hAnsi="Arial Narrow" w:cs="Arial"/>
          <w:sz w:val="29"/>
          <w:szCs w:val="29"/>
        </w:rPr>
        <w:tab/>
      </w:r>
      <w:bookmarkStart w:id="0" w:name="_GoBack"/>
      <w:bookmarkEnd w:id="0"/>
    </w:p>
    <w:p w:rsidR="007A2D8E" w:rsidRPr="00CD6523" w:rsidRDefault="007A2D8E" w:rsidP="00294CD1">
      <w:pPr>
        <w:overflowPunct w:val="0"/>
        <w:autoSpaceDE w:val="0"/>
        <w:autoSpaceDN w:val="0"/>
        <w:adjustRightInd w:val="0"/>
        <w:jc w:val="center"/>
        <w:textAlignment w:val="baseline"/>
        <w:rPr>
          <w:rFonts w:ascii="Arial Narrow" w:hAnsi="Arial Narrow" w:cs="Arial"/>
          <w:b/>
          <w:sz w:val="29"/>
          <w:szCs w:val="29"/>
          <w:lang w:val="es-ES_tradnl"/>
        </w:rPr>
      </w:pPr>
    </w:p>
    <w:p w:rsidR="007A2D8E" w:rsidRPr="00CD6523" w:rsidRDefault="002A3E9C" w:rsidP="00294CD1">
      <w:pPr>
        <w:overflowPunct w:val="0"/>
        <w:autoSpaceDE w:val="0"/>
        <w:autoSpaceDN w:val="0"/>
        <w:adjustRightInd w:val="0"/>
        <w:jc w:val="center"/>
        <w:textAlignment w:val="baseline"/>
        <w:rPr>
          <w:rFonts w:ascii="Arial Narrow" w:hAnsi="Arial Narrow" w:cs="Arial"/>
          <w:b/>
          <w:sz w:val="29"/>
          <w:szCs w:val="29"/>
          <w:lang w:val="es-ES_tradnl"/>
        </w:rPr>
      </w:pPr>
      <w:r>
        <w:rPr>
          <w:rFonts w:ascii="Arial Narrow" w:hAnsi="Arial Narrow" w:cs="Arial"/>
          <w:b/>
          <w:sz w:val="29"/>
          <w:szCs w:val="29"/>
          <w:lang w:val="es-ES_tradnl"/>
        </w:rPr>
        <w:t>Leonardo Cortes Pérez</w:t>
      </w:r>
    </w:p>
    <w:p w:rsidR="00D84850" w:rsidRPr="00CD6523" w:rsidRDefault="007A2D8E" w:rsidP="009A6695">
      <w:pPr>
        <w:overflowPunct w:val="0"/>
        <w:autoSpaceDE w:val="0"/>
        <w:autoSpaceDN w:val="0"/>
        <w:adjustRightInd w:val="0"/>
        <w:jc w:val="center"/>
        <w:textAlignment w:val="baseline"/>
        <w:rPr>
          <w:rFonts w:ascii="Arial Narrow" w:hAnsi="Arial Narrow"/>
          <w:sz w:val="29"/>
          <w:szCs w:val="29"/>
        </w:rPr>
      </w:pPr>
      <w:r w:rsidRPr="00CD6523">
        <w:rPr>
          <w:rFonts w:ascii="Arial Narrow" w:hAnsi="Arial Narrow" w:cs="Arial"/>
          <w:sz w:val="29"/>
          <w:szCs w:val="29"/>
          <w:lang w:val="es-ES_tradnl"/>
        </w:rPr>
        <w:t>Secretari</w:t>
      </w:r>
      <w:r w:rsidR="002A3E9C">
        <w:rPr>
          <w:rFonts w:ascii="Arial Narrow" w:hAnsi="Arial Narrow" w:cs="Arial"/>
          <w:sz w:val="29"/>
          <w:szCs w:val="29"/>
          <w:lang w:val="es-ES_tradnl"/>
        </w:rPr>
        <w:t>o</w:t>
      </w:r>
    </w:p>
    <w:sectPr w:rsidR="00D84850" w:rsidRPr="00CD6523" w:rsidSect="002744AC">
      <w:headerReference w:type="default"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D41" w:rsidRDefault="00066D41" w:rsidP="007A2D8E">
      <w:r>
        <w:separator/>
      </w:r>
    </w:p>
  </w:endnote>
  <w:endnote w:type="continuationSeparator" w:id="0">
    <w:p w:rsidR="00066D41" w:rsidRDefault="00066D41" w:rsidP="007A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532454"/>
      <w:docPartObj>
        <w:docPartGallery w:val="Page Numbers (Bottom of Page)"/>
        <w:docPartUnique/>
      </w:docPartObj>
    </w:sdtPr>
    <w:sdtEndPr/>
    <w:sdtContent>
      <w:p w:rsidR="002744AC" w:rsidRDefault="004331DD">
        <w:pPr>
          <w:pStyle w:val="Piedepgina"/>
          <w:jc w:val="center"/>
        </w:pPr>
        <w:r>
          <w:fldChar w:fldCharType="begin"/>
        </w:r>
        <w:r>
          <w:instrText>PAGE   \* MERGEFORMAT</w:instrText>
        </w:r>
        <w:r>
          <w:fldChar w:fldCharType="separate"/>
        </w:r>
        <w:r w:rsidR="00066D41">
          <w:rPr>
            <w:noProof/>
          </w:rPr>
          <w:t>1</w:t>
        </w:r>
        <w:r>
          <w:fldChar w:fldCharType="end"/>
        </w:r>
      </w:p>
    </w:sdtContent>
  </w:sdt>
  <w:p w:rsidR="002744AC" w:rsidRDefault="00066D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D41" w:rsidRDefault="00066D41" w:rsidP="007A2D8E">
      <w:r>
        <w:separator/>
      </w:r>
    </w:p>
  </w:footnote>
  <w:footnote w:type="continuationSeparator" w:id="0">
    <w:p w:rsidR="00066D41" w:rsidRDefault="00066D41" w:rsidP="007A2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AC" w:rsidRDefault="004331DD">
    <w:pPr>
      <w:pStyle w:val="Encabezado"/>
      <w:rPr>
        <w:rFonts w:ascii="Arial Narrow" w:hAnsi="Arial Narrow"/>
        <w:i/>
      </w:rPr>
    </w:pPr>
    <w:r>
      <w:rPr>
        <w:rFonts w:ascii="Arial Narrow" w:hAnsi="Arial Narrow"/>
        <w:i/>
      </w:rPr>
      <w:t>Radicado: 66001-22-05-000-201</w:t>
    </w:r>
    <w:r w:rsidR="00BB2208">
      <w:rPr>
        <w:rFonts w:ascii="Arial Narrow" w:hAnsi="Arial Narrow"/>
        <w:i/>
      </w:rPr>
      <w:t>4</w:t>
    </w:r>
    <w:r w:rsidR="007A2D8E">
      <w:rPr>
        <w:rFonts w:ascii="Arial Narrow" w:hAnsi="Arial Narrow"/>
        <w:i/>
      </w:rPr>
      <w:t>-00</w:t>
    </w:r>
    <w:r w:rsidR="00BB2208">
      <w:rPr>
        <w:rFonts w:ascii="Arial Narrow" w:hAnsi="Arial Narrow"/>
        <w:i/>
      </w:rPr>
      <w:t>203</w:t>
    </w:r>
    <w:r w:rsidR="007A2D8E">
      <w:rPr>
        <w:rFonts w:ascii="Arial Narrow" w:hAnsi="Arial Narrow"/>
        <w:i/>
      </w:rPr>
      <w:t>-00</w:t>
    </w:r>
  </w:p>
  <w:p w:rsidR="002744AC" w:rsidRPr="002744AC" w:rsidRDefault="00BB2208">
    <w:pPr>
      <w:pStyle w:val="Encabezado"/>
      <w:rPr>
        <w:rFonts w:ascii="Arial Narrow" w:hAnsi="Arial Narrow"/>
        <w:i/>
      </w:rPr>
    </w:pPr>
    <w:r>
      <w:rPr>
        <w:rFonts w:ascii="Arial Narrow" w:hAnsi="Arial Narrow"/>
        <w:i/>
      </w:rPr>
      <w:t>Blanca Liliana Vélez</w:t>
    </w:r>
    <w:r w:rsidR="007A2D8E">
      <w:rPr>
        <w:rFonts w:ascii="Arial Narrow" w:hAnsi="Arial Narrow"/>
        <w:i/>
      </w:rPr>
      <w:t xml:space="preserve"> </w:t>
    </w:r>
    <w:r w:rsidR="004331DD">
      <w:rPr>
        <w:rFonts w:ascii="Arial Narrow" w:hAnsi="Arial Narrow"/>
        <w:i/>
      </w:rPr>
      <w:t xml:space="preserve">Vs </w:t>
    </w:r>
    <w:r>
      <w:rPr>
        <w:rFonts w:ascii="Arial Narrow" w:hAnsi="Arial Narrow"/>
        <w:i/>
      </w:rPr>
      <w:t>Incoder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8E"/>
    <w:rsid w:val="000229E3"/>
    <w:rsid w:val="00066D41"/>
    <w:rsid w:val="000E7F42"/>
    <w:rsid w:val="00122182"/>
    <w:rsid w:val="00172834"/>
    <w:rsid w:val="001845C2"/>
    <w:rsid w:val="002044F2"/>
    <w:rsid w:val="00227D75"/>
    <w:rsid w:val="00230154"/>
    <w:rsid w:val="00242152"/>
    <w:rsid w:val="00260423"/>
    <w:rsid w:val="00294CD1"/>
    <w:rsid w:val="002A3E9C"/>
    <w:rsid w:val="004331DD"/>
    <w:rsid w:val="004D01C5"/>
    <w:rsid w:val="004D0958"/>
    <w:rsid w:val="004F625C"/>
    <w:rsid w:val="00515BDC"/>
    <w:rsid w:val="00563496"/>
    <w:rsid w:val="005F5E82"/>
    <w:rsid w:val="006135E9"/>
    <w:rsid w:val="00690959"/>
    <w:rsid w:val="006F2FF3"/>
    <w:rsid w:val="0074421D"/>
    <w:rsid w:val="007A2D8E"/>
    <w:rsid w:val="007B5499"/>
    <w:rsid w:val="007E1EFF"/>
    <w:rsid w:val="00801271"/>
    <w:rsid w:val="008F003B"/>
    <w:rsid w:val="00907A5F"/>
    <w:rsid w:val="009A6695"/>
    <w:rsid w:val="009C680D"/>
    <w:rsid w:val="00A23CFA"/>
    <w:rsid w:val="00A7243E"/>
    <w:rsid w:val="00A76527"/>
    <w:rsid w:val="00A928D2"/>
    <w:rsid w:val="00AE335C"/>
    <w:rsid w:val="00B1301C"/>
    <w:rsid w:val="00B47B57"/>
    <w:rsid w:val="00B56E76"/>
    <w:rsid w:val="00BA0C20"/>
    <w:rsid w:val="00BA5074"/>
    <w:rsid w:val="00BA59D1"/>
    <w:rsid w:val="00BB2208"/>
    <w:rsid w:val="00C23D71"/>
    <w:rsid w:val="00C671C2"/>
    <w:rsid w:val="00CC0E20"/>
    <w:rsid w:val="00CD6523"/>
    <w:rsid w:val="00CF576A"/>
    <w:rsid w:val="00DD3E6F"/>
    <w:rsid w:val="00DF30A5"/>
    <w:rsid w:val="00E27B52"/>
    <w:rsid w:val="00EF0BED"/>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4BF5E-8F7B-4EB4-8C87-22A5E757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8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2D8E"/>
    <w:pPr>
      <w:tabs>
        <w:tab w:val="center" w:pos="4252"/>
        <w:tab w:val="right" w:pos="8504"/>
      </w:tabs>
    </w:pPr>
  </w:style>
  <w:style w:type="character" w:customStyle="1" w:styleId="EncabezadoCar">
    <w:name w:val="Encabezado Car"/>
    <w:basedOn w:val="Fuentedeprrafopredeter"/>
    <w:link w:val="Encabezado"/>
    <w:uiPriority w:val="99"/>
    <w:rsid w:val="007A2D8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A2D8E"/>
    <w:pPr>
      <w:tabs>
        <w:tab w:val="center" w:pos="4252"/>
        <w:tab w:val="right" w:pos="8504"/>
      </w:tabs>
    </w:pPr>
  </w:style>
  <w:style w:type="character" w:customStyle="1" w:styleId="PiedepginaCar">
    <w:name w:val="Pie de página Car"/>
    <w:basedOn w:val="Fuentedeprrafopredeter"/>
    <w:link w:val="Piedepgina"/>
    <w:uiPriority w:val="99"/>
    <w:rsid w:val="007A2D8E"/>
    <w:rPr>
      <w:rFonts w:ascii="Times New Roman" w:eastAsia="Times New Roman" w:hAnsi="Times New Roman" w:cs="Times New Roman"/>
      <w:sz w:val="20"/>
      <w:szCs w:val="20"/>
      <w:lang w:val="es-ES" w:eastAsia="es-ES"/>
    </w:rPr>
  </w:style>
  <w:style w:type="paragraph" w:styleId="Sinespaciado">
    <w:name w:val="No Spacing"/>
    <w:uiPriority w:val="1"/>
    <w:qFormat/>
    <w:rsid w:val="007A2D8E"/>
    <w:pPr>
      <w:spacing w:after="0" w:line="240" w:lineRule="auto"/>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A66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669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737</Words>
  <Characters>4057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7</cp:revision>
  <cp:lastPrinted>2016-02-23T16:12:00Z</cp:lastPrinted>
  <dcterms:created xsi:type="dcterms:W3CDTF">2016-02-01T12:19:00Z</dcterms:created>
  <dcterms:modified xsi:type="dcterms:W3CDTF">2016-06-14T12:55:00Z</dcterms:modified>
</cp:coreProperties>
</file>