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54.15pt" o:ole="" fillcolor="window">
            <v:imagedata r:id="rId8" o:title=""/>
          </v:shape>
          <o:OLEObject Type="Embed" ProgID="PBrush" ShapeID="_x0000_i1025" DrawAspect="Content" ObjectID="_1527397622"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21241C">
        <w:rPr>
          <w:rFonts w:ascii="Arial Narrow" w:hAnsi="Arial Narrow" w:cs="Tahoma"/>
          <w:bCs/>
          <w:sz w:val="18"/>
          <w:szCs w:val="18"/>
        </w:rPr>
        <w:t>19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21241C">
        <w:rPr>
          <w:rFonts w:ascii="Arial Narrow" w:hAnsi="Arial Narrow" w:cs="Tahoma"/>
          <w:sz w:val="18"/>
          <w:szCs w:val="18"/>
        </w:rPr>
        <w:t xml:space="preserve">Roberto Luis Ramírez Marín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21241C">
        <w:rPr>
          <w:rFonts w:ascii="Arial Narrow" w:hAnsi="Arial Narrow" w:cs="Tahoma"/>
          <w:sz w:val="18"/>
          <w:szCs w:val="18"/>
        </w:rPr>
        <w:t xml:space="preserve">Colpensiones, Protección S.A., Ministerio de Hacienda y Crédito Público y Luis Oreb Ramírez </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4D1186" w:rsidRDefault="002F2145" w:rsidP="004D1186">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p>
    <w:p w:rsidR="004D1186" w:rsidRDefault="004D1186" w:rsidP="004D1186">
      <w:pPr>
        <w:ind w:left="2127" w:hanging="2127"/>
        <w:jc w:val="both"/>
        <w:rPr>
          <w:rFonts w:ascii="Arial Narrow" w:hAnsi="Arial Narrow" w:cs="Tahoma"/>
          <w:bCs/>
          <w:i/>
          <w:sz w:val="18"/>
          <w:szCs w:val="18"/>
        </w:rPr>
      </w:pPr>
    </w:p>
    <w:p w:rsidR="004D1186" w:rsidRPr="004D1186" w:rsidRDefault="004D1186" w:rsidP="004D1186">
      <w:pPr>
        <w:ind w:left="2127"/>
        <w:jc w:val="both"/>
        <w:rPr>
          <w:rFonts w:ascii="Arial Narrow" w:hAnsi="Arial Narrow" w:cs="Tahoma"/>
          <w:bCs/>
          <w:sz w:val="18"/>
          <w:szCs w:val="18"/>
        </w:rPr>
      </w:pPr>
      <w:r w:rsidRPr="004D1186">
        <w:rPr>
          <w:rFonts w:ascii="Arial Narrow" w:hAnsi="Arial Narrow" w:cs="Tahoma"/>
          <w:bCs/>
          <w:sz w:val="18"/>
          <w:szCs w:val="18"/>
        </w:rPr>
        <w:t>TUTELA PARA RECONOCIMIENTO DE PRESTACIONES LABORALES/ Improcedencia cuando no existe certeza sobre el cumplimiento de los presupuestos requeridos para acceder a la pensión de vejez</w:t>
      </w:r>
    </w:p>
    <w:p w:rsidR="004D1186" w:rsidRPr="004D1186" w:rsidRDefault="004D1186" w:rsidP="004D1186">
      <w:pPr>
        <w:jc w:val="both"/>
        <w:rPr>
          <w:rFonts w:ascii="Arial Narrow" w:hAnsi="Arial Narrow" w:cs="Tahoma"/>
          <w:bCs/>
          <w:sz w:val="18"/>
          <w:szCs w:val="18"/>
        </w:rPr>
      </w:pPr>
    </w:p>
    <w:p w:rsidR="004D1186" w:rsidRPr="004D1186" w:rsidRDefault="004D1186" w:rsidP="004D1186">
      <w:pPr>
        <w:ind w:left="2127"/>
        <w:jc w:val="both"/>
        <w:rPr>
          <w:rFonts w:ascii="Arial Narrow" w:hAnsi="Arial Narrow" w:cs="Tahoma"/>
          <w:bCs/>
          <w:sz w:val="18"/>
          <w:szCs w:val="18"/>
        </w:rPr>
      </w:pPr>
      <w:r w:rsidRPr="004D1186">
        <w:rPr>
          <w:rFonts w:ascii="Arial Narrow" w:hAnsi="Arial Narrow" w:cs="Tahoma"/>
          <w:bCs/>
          <w:sz w:val="18"/>
          <w:szCs w:val="18"/>
        </w:rPr>
        <w:t>“En el presente caso, se desconoce si el demandante en tutela tiene en su cuenta de ahorro individual el saldo requerido para acceder a la prestación, razón por la cual no se cumplen las exigencias para determinar si tiene o no derecho a la prestación pensional, lo que torna esta acción como improcedente, pues será en un proceso ordinario laboral, donde se pondrá ventilar con total claridad este tema (…)”</w:t>
      </w:r>
    </w:p>
    <w:p w:rsidR="004D1186" w:rsidRPr="004D1186" w:rsidRDefault="004D1186" w:rsidP="004D1186">
      <w:pPr>
        <w:ind w:left="2127"/>
        <w:jc w:val="both"/>
        <w:rPr>
          <w:rFonts w:ascii="Arial Narrow" w:hAnsi="Arial Narrow" w:cs="Tahoma"/>
          <w:bCs/>
          <w:sz w:val="18"/>
          <w:szCs w:val="18"/>
        </w:rPr>
      </w:pPr>
    </w:p>
    <w:p w:rsidR="00713FB0" w:rsidRPr="00267DED" w:rsidRDefault="004D1186" w:rsidP="00267DED">
      <w:pPr>
        <w:ind w:left="2127"/>
        <w:jc w:val="both"/>
        <w:rPr>
          <w:rFonts w:ascii="Arial Narrow" w:hAnsi="Arial Narrow" w:cs="Tahoma"/>
          <w:bCs/>
          <w:sz w:val="16"/>
          <w:szCs w:val="18"/>
        </w:rPr>
      </w:pPr>
      <w:r w:rsidRPr="00267DED">
        <w:rPr>
          <w:rFonts w:ascii="Arial Narrow" w:hAnsi="Arial Narrow" w:cs="Tahoma"/>
          <w:bCs/>
          <w:sz w:val="16"/>
          <w:szCs w:val="18"/>
        </w:rPr>
        <w:t>Cita: Corte Constitucional, sentencia T-334 de 2011.</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A67E29">
        <w:rPr>
          <w:rFonts w:ascii="Arial Narrow" w:hAnsi="Arial Narrow" w:cs="Tahoma"/>
          <w:sz w:val="28"/>
          <w:szCs w:val="28"/>
        </w:rPr>
        <w:t>veintitrés</w:t>
      </w:r>
      <w:r>
        <w:rPr>
          <w:rFonts w:ascii="Arial Narrow" w:hAnsi="Arial Narrow" w:cs="Tahoma"/>
          <w:sz w:val="28"/>
          <w:szCs w:val="28"/>
        </w:rPr>
        <w:t xml:space="preserve"> </w:t>
      </w:r>
      <w:r w:rsidRPr="00AF7EA4">
        <w:rPr>
          <w:rFonts w:ascii="Arial Narrow" w:hAnsi="Arial Narrow" w:cs="Tahoma"/>
          <w:sz w:val="28"/>
          <w:szCs w:val="28"/>
        </w:rPr>
        <w:t>(</w:t>
      </w:r>
      <w:r w:rsidR="00CD4302">
        <w:rPr>
          <w:rFonts w:ascii="Arial Narrow" w:hAnsi="Arial Narrow" w:cs="Tahoma"/>
          <w:sz w:val="28"/>
          <w:szCs w:val="28"/>
        </w:rPr>
        <w:t>2</w:t>
      </w:r>
      <w:r w:rsidR="00A67E29">
        <w:rPr>
          <w:rFonts w:ascii="Arial Narrow" w:hAnsi="Arial Narrow" w:cs="Tahoma"/>
          <w:sz w:val="28"/>
          <w:szCs w:val="28"/>
        </w:rPr>
        <w:t>3</w:t>
      </w:r>
      <w:r w:rsidRPr="00AF7EA4">
        <w:rPr>
          <w:rFonts w:ascii="Arial Narrow" w:hAnsi="Arial Narrow" w:cs="Tahoma"/>
          <w:sz w:val="28"/>
          <w:szCs w:val="28"/>
        </w:rPr>
        <w:t xml:space="preserve">) de </w:t>
      </w:r>
      <w:r w:rsidR="00A67E29">
        <w:rPr>
          <w:rFonts w:ascii="Arial Narrow" w:hAnsi="Arial Narrow" w:cs="Tahoma"/>
          <w:sz w:val="28"/>
          <w:szCs w:val="28"/>
        </w:rPr>
        <w:t>febrero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CD4302">
        <w:rPr>
          <w:rFonts w:ascii="Arial Narrow" w:hAnsi="Arial Narrow" w:cs="Tahoma"/>
          <w:sz w:val="28"/>
          <w:szCs w:val="28"/>
        </w:rPr>
        <w:t>2</w:t>
      </w:r>
      <w:r w:rsidR="00A67E29">
        <w:rPr>
          <w:rFonts w:ascii="Arial Narrow" w:hAnsi="Arial Narrow" w:cs="Tahoma"/>
          <w:sz w:val="28"/>
          <w:szCs w:val="28"/>
        </w:rPr>
        <w:t>3</w:t>
      </w:r>
      <w:r>
        <w:rPr>
          <w:rFonts w:ascii="Arial Narrow" w:hAnsi="Arial Narrow" w:cs="Tahoma"/>
          <w:sz w:val="28"/>
          <w:szCs w:val="28"/>
        </w:rPr>
        <w:t xml:space="preserve"> de </w:t>
      </w:r>
      <w:r w:rsidR="00A67E29">
        <w:rPr>
          <w:rFonts w:ascii="Arial Narrow" w:hAnsi="Arial Narrow" w:cs="Tahoma"/>
          <w:sz w:val="28"/>
          <w:szCs w:val="28"/>
        </w:rPr>
        <w:t>febrero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A67E29">
        <w:rPr>
          <w:rFonts w:ascii="Arial Narrow" w:hAnsi="Arial Narrow" w:cs="Tahoma"/>
          <w:sz w:val="28"/>
          <w:szCs w:val="28"/>
        </w:rPr>
        <w:t xml:space="preserve">el apoderado judicial del señor </w:t>
      </w:r>
      <w:r w:rsidR="00A67E29">
        <w:rPr>
          <w:rFonts w:ascii="Arial Narrow" w:hAnsi="Arial Narrow" w:cs="Tahoma"/>
          <w:b/>
          <w:i/>
          <w:sz w:val="28"/>
          <w:szCs w:val="28"/>
        </w:rPr>
        <w:t>Roberto Luís Ramírez Marín</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A67E29">
        <w:rPr>
          <w:rFonts w:ascii="Arial Narrow" w:hAnsi="Arial Narrow" w:cs="Tahoma"/>
          <w:b/>
          <w:i/>
          <w:sz w:val="28"/>
          <w:szCs w:val="28"/>
        </w:rPr>
        <w:t>la Administradora Colombiana de Pensiones Colpensiones, Protección S.A., Ministerio de Hacienda y Crédito Público y Luis Ore</w:t>
      </w:r>
      <w:r w:rsidR="008D3B9B">
        <w:rPr>
          <w:rFonts w:ascii="Arial Narrow" w:hAnsi="Arial Narrow" w:cs="Tahoma"/>
          <w:b/>
          <w:i/>
          <w:sz w:val="28"/>
          <w:szCs w:val="28"/>
        </w:rPr>
        <w:t>b</w:t>
      </w:r>
      <w:r w:rsidR="00A67E29">
        <w:rPr>
          <w:rFonts w:ascii="Arial Narrow" w:hAnsi="Arial Narrow" w:cs="Tahoma"/>
          <w:b/>
          <w:i/>
          <w:sz w:val="28"/>
          <w:szCs w:val="28"/>
        </w:rPr>
        <w:t xml:space="preserve"> </w:t>
      </w:r>
      <w:r w:rsidR="008D3B9B">
        <w:rPr>
          <w:rFonts w:ascii="Arial Narrow" w:hAnsi="Arial Narrow" w:cs="Tahoma"/>
          <w:b/>
          <w:i/>
          <w:sz w:val="28"/>
          <w:szCs w:val="28"/>
        </w:rPr>
        <w:t>Giraldo</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w:t>
      </w:r>
      <w:r w:rsidR="00682F64">
        <w:rPr>
          <w:rFonts w:ascii="Arial Narrow" w:hAnsi="Arial Narrow" w:cs="Tahoma"/>
          <w:sz w:val="28"/>
          <w:szCs w:val="28"/>
        </w:rPr>
        <w:t>s</w:t>
      </w:r>
      <w:r w:rsidRPr="00AF7EA4">
        <w:rPr>
          <w:rFonts w:ascii="Arial Narrow" w:hAnsi="Arial Narrow" w:cs="Tahoma"/>
          <w:sz w:val="28"/>
          <w:szCs w:val="28"/>
        </w:rPr>
        <w:t xml:space="preserve"> derecho</w:t>
      </w:r>
      <w:r w:rsidR="00682F64">
        <w:rPr>
          <w:rFonts w:ascii="Arial Narrow" w:hAnsi="Arial Narrow" w:cs="Tahoma"/>
          <w:sz w:val="28"/>
          <w:szCs w:val="28"/>
        </w:rPr>
        <w:t>s</w:t>
      </w:r>
      <w:r w:rsidRPr="00AF7EA4">
        <w:rPr>
          <w:rFonts w:ascii="Arial Narrow" w:hAnsi="Arial Narrow" w:cs="Tahoma"/>
          <w:sz w:val="28"/>
          <w:szCs w:val="28"/>
        </w:rPr>
        <w:t xml:space="preserve"> fundamental</w:t>
      </w:r>
      <w:r w:rsidR="00682F64">
        <w:rPr>
          <w:rFonts w:ascii="Arial Narrow" w:hAnsi="Arial Narrow" w:cs="Tahoma"/>
          <w:sz w:val="28"/>
          <w:szCs w:val="28"/>
        </w:rPr>
        <w:t>es</w:t>
      </w:r>
      <w:r w:rsidRPr="00AF7EA4">
        <w:rPr>
          <w:rFonts w:ascii="Arial Narrow" w:hAnsi="Arial Narrow" w:cs="Tahoma"/>
          <w:sz w:val="28"/>
          <w:szCs w:val="28"/>
        </w:rPr>
        <w:t xml:space="preserve"> </w:t>
      </w:r>
      <w:r w:rsidR="00682F64">
        <w:rPr>
          <w:rFonts w:ascii="Arial Narrow" w:hAnsi="Arial Narrow" w:cs="Tahoma"/>
          <w:sz w:val="28"/>
          <w:szCs w:val="28"/>
        </w:rPr>
        <w:t>a la seguridad social y al mínimo vital</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145D37">
        <w:rPr>
          <w:rFonts w:ascii="Arial Narrow" w:hAnsi="Arial Narrow" w:cs="Tahoma"/>
          <w:sz w:val="28"/>
          <w:szCs w:val="28"/>
        </w:rPr>
        <w:t>l</w:t>
      </w:r>
      <w:r>
        <w:rPr>
          <w:rFonts w:ascii="Arial Narrow" w:hAnsi="Arial Narrow" w:cs="Tahoma"/>
          <w:sz w:val="28"/>
          <w:szCs w:val="28"/>
        </w:rPr>
        <w:t xml:space="preserve"> </w:t>
      </w:r>
      <w:r w:rsidR="00145D37">
        <w:rPr>
          <w:rFonts w:ascii="Arial Narrow" w:hAnsi="Arial Narrow" w:cs="Tahoma"/>
          <w:sz w:val="28"/>
          <w:szCs w:val="28"/>
        </w:rPr>
        <w:t>señor Roberto Luís Ramírez Marín</w:t>
      </w:r>
      <w:r>
        <w:rPr>
          <w:rFonts w:ascii="Arial Narrow" w:hAnsi="Arial Narrow" w:cs="Tahoma"/>
          <w:sz w:val="28"/>
          <w:szCs w:val="28"/>
        </w:rPr>
        <w:t>, identificad</w:t>
      </w:r>
      <w:r w:rsidR="00145D37">
        <w:rPr>
          <w:rFonts w:ascii="Arial Narrow" w:hAnsi="Arial Narrow" w:cs="Tahoma"/>
          <w:sz w:val="28"/>
          <w:szCs w:val="28"/>
        </w:rPr>
        <w:t>o</w:t>
      </w:r>
      <w:r>
        <w:rPr>
          <w:rFonts w:ascii="Arial Narrow" w:hAnsi="Arial Narrow" w:cs="Tahoma"/>
          <w:sz w:val="28"/>
          <w:szCs w:val="28"/>
        </w:rPr>
        <w:t xml:space="preserve"> con c.c. No. </w:t>
      </w:r>
      <w:r w:rsidR="00145D37">
        <w:rPr>
          <w:rFonts w:ascii="Arial Narrow" w:hAnsi="Arial Narrow" w:cs="Tahoma"/>
          <w:sz w:val="28"/>
          <w:szCs w:val="28"/>
        </w:rPr>
        <w:t>4.589.982</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145D37">
        <w:rPr>
          <w:rFonts w:ascii="Arial Narrow" w:hAnsi="Arial Narrow" w:cs="Tahoma"/>
          <w:sz w:val="28"/>
          <w:szCs w:val="28"/>
        </w:rPr>
        <w:t>por medio de apoderado judicial</w:t>
      </w:r>
      <w:r w:rsidR="00CC4164">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r w:rsidR="00145D37">
        <w:rPr>
          <w:rFonts w:ascii="Arial Narrow" w:hAnsi="Arial Narrow" w:cs="Tahoma"/>
          <w:b/>
          <w:bCs/>
          <w:i/>
          <w:sz w:val="28"/>
          <w:szCs w:val="28"/>
        </w:rPr>
        <w:t>S</w:t>
      </w:r>
      <w:r w:rsidRPr="00AF7EA4">
        <w:rPr>
          <w:rFonts w:ascii="Arial Narrow" w:hAnsi="Arial Narrow" w:cs="Tahoma"/>
          <w:b/>
          <w:bCs/>
          <w:i/>
          <w:sz w:val="28"/>
          <w:szCs w:val="28"/>
        </w:rPr>
        <w:t>:</w:t>
      </w:r>
    </w:p>
    <w:p w:rsidR="00145D37" w:rsidRPr="00145D37" w:rsidRDefault="00145D37" w:rsidP="00145D37">
      <w:pPr>
        <w:pStyle w:val="Prrafodelista"/>
        <w:numPr>
          <w:ilvl w:val="0"/>
          <w:numId w:val="5"/>
        </w:numPr>
        <w:spacing w:line="360" w:lineRule="auto"/>
        <w:jc w:val="both"/>
        <w:rPr>
          <w:rFonts w:ascii="Arial Narrow" w:hAnsi="Arial Narrow" w:cs="Tahoma"/>
          <w:sz w:val="28"/>
          <w:szCs w:val="28"/>
        </w:rPr>
      </w:pPr>
      <w:r>
        <w:rPr>
          <w:rFonts w:ascii="Arial Narrow" w:hAnsi="Arial Narrow" w:cs="Tahoma"/>
          <w:bCs/>
          <w:i/>
          <w:sz w:val="28"/>
          <w:szCs w:val="28"/>
        </w:rPr>
        <w:t>Administradora Colombiana de Pensiones-Colpensiones.</w:t>
      </w:r>
    </w:p>
    <w:p w:rsidR="008D3B9B" w:rsidRPr="008D3B9B" w:rsidRDefault="008D3B9B" w:rsidP="00145D37">
      <w:pPr>
        <w:pStyle w:val="Prrafodelista"/>
        <w:numPr>
          <w:ilvl w:val="0"/>
          <w:numId w:val="5"/>
        </w:numPr>
        <w:spacing w:line="360" w:lineRule="auto"/>
        <w:jc w:val="both"/>
        <w:rPr>
          <w:rFonts w:ascii="Arial Narrow" w:hAnsi="Arial Narrow" w:cs="Tahoma"/>
          <w:sz w:val="28"/>
          <w:szCs w:val="28"/>
        </w:rPr>
      </w:pPr>
      <w:r>
        <w:rPr>
          <w:rFonts w:ascii="Arial Narrow" w:hAnsi="Arial Narrow" w:cs="Tahoma"/>
          <w:bCs/>
          <w:i/>
          <w:sz w:val="28"/>
          <w:szCs w:val="28"/>
        </w:rPr>
        <w:t>AP Protección Pensiones y Cesantías, quien actúa por medio de la Dra. Juliana Montoya Escobar, Representante Legal Judicial.</w:t>
      </w:r>
    </w:p>
    <w:p w:rsidR="008D3B9B" w:rsidRPr="008D3B9B" w:rsidRDefault="008D3B9B" w:rsidP="00145D37">
      <w:pPr>
        <w:pStyle w:val="Prrafodelista"/>
        <w:numPr>
          <w:ilvl w:val="0"/>
          <w:numId w:val="5"/>
        </w:numPr>
        <w:spacing w:line="360" w:lineRule="auto"/>
        <w:jc w:val="both"/>
        <w:rPr>
          <w:rFonts w:ascii="Arial Narrow" w:hAnsi="Arial Narrow" w:cs="Tahoma"/>
          <w:sz w:val="28"/>
          <w:szCs w:val="28"/>
        </w:rPr>
      </w:pPr>
      <w:r>
        <w:rPr>
          <w:rFonts w:ascii="Arial Narrow" w:hAnsi="Arial Narrow" w:cs="Tahoma"/>
          <w:bCs/>
          <w:i/>
          <w:sz w:val="28"/>
          <w:szCs w:val="28"/>
        </w:rPr>
        <w:lastRenderedPageBreak/>
        <w:t>Ministerio de Hacienda y Crédito Público, quien actúa por medio del Ciro Navas Tovar, Jefe de la Oficina de Bonos Pensionales.</w:t>
      </w:r>
    </w:p>
    <w:p w:rsidR="008D3B9B" w:rsidRPr="008D3B9B" w:rsidRDefault="008D3B9B" w:rsidP="008D3B9B">
      <w:pPr>
        <w:pStyle w:val="Prrafodelista"/>
        <w:numPr>
          <w:ilvl w:val="0"/>
          <w:numId w:val="5"/>
        </w:numPr>
        <w:spacing w:line="360" w:lineRule="auto"/>
        <w:jc w:val="both"/>
        <w:rPr>
          <w:rFonts w:ascii="Arial Narrow" w:hAnsi="Arial Narrow" w:cs="Tahoma"/>
          <w:sz w:val="28"/>
          <w:szCs w:val="28"/>
        </w:rPr>
      </w:pPr>
      <w:r>
        <w:rPr>
          <w:rFonts w:ascii="Arial Narrow" w:hAnsi="Arial Narrow" w:cs="Tahoma"/>
          <w:bCs/>
          <w:i/>
          <w:sz w:val="28"/>
          <w:szCs w:val="28"/>
        </w:rPr>
        <w:t>Finalmente se vinculó al señor Luis Oreb Giraldo Marín.</w:t>
      </w:r>
    </w:p>
    <w:p w:rsidR="002F2145" w:rsidRPr="00AF7EA4" w:rsidRDefault="008D3B9B" w:rsidP="008D3B9B">
      <w:pPr>
        <w:pStyle w:val="Prrafodelista"/>
        <w:spacing w:line="360" w:lineRule="auto"/>
        <w:jc w:val="both"/>
        <w:rPr>
          <w:rFonts w:ascii="Arial Narrow" w:hAnsi="Arial Narrow" w:cs="Tahoma"/>
          <w:sz w:val="28"/>
          <w:szCs w:val="28"/>
        </w:rPr>
      </w:pPr>
      <w:r w:rsidRPr="00AF7EA4">
        <w:rPr>
          <w:rFonts w:ascii="Arial Narrow" w:hAnsi="Arial Narrow" w:cs="Tahoma"/>
          <w:sz w:val="28"/>
          <w:szCs w:val="28"/>
        </w:rPr>
        <w:t xml:space="preserve"> </w:t>
      </w: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6047CA" w:rsidRDefault="00FD57F7" w:rsidP="002F2145">
      <w:pPr>
        <w:pStyle w:val="Textoindependiente21"/>
        <w:ind w:firstLine="851"/>
        <w:rPr>
          <w:rFonts w:ascii="Arial Narrow" w:hAnsi="Arial Narrow" w:cs="Tahoma"/>
          <w:b w:val="0"/>
          <w:szCs w:val="28"/>
        </w:rPr>
      </w:pPr>
      <w:r>
        <w:rPr>
          <w:rFonts w:ascii="Arial Narrow" w:hAnsi="Arial Narrow" w:cs="Tahoma"/>
          <w:b w:val="0"/>
          <w:szCs w:val="28"/>
        </w:rPr>
        <w:t>Refiere el apoderado judicial del accionante que es una persona de 69 años de edad, que tiene varios padecimientos de salud, que actualmente se desempeña como cortero de caña, que en la actualidad se encuentra afiliado a la AFP Protección, que en el año 2008 solicitó al ISS el reconocimiento de su prestación por vejez, entidad que la negó por falta de cotizaciones, que en el año 2008 elevó igual solici</w:t>
      </w:r>
      <w:r w:rsidR="00505CE4">
        <w:rPr>
          <w:rFonts w:ascii="Arial Narrow" w:hAnsi="Arial Narrow" w:cs="Tahoma"/>
          <w:b w:val="0"/>
          <w:szCs w:val="28"/>
        </w:rPr>
        <w:t>tud a ING Pensiones y Cesantías</w:t>
      </w:r>
      <w:r>
        <w:rPr>
          <w:rFonts w:ascii="Arial Narrow" w:hAnsi="Arial Narrow" w:cs="Tahoma"/>
          <w:b w:val="0"/>
          <w:szCs w:val="28"/>
        </w:rPr>
        <w:t xml:space="preserve">, entidad que le informó que aún no contaba con el capital necesario para acceder a una pensión de vejez, que acudió a Protección nuevamente el 19 de enero de 2016 a solicitar la aludida prestación </w:t>
      </w:r>
      <w:r w:rsidR="004F08AD">
        <w:rPr>
          <w:rFonts w:ascii="Arial Narrow" w:hAnsi="Arial Narrow" w:cs="Tahoma"/>
          <w:b w:val="0"/>
          <w:szCs w:val="28"/>
        </w:rPr>
        <w:t>pensión</w:t>
      </w:r>
      <w:r>
        <w:rPr>
          <w:rFonts w:ascii="Arial Narrow" w:hAnsi="Arial Narrow" w:cs="Tahoma"/>
          <w:b w:val="0"/>
          <w:szCs w:val="28"/>
        </w:rPr>
        <w:t>, informándole que solo cuenta con 939 semanas cotizadas</w:t>
      </w:r>
      <w:r w:rsidR="004F08AD">
        <w:rPr>
          <w:rFonts w:ascii="Arial Narrow" w:hAnsi="Arial Narrow" w:cs="Tahoma"/>
          <w:b w:val="0"/>
          <w:szCs w:val="28"/>
        </w:rPr>
        <w:t xml:space="preserve"> y el Ministerio de Hacienda y Crédito Público emitió un bono pensional con 298 semanas, dejándose por fuera los años 1998, 1999, 2000, 2001, 2002 y 2003, periodos que equivalen a 312 semanas, que si existió mora en el pago de aportes del señor Luis Horeb Giraldo Marín para esos períodos la entidad de pensiones se </w:t>
      </w:r>
      <w:r w:rsidR="006047CA">
        <w:rPr>
          <w:rFonts w:ascii="Arial Narrow" w:hAnsi="Arial Narrow" w:cs="Tahoma"/>
          <w:b w:val="0"/>
          <w:szCs w:val="28"/>
        </w:rPr>
        <w:t>allanó a la misma.</w:t>
      </w:r>
    </w:p>
    <w:p w:rsidR="00C771A1" w:rsidRDefault="00C771A1" w:rsidP="00C771A1">
      <w:pPr>
        <w:pStyle w:val="Textoindependiente21"/>
        <w:spacing w:line="240" w:lineRule="auto"/>
        <w:ind w:firstLine="851"/>
        <w:rPr>
          <w:rFonts w:ascii="Arial Narrow" w:hAnsi="Arial Narrow" w:cs="Tahoma"/>
          <w:b w:val="0"/>
          <w:szCs w:val="28"/>
        </w:rPr>
      </w:pPr>
    </w:p>
    <w:p w:rsidR="006047CA" w:rsidRDefault="00C771A1" w:rsidP="002F2145">
      <w:pPr>
        <w:pStyle w:val="Textoindependiente21"/>
        <w:ind w:firstLine="851"/>
        <w:rPr>
          <w:rFonts w:ascii="Arial Narrow" w:hAnsi="Arial Narrow" w:cs="Tahoma"/>
          <w:b w:val="0"/>
          <w:szCs w:val="28"/>
        </w:rPr>
      </w:pPr>
      <w:r>
        <w:rPr>
          <w:rFonts w:ascii="Arial Narrow" w:hAnsi="Arial Narrow" w:cs="Tahoma"/>
          <w:b w:val="0"/>
          <w:szCs w:val="28"/>
        </w:rPr>
        <w:t xml:space="preserve">En razón de lo anterior, solicita </w:t>
      </w:r>
      <w:r w:rsidR="00104370">
        <w:rPr>
          <w:rFonts w:ascii="Arial Narrow" w:hAnsi="Arial Narrow" w:cs="Tahoma"/>
          <w:b w:val="0"/>
          <w:szCs w:val="28"/>
        </w:rPr>
        <w:t xml:space="preserve">que se tutele </w:t>
      </w:r>
      <w:r w:rsidR="005A5BAD">
        <w:rPr>
          <w:rFonts w:ascii="Arial Narrow" w:hAnsi="Arial Narrow" w:cs="Tahoma"/>
          <w:b w:val="0"/>
          <w:szCs w:val="28"/>
        </w:rPr>
        <w:t>su derecho</w:t>
      </w:r>
      <w:r w:rsidR="00104370">
        <w:rPr>
          <w:rFonts w:ascii="Arial Narrow" w:hAnsi="Arial Narrow" w:cs="Tahoma"/>
          <w:b w:val="0"/>
          <w:szCs w:val="28"/>
        </w:rPr>
        <w:t xml:space="preserve"> fundamental </w:t>
      </w:r>
      <w:r w:rsidR="006047CA">
        <w:rPr>
          <w:rFonts w:ascii="Arial Narrow" w:hAnsi="Arial Narrow" w:cs="Tahoma"/>
          <w:b w:val="0"/>
          <w:szCs w:val="28"/>
        </w:rPr>
        <w:t>al mínimo vital y a la seguridad social y se reconozca la pensión de vejez que corresponda, incluyendo dentro del cómputo de tiempo los ciclos correspondientes a los años 1998 a 2003.</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8262F3" w:rsidRDefault="006047CA" w:rsidP="00C771A1">
      <w:pPr>
        <w:pStyle w:val="Textoindependiente21"/>
        <w:ind w:firstLine="851"/>
        <w:rPr>
          <w:rFonts w:ascii="Arial Narrow" w:hAnsi="Arial Narrow" w:cs="Tahoma"/>
          <w:b w:val="0"/>
          <w:szCs w:val="28"/>
        </w:rPr>
      </w:pPr>
      <w:r>
        <w:rPr>
          <w:rFonts w:ascii="Arial Narrow" w:hAnsi="Arial Narrow" w:cs="Tahoma"/>
          <w:b w:val="0"/>
          <w:szCs w:val="28"/>
        </w:rPr>
        <w:t>Protección S.A. allegó contestación en la que aceptó que el señor Ra</w:t>
      </w:r>
      <w:r w:rsidR="008262F3">
        <w:rPr>
          <w:rFonts w:ascii="Arial Narrow" w:hAnsi="Arial Narrow" w:cs="Tahoma"/>
          <w:b w:val="0"/>
          <w:szCs w:val="28"/>
        </w:rPr>
        <w:t>mírez Marín se encuentra afiliado a esa AFP, que los ciclos de que se duele el accionante no se han tenido en cuenta, puesto que los mismos presentan una novedad con el ISS/Colpensiones, por lo que se procederá a realizar el cobro respectivo. Destaca que el accionante no ha realizado petición formal del reconocimiento de la prestación por vejez. Por tales motivos expresa que la tutela no es procedente.</w:t>
      </w:r>
    </w:p>
    <w:p w:rsidR="008262F3" w:rsidRDefault="008262F3" w:rsidP="00C771A1">
      <w:pPr>
        <w:pStyle w:val="Textoindependiente21"/>
        <w:ind w:firstLine="851"/>
        <w:rPr>
          <w:rFonts w:ascii="Arial Narrow" w:hAnsi="Arial Narrow" w:cs="Tahoma"/>
          <w:b w:val="0"/>
          <w:szCs w:val="28"/>
        </w:rPr>
      </w:pPr>
    </w:p>
    <w:p w:rsidR="008262F3" w:rsidRDefault="008262F3" w:rsidP="00C771A1">
      <w:pPr>
        <w:pStyle w:val="Textoindependiente21"/>
        <w:ind w:firstLine="851"/>
        <w:rPr>
          <w:rFonts w:ascii="Arial Narrow" w:hAnsi="Arial Narrow" w:cs="Tahoma"/>
          <w:b w:val="0"/>
          <w:szCs w:val="28"/>
        </w:rPr>
      </w:pPr>
      <w:r>
        <w:rPr>
          <w:rFonts w:ascii="Arial Narrow" w:hAnsi="Arial Narrow" w:cs="Tahoma"/>
          <w:b w:val="0"/>
          <w:szCs w:val="28"/>
        </w:rPr>
        <w:t>El Ministerio de Hacienda y Crédito Público, encontró que esa entidad cumplió con la única obligación que le atañe, según la ley, que es la de redimir y pagar el bono pensional, por lo que frente a esa entidad se configuró un hecho superado y se debe negar el amparo. Destaca que si existió mora en el pago de un empleador, deberá ser Colpensiones o la AFP la encargada de adelantar el recobro.</w:t>
      </w:r>
    </w:p>
    <w:p w:rsidR="008262F3" w:rsidRDefault="008262F3" w:rsidP="00C771A1">
      <w:pPr>
        <w:pStyle w:val="Textoindependiente21"/>
        <w:ind w:firstLine="851"/>
        <w:rPr>
          <w:rFonts w:ascii="Arial Narrow" w:hAnsi="Arial Narrow" w:cs="Tahoma"/>
          <w:b w:val="0"/>
          <w:szCs w:val="28"/>
        </w:rPr>
      </w:pPr>
    </w:p>
    <w:p w:rsidR="008262F3" w:rsidRDefault="008262F3" w:rsidP="00C771A1">
      <w:pPr>
        <w:pStyle w:val="Textoindependiente21"/>
        <w:ind w:firstLine="851"/>
        <w:rPr>
          <w:rFonts w:ascii="Arial Narrow" w:hAnsi="Arial Narrow" w:cs="Tahoma"/>
          <w:b w:val="0"/>
          <w:szCs w:val="28"/>
        </w:rPr>
      </w:pPr>
      <w:r>
        <w:rPr>
          <w:rFonts w:ascii="Arial Narrow" w:hAnsi="Arial Narrow" w:cs="Tahoma"/>
          <w:b w:val="0"/>
          <w:szCs w:val="28"/>
        </w:rPr>
        <w:t>Colpensiones y el señor Giraldo Marín guardaron silencio.</w:t>
      </w:r>
    </w:p>
    <w:p w:rsidR="008262F3" w:rsidRDefault="008262F3"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8262F3" w:rsidRDefault="008262F3" w:rsidP="008262F3">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Pr>
          <w:rFonts w:ascii="Arial Narrow" w:hAnsi="Arial Narrow" w:cs="Arial"/>
          <w:i/>
          <w:color w:val="000000"/>
          <w:spacing w:val="-2"/>
          <w:sz w:val="28"/>
          <w:szCs w:val="28"/>
        </w:rPr>
        <w:t>Es posible que por vía de tutela se ordene el pago de la pensión de vejez que pretende el accionante?</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8262F3" w:rsidRDefault="008262F3"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p>
    <w:p w:rsidR="008262F3" w:rsidRDefault="008262F3" w:rsidP="008262F3">
      <w:pPr>
        <w:tabs>
          <w:tab w:val="left" w:pos="-720"/>
        </w:tabs>
        <w:suppressAutoHyphens/>
        <w:spacing w:line="360" w:lineRule="auto"/>
        <w:ind w:right="-7" w:firstLine="851"/>
        <w:jc w:val="both"/>
        <w:rPr>
          <w:rFonts w:ascii="Arial Narrow" w:hAnsi="Arial Narrow" w:cs="Tahoma"/>
          <w:color w:val="000000"/>
          <w:spacing w:val="-2"/>
          <w:sz w:val="28"/>
          <w:szCs w:val="28"/>
        </w:rPr>
      </w:pPr>
    </w:p>
    <w:p w:rsidR="00F522F0" w:rsidRDefault="008262F3"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Esta acción, sin embargo, no es un mecanismo establecido para desplazar los medios ordinarios de defensa judicial</w:t>
      </w:r>
      <w:r w:rsidR="00F522F0">
        <w:rPr>
          <w:rFonts w:ascii="Arial Narrow" w:hAnsi="Arial Narrow" w:cs="Tahoma"/>
          <w:color w:val="000000"/>
          <w:spacing w:val="-2"/>
          <w:sz w:val="28"/>
          <w:szCs w:val="28"/>
        </w:rPr>
        <w:t>, pues se caracteriza por ser subsidiaria, lo que implica que solo procede cuando no haya un medio para la protección de la garantía fundamental o, bien, que el existente sea inidóneo para hacerlo. (núm. 1º Art. 6º Dcto 2591 de 1991).</w:t>
      </w:r>
    </w:p>
    <w:p w:rsidR="00F522F0" w:rsidRDefault="00F522F0" w:rsidP="008262F3">
      <w:pPr>
        <w:tabs>
          <w:tab w:val="left" w:pos="-720"/>
        </w:tabs>
        <w:suppressAutoHyphens/>
        <w:spacing w:line="360" w:lineRule="auto"/>
        <w:ind w:right="-7" w:firstLine="851"/>
        <w:jc w:val="both"/>
        <w:rPr>
          <w:rFonts w:ascii="Arial Narrow" w:hAnsi="Arial Narrow" w:cs="Tahoma"/>
          <w:color w:val="000000"/>
          <w:spacing w:val="-2"/>
          <w:sz w:val="28"/>
          <w:szCs w:val="28"/>
        </w:rPr>
      </w:pPr>
    </w:p>
    <w:p w:rsidR="008262F3" w:rsidRDefault="008262F3"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Entratándose del reconocimiento de una prestación pensional, se ha dicho</w:t>
      </w:r>
      <w:r w:rsidR="00F522F0">
        <w:rPr>
          <w:rFonts w:ascii="Arial Narrow" w:hAnsi="Arial Narrow" w:cs="Tahoma"/>
          <w:color w:val="000000"/>
          <w:spacing w:val="-2"/>
          <w:sz w:val="28"/>
          <w:szCs w:val="28"/>
        </w:rPr>
        <w:t xml:space="preserve"> de manera reiterada que la tutela no es el escenario idóneo para determinarlo</w:t>
      </w:r>
      <w:r>
        <w:rPr>
          <w:rFonts w:ascii="Arial Narrow" w:hAnsi="Arial Narrow" w:cs="Tahoma"/>
          <w:color w:val="000000"/>
          <w:spacing w:val="-2"/>
          <w:sz w:val="28"/>
          <w:szCs w:val="28"/>
        </w:rPr>
        <w:t xml:space="preserve">, pues se cuenta con el proceso ordinario laboral que es el </w:t>
      </w:r>
      <w:r w:rsidR="00F522F0">
        <w:rPr>
          <w:rFonts w:ascii="Arial Narrow" w:hAnsi="Arial Narrow" w:cs="Tahoma"/>
          <w:color w:val="000000"/>
          <w:spacing w:val="-2"/>
          <w:sz w:val="28"/>
          <w:szCs w:val="28"/>
        </w:rPr>
        <w:t xml:space="preserve">estadio </w:t>
      </w:r>
      <w:r>
        <w:rPr>
          <w:rFonts w:ascii="Arial Narrow" w:hAnsi="Arial Narrow" w:cs="Tahoma"/>
          <w:color w:val="000000"/>
          <w:spacing w:val="-2"/>
          <w:sz w:val="28"/>
          <w:szCs w:val="28"/>
        </w:rPr>
        <w:t>adecuado para rebatir la procedencia de la misma, en la cual se cuenta con las oportunidades probatorias y de defensa idóneas que garantizan una mejor decisión por parte del Juez. Sin embargo, por vía de excepción, es posible que se ordene por medio de tutela el pago de tales prestaciones, siempre que se satisfagan unas subreglas decantadas por la jurisprudencia constitucional, las cuales se enlistan con precisión, entre otras, en la sentencia T-334 de 2011, con el siguiente tenor:</w:t>
      </w:r>
    </w:p>
    <w:p w:rsidR="008262F3" w:rsidRDefault="008262F3" w:rsidP="008262F3">
      <w:pPr>
        <w:tabs>
          <w:tab w:val="left" w:pos="-720"/>
        </w:tabs>
        <w:suppressAutoHyphens/>
        <w:spacing w:line="360" w:lineRule="auto"/>
        <w:ind w:right="-7" w:firstLine="851"/>
        <w:jc w:val="both"/>
        <w:rPr>
          <w:rFonts w:ascii="Arial Narrow" w:hAnsi="Arial Narrow" w:cs="Tahoma"/>
          <w:color w:val="000000"/>
          <w:spacing w:val="-2"/>
          <w:sz w:val="28"/>
          <w:szCs w:val="28"/>
        </w:rPr>
      </w:pPr>
    </w:p>
    <w:p w:rsidR="008262F3" w:rsidRDefault="008262F3" w:rsidP="008262F3">
      <w:pPr>
        <w:tabs>
          <w:tab w:val="left" w:pos="-720"/>
        </w:tabs>
        <w:suppressAutoHyphens/>
        <w:spacing w:line="360" w:lineRule="auto"/>
        <w:ind w:right="-7" w:firstLine="851"/>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1B15C1">
        <w:rPr>
          <w:rFonts w:ascii="Arial Narrow" w:hAnsi="Arial Narrow" w:cs="Tahoma"/>
          <w:i/>
          <w:color w:val="000000"/>
          <w:spacing w:val="-2"/>
          <w:sz w:val="28"/>
          <w:szCs w:val="28"/>
        </w:rPr>
        <w:t>Acercando dichos requisitos generales de procedencia de la tutela, al pago de prestaciones económicas pensionales por esa vía, tema desarrollado ampliamente por esta Corte, se pueden identificar las siguientes reglas jurisprudenciales: i) Que no exista otro medio idóneo de defensa judicial, aclarando que “la sola existencia formal de uno de estos mecanismos no implica per se que ella deba ser denegada”. La idoneidad debe ser verificada por el juez constitucional en cada caso concreto, preguntándose si las acciones disponibles protegen eficazmente los derechos fundamentales de quien invoca la tutela, ya sea como mecanismo transitorio o no.  ii) Que la acción de tutela resulte necesaria para evitar la consumación de un perjuicio irremediable y/o una inminente afectación a derechos fundamentales. iii) Que la falta de reconocimiento y/o pago de la pensión se origine en actuaciones que, en principio, permitan desvirtuar la presunción de legalidad que gozan las actuaciones de las entidades administradoras del servicio público de la seguridad social. iv) Que se encuentre acreditado el cumplimiento de los requisitos legales y reglamentarios para el reconocimiento y/o pago de la pensión o que, sin que ello se encuentre plenamente demostrado, exista un alto grado de certeza respecto de la procedencia de la solicitud.  v) Que a pesar de que le asiste al accionante el derecho pensional que reclama, éste fue negado de manera caprichosa o arbitraria</w:t>
      </w:r>
      <w:r>
        <w:rPr>
          <w:rFonts w:ascii="Arial Narrow" w:hAnsi="Arial Narrow" w:cs="Tahoma"/>
          <w:i/>
          <w:color w:val="000000"/>
          <w:spacing w:val="-2"/>
          <w:sz w:val="28"/>
          <w:szCs w:val="28"/>
        </w:rPr>
        <w:t>”</w:t>
      </w:r>
      <w:r w:rsidRPr="001B15C1">
        <w:rPr>
          <w:rFonts w:ascii="Arial Narrow" w:hAnsi="Arial Narrow" w:cs="Tahoma"/>
          <w:i/>
          <w:color w:val="000000"/>
          <w:spacing w:val="-2"/>
          <w:sz w:val="28"/>
          <w:szCs w:val="28"/>
        </w:rPr>
        <w:t xml:space="preserve">.    </w:t>
      </w:r>
    </w:p>
    <w:p w:rsidR="008262F3" w:rsidRPr="001B15C1" w:rsidRDefault="008262F3" w:rsidP="008262F3">
      <w:pPr>
        <w:tabs>
          <w:tab w:val="left" w:pos="-720"/>
        </w:tabs>
        <w:suppressAutoHyphens/>
        <w:spacing w:line="360" w:lineRule="auto"/>
        <w:ind w:right="-7" w:firstLine="851"/>
        <w:jc w:val="both"/>
        <w:rPr>
          <w:rFonts w:ascii="Arial Narrow" w:hAnsi="Arial Narrow" w:cs="Tahoma"/>
          <w:i/>
          <w:color w:val="000000"/>
          <w:spacing w:val="-2"/>
          <w:sz w:val="28"/>
          <w:szCs w:val="28"/>
        </w:rPr>
      </w:pPr>
    </w:p>
    <w:p w:rsidR="008262F3" w:rsidRDefault="008262F3"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Como se decanta de la cita jurisprudencial, uno de los presupuestos exigidos para que se pueda ordenar, en sede de tutela, el reconocimiento y pago de prestaciones económicas derivadas del sistema de seguridad social en pensiones, es que exista certeza –total o en alto grado- de que el titular del derecho fundamental satisface los presupuestos exigidos para acceder a ella y que, por ende, su negativa obedece a actuaciones caprichosas o arbitrarias de la entidad.</w:t>
      </w:r>
    </w:p>
    <w:p w:rsidR="00A807C1" w:rsidRDefault="00A807C1" w:rsidP="008262F3">
      <w:pPr>
        <w:tabs>
          <w:tab w:val="left" w:pos="-720"/>
        </w:tabs>
        <w:suppressAutoHyphens/>
        <w:spacing w:line="360" w:lineRule="auto"/>
        <w:ind w:right="-7" w:firstLine="851"/>
        <w:jc w:val="both"/>
        <w:rPr>
          <w:rFonts w:ascii="Arial Narrow" w:hAnsi="Arial Narrow" w:cs="Tahoma"/>
          <w:color w:val="000000"/>
          <w:spacing w:val="-2"/>
          <w:sz w:val="28"/>
          <w:szCs w:val="28"/>
        </w:rPr>
      </w:pPr>
    </w:p>
    <w:p w:rsidR="00A807C1" w:rsidRDefault="00A807C1"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 el caso puntual, se tiene que el señor Ramírez Marín persigue, por medio de su apoderado judicial, que se le reconozca y pague una prestación pensional por vejez, con cargo a la AFP Protección S.A. Pensiones y Cesantías, entidad a la cual se encuentra actualmente afiliado.</w:t>
      </w:r>
    </w:p>
    <w:p w:rsidR="00E315A5" w:rsidRDefault="00E315A5" w:rsidP="008262F3">
      <w:pPr>
        <w:tabs>
          <w:tab w:val="left" w:pos="-720"/>
        </w:tabs>
        <w:suppressAutoHyphens/>
        <w:spacing w:line="360" w:lineRule="auto"/>
        <w:ind w:right="-7" w:firstLine="851"/>
        <w:jc w:val="both"/>
        <w:rPr>
          <w:rFonts w:ascii="Arial Narrow" w:hAnsi="Arial Narrow" w:cs="Tahoma"/>
          <w:color w:val="000000"/>
          <w:spacing w:val="-2"/>
          <w:sz w:val="28"/>
          <w:szCs w:val="28"/>
        </w:rPr>
      </w:pPr>
    </w:p>
    <w:p w:rsidR="00A807C1" w:rsidRDefault="00A807C1"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Pues bien, recuérdese que en el Régimen de Ahorro Individual con Solidaridad, la prestación pensional por vejez no deriva de tener un número determinado de semanas, como ocurre en el régimen que administra Colpensiones (prima media), sino que dicha prestación se origina en los saldos que la persona tenga en su cuenta de ahorro individual, saldos que según el artículo 64 de la Ley 100 de 1993, debe permitirle al afiliado subvencionarse una pensión mensual superior al 110% del salario mínimo legal mensual vigente para la expedición de dicha, debidamente actualizado con IPC.</w:t>
      </w:r>
    </w:p>
    <w:p w:rsidR="00A807C1" w:rsidRDefault="00A807C1" w:rsidP="008262F3">
      <w:pPr>
        <w:tabs>
          <w:tab w:val="left" w:pos="-720"/>
        </w:tabs>
        <w:suppressAutoHyphens/>
        <w:spacing w:line="360" w:lineRule="auto"/>
        <w:ind w:right="-7" w:firstLine="851"/>
        <w:jc w:val="both"/>
        <w:rPr>
          <w:rFonts w:ascii="Arial Narrow" w:hAnsi="Arial Narrow" w:cs="Tahoma"/>
          <w:color w:val="000000"/>
          <w:spacing w:val="-2"/>
          <w:sz w:val="28"/>
          <w:szCs w:val="28"/>
        </w:rPr>
      </w:pPr>
    </w:p>
    <w:p w:rsidR="00F74556" w:rsidRDefault="00A807C1"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Lo anterior –entonces- devela que, para tener certeza sobre la existencia de la prestación, es indispensable conocer el saldo de la cuenta de ahorro individual</w:t>
      </w:r>
      <w:r w:rsidR="00F74556">
        <w:rPr>
          <w:rFonts w:ascii="Arial Narrow" w:hAnsi="Arial Narrow" w:cs="Tahoma"/>
          <w:color w:val="000000"/>
          <w:spacing w:val="-2"/>
          <w:sz w:val="28"/>
          <w:szCs w:val="28"/>
        </w:rPr>
        <w:t xml:space="preserve"> y determinar si con el mismo, se alcanza la prestación pensional en los términos mencionados por la norma, aspecto que merece un análisis probatorio especial, atendiendo el carácter eminentemente técnico del asunto.</w:t>
      </w:r>
    </w:p>
    <w:p w:rsidR="00F74556" w:rsidRDefault="00F74556" w:rsidP="008262F3">
      <w:pPr>
        <w:tabs>
          <w:tab w:val="left" w:pos="-720"/>
        </w:tabs>
        <w:suppressAutoHyphens/>
        <w:spacing w:line="360" w:lineRule="auto"/>
        <w:ind w:right="-7" w:firstLine="851"/>
        <w:jc w:val="both"/>
        <w:rPr>
          <w:rFonts w:ascii="Arial Narrow" w:hAnsi="Arial Narrow" w:cs="Tahoma"/>
          <w:color w:val="000000"/>
          <w:spacing w:val="-2"/>
          <w:sz w:val="28"/>
          <w:szCs w:val="28"/>
        </w:rPr>
      </w:pPr>
    </w:p>
    <w:p w:rsidR="00A807C1" w:rsidRDefault="00F74556" w:rsidP="008262F3">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En el presente caso, se desconoce si el demandante en tutela tiene en su cuenta de ahorro individual el saldo requerido para acceder a la prestación, razón por la cual no se cumplen las exigencias para determinar si tiene o no derecho a la prestación pensional, lo que torna esta acción como improcedente, pues será en un proceso ordinario laboral, donde se pondrá ventilar con total claridad este tema. Lo anterior, en consecuencia, fuerza a concluir que se debe negar la acción propuesta.</w:t>
      </w:r>
    </w:p>
    <w:p w:rsidR="00F74556" w:rsidRDefault="00F74556" w:rsidP="00DB6078">
      <w:pPr>
        <w:pStyle w:val="Prrafodelista1"/>
        <w:spacing w:line="360" w:lineRule="auto"/>
        <w:ind w:left="0" w:firstLine="709"/>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Pr="00AF7EA4" w:rsidRDefault="002F2145" w:rsidP="002F2145">
      <w:pPr>
        <w:pStyle w:val="Textosinformato"/>
        <w:spacing w:line="360" w:lineRule="auto"/>
        <w:ind w:firstLine="900"/>
        <w:jc w:val="both"/>
        <w:rPr>
          <w:rFonts w:ascii="Arial Narrow" w:eastAsia="SimSun" w:hAnsi="Arial Narrow" w:cs="Arial"/>
          <w:sz w:val="28"/>
          <w:szCs w:val="28"/>
          <w:lang w:val="es-ES_tradnl"/>
        </w:rPr>
      </w:pPr>
      <w:r w:rsidRPr="00AF7EA4">
        <w:rPr>
          <w:rFonts w:ascii="Arial Narrow" w:hAnsi="Arial Narrow" w:cs="Arial"/>
          <w:b/>
          <w:color w:val="000000"/>
          <w:spacing w:val="-2"/>
          <w:sz w:val="28"/>
          <w:szCs w:val="28"/>
        </w:rPr>
        <w:t xml:space="preserve">1º. </w:t>
      </w:r>
      <w:r w:rsidR="00F74556">
        <w:rPr>
          <w:rFonts w:ascii="Arial Narrow" w:eastAsia="SimSun" w:hAnsi="Arial Narrow" w:cs="Arial"/>
          <w:b/>
          <w:i/>
          <w:sz w:val="28"/>
          <w:szCs w:val="28"/>
        </w:rPr>
        <w:t>Negar</w:t>
      </w:r>
      <w:r w:rsidRPr="00AF7EA4">
        <w:rPr>
          <w:rFonts w:ascii="Arial Narrow" w:eastAsia="SimSun" w:hAnsi="Arial Narrow" w:cs="Arial"/>
          <w:b/>
          <w:i/>
          <w:sz w:val="28"/>
          <w:szCs w:val="28"/>
        </w:rPr>
        <w:t xml:space="preserve"> </w:t>
      </w:r>
      <w:r w:rsidR="00F74556">
        <w:rPr>
          <w:rFonts w:ascii="Arial Narrow" w:eastAsia="SimSun" w:hAnsi="Arial Narrow" w:cs="Arial"/>
          <w:sz w:val="28"/>
          <w:szCs w:val="28"/>
        </w:rPr>
        <w:t xml:space="preserve">la acción de tutela propuesta por el apoderado judicial del señor </w:t>
      </w:r>
      <w:r w:rsidR="00DB2311">
        <w:rPr>
          <w:rFonts w:ascii="Arial Narrow" w:eastAsia="SimSun" w:hAnsi="Arial Narrow" w:cs="Arial"/>
          <w:sz w:val="28"/>
          <w:szCs w:val="28"/>
        </w:rPr>
        <w:t>Roberto Luis Ramírez Marín, conforme a lo expuesto.</w:t>
      </w:r>
    </w:p>
    <w:p w:rsidR="002F2145" w:rsidRPr="008D0272" w:rsidRDefault="002F2145" w:rsidP="00242C4F">
      <w:pPr>
        <w:pStyle w:val="Textosinformato"/>
        <w:ind w:firstLine="900"/>
        <w:jc w:val="both"/>
        <w:rPr>
          <w:rFonts w:ascii="Arial Narrow" w:eastAsia="SimSun" w:hAnsi="Arial Narrow" w:cs="Arial"/>
          <w:sz w:val="28"/>
          <w:szCs w:val="28"/>
          <w:lang w:val="es-ES_tradnl"/>
        </w:rPr>
      </w:pPr>
    </w:p>
    <w:p w:rsidR="00DB2311" w:rsidRPr="00AF7EA4" w:rsidRDefault="002F2145" w:rsidP="00DB2311">
      <w:pPr>
        <w:spacing w:line="360" w:lineRule="auto"/>
        <w:ind w:firstLine="900"/>
        <w:jc w:val="both"/>
        <w:rPr>
          <w:rFonts w:ascii="Arial Narrow" w:eastAsia="SimSun" w:hAnsi="Arial Narrow" w:cs="Arial"/>
          <w:b/>
          <w:i/>
          <w:sz w:val="28"/>
          <w:szCs w:val="28"/>
          <w:lang w:val="es-ES_tradnl"/>
        </w:rPr>
      </w:pPr>
      <w:r w:rsidRPr="008D0272">
        <w:rPr>
          <w:rFonts w:ascii="Arial Narrow" w:eastAsia="SimSun" w:hAnsi="Arial Narrow" w:cs="Arial"/>
          <w:b/>
          <w:i/>
          <w:sz w:val="28"/>
          <w:szCs w:val="28"/>
          <w:lang w:val="es-ES_tradnl"/>
        </w:rPr>
        <w:t>2º.</w:t>
      </w:r>
      <w:r w:rsidR="00DB2311">
        <w:rPr>
          <w:rFonts w:ascii="Arial Narrow" w:eastAsia="SimSun" w:hAnsi="Arial Narrow" w:cs="Arial"/>
          <w:b/>
          <w:i/>
          <w:sz w:val="28"/>
          <w:szCs w:val="28"/>
          <w:lang w:val="es-ES_tradnl"/>
        </w:rPr>
        <w:t xml:space="preserve"> </w:t>
      </w:r>
      <w:r w:rsidR="00DB2311" w:rsidRPr="00AF7EA4">
        <w:rPr>
          <w:rFonts w:ascii="Arial Narrow" w:eastAsia="SimSun" w:hAnsi="Arial Narrow" w:cs="Arial"/>
          <w:b/>
          <w:i/>
          <w:sz w:val="28"/>
          <w:szCs w:val="28"/>
          <w:lang w:val="es-ES_tradnl"/>
        </w:rPr>
        <w:t>Notificar</w:t>
      </w:r>
      <w:r w:rsidR="00DB2311" w:rsidRPr="00AF7EA4">
        <w:rPr>
          <w:rFonts w:ascii="Arial Narrow" w:eastAsia="SimSun" w:hAnsi="Arial Narrow" w:cs="Arial"/>
          <w:i/>
          <w:sz w:val="28"/>
          <w:szCs w:val="28"/>
          <w:lang w:val="es-ES_tradnl"/>
        </w:rPr>
        <w:t xml:space="preserve"> </w:t>
      </w:r>
      <w:r w:rsidR="00DB2311"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A1814" w:rsidRPr="00267DED" w:rsidRDefault="002F2145" w:rsidP="00564F7B">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sidRPr="008D0272">
        <w:rPr>
          <w:rFonts w:ascii="Arial Narrow" w:eastAsia="SimSun" w:hAnsi="Arial Narrow" w:cs="Arial"/>
          <w:b/>
          <w:i/>
          <w:sz w:val="28"/>
          <w:szCs w:val="28"/>
          <w:lang w:val="es-ES_tradnl"/>
        </w:rPr>
        <w:t xml:space="preserve"> </w:t>
      </w:r>
    </w:p>
    <w:p w:rsidR="00DB2311" w:rsidRPr="00564F7B" w:rsidRDefault="002F2145" w:rsidP="00DB2311">
      <w:pPr>
        <w:spacing w:line="360" w:lineRule="auto"/>
        <w:ind w:firstLine="900"/>
        <w:jc w:val="both"/>
        <w:rPr>
          <w:rFonts w:ascii="Arial Narrow" w:eastAsia="SimSun" w:hAnsi="Arial Narrow" w:cs="Arial"/>
          <w:b/>
          <w:i/>
          <w:sz w:val="28"/>
          <w:szCs w:val="28"/>
          <w:lang w:val="es-ES_tradnl"/>
        </w:rPr>
      </w:pPr>
      <w:r w:rsidRPr="00AF7EA4">
        <w:rPr>
          <w:rFonts w:ascii="Arial Narrow" w:eastAsia="SimSun" w:hAnsi="Arial Narrow" w:cs="Arial"/>
          <w:b/>
          <w:i/>
          <w:sz w:val="28"/>
          <w:szCs w:val="28"/>
          <w:lang w:val="es-ES_tradnl"/>
        </w:rPr>
        <w:t xml:space="preserve">3º. </w:t>
      </w:r>
      <w:r w:rsidR="00DB2311" w:rsidRPr="00AF7EA4">
        <w:rPr>
          <w:rFonts w:ascii="Arial Narrow" w:eastAsia="SimSun" w:hAnsi="Arial Narrow" w:cs="Arial"/>
          <w:b/>
          <w:i/>
          <w:sz w:val="28"/>
          <w:szCs w:val="28"/>
          <w:lang w:val="es-ES_tradnl"/>
        </w:rPr>
        <w:t>Disponer,</w:t>
      </w:r>
      <w:r w:rsidR="00DB2311" w:rsidRPr="00AF7EA4">
        <w:rPr>
          <w:rFonts w:ascii="Arial Narrow" w:eastAsia="SimSun" w:hAnsi="Arial Narrow" w:cs="Arial"/>
          <w:i/>
          <w:sz w:val="28"/>
          <w:szCs w:val="28"/>
          <w:lang w:val="es-ES_tradnl"/>
        </w:rPr>
        <w:t xml:space="preserve"> </w:t>
      </w:r>
      <w:r w:rsidR="00DB2311"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67DED" w:rsidRDefault="00267DED" w:rsidP="002F2145">
      <w:pPr>
        <w:jc w:val="center"/>
        <w:rPr>
          <w:rFonts w:ascii="Arial Narrow" w:hAnsi="Arial Narrow" w:cs="Tahoma"/>
          <w:b/>
          <w:bCs/>
          <w:iCs/>
          <w:sz w:val="28"/>
          <w:szCs w:val="28"/>
        </w:rPr>
      </w:pPr>
    </w:p>
    <w:p w:rsidR="00267DED" w:rsidRPr="00B9093C" w:rsidRDefault="00267DED"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DB2311"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DB2311">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Pr="00B9093C">
        <w:rPr>
          <w:rFonts w:ascii="Arial Narrow" w:hAnsi="Arial Narrow" w:cs="Tahoma"/>
          <w:sz w:val="28"/>
          <w:szCs w:val="28"/>
        </w:rPr>
        <w:t>Magistrad</w:t>
      </w:r>
      <w:r w:rsidR="00DB2311">
        <w:rPr>
          <w:rFonts w:ascii="Arial Narrow" w:hAnsi="Arial Narrow" w:cs="Tahoma"/>
          <w:sz w:val="28"/>
          <w:szCs w:val="28"/>
        </w:rPr>
        <w:t>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67DED" w:rsidRDefault="00267DED" w:rsidP="002F2145">
      <w:pPr>
        <w:jc w:val="center"/>
        <w:rPr>
          <w:rFonts w:ascii="Arial Narrow" w:hAnsi="Arial Narrow" w:cs="Tahoma"/>
          <w:bCs/>
          <w:iCs/>
          <w:sz w:val="28"/>
          <w:szCs w:val="28"/>
        </w:rPr>
      </w:pPr>
      <w:bookmarkStart w:id="0" w:name="_GoBack"/>
      <w:bookmarkEnd w:id="0"/>
    </w:p>
    <w:p w:rsidR="002F2145" w:rsidRPr="00B9093C" w:rsidRDefault="00DB2311" w:rsidP="002F2145">
      <w:pPr>
        <w:jc w:val="center"/>
        <w:rPr>
          <w:rFonts w:ascii="Arial Narrow" w:hAnsi="Arial Narrow" w:cs="Tahoma"/>
          <w:b/>
          <w:bCs/>
          <w:iCs/>
          <w:sz w:val="28"/>
          <w:szCs w:val="28"/>
        </w:rPr>
      </w:pPr>
      <w:r>
        <w:rPr>
          <w:rFonts w:ascii="Arial Narrow" w:hAnsi="Arial Narrow" w:cs="Tahoma"/>
          <w:b/>
          <w:bCs/>
          <w:iCs/>
          <w:sz w:val="28"/>
          <w:szCs w:val="28"/>
        </w:rPr>
        <w:t>Leonardo Cortes Pérez</w:t>
      </w:r>
    </w:p>
    <w:p w:rsidR="00CF5E21" w:rsidRDefault="002F2145" w:rsidP="00242C4F">
      <w:pPr>
        <w:jc w:val="center"/>
      </w:pPr>
      <w:r w:rsidRPr="00B9093C">
        <w:rPr>
          <w:rFonts w:ascii="Arial Narrow" w:hAnsi="Arial Narrow" w:cs="Tahoma"/>
          <w:iCs/>
          <w:sz w:val="28"/>
          <w:szCs w:val="28"/>
        </w:rPr>
        <w:t>Secretari</w:t>
      </w:r>
      <w:r w:rsidR="00DB2311">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3D" w:rsidRDefault="0092263D" w:rsidP="002F2145">
      <w:r>
        <w:separator/>
      </w:r>
    </w:p>
  </w:endnote>
  <w:endnote w:type="continuationSeparator" w:id="0">
    <w:p w:rsidR="0092263D" w:rsidRDefault="0092263D"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92263D"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2263D"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92263D">
      <w:rPr>
        <w:noProof/>
      </w:rPr>
      <w:t>1</w:t>
    </w:r>
    <w:r>
      <w:fldChar w:fldCharType="end"/>
    </w:r>
  </w:p>
  <w:p w:rsidR="00CD2D16" w:rsidRDefault="00922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3D" w:rsidRDefault="0092263D" w:rsidP="002F2145">
      <w:r>
        <w:separator/>
      </w:r>
    </w:p>
  </w:footnote>
  <w:footnote w:type="continuationSeparator" w:id="0">
    <w:p w:rsidR="0092263D" w:rsidRDefault="0092263D"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92263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56" w:rsidRPr="002F2145" w:rsidRDefault="00F74556" w:rsidP="00F7455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019</w:t>
    </w:r>
    <w:r w:rsidRPr="002F2145">
      <w:rPr>
        <w:rFonts w:ascii="Arial Narrow" w:hAnsi="Arial Narrow" w:cs="Arial"/>
        <w:bCs/>
        <w:iCs/>
        <w:lang w:eastAsia="es-MX"/>
      </w:rPr>
      <w:t>-00</w:t>
    </w:r>
    <w:r w:rsidRPr="002F2145">
      <w:rPr>
        <w:rFonts w:ascii="Arial Narrow" w:hAnsi="Arial Narrow" w:cs="Arial"/>
        <w:bCs/>
        <w:iCs/>
        <w:lang w:eastAsia="es-MX"/>
      </w:rPr>
      <w:tab/>
    </w:r>
  </w:p>
  <w:p w:rsidR="00F74556" w:rsidRPr="002F2145" w:rsidRDefault="00F74556" w:rsidP="00F74556">
    <w:pPr>
      <w:rPr>
        <w:rFonts w:ascii="Arial Narrow" w:hAnsi="Arial Narrow"/>
      </w:rPr>
    </w:pPr>
    <w:r>
      <w:rPr>
        <w:rFonts w:ascii="Arial Narrow" w:hAnsi="Arial Narrow"/>
      </w:rPr>
      <w:t>Roberto Luis Ramírez Marín vs Colpensiones y otros.</w:t>
    </w:r>
  </w:p>
  <w:p w:rsidR="005A5BAD" w:rsidRPr="00F74556" w:rsidRDefault="005A5BAD" w:rsidP="00F745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21241C">
      <w:rPr>
        <w:rFonts w:ascii="Arial Narrow" w:hAnsi="Arial Narrow" w:cs="Arial"/>
        <w:bCs/>
        <w:iCs/>
        <w:lang w:eastAsia="es-MX"/>
      </w:rPr>
      <w:t>19</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21241C" w:rsidP="008F2146">
    <w:pPr>
      <w:rPr>
        <w:rFonts w:ascii="Arial Narrow" w:hAnsi="Arial Narrow"/>
      </w:rPr>
    </w:pPr>
    <w:r>
      <w:rPr>
        <w:rFonts w:ascii="Arial Narrow" w:hAnsi="Arial Narrow"/>
      </w:rPr>
      <w:t>Roberto Luis Ramírez Marín</w:t>
    </w:r>
    <w:r w:rsidR="002F2145">
      <w:rPr>
        <w:rFonts w:ascii="Arial Narrow" w:hAnsi="Arial Narrow"/>
      </w:rPr>
      <w:t xml:space="preserve"> vs </w:t>
    </w:r>
    <w:r>
      <w:rPr>
        <w:rFonts w:ascii="Arial Narrow" w:hAnsi="Arial Narrow"/>
      </w:rPr>
      <w:t>Colpensiones y otros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6074426"/>
    <w:multiLevelType w:val="hybridMultilevel"/>
    <w:tmpl w:val="A6CA473E"/>
    <w:lvl w:ilvl="0" w:tplc="B0C88E18">
      <w:numFmt w:val="bullet"/>
      <w:lvlText w:val="-"/>
      <w:lvlJc w:val="left"/>
      <w:pPr>
        <w:ind w:left="720" w:hanging="360"/>
      </w:pPr>
      <w:rPr>
        <w:rFonts w:ascii="Arial Narrow" w:eastAsia="Times New Roman" w:hAnsi="Arial Narrow" w:cs="Tahoma"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677C"/>
    <w:rsid w:val="000B7FCF"/>
    <w:rsid w:val="000E1951"/>
    <w:rsid w:val="000E5245"/>
    <w:rsid w:val="00104370"/>
    <w:rsid w:val="00125594"/>
    <w:rsid w:val="00140F9F"/>
    <w:rsid w:val="00145D37"/>
    <w:rsid w:val="001549EF"/>
    <w:rsid w:val="00197403"/>
    <w:rsid w:val="001A6DF5"/>
    <w:rsid w:val="001F6FDB"/>
    <w:rsid w:val="0021241C"/>
    <w:rsid w:val="00215F40"/>
    <w:rsid w:val="00242C4F"/>
    <w:rsid w:val="002478A7"/>
    <w:rsid w:val="00267DED"/>
    <w:rsid w:val="00294CBB"/>
    <w:rsid w:val="002C21E8"/>
    <w:rsid w:val="002E4A3A"/>
    <w:rsid w:val="002F2145"/>
    <w:rsid w:val="00327B2F"/>
    <w:rsid w:val="003305F0"/>
    <w:rsid w:val="00367810"/>
    <w:rsid w:val="003C20DC"/>
    <w:rsid w:val="003E450B"/>
    <w:rsid w:val="004509FE"/>
    <w:rsid w:val="004754E6"/>
    <w:rsid w:val="004D1186"/>
    <w:rsid w:val="004F08AD"/>
    <w:rsid w:val="00505CE4"/>
    <w:rsid w:val="005412FC"/>
    <w:rsid w:val="005524CA"/>
    <w:rsid w:val="00564F7B"/>
    <w:rsid w:val="005A1814"/>
    <w:rsid w:val="005A5BAD"/>
    <w:rsid w:val="005C7E20"/>
    <w:rsid w:val="005F077C"/>
    <w:rsid w:val="006047CA"/>
    <w:rsid w:val="00614F84"/>
    <w:rsid w:val="00624956"/>
    <w:rsid w:val="006629AF"/>
    <w:rsid w:val="00682F64"/>
    <w:rsid w:val="006B16F4"/>
    <w:rsid w:val="006B302F"/>
    <w:rsid w:val="006F16BD"/>
    <w:rsid w:val="00713FB0"/>
    <w:rsid w:val="00764677"/>
    <w:rsid w:val="007B78A9"/>
    <w:rsid w:val="007C2EC0"/>
    <w:rsid w:val="008262F3"/>
    <w:rsid w:val="00857ACC"/>
    <w:rsid w:val="00873073"/>
    <w:rsid w:val="008C054C"/>
    <w:rsid w:val="008D0272"/>
    <w:rsid w:val="008D3B9B"/>
    <w:rsid w:val="00913EEB"/>
    <w:rsid w:val="0092263D"/>
    <w:rsid w:val="00974EF6"/>
    <w:rsid w:val="009B35F9"/>
    <w:rsid w:val="009B3FE8"/>
    <w:rsid w:val="009E1CF6"/>
    <w:rsid w:val="00A25DA1"/>
    <w:rsid w:val="00A51446"/>
    <w:rsid w:val="00A67E29"/>
    <w:rsid w:val="00A769E3"/>
    <w:rsid w:val="00A807C1"/>
    <w:rsid w:val="00A925FB"/>
    <w:rsid w:val="00AA796E"/>
    <w:rsid w:val="00AA7B37"/>
    <w:rsid w:val="00AF0395"/>
    <w:rsid w:val="00AF1622"/>
    <w:rsid w:val="00AF3F2F"/>
    <w:rsid w:val="00B22D93"/>
    <w:rsid w:val="00B6307A"/>
    <w:rsid w:val="00B70C27"/>
    <w:rsid w:val="00B81A1A"/>
    <w:rsid w:val="00B9504C"/>
    <w:rsid w:val="00BA3F3D"/>
    <w:rsid w:val="00BC3BAA"/>
    <w:rsid w:val="00C02492"/>
    <w:rsid w:val="00C27958"/>
    <w:rsid w:val="00C5039D"/>
    <w:rsid w:val="00C65529"/>
    <w:rsid w:val="00C771A1"/>
    <w:rsid w:val="00CA6BDD"/>
    <w:rsid w:val="00CC4164"/>
    <w:rsid w:val="00CD4302"/>
    <w:rsid w:val="00CD4A03"/>
    <w:rsid w:val="00CF5E21"/>
    <w:rsid w:val="00D02C07"/>
    <w:rsid w:val="00D06FCC"/>
    <w:rsid w:val="00D557E5"/>
    <w:rsid w:val="00D62FB2"/>
    <w:rsid w:val="00DA7001"/>
    <w:rsid w:val="00DB2311"/>
    <w:rsid w:val="00DB6078"/>
    <w:rsid w:val="00DD44F9"/>
    <w:rsid w:val="00E04692"/>
    <w:rsid w:val="00E20C51"/>
    <w:rsid w:val="00E315A5"/>
    <w:rsid w:val="00E753AC"/>
    <w:rsid w:val="00E84590"/>
    <w:rsid w:val="00E8646B"/>
    <w:rsid w:val="00E948DF"/>
    <w:rsid w:val="00EB4CF3"/>
    <w:rsid w:val="00EC44E8"/>
    <w:rsid w:val="00F30CB2"/>
    <w:rsid w:val="00F32B04"/>
    <w:rsid w:val="00F522F0"/>
    <w:rsid w:val="00F54646"/>
    <w:rsid w:val="00F57658"/>
    <w:rsid w:val="00F74556"/>
    <w:rsid w:val="00FB06BD"/>
    <w:rsid w:val="00FB44CC"/>
    <w:rsid w:val="00FD291B"/>
    <w:rsid w:val="00FD57F7"/>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1074-2CDD-445A-A77C-BE5BF47D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1650</Words>
  <Characters>9077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6</cp:revision>
  <cp:lastPrinted>2016-02-22T15:09:00Z</cp:lastPrinted>
  <dcterms:created xsi:type="dcterms:W3CDTF">2016-02-22T11:52:00Z</dcterms:created>
  <dcterms:modified xsi:type="dcterms:W3CDTF">2016-06-14T13:21:00Z</dcterms:modified>
</cp:coreProperties>
</file>