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2D789A">
        <w:rPr>
          <w:rFonts w:ascii="Arial Narrow" w:hAnsi="Arial Narrow" w:cs="Arial"/>
          <w:i/>
          <w:sz w:val="20"/>
        </w:rPr>
        <w:t>11</w:t>
      </w:r>
      <w:r w:rsidR="00FF75A4">
        <w:rPr>
          <w:rFonts w:ascii="Arial Narrow" w:hAnsi="Arial Narrow" w:cs="Arial"/>
          <w:i/>
          <w:sz w:val="20"/>
        </w:rPr>
        <w:t xml:space="preserve"> de </w:t>
      </w:r>
      <w:r w:rsidR="002D789A">
        <w:rPr>
          <w:rFonts w:ascii="Arial Narrow" w:hAnsi="Arial Narrow" w:cs="Arial"/>
          <w:i/>
          <w:sz w:val="20"/>
        </w:rPr>
        <w:t>febrero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2D789A">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2D789A">
        <w:rPr>
          <w:rFonts w:ascii="Arial Narrow" w:hAnsi="Arial Narrow" w:cs="Arial"/>
          <w:bCs/>
          <w:i/>
          <w:sz w:val="20"/>
        </w:rPr>
        <w:t>3</w:t>
      </w:r>
      <w:r>
        <w:rPr>
          <w:rFonts w:ascii="Arial Narrow" w:hAnsi="Arial Narrow" w:cs="Arial"/>
          <w:bCs/>
          <w:i/>
          <w:sz w:val="20"/>
        </w:rPr>
        <w:t>-201</w:t>
      </w:r>
      <w:r w:rsidR="00D370F0">
        <w:rPr>
          <w:rFonts w:ascii="Arial Narrow" w:hAnsi="Arial Narrow" w:cs="Arial"/>
          <w:bCs/>
          <w:i/>
          <w:sz w:val="20"/>
        </w:rPr>
        <w:t>3</w:t>
      </w:r>
      <w:r>
        <w:rPr>
          <w:rFonts w:ascii="Arial Narrow" w:hAnsi="Arial Narrow" w:cs="Arial"/>
          <w:bCs/>
          <w:i/>
          <w:sz w:val="20"/>
        </w:rPr>
        <w:t>-00</w:t>
      </w:r>
      <w:r w:rsidR="002D789A">
        <w:rPr>
          <w:rFonts w:ascii="Arial Narrow" w:hAnsi="Arial Narrow" w:cs="Arial"/>
          <w:bCs/>
          <w:i/>
          <w:sz w:val="20"/>
        </w:rPr>
        <w:t>515</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2D789A">
        <w:rPr>
          <w:rFonts w:ascii="Arial Narrow" w:hAnsi="Arial Narrow" w:cs="Arial"/>
          <w:i/>
          <w:iCs/>
          <w:sz w:val="20"/>
        </w:rPr>
        <w:t>María Amanda Arteaga Guzmán</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p>
    <w:p w:rsidR="00D370F0" w:rsidRDefault="00D370F0" w:rsidP="00181D67">
      <w:pPr>
        <w:ind w:firstLine="6"/>
        <w:jc w:val="both"/>
        <w:rPr>
          <w:rFonts w:ascii="Arial Narrow" w:hAnsi="Arial Narrow" w:cs="Arial"/>
          <w:bCs/>
          <w:i/>
          <w:sz w:val="20"/>
        </w:rPr>
      </w:pPr>
      <w:r w:rsidRPr="00D370F0">
        <w:rPr>
          <w:rFonts w:ascii="Arial Narrow" w:hAnsi="Arial Narrow" w:cs="Arial"/>
          <w:b/>
          <w:bCs/>
          <w:i/>
          <w:sz w:val="20"/>
        </w:rPr>
        <w:t>Int. Ad Ecludendum:</w:t>
      </w:r>
      <w:r>
        <w:rPr>
          <w:rFonts w:ascii="Arial Narrow" w:hAnsi="Arial Narrow" w:cs="Arial"/>
          <w:b/>
          <w:bCs/>
          <w:i/>
          <w:sz w:val="20"/>
        </w:rPr>
        <w:tab/>
      </w:r>
      <w:r w:rsidR="002D789A">
        <w:rPr>
          <w:rFonts w:ascii="Arial Narrow" w:hAnsi="Arial Narrow" w:cs="Arial"/>
          <w:bCs/>
          <w:i/>
          <w:sz w:val="20"/>
        </w:rPr>
        <w:t>Consuelo Naranjo Ruiz</w:t>
      </w:r>
    </w:p>
    <w:p w:rsidR="002D789A" w:rsidRPr="002D789A" w:rsidRDefault="002D789A" w:rsidP="00181D67">
      <w:pPr>
        <w:ind w:firstLine="6"/>
        <w:jc w:val="both"/>
        <w:rPr>
          <w:rFonts w:ascii="Arial Narrow" w:hAnsi="Arial Narrow" w:cs="Arial"/>
          <w:bCs/>
          <w:i/>
          <w:sz w:val="20"/>
        </w:rPr>
      </w:pPr>
      <w:r w:rsidRPr="002D789A">
        <w:rPr>
          <w:rFonts w:ascii="Arial Narrow" w:hAnsi="Arial Narrow" w:cs="Arial"/>
          <w:b/>
          <w:bCs/>
          <w:i/>
          <w:sz w:val="20"/>
        </w:rPr>
        <w:t>Litisconsortes</w:t>
      </w:r>
      <w:r>
        <w:rPr>
          <w:rFonts w:ascii="Arial Narrow" w:hAnsi="Arial Narrow" w:cs="Arial"/>
          <w:b/>
          <w:bCs/>
          <w:i/>
          <w:sz w:val="20"/>
        </w:rPr>
        <w:t>:</w:t>
      </w:r>
      <w:r>
        <w:rPr>
          <w:rFonts w:ascii="Arial Narrow" w:hAnsi="Arial Narrow" w:cs="Arial"/>
          <w:b/>
          <w:bCs/>
          <w:i/>
          <w:sz w:val="20"/>
        </w:rPr>
        <w:tab/>
      </w:r>
      <w:r>
        <w:rPr>
          <w:rFonts w:ascii="Arial Narrow" w:hAnsi="Arial Narrow" w:cs="Arial"/>
          <w:b/>
          <w:bCs/>
          <w:i/>
          <w:sz w:val="20"/>
        </w:rPr>
        <w:tab/>
      </w:r>
      <w:r w:rsidR="004B79BA">
        <w:rPr>
          <w:rFonts w:ascii="Arial Narrow" w:hAnsi="Arial Narrow" w:cs="Arial"/>
          <w:bCs/>
          <w:i/>
          <w:sz w:val="20"/>
        </w:rPr>
        <w:t>Ángela</w:t>
      </w:r>
      <w:r>
        <w:rPr>
          <w:rFonts w:ascii="Arial Narrow" w:hAnsi="Arial Narrow" w:cs="Arial"/>
          <w:bCs/>
          <w:i/>
          <w:sz w:val="20"/>
        </w:rPr>
        <w:t xml:space="preserve"> Giovanna Gordon Naranjo y Juan David Gordon Naranjo</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2D789A">
        <w:rPr>
          <w:rFonts w:ascii="Arial Narrow" w:hAnsi="Arial Narrow" w:cs="Arial"/>
          <w:i/>
          <w:sz w:val="20"/>
        </w:rPr>
        <w:t xml:space="preserve">Tercero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843C69" w:rsidRDefault="00181D67" w:rsidP="00843C69">
      <w:pPr>
        <w:autoSpaceDE w:val="0"/>
        <w:autoSpaceDN w:val="0"/>
        <w:adjustRightInd w:val="0"/>
        <w:jc w:val="both"/>
        <w:rPr>
          <w:rFonts w:ascii="Arial Narrow" w:hAnsi="Arial Narrow" w:cs="Arial"/>
          <w:b/>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A83236" w:rsidRPr="00E945CF" w:rsidRDefault="00A83236" w:rsidP="00843C69">
      <w:pPr>
        <w:autoSpaceDE w:val="0"/>
        <w:autoSpaceDN w:val="0"/>
        <w:adjustRightInd w:val="0"/>
        <w:ind w:left="2127"/>
        <w:jc w:val="both"/>
        <w:rPr>
          <w:rFonts w:ascii="Arial Narrow" w:hAnsi="Arial Narrow" w:cs="Tahoma"/>
          <w:bCs/>
          <w:spacing w:val="-5"/>
          <w:sz w:val="20"/>
          <w:szCs w:val="18"/>
        </w:rPr>
      </w:pPr>
      <w:r w:rsidRPr="00E945CF">
        <w:rPr>
          <w:rFonts w:ascii="Arial Narrow" w:hAnsi="Arial Narrow" w:cs="Tahoma"/>
          <w:bCs/>
          <w:spacing w:val="-5"/>
          <w:sz w:val="20"/>
          <w:szCs w:val="18"/>
        </w:rPr>
        <w:t xml:space="preserve">PENSIÓN DE SOBREVIVIENTE/ </w:t>
      </w:r>
      <w:r w:rsidR="00C73590" w:rsidRPr="00E945CF">
        <w:rPr>
          <w:rFonts w:ascii="Arial Narrow" w:hAnsi="Arial Narrow" w:cs="Tahoma"/>
          <w:bCs/>
          <w:spacing w:val="-5"/>
          <w:sz w:val="20"/>
          <w:szCs w:val="18"/>
        </w:rPr>
        <w:t xml:space="preserve">Causación/ </w:t>
      </w:r>
      <w:r w:rsidRPr="00E945CF">
        <w:rPr>
          <w:rFonts w:ascii="Arial Narrow" w:hAnsi="Arial Narrow" w:cs="Tahoma"/>
          <w:bCs/>
          <w:spacing w:val="-5"/>
          <w:sz w:val="20"/>
          <w:szCs w:val="18"/>
        </w:rPr>
        <w:t>Norma aplicable a la fecha del</w:t>
      </w:r>
      <w:r w:rsidR="00C73590" w:rsidRPr="00E945CF">
        <w:rPr>
          <w:rFonts w:ascii="Arial Narrow" w:hAnsi="Arial Narrow" w:cs="Tahoma"/>
          <w:bCs/>
          <w:spacing w:val="-5"/>
          <w:sz w:val="20"/>
          <w:szCs w:val="18"/>
        </w:rPr>
        <w:t xml:space="preserve"> deceso/ </w:t>
      </w:r>
      <w:r w:rsidRPr="00E945CF">
        <w:rPr>
          <w:rFonts w:ascii="Arial Narrow" w:hAnsi="Arial Narrow" w:cs="Tahoma"/>
          <w:bCs/>
          <w:spacing w:val="-5"/>
          <w:sz w:val="20"/>
          <w:szCs w:val="18"/>
        </w:rPr>
        <w:t xml:space="preserve">Unión </w:t>
      </w:r>
      <w:r w:rsidR="005D1A65" w:rsidRPr="00E945CF">
        <w:rPr>
          <w:rFonts w:ascii="Arial Narrow" w:hAnsi="Arial Narrow" w:cs="Tahoma"/>
          <w:bCs/>
          <w:spacing w:val="-5"/>
          <w:sz w:val="20"/>
          <w:szCs w:val="18"/>
        </w:rPr>
        <w:t>marital y matrimonio perduraron</w:t>
      </w:r>
      <w:r w:rsidRPr="00E945CF">
        <w:rPr>
          <w:rFonts w:ascii="Arial Narrow" w:hAnsi="Arial Narrow" w:cs="Tahoma"/>
          <w:bCs/>
          <w:spacing w:val="-5"/>
          <w:sz w:val="20"/>
          <w:szCs w:val="18"/>
        </w:rPr>
        <w:t xml:space="preserve"> hasta el fallecimiento</w:t>
      </w:r>
      <w:r w:rsidR="00C73590" w:rsidRPr="00E945CF">
        <w:rPr>
          <w:rFonts w:ascii="Arial Narrow" w:hAnsi="Arial Narrow" w:cs="Tahoma"/>
          <w:bCs/>
          <w:spacing w:val="-5"/>
          <w:sz w:val="20"/>
          <w:szCs w:val="18"/>
        </w:rPr>
        <w:t xml:space="preserve">/ </w:t>
      </w:r>
      <w:r w:rsidR="00C73590" w:rsidRPr="00E945CF">
        <w:rPr>
          <w:rFonts w:ascii="Arial Narrow" w:hAnsi="Arial Narrow" w:cs="Tahoma"/>
          <w:bCs/>
          <w:spacing w:val="-5"/>
          <w:sz w:val="20"/>
          <w:szCs w:val="18"/>
        </w:rPr>
        <w:t>Vida marital</w:t>
      </w:r>
      <w:r w:rsidR="00C73590" w:rsidRPr="00E945CF">
        <w:rPr>
          <w:rFonts w:ascii="Arial Narrow" w:hAnsi="Arial Narrow" w:cs="Tahoma"/>
          <w:bCs/>
          <w:spacing w:val="-5"/>
          <w:sz w:val="20"/>
          <w:szCs w:val="18"/>
        </w:rPr>
        <w:t xml:space="preserve"> para el momento del deceso</w:t>
      </w:r>
      <w:r w:rsidRPr="00E945CF">
        <w:rPr>
          <w:rFonts w:ascii="Arial Narrow" w:hAnsi="Arial Narrow" w:cs="Tahoma"/>
          <w:bCs/>
          <w:spacing w:val="-5"/>
          <w:sz w:val="20"/>
          <w:szCs w:val="18"/>
        </w:rPr>
        <w:t>/ Carga de la prueba de situación impeditiva para no hacer vida en c</w:t>
      </w:r>
      <w:r w:rsidR="00600161" w:rsidRPr="00E945CF">
        <w:rPr>
          <w:rFonts w:ascii="Arial Narrow" w:hAnsi="Arial Narrow" w:cs="Tahoma"/>
          <w:bCs/>
          <w:spacing w:val="-5"/>
          <w:sz w:val="20"/>
          <w:szCs w:val="18"/>
        </w:rPr>
        <w:t>omún/ Término de convivencia determinado</w:t>
      </w:r>
      <w:r w:rsidRPr="00E945CF">
        <w:rPr>
          <w:rFonts w:ascii="Arial Narrow" w:hAnsi="Arial Narrow" w:cs="Tahoma"/>
          <w:bCs/>
          <w:spacing w:val="-5"/>
          <w:sz w:val="20"/>
          <w:szCs w:val="18"/>
        </w:rPr>
        <w:t xml:space="preserve"> </w:t>
      </w:r>
    </w:p>
    <w:p w:rsidR="00A83236" w:rsidRPr="002F2ABA" w:rsidRDefault="00A83236" w:rsidP="00600161">
      <w:pPr>
        <w:autoSpaceDE w:val="0"/>
        <w:autoSpaceDN w:val="0"/>
        <w:adjustRightInd w:val="0"/>
        <w:jc w:val="both"/>
        <w:rPr>
          <w:rFonts w:ascii="Arial Narrow" w:hAnsi="Arial Narrow" w:cs="Tahoma"/>
          <w:bCs/>
          <w:sz w:val="20"/>
          <w:szCs w:val="18"/>
        </w:rPr>
      </w:pPr>
    </w:p>
    <w:p w:rsidR="00A83236" w:rsidRPr="002F2ABA" w:rsidRDefault="00A83236" w:rsidP="00843C69">
      <w:pPr>
        <w:autoSpaceDE w:val="0"/>
        <w:autoSpaceDN w:val="0"/>
        <w:adjustRightInd w:val="0"/>
        <w:ind w:left="2127"/>
        <w:jc w:val="both"/>
        <w:rPr>
          <w:rFonts w:ascii="Arial Narrow" w:hAnsi="Arial Narrow" w:cs="Tahoma"/>
          <w:bCs/>
          <w:sz w:val="20"/>
          <w:szCs w:val="18"/>
        </w:rPr>
      </w:pPr>
      <w:r w:rsidRPr="002F2ABA">
        <w:rPr>
          <w:rFonts w:ascii="Arial Narrow" w:hAnsi="Arial Narrow" w:cs="Tahoma"/>
          <w:bCs/>
          <w:sz w:val="20"/>
          <w:szCs w:val="18"/>
        </w:rPr>
        <w:t>“(…) falleció el 10 de diciembre de 1991, calenda para la cual estaba vigente el Acuerdo 049 de 1990, aprobado por el Decreto 758 de la misma anualidad, siendo entonces esta la regla que regirá el asunto tanto en lo tocante a la existencia del derecho, como en lo referente a los beneficiarios del mismo.</w:t>
      </w:r>
    </w:p>
    <w:p w:rsidR="00A83236" w:rsidRPr="002F2ABA" w:rsidRDefault="00A83236" w:rsidP="00843C69">
      <w:pPr>
        <w:autoSpaceDE w:val="0"/>
        <w:autoSpaceDN w:val="0"/>
        <w:adjustRightInd w:val="0"/>
        <w:ind w:left="2127"/>
        <w:jc w:val="both"/>
        <w:rPr>
          <w:rFonts w:ascii="Arial Narrow" w:hAnsi="Arial Narrow" w:cs="Tahoma"/>
          <w:bCs/>
          <w:sz w:val="20"/>
          <w:szCs w:val="18"/>
        </w:rPr>
      </w:pPr>
    </w:p>
    <w:p w:rsidR="00A83236" w:rsidRPr="002F2ABA" w:rsidRDefault="00A83236" w:rsidP="00843C69">
      <w:pPr>
        <w:autoSpaceDE w:val="0"/>
        <w:autoSpaceDN w:val="0"/>
        <w:adjustRightInd w:val="0"/>
        <w:ind w:left="2127"/>
        <w:jc w:val="both"/>
        <w:rPr>
          <w:rFonts w:ascii="Arial Narrow" w:hAnsi="Arial Narrow" w:cs="Tahoma"/>
          <w:bCs/>
          <w:sz w:val="20"/>
          <w:szCs w:val="18"/>
        </w:rPr>
      </w:pPr>
      <w:r w:rsidRPr="002F2ABA">
        <w:rPr>
          <w:rFonts w:ascii="Arial Narrow" w:hAnsi="Arial Narrow" w:cs="Tahoma"/>
          <w:bCs/>
          <w:sz w:val="20"/>
          <w:szCs w:val="18"/>
        </w:rPr>
        <w:t>(…)</w:t>
      </w:r>
      <w:r w:rsidR="00600161" w:rsidRPr="002F2ABA">
        <w:rPr>
          <w:rFonts w:ascii="Arial Narrow" w:hAnsi="Arial Narrow" w:cs="Tahoma"/>
          <w:bCs/>
          <w:sz w:val="20"/>
          <w:szCs w:val="18"/>
        </w:rPr>
        <w:t xml:space="preserve"> </w:t>
      </w:r>
      <w:r w:rsidRPr="002F2ABA">
        <w:rPr>
          <w:rFonts w:ascii="Arial Narrow" w:hAnsi="Arial Narrow" w:cs="Tahoma"/>
          <w:bCs/>
          <w:sz w:val="20"/>
          <w:szCs w:val="18"/>
        </w:rPr>
        <w:t>el señor Boanerges cotizó un total de 180,71 semanas, de las cuales 171,25 corresponden a los 6 años inmediatamente anteriores a la fecha de entrada del deceso, razón por la cual, no hay hesitación alguna, en que se dejó causado el derecho (…)”</w:t>
      </w:r>
    </w:p>
    <w:p w:rsidR="00A83236" w:rsidRPr="002F2ABA" w:rsidRDefault="00A83236" w:rsidP="00843C69">
      <w:pPr>
        <w:autoSpaceDE w:val="0"/>
        <w:autoSpaceDN w:val="0"/>
        <w:adjustRightInd w:val="0"/>
        <w:ind w:left="2127"/>
        <w:jc w:val="both"/>
        <w:rPr>
          <w:rFonts w:ascii="Arial Narrow" w:hAnsi="Arial Narrow" w:cs="Tahoma"/>
          <w:bCs/>
          <w:sz w:val="20"/>
          <w:szCs w:val="18"/>
        </w:rPr>
      </w:pPr>
    </w:p>
    <w:p w:rsidR="00A83236" w:rsidRPr="002F2ABA" w:rsidRDefault="00A83236" w:rsidP="00843C69">
      <w:pPr>
        <w:autoSpaceDE w:val="0"/>
        <w:autoSpaceDN w:val="0"/>
        <w:adjustRightInd w:val="0"/>
        <w:ind w:left="2127"/>
        <w:jc w:val="both"/>
        <w:rPr>
          <w:rFonts w:ascii="Arial Narrow" w:hAnsi="Arial Narrow" w:cs="Tahoma"/>
          <w:bCs/>
          <w:sz w:val="20"/>
          <w:szCs w:val="18"/>
        </w:rPr>
      </w:pPr>
      <w:r w:rsidRPr="002F2ABA">
        <w:rPr>
          <w:rFonts w:ascii="Arial Narrow" w:hAnsi="Arial Narrow" w:cs="Tahoma"/>
          <w:bCs/>
          <w:sz w:val="20"/>
          <w:szCs w:val="18"/>
        </w:rPr>
        <w:t>“Por tanto, es evidente que la señora María Amanda Arteaga Guzmán perdió su derecho a ser beneficiaria de la pensión de sobrevivientes, en los términos del numeral 1º del artículo 30 del Acuerdo 049 de 1990, pues no estaba haciendo vida marital con el causante para el momento de su muert</w:t>
      </w:r>
      <w:r w:rsidR="00600161" w:rsidRPr="002F2ABA">
        <w:rPr>
          <w:rFonts w:ascii="Arial Narrow" w:hAnsi="Arial Narrow" w:cs="Tahoma"/>
          <w:bCs/>
          <w:sz w:val="20"/>
          <w:szCs w:val="18"/>
        </w:rPr>
        <w:t>e, situación que no se dio por `</w:t>
      </w:r>
      <w:r w:rsidRPr="002F2ABA">
        <w:rPr>
          <w:rFonts w:ascii="Arial Narrow" w:hAnsi="Arial Narrow" w:cs="Tahoma"/>
          <w:bCs/>
          <w:sz w:val="20"/>
          <w:szCs w:val="18"/>
        </w:rPr>
        <w:t>imposibilidad de hacerlo porque éste [el cónyuge] abandonó el hogar sin justa causa o le imp</w:t>
      </w:r>
      <w:r w:rsidR="00600161" w:rsidRPr="002F2ABA">
        <w:rPr>
          <w:rFonts w:ascii="Arial Narrow" w:hAnsi="Arial Narrow" w:cs="Tahoma"/>
          <w:bCs/>
          <w:sz w:val="20"/>
          <w:szCs w:val="18"/>
        </w:rPr>
        <w:t>idió su acercamiento o compañía´</w:t>
      </w:r>
      <w:r w:rsidRPr="002F2ABA">
        <w:rPr>
          <w:rFonts w:ascii="Arial Narrow" w:hAnsi="Arial Narrow" w:cs="Tahoma"/>
          <w:bCs/>
          <w:sz w:val="20"/>
          <w:szCs w:val="18"/>
        </w:rPr>
        <w:t>, como lo menciona la norma, pues ninguna prueba al respecto trajo la demandante, que era la que tenía el deber de acreditar esa situación impeditiva (…)”</w:t>
      </w:r>
    </w:p>
    <w:p w:rsidR="00A83236" w:rsidRPr="002F2ABA" w:rsidRDefault="00A83236" w:rsidP="00843C69">
      <w:pPr>
        <w:autoSpaceDE w:val="0"/>
        <w:autoSpaceDN w:val="0"/>
        <w:adjustRightInd w:val="0"/>
        <w:ind w:left="2127"/>
        <w:jc w:val="both"/>
        <w:rPr>
          <w:rFonts w:ascii="Arial Narrow" w:hAnsi="Arial Narrow" w:cs="Tahoma"/>
          <w:bCs/>
          <w:sz w:val="20"/>
          <w:szCs w:val="18"/>
        </w:rPr>
      </w:pPr>
    </w:p>
    <w:p w:rsidR="00A83236" w:rsidRPr="002F2ABA" w:rsidRDefault="00A83236" w:rsidP="00843C69">
      <w:pPr>
        <w:autoSpaceDE w:val="0"/>
        <w:autoSpaceDN w:val="0"/>
        <w:adjustRightInd w:val="0"/>
        <w:ind w:left="2127"/>
        <w:jc w:val="both"/>
        <w:rPr>
          <w:rFonts w:ascii="Arial Narrow" w:hAnsi="Arial Narrow" w:cs="Tahoma"/>
          <w:bCs/>
          <w:sz w:val="20"/>
          <w:szCs w:val="18"/>
        </w:rPr>
      </w:pPr>
      <w:r w:rsidRPr="002F2ABA">
        <w:rPr>
          <w:rFonts w:ascii="Arial Narrow" w:hAnsi="Arial Narrow" w:cs="Tahoma"/>
          <w:bCs/>
          <w:sz w:val="20"/>
          <w:szCs w:val="18"/>
        </w:rPr>
        <w:t xml:space="preserve">“Pues bien, en este caso se tiene que de conformidad con la prueba testimonial practicada en la audiencia de trámite y juzgamiento, la señora Naranjo Ruiz convivió con el demandante por un lapso de cerca de 17 años </w:t>
      </w:r>
      <w:r w:rsidR="00E945CF">
        <w:rPr>
          <w:rFonts w:ascii="Arial Narrow" w:hAnsi="Arial Narrow" w:cs="Tahoma"/>
          <w:bCs/>
          <w:sz w:val="20"/>
          <w:szCs w:val="18"/>
        </w:rPr>
        <w:t xml:space="preserve">anteriores al deceso del señor </w:t>
      </w:r>
      <w:bookmarkStart w:id="0" w:name="_GoBack"/>
      <w:bookmarkEnd w:id="0"/>
      <w:r w:rsidRPr="002F2ABA">
        <w:rPr>
          <w:rFonts w:ascii="Arial Narrow" w:hAnsi="Arial Narrow" w:cs="Tahoma"/>
          <w:bCs/>
          <w:sz w:val="20"/>
          <w:szCs w:val="18"/>
        </w:rPr>
        <w:t>Boanerges, período que supera con creces los tres años que exige la norma en  cuestión, además, a pesar de que no se trajeron los registros civiles de nacimiento de Ángela Giovanna y Juan David Gordon Naranjo, los mismos fueron reconocidos por todos los declarantes como hijos de la señora Consuelo, de lo que se evidencia con suficiente claridad la satisfacción de las exigencias legales para que la interviniente ad-excludedndum acceda a la pensión perseguida.”</w:t>
      </w:r>
    </w:p>
    <w:p w:rsidR="005A310E" w:rsidRDefault="005A310E" w:rsidP="002F2ABA">
      <w:pPr>
        <w:shd w:val="clear" w:color="auto" w:fill="FFFFFF"/>
        <w:tabs>
          <w:tab w:val="left" w:pos="5197"/>
        </w:tabs>
        <w:spacing w:line="360" w:lineRule="auto"/>
        <w:jc w:val="both"/>
        <w:rPr>
          <w:rFonts w:ascii="Arial Narrow" w:hAnsi="Arial Narrow" w:cs="Tahoma"/>
          <w:color w:val="000000"/>
          <w:sz w:val="28"/>
          <w:szCs w:val="28"/>
          <w:lang w:eastAsia="es-CO"/>
        </w:rPr>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E0561B">
        <w:rPr>
          <w:rFonts w:ascii="Arial Narrow" w:eastAsia="Calibri" w:hAnsi="Arial Narrow" w:cs="Arial"/>
          <w:sz w:val="28"/>
          <w:szCs w:val="28"/>
          <w:lang w:val="es-CO" w:eastAsia="en-US"/>
        </w:rPr>
        <w:t>once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E0561B">
        <w:rPr>
          <w:rFonts w:ascii="Arial Narrow" w:eastAsia="Calibri" w:hAnsi="Arial Narrow" w:cs="Arial"/>
          <w:sz w:val="28"/>
          <w:szCs w:val="28"/>
          <w:lang w:val="es-CO" w:eastAsia="en-US"/>
        </w:rPr>
        <w:t>11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E0561B">
        <w:rPr>
          <w:rFonts w:ascii="Arial Narrow" w:eastAsia="Calibri" w:hAnsi="Arial Narrow" w:cs="Arial"/>
          <w:sz w:val="28"/>
          <w:szCs w:val="28"/>
          <w:lang w:val="es-CO" w:eastAsia="en-US"/>
        </w:rPr>
        <w:t>febrero</w:t>
      </w:r>
      <w:r w:rsidR="00181D67" w:rsidRPr="00D30FA7">
        <w:rPr>
          <w:rFonts w:ascii="Arial Narrow" w:eastAsia="Calibri" w:hAnsi="Arial Narrow" w:cs="Arial"/>
          <w:sz w:val="28"/>
          <w:szCs w:val="28"/>
          <w:lang w:val="es-CO" w:eastAsia="en-US"/>
        </w:rPr>
        <w:t xml:space="preserve"> de dos mil </w:t>
      </w:r>
      <w:r w:rsidR="00E0561B">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E0561B">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E0561B">
        <w:rPr>
          <w:rFonts w:ascii="Arial Narrow" w:eastAsia="Calibri" w:hAnsi="Arial Narrow" w:cs="Arial"/>
          <w:sz w:val="28"/>
          <w:szCs w:val="28"/>
          <w:lang w:val="es-CO" w:eastAsia="en-US"/>
        </w:rPr>
        <w:t>ocho</w:t>
      </w:r>
      <w:r w:rsidR="00A915C0">
        <w:rPr>
          <w:rFonts w:ascii="Arial Narrow" w:eastAsia="Calibri" w:hAnsi="Arial Narrow" w:cs="Arial"/>
          <w:sz w:val="28"/>
          <w:szCs w:val="28"/>
          <w:lang w:val="es-CO" w:eastAsia="en-US"/>
        </w:rPr>
        <w:t xml:space="preserve"> y </w:t>
      </w:r>
      <w:r w:rsidR="00E0561B">
        <w:rPr>
          <w:rFonts w:ascii="Arial Narrow" w:eastAsia="Calibri" w:hAnsi="Arial Narrow" w:cs="Arial"/>
          <w:sz w:val="28"/>
          <w:szCs w:val="28"/>
          <w:lang w:val="es-CO" w:eastAsia="en-US"/>
        </w:rPr>
        <w:t>quince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E0561B">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E0561B">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w:t>
      </w:r>
      <w:r w:rsidR="00E0561B">
        <w:rPr>
          <w:rFonts w:ascii="Arial Narrow" w:hAnsi="Arial Narrow" w:cs="Tahoma"/>
          <w:bCs/>
          <w:color w:val="000000"/>
          <w:sz w:val="28"/>
          <w:szCs w:val="28"/>
          <w:lang w:eastAsia="es-CO"/>
        </w:rPr>
        <w:t>s</w:t>
      </w:r>
      <w:r w:rsidR="00181D67" w:rsidRPr="00D30FA7">
        <w:rPr>
          <w:rFonts w:ascii="Arial Narrow" w:hAnsi="Arial Narrow" w:cs="Tahoma"/>
          <w:bCs/>
          <w:color w:val="000000"/>
          <w:sz w:val="28"/>
          <w:szCs w:val="28"/>
          <w:lang w:eastAsia="es-CO"/>
        </w:rPr>
        <w:t xml:space="preserve"> los magistrados de la Sala Laboral del Tribunal Superior de Pereira, el ponente declara abierto el acto, que tiene por objeto resolver el </w:t>
      </w:r>
      <w:r w:rsidR="00E0561B">
        <w:rPr>
          <w:rFonts w:ascii="Arial Narrow" w:hAnsi="Arial Narrow" w:cs="Tahoma"/>
          <w:bCs/>
          <w:color w:val="000000"/>
          <w:sz w:val="28"/>
          <w:szCs w:val="28"/>
          <w:lang w:eastAsia="es-CO"/>
        </w:rPr>
        <w:t xml:space="preserve">grado jurisdiccional de consulta de la sentencia </w:t>
      </w:r>
      <w:r w:rsidR="00AD7619">
        <w:rPr>
          <w:rFonts w:ascii="Arial Narrow" w:hAnsi="Arial Narrow" w:cs="Tahoma"/>
          <w:bCs/>
          <w:color w:val="000000"/>
          <w:sz w:val="28"/>
          <w:szCs w:val="28"/>
          <w:lang w:eastAsia="es-CO"/>
        </w:rPr>
        <w:t xml:space="preserve">proferida el </w:t>
      </w:r>
      <w:r w:rsidR="00E0561B">
        <w:rPr>
          <w:rFonts w:ascii="Arial Narrow" w:hAnsi="Arial Narrow" w:cs="Tahoma"/>
          <w:bCs/>
          <w:color w:val="000000"/>
          <w:sz w:val="28"/>
          <w:szCs w:val="28"/>
          <w:lang w:eastAsia="es-CO"/>
        </w:rPr>
        <w:t>09</w:t>
      </w:r>
      <w:r w:rsidR="00AD7619">
        <w:rPr>
          <w:rFonts w:ascii="Arial Narrow" w:hAnsi="Arial Narrow" w:cs="Tahoma"/>
          <w:bCs/>
          <w:color w:val="000000"/>
          <w:sz w:val="28"/>
          <w:szCs w:val="28"/>
          <w:lang w:eastAsia="es-CO"/>
        </w:rPr>
        <w:t xml:space="preserve"> de </w:t>
      </w:r>
      <w:r w:rsidR="00E0561B">
        <w:rPr>
          <w:rFonts w:ascii="Arial Narrow" w:hAnsi="Arial Narrow" w:cs="Tahoma"/>
          <w:bCs/>
          <w:color w:val="000000"/>
          <w:sz w:val="28"/>
          <w:szCs w:val="28"/>
          <w:lang w:eastAsia="es-CO"/>
        </w:rPr>
        <w:t>diciembre</w:t>
      </w:r>
      <w:r w:rsidR="00AD7619">
        <w:rPr>
          <w:rFonts w:ascii="Arial Narrow" w:hAnsi="Arial Narrow" w:cs="Tahoma"/>
          <w:bCs/>
          <w:color w:val="000000"/>
          <w:sz w:val="28"/>
          <w:szCs w:val="28"/>
          <w:lang w:eastAsia="es-CO"/>
        </w:rPr>
        <w:t xml:space="preserve"> de </w:t>
      </w:r>
      <w:r w:rsidR="00181D67" w:rsidRPr="00D30FA7">
        <w:rPr>
          <w:rFonts w:ascii="Arial Narrow" w:hAnsi="Arial Narrow" w:cs="Arial"/>
          <w:sz w:val="28"/>
          <w:szCs w:val="28"/>
        </w:rPr>
        <w:t xml:space="preserve">2014 por el Juzgado </w:t>
      </w:r>
      <w:r w:rsidR="00E0561B">
        <w:rPr>
          <w:rFonts w:ascii="Arial Narrow" w:hAnsi="Arial Narrow" w:cs="Arial"/>
          <w:sz w:val="28"/>
          <w:szCs w:val="28"/>
        </w:rPr>
        <w:t>Tercero</w:t>
      </w:r>
      <w:r w:rsidR="00181D67" w:rsidRPr="00D30FA7">
        <w:rPr>
          <w:rFonts w:ascii="Arial Narrow" w:hAnsi="Arial Narrow" w:cs="Arial"/>
          <w:sz w:val="28"/>
          <w:szCs w:val="28"/>
        </w:rPr>
        <w:t xml:space="preserve"> Laboral del Circuito de Pereira, dentro del proceso ordinario laboral promovido por</w:t>
      </w:r>
      <w:r w:rsidR="00A915C0">
        <w:rPr>
          <w:rFonts w:ascii="Arial Narrow" w:hAnsi="Arial Narrow" w:cs="Arial"/>
          <w:sz w:val="28"/>
          <w:szCs w:val="28"/>
        </w:rPr>
        <w:t xml:space="preserve"> la señora </w:t>
      </w:r>
      <w:r w:rsidR="00E0561B">
        <w:rPr>
          <w:rFonts w:ascii="Arial Narrow" w:hAnsi="Arial Narrow" w:cs="Arial"/>
          <w:b/>
          <w:i/>
          <w:sz w:val="28"/>
          <w:szCs w:val="28"/>
        </w:rPr>
        <w:t>María Amanda Arteaga Guzmán</w:t>
      </w:r>
      <w:r w:rsidR="00181D67" w:rsidRPr="00D30FA7">
        <w:rPr>
          <w:rFonts w:ascii="Arial Narrow" w:hAnsi="Arial Narrow" w:cs="Arial"/>
          <w:b/>
          <w:i/>
          <w:sz w:val="28"/>
          <w:szCs w:val="28"/>
        </w:rPr>
        <w:t xml:space="preserve"> </w:t>
      </w:r>
      <w:r w:rsidR="00181D67" w:rsidRPr="00D30FA7">
        <w:rPr>
          <w:rFonts w:ascii="Arial Narrow" w:hAnsi="Arial Narrow" w:cs="Arial"/>
          <w:sz w:val="28"/>
          <w:szCs w:val="28"/>
        </w:rPr>
        <w:t xml:space="preserve">contra la </w:t>
      </w:r>
      <w:r w:rsidR="00181D67" w:rsidRPr="00D30FA7">
        <w:rPr>
          <w:rFonts w:ascii="Arial Narrow" w:hAnsi="Arial Narrow" w:cs="Arial"/>
          <w:b/>
          <w:i/>
          <w:sz w:val="28"/>
          <w:szCs w:val="28"/>
        </w:rPr>
        <w:t xml:space="preserve">Administradora Colombiana de Pensiones </w:t>
      </w:r>
      <w:r w:rsidR="00181D67" w:rsidRPr="00D30FA7">
        <w:rPr>
          <w:rFonts w:ascii="Arial Narrow" w:hAnsi="Arial Narrow" w:cs="Arial"/>
          <w:b/>
          <w:bCs/>
          <w:i/>
          <w:sz w:val="28"/>
          <w:szCs w:val="28"/>
        </w:rPr>
        <w:t>Colpensiones</w:t>
      </w:r>
      <w:r w:rsidR="00200D02" w:rsidRPr="00D30FA7">
        <w:rPr>
          <w:rFonts w:ascii="Arial Narrow" w:hAnsi="Arial Narrow" w:cs="Arial"/>
          <w:b/>
          <w:bCs/>
          <w:i/>
          <w:sz w:val="28"/>
          <w:szCs w:val="28"/>
        </w:rPr>
        <w:t xml:space="preserve"> </w:t>
      </w:r>
      <w:r w:rsidR="00200D02" w:rsidRPr="00D30FA7">
        <w:rPr>
          <w:rFonts w:ascii="Arial Narrow" w:hAnsi="Arial Narrow" w:cs="Arial"/>
          <w:bCs/>
          <w:sz w:val="28"/>
          <w:szCs w:val="28"/>
        </w:rPr>
        <w:t xml:space="preserve">y </w:t>
      </w:r>
      <w:r w:rsidR="00E0561B">
        <w:rPr>
          <w:rFonts w:ascii="Arial Narrow" w:hAnsi="Arial Narrow" w:cs="Arial"/>
          <w:b/>
          <w:bCs/>
          <w:i/>
          <w:sz w:val="28"/>
          <w:szCs w:val="28"/>
        </w:rPr>
        <w:t>Consuelo Naranjo Ruíz</w:t>
      </w:r>
      <w:r w:rsidR="00A915C0">
        <w:rPr>
          <w:rFonts w:ascii="Arial Narrow" w:hAnsi="Arial Narrow" w:cs="Arial"/>
          <w:b/>
          <w:bCs/>
          <w:i/>
          <w:sz w:val="28"/>
          <w:szCs w:val="28"/>
        </w:rPr>
        <w:t xml:space="preserve">, </w:t>
      </w:r>
      <w:r w:rsidR="00894F1F" w:rsidRPr="00E0561B">
        <w:rPr>
          <w:rFonts w:ascii="Arial Narrow" w:hAnsi="Arial Narrow" w:cs="Arial"/>
          <w:bCs/>
          <w:sz w:val="28"/>
          <w:szCs w:val="28"/>
        </w:rPr>
        <w:t>actuando é</w:t>
      </w:r>
      <w:r w:rsidR="00A915C0" w:rsidRPr="00E0561B">
        <w:rPr>
          <w:rFonts w:ascii="Arial Narrow" w:hAnsi="Arial Narrow" w:cs="Arial"/>
          <w:bCs/>
          <w:sz w:val="28"/>
          <w:szCs w:val="28"/>
        </w:rPr>
        <w:t xml:space="preserve">sta a su vez como interviniente </w:t>
      </w:r>
      <w:r w:rsidR="00A915C0" w:rsidRPr="00E0561B">
        <w:rPr>
          <w:rFonts w:ascii="Arial Narrow" w:hAnsi="Arial Narrow" w:cs="Arial"/>
          <w:bCs/>
          <w:sz w:val="28"/>
          <w:szCs w:val="28"/>
        </w:rPr>
        <w:lastRenderedPageBreak/>
        <w:t>ad-excludendum</w:t>
      </w:r>
      <w:r w:rsidR="00E0561B" w:rsidRPr="00E0561B">
        <w:rPr>
          <w:rFonts w:ascii="Arial Narrow" w:hAnsi="Arial Narrow" w:cs="Arial"/>
          <w:bCs/>
          <w:sz w:val="28"/>
          <w:szCs w:val="28"/>
        </w:rPr>
        <w:t xml:space="preserve"> y siendo</w:t>
      </w:r>
      <w:r w:rsidR="00E0561B">
        <w:rPr>
          <w:rFonts w:ascii="Arial Narrow" w:hAnsi="Arial Narrow" w:cs="Arial"/>
          <w:bCs/>
          <w:sz w:val="28"/>
          <w:szCs w:val="28"/>
        </w:rPr>
        <w:t xml:space="preserve"> convocados como litisconsorte necesarios </w:t>
      </w:r>
      <w:r w:rsidR="00E0561B">
        <w:rPr>
          <w:rFonts w:ascii="Arial Narrow" w:hAnsi="Arial Narrow" w:cs="Arial"/>
          <w:b/>
          <w:bCs/>
          <w:i/>
          <w:sz w:val="28"/>
          <w:szCs w:val="28"/>
        </w:rPr>
        <w:t>Angela Giovanna y Juan David Gordon Naranjo</w:t>
      </w:r>
      <w:r w:rsidR="00A915C0">
        <w:rPr>
          <w:rFonts w:ascii="Arial Narrow" w:hAnsi="Arial Narrow" w:cs="Arial"/>
          <w:bCs/>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A00606"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 </w:t>
      </w:r>
      <w:r w:rsidR="00A00606">
        <w:rPr>
          <w:rFonts w:ascii="Arial Narrow" w:hAnsi="Arial Narrow" w:cs="Tahoma"/>
          <w:sz w:val="28"/>
          <w:szCs w:val="28"/>
        </w:rPr>
        <w:t xml:space="preserve">la demandante pretende que se declare que tiene derecho al reconocimiento y pago de la pensión de sobrevivientes generada con el deceso del señor </w:t>
      </w:r>
      <w:r w:rsidR="0071760E">
        <w:rPr>
          <w:rFonts w:ascii="Arial Narrow" w:hAnsi="Arial Narrow" w:cs="Tahoma"/>
          <w:sz w:val="28"/>
          <w:szCs w:val="28"/>
        </w:rPr>
        <w:t>Boanerges de Jesús Gordon Calle</w:t>
      </w:r>
      <w:r w:rsidR="00A00606">
        <w:rPr>
          <w:rFonts w:ascii="Arial Narrow" w:hAnsi="Arial Narrow" w:cs="Tahoma"/>
          <w:sz w:val="28"/>
          <w:szCs w:val="28"/>
        </w:rPr>
        <w:t>, a partir del 1</w:t>
      </w:r>
      <w:r w:rsidR="0071760E">
        <w:rPr>
          <w:rFonts w:ascii="Arial Narrow" w:hAnsi="Arial Narrow" w:cs="Tahoma"/>
          <w:sz w:val="28"/>
          <w:szCs w:val="28"/>
        </w:rPr>
        <w:t>1</w:t>
      </w:r>
      <w:r w:rsidR="00A00606">
        <w:rPr>
          <w:rFonts w:ascii="Arial Narrow" w:hAnsi="Arial Narrow" w:cs="Tahoma"/>
          <w:sz w:val="28"/>
          <w:szCs w:val="28"/>
        </w:rPr>
        <w:t xml:space="preserve"> de </w:t>
      </w:r>
      <w:r w:rsidR="0071760E">
        <w:rPr>
          <w:rFonts w:ascii="Arial Narrow" w:hAnsi="Arial Narrow" w:cs="Tahoma"/>
          <w:sz w:val="28"/>
          <w:szCs w:val="28"/>
        </w:rPr>
        <w:t>diciembre</w:t>
      </w:r>
      <w:r w:rsidR="00A00606">
        <w:rPr>
          <w:rFonts w:ascii="Arial Narrow" w:hAnsi="Arial Narrow" w:cs="Tahoma"/>
          <w:sz w:val="28"/>
          <w:szCs w:val="28"/>
        </w:rPr>
        <w:t xml:space="preserve"> de </w:t>
      </w:r>
      <w:r w:rsidR="0071760E">
        <w:rPr>
          <w:rFonts w:ascii="Arial Narrow" w:hAnsi="Arial Narrow" w:cs="Tahoma"/>
          <w:sz w:val="28"/>
          <w:szCs w:val="28"/>
        </w:rPr>
        <w:t>1991</w:t>
      </w:r>
      <w:r w:rsidR="00A00606">
        <w:rPr>
          <w:rFonts w:ascii="Arial Narrow" w:hAnsi="Arial Narrow" w:cs="Tahoma"/>
          <w:sz w:val="28"/>
          <w:szCs w:val="28"/>
        </w:rPr>
        <w:t xml:space="preserve"> y, en consecuencia pide que se pague la misma, con los incrementos de ley a partir de la fecha mencionada, </w:t>
      </w:r>
      <w:r w:rsidR="0071760E">
        <w:rPr>
          <w:rFonts w:ascii="Arial Narrow" w:hAnsi="Arial Narrow" w:cs="Tahoma"/>
          <w:sz w:val="28"/>
          <w:szCs w:val="28"/>
        </w:rPr>
        <w:t xml:space="preserve">con la respectiva indexación y </w:t>
      </w:r>
      <w:r w:rsidR="00A00606">
        <w:rPr>
          <w:rFonts w:ascii="Arial Narrow" w:hAnsi="Arial Narrow" w:cs="Tahoma"/>
          <w:sz w:val="28"/>
          <w:szCs w:val="28"/>
        </w:rPr>
        <w:t>las costas procesales.</w:t>
      </w:r>
    </w:p>
    <w:p w:rsidR="00A00606" w:rsidRDefault="00A00606" w:rsidP="00181D67">
      <w:pPr>
        <w:shd w:val="clear" w:color="auto" w:fill="FFFFFF"/>
        <w:spacing w:line="360" w:lineRule="auto"/>
        <w:ind w:firstLine="851"/>
        <w:jc w:val="both"/>
        <w:rPr>
          <w:rFonts w:ascii="Arial Narrow" w:hAnsi="Arial Narrow" w:cs="Tahoma"/>
          <w:sz w:val="28"/>
          <w:szCs w:val="28"/>
        </w:rPr>
      </w:pPr>
    </w:p>
    <w:p w:rsidR="004555E0" w:rsidRDefault="0071760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Su petición la basa en que la actora contrajo matrimonio católico con el causante el 03 de abril de 1965</w:t>
      </w:r>
      <w:r w:rsidR="00EB786E">
        <w:rPr>
          <w:rFonts w:ascii="Arial Narrow" w:hAnsi="Arial Narrow" w:cs="Tahoma"/>
          <w:sz w:val="28"/>
          <w:szCs w:val="28"/>
        </w:rPr>
        <w:t>; que el causante veló por el sostenimiento integral de la demandante durante el tiempo que estuvo vigente el vínculo matrimonial, que convivieron siempre bajo el mismo techo, que de esa unión se procrearon dos hijos, que el señor Boanerges, por razones de su trabajo, viajaba constantemente; que no hubo separación legal ni de hecho hasta el deceso del señor Gordon Calle, que ocurrió el 1º de diciembre de 1991; que el causante tuvo una relación sentimental con la señora Consuelo Naranjo Ruiz, lo que generó una ruptura temporal (2 años); que en el año de 1972 se reanudó la convivencia en la ciudad de Cali; que la actora solicitó el reconocimiento pensional al ISS en el año 1994; que la entidad suspendió el trámite al conocerse la convivencia con la señora Naranjo Ruiz</w:t>
      </w:r>
      <w:r w:rsidR="00932B20">
        <w:rPr>
          <w:rFonts w:ascii="Arial Narrow" w:hAnsi="Arial Narrow" w:cs="Tahoma"/>
          <w:sz w:val="28"/>
          <w:szCs w:val="28"/>
        </w:rPr>
        <w:t xml:space="preserve"> y</w:t>
      </w:r>
      <w:r w:rsidR="001A24E7">
        <w:rPr>
          <w:rFonts w:ascii="Arial Narrow" w:hAnsi="Arial Narrow" w:cs="Tahoma"/>
          <w:sz w:val="28"/>
          <w:szCs w:val="28"/>
        </w:rPr>
        <w:t xml:space="preserve"> que el señor Boanerges dejó causado el derecho a la pensión de sobrevivientes</w:t>
      </w:r>
      <w:r w:rsidR="00932B20">
        <w:rPr>
          <w:rFonts w:ascii="Arial Narrow" w:hAnsi="Arial Narrow" w:cs="Tahoma"/>
          <w:sz w:val="28"/>
          <w:szCs w:val="28"/>
        </w:rPr>
        <w:t xml:space="preserve"> por contar con más de 150 semanas en los 6 años anteriores. </w:t>
      </w:r>
      <w:r w:rsidR="00EB786E">
        <w:rPr>
          <w:rFonts w:ascii="Arial Narrow" w:hAnsi="Arial Narrow" w:cs="Tahoma"/>
          <w:sz w:val="28"/>
          <w:szCs w:val="28"/>
        </w:rPr>
        <w:t xml:space="preserve"> </w:t>
      </w:r>
    </w:p>
    <w:p w:rsidR="004555E0" w:rsidRDefault="004555E0" w:rsidP="00181D67">
      <w:pPr>
        <w:shd w:val="clear" w:color="auto" w:fill="FFFFFF"/>
        <w:spacing w:line="360" w:lineRule="auto"/>
        <w:ind w:firstLine="851"/>
        <w:jc w:val="both"/>
        <w:rPr>
          <w:rFonts w:ascii="Arial Narrow" w:hAnsi="Arial Narrow" w:cs="Tahoma"/>
          <w:sz w:val="28"/>
          <w:szCs w:val="28"/>
        </w:rPr>
      </w:pPr>
    </w:p>
    <w:p w:rsidR="004555E0" w:rsidRDefault="004555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los demandados, quienes allegaron respuesta en los siguientes términos. </w:t>
      </w:r>
    </w:p>
    <w:p w:rsidR="004555E0" w:rsidRDefault="004555E0" w:rsidP="00181D67">
      <w:pPr>
        <w:shd w:val="clear" w:color="auto" w:fill="FFFFFF"/>
        <w:spacing w:line="360" w:lineRule="auto"/>
        <w:ind w:firstLine="851"/>
        <w:jc w:val="both"/>
        <w:rPr>
          <w:rFonts w:ascii="Arial Narrow" w:hAnsi="Arial Narrow" w:cs="Tahoma"/>
          <w:sz w:val="28"/>
          <w:szCs w:val="28"/>
        </w:rPr>
      </w:pPr>
    </w:p>
    <w:p w:rsidR="004555E0" w:rsidRDefault="004555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Colpensiones, por medio de abogado, se pronunció respecto a los hechos, aceptando el vínculo marital de la demandante con el causante, la reclamación propuesta al ISS y la respuesta de la entidad. Frente a los restantes indica no ser ciertos o no constarle. Respecto a los pedidos se opone totalmente y como excepciones de mérito propuso los de “Inexistencia de la obligación” y “Prescripción”.</w:t>
      </w:r>
    </w:p>
    <w:p w:rsidR="004555E0" w:rsidRDefault="004555E0" w:rsidP="00181D67">
      <w:pPr>
        <w:shd w:val="clear" w:color="auto" w:fill="FFFFFF"/>
        <w:spacing w:line="360" w:lineRule="auto"/>
        <w:ind w:firstLine="851"/>
        <w:jc w:val="both"/>
        <w:rPr>
          <w:rFonts w:ascii="Arial Narrow" w:hAnsi="Arial Narrow" w:cs="Tahoma"/>
          <w:sz w:val="28"/>
          <w:szCs w:val="28"/>
        </w:rPr>
      </w:pPr>
    </w:p>
    <w:p w:rsidR="00044312" w:rsidRDefault="004555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señora Consuelo Naranjo Ruiz, por su parte, valiéndose de apoderada judicial</w:t>
      </w:r>
      <w:r w:rsidR="00044312">
        <w:rPr>
          <w:rFonts w:ascii="Arial Narrow" w:hAnsi="Arial Narrow" w:cs="Tahoma"/>
          <w:sz w:val="28"/>
          <w:szCs w:val="28"/>
        </w:rPr>
        <w:t xml:space="preserve">, allegó respuesta a la demanda, aceptando el vínculo marital que existió entre la demandante el señor Boanerges, la existencia de dos hijos de esa unión, el hecho de que el fallecido tuviera que viajar a varias partes del país en razón a su trabajo; que no existió separación legal entre la señora María Amanda y el señor Gordon Calle , aunque si hubo una de hecho; se acepta igualmente la reclamación de la pensión que hizo la demandante y la respuesta del ISS. Frente a los restantes no los admite. Se opone totalmente a las pretensiones de la demanda y formula como excepción de mérito la de “Prescripción de la mesada”. </w:t>
      </w:r>
    </w:p>
    <w:p w:rsidR="004B79BA" w:rsidRDefault="004B79BA" w:rsidP="00181D67">
      <w:pPr>
        <w:shd w:val="clear" w:color="auto" w:fill="FFFFFF"/>
        <w:spacing w:line="360" w:lineRule="auto"/>
        <w:ind w:firstLine="851"/>
        <w:jc w:val="both"/>
        <w:rPr>
          <w:rFonts w:ascii="Arial Narrow" w:hAnsi="Arial Narrow" w:cs="Tahoma"/>
          <w:sz w:val="28"/>
          <w:szCs w:val="28"/>
        </w:rPr>
      </w:pPr>
    </w:p>
    <w:p w:rsidR="0045432F" w:rsidRDefault="00456C1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Presenta</w:t>
      </w:r>
      <w:r w:rsidR="00044312">
        <w:rPr>
          <w:rFonts w:ascii="Arial Narrow" w:hAnsi="Arial Narrow" w:cs="Tahoma"/>
          <w:sz w:val="28"/>
          <w:szCs w:val="28"/>
        </w:rPr>
        <w:t xml:space="preserve"> además intervención ad-excludendum, en la que relata que el señor Boanerges de Jesús Gordon Calle falleció en el Municipio de La Virginia el 10 de diciembre de 1991; que la señora Naranjo Ruiz convivió con el fallecido por un espacio de 17 años; que de dicha unión nacieron dos hijos; que el </w:t>
      </w:r>
      <w:r w:rsidR="0045432F">
        <w:rPr>
          <w:rFonts w:ascii="Arial Narrow" w:hAnsi="Arial Narrow" w:cs="Tahoma"/>
          <w:sz w:val="28"/>
          <w:szCs w:val="28"/>
        </w:rPr>
        <w:t xml:space="preserve">señor Boanerges se separó de su cónyuge en el año de 1974, que en esa misma época empezó convivencia con ella, que el último domicilio del fallecido lo fue el Barrio Santa Isabel en Dosquebradas; que Gordon Calle era el encargado del sostenimiento económico del hogar y que el ISS reconoció la pensión de sobrevivientes a sus hijos hasta que estos cumplieron requisitos legales. Con base en esa narración persigue que se le declare como beneficiaria de la pensión de sobrevivientes, con el respectivo retroactivo. </w:t>
      </w:r>
    </w:p>
    <w:p w:rsidR="0045432F" w:rsidRDefault="0045432F" w:rsidP="00181D67">
      <w:pPr>
        <w:shd w:val="clear" w:color="auto" w:fill="FFFFFF"/>
        <w:spacing w:line="360" w:lineRule="auto"/>
        <w:ind w:firstLine="851"/>
        <w:jc w:val="both"/>
        <w:rPr>
          <w:rFonts w:ascii="Arial Narrow" w:hAnsi="Arial Narrow" w:cs="Tahoma"/>
          <w:sz w:val="28"/>
          <w:szCs w:val="28"/>
        </w:rPr>
      </w:pPr>
    </w:p>
    <w:p w:rsidR="004555E0" w:rsidRDefault="0045432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Por su parte, los señores Angela Giovanna y Juan David Gordon Naranjo litisconsortes, luego de hacer un pronunciamiento frente a los</w:t>
      </w:r>
      <w:r w:rsidR="00044312">
        <w:rPr>
          <w:rFonts w:ascii="Arial Narrow" w:hAnsi="Arial Narrow" w:cs="Tahoma"/>
          <w:sz w:val="28"/>
          <w:szCs w:val="28"/>
        </w:rPr>
        <w:t xml:space="preserve"> </w:t>
      </w:r>
      <w:r>
        <w:rPr>
          <w:rFonts w:ascii="Arial Narrow" w:hAnsi="Arial Narrow" w:cs="Tahoma"/>
          <w:sz w:val="28"/>
          <w:szCs w:val="28"/>
        </w:rPr>
        <w:t xml:space="preserve">hechos de la demanda, en igual sentido que el efectuado por la señora Naranjo Ruiz, manifiestan </w:t>
      </w:r>
      <w:r w:rsidR="00515450">
        <w:rPr>
          <w:rFonts w:ascii="Arial Narrow" w:hAnsi="Arial Narrow" w:cs="Tahoma"/>
          <w:sz w:val="28"/>
          <w:szCs w:val="28"/>
        </w:rPr>
        <w:t xml:space="preserve">total </w:t>
      </w:r>
      <w:r>
        <w:rPr>
          <w:rFonts w:ascii="Arial Narrow" w:hAnsi="Arial Narrow" w:cs="Tahoma"/>
          <w:sz w:val="28"/>
          <w:szCs w:val="28"/>
        </w:rPr>
        <w:t>oposición a la demanda</w:t>
      </w:r>
      <w:r w:rsidR="00044312">
        <w:rPr>
          <w:rFonts w:ascii="Arial Narrow" w:hAnsi="Arial Narrow" w:cs="Tahoma"/>
          <w:sz w:val="28"/>
          <w:szCs w:val="28"/>
        </w:rPr>
        <w:t xml:space="preserve"> </w:t>
      </w:r>
      <w:r w:rsidR="00515450">
        <w:rPr>
          <w:rFonts w:ascii="Arial Narrow" w:hAnsi="Arial Narrow" w:cs="Tahoma"/>
          <w:sz w:val="28"/>
          <w:szCs w:val="28"/>
        </w:rPr>
        <w:t>y deprecan el reconocimiento de la pensión de sobrevivientes para su progenitora.</w:t>
      </w:r>
      <w:r w:rsidR="00044312">
        <w:rPr>
          <w:rFonts w:ascii="Arial Narrow" w:hAnsi="Arial Narrow" w:cs="Tahoma"/>
          <w:sz w:val="28"/>
          <w:szCs w:val="28"/>
        </w:rPr>
        <w:t xml:space="preserve"> </w:t>
      </w:r>
    </w:p>
    <w:p w:rsidR="00515450" w:rsidRDefault="004555E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00EB786E">
        <w:rPr>
          <w:rFonts w:ascii="Arial Narrow" w:hAnsi="Arial Narrow" w:cs="Tahoma"/>
          <w:sz w:val="28"/>
          <w:szCs w:val="28"/>
        </w:rPr>
        <w:t xml:space="preserve">  </w:t>
      </w: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515450" w:rsidRDefault="00515450" w:rsidP="00181D67">
      <w:pPr>
        <w:spacing w:line="360" w:lineRule="auto"/>
        <w:ind w:firstLine="900"/>
        <w:jc w:val="both"/>
        <w:rPr>
          <w:rFonts w:ascii="Arial Narrow" w:hAnsi="Arial Narrow" w:cs="Tahoma"/>
          <w:sz w:val="28"/>
          <w:szCs w:val="28"/>
        </w:rPr>
      </w:pPr>
      <w:r w:rsidRPr="00515450">
        <w:rPr>
          <w:rFonts w:ascii="Arial Narrow" w:hAnsi="Arial Narrow" w:cs="Tahoma"/>
          <w:sz w:val="28"/>
          <w:szCs w:val="28"/>
        </w:rPr>
        <w:t>Luego de haber agotado las etapas procesales</w:t>
      </w:r>
      <w:r>
        <w:rPr>
          <w:rFonts w:ascii="Arial Narrow" w:hAnsi="Arial Narrow" w:cs="Tahoma"/>
          <w:sz w:val="28"/>
          <w:szCs w:val="28"/>
        </w:rPr>
        <w:t xml:space="preserve"> correspondientes, la Jueza a-quo emitió decisión en la que concedió las pretensiones de la interviniente ad-excludendum, al encontrar, en primer lugar, que el señor Boanerges dejó causada la pensión de sobrevivientes para sus beneficiarios, de conformidad con las normas del Acuerdo 049 de 1990, norma aplicable al caso atendiendo la fecha de su deceso. Frente a la calidad de beneficiarias, encuentra que de conformidad con el artículo 27 de ese mismo Acuerdo, la demandante ostentaría la misma, sin embargo, la perdió al no estar conviviendo con el fallecido al momento de su deceso, de conformidad con el artículo 30 de la misma obra, lo que le abre paso a la señora Consuelo Naranjo Ruiz para que acceda a la pensión, en su calidad de compañera permanente.</w:t>
      </w:r>
    </w:p>
    <w:p w:rsidR="00515450" w:rsidRDefault="00515450" w:rsidP="00181D67">
      <w:pPr>
        <w:spacing w:line="360" w:lineRule="auto"/>
        <w:ind w:firstLine="900"/>
        <w:jc w:val="both"/>
        <w:rPr>
          <w:rFonts w:ascii="Arial Narrow" w:hAnsi="Arial Narrow" w:cs="Tahoma"/>
          <w:sz w:val="28"/>
          <w:szCs w:val="28"/>
        </w:rPr>
      </w:pPr>
    </w:p>
    <w:p w:rsidR="00515450" w:rsidRDefault="00515450"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Ordena a Colpensiones el reconocimiento de </w:t>
      </w:r>
      <w:r w:rsidR="00327844">
        <w:rPr>
          <w:rFonts w:ascii="Arial Narrow" w:hAnsi="Arial Narrow" w:cs="Tahoma"/>
          <w:sz w:val="28"/>
          <w:szCs w:val="28"/>
        </w:rPr>
        <w:t>la pensión respectiva y el pago del retroactivo, desde el 14 de julio de 2011 hasta la fecha de la providencia. Declara prescritas las mesadas causadas con antelación a la fecha referida.</w:t>
      </w:r>
    </w:p>
    <w:p w:rsidR="004B79BA" w:rsidRDefault="004B79BA"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4B79BA">
        <w:rPr>
          <w:rFonts w:ascii="Arial Narrow" w:hAnsi="Arial Narrow" w:cs="Tahoma"/>
          <w:b/>
          <w:i/>
          <w:sz w:val="28"/>
          <w:szCs w:val="28"/>
          <w:lang w:eastAsia="es-CO"/>
        </w:rPr>
        <w:t>CONSULTA</w:t>
      </w:r>
    </w:p>
    <w:p w:rsidR="0059122D" w:rsidRDefault="0059122D" w:rsidP="00181D67">
      <w:pPr>
        <w:pStyle w:val="Sinespaciado"/>
        <w:rPr>
          <w:lang w:eastAsia="es-CO"/>
        </w:rPr>
      </w:pPr>
    </w:p>
    <w:p w:rsidR="00327844" w:rsidRDefault="00327844"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Como no se interpusieron recursos por parte de la parte actora y de Colpensiones, se dispuso la remisión a esta Sala para conocer en consulta de la providencia referida, siguiendo las voces del artículo 69 del CPTSS.</w:t>
      </w:r>
    </w:p>
    <w:p w:rsidR="0076566F" w:rsidRDefault="0076566F"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los siguientes problemas jurídicos, en el orden que se enuncian: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327844"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327844">
        <w:rPr>
          <w:rFonts w:ascii="Arial Narrow" w:hAnsi="Arial Narrow" w:cs="Tahoma"/>
          <w:i/>
          <w:color w:val="000000"/>
          <w:sz w:val="28"/>
          <w:szCs w:val="28"/>
          <w:lang w:eastAsia="es-CO"/>
        </w:rPr>
        <w:t>Dejó causado el señor Boanerges de Jesús Gordon Calle la pensión de sobrevivientes para sus beneficiarios?</w:t>
      </w:r>
    </w:p>
    <w:p w:rsidR="00327844" w:rsidRDefault="00327844"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80530F" w:rsidRDefault="00327844"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¿Acreditó la señora María Amanda Arteaga </w:t>
      </w:r>
      <w:r w:rsidR="00E90AD6">
        <w:rPr>
          <w:rFonts w:ascii="Arial Narrow" w:hAnsi="Arial Narrow" w:cs="Tahoma"/>
          <w:i/>
          <w:color w:val="000000"/>
          <w:sz w:val="28"/>
          <w:szCs w:val="28"/>
          <w:lang w:eastAsia="es-CO"/>
        </w:rPr>
        <w:t xml:space="preserve">Guzmán los requisitos necesarios para ser beneficiaria de la pensión de sobrevivientes generada con el fallecimiento del señor Boanerges de Jesús Gordon Calle, o por el contrario perdió tal derecho como se enuncia en </w:t>
      </w:r>
      <w:r w:rsidR="0080530F">
        <w:rPr>
          <w:rFonts w:ascii="Arial Narrow" w:hAnsi="Arial Narrow" w:cs="Tahoma"/>
          <w:i/>
          <w:color w:val="000000"/>
          <w:sz w:val="28"/>
          <w:szCs w:val="28"/>
          <w:lang w:eastAsia="es-CO"/>
        </w:rPr>
        <w:t>la decisión de primera instancia?</w:t>
      </w:r>
    </w:p>
    <w:p w:rsidR="0080530F" w:rsidRDefault="0080530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462394" w:rsidRDefault="0080530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¿Es la señor</w:t>
      </w:r>
      <w:r w:rsidR="006017F2">
        <w:rPr>
          <w:rFonts w:ascii="Arial Narrow" w:hAnsi="Arial Narrow" w:cs="Tahoma"/>
          <w:i/>
          <w:color w:val="000000"/>
          <w:sz w:val="28"/>
          <w:szCs w:val="28"/>
          <w:lang w:eastAsia="es-CO"/>
        </w:rPr>
        <w:t>a</w:t>
      </w:r>
      <w:r>
        <w:rPr>
          <w:rFonts w:ascii="Arial Narrow" w:hAnsi="Arial Narrow" w:cs="Tahoma"/>
          <w:i/>
          <w:color w:val="000000"/>
          <w:sz w:val="28"/>
          <w:szCs w:val="28"/>
          <w:lang w:eastAsia="es-CO"/>
        </w:rPr>
        <w:t xml:space="preserve"> Consuelo Naranjo Ruiz beneficiaria de la prestación de </w:t>
      </w:r>
      <w:r w:rsidR="006017F2">
        <w:rPr>
          <w:rFonts w:ascii="Arial Narrow" w:hAnsi="Arial Narrow" w:cs="Tahoma"/>
          <w:i/>
          <w:color w:val="000000"/>
          <w:sz w:val="28"/>
          <w:szCs w:val="28"/>
          <w:lang w:eastAsia="es-CO"/>
        </w:rPr>
        <w:t>sobrevivencia</w:t>
      </w:r>
      <w:r>
        <w:rPr>
          <w:rFonts w:ascii="Arial Narrow" w:hAnsi="Arial Narrow" w:cs="Tahoma"/>
          <w:i/>
          <w:color w:val="000000"/>
          <w:sz w:val="28"/>
          <w:szCs w:val="28"/>
          <w:lang w:eastAsia="es-CO"/>
        </w:rPr>
        <w:t xml:space="preserve"> generada con el fallecimiento del señor Boanerges de Jesús Gordon Calle?</w:t>
      </w:r>
      <w:r w:rsidR="00327844">
        <w:rPr>
          <w:rFonts w:ascii="Arial Narrow" w:hAnsi="Arial Narrow" w:cs="Tahoma"/>
          <w:i/>
          <w:color w:val="000000"/>
          <w:sz w:val="28"/>
          <w:szCs w:val="28"/>
          <w:lang w:eastAsia="es-CO"/>
        </w:rPr>
        <w:t xml:space="preserve"> </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6061C0" w:rsidRDefault="0046239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Frente al primer problema jurídico, esto es, el atinente a la causación de la pensión de sobrevivientes</w:t>
      </w:r>
      <w:r w:rsidR="009970CD">
        <w:rPr>
          <w:rFonts w:ascii="Arial Narrow" w:hAnsi="Arial Narrow" w:cs="Arial"/>
          <w:sz w:val="28"/>
          <w:szCs w:val="28"/>
          <w:lang w:val="es-ES"/>
        </w:rPr>
        <w:t xml:space="preserve">, lo primero que debe hacerse es determinar cuál es la normatividad aplicable al caso puntual, atendiendo la ocurrencia del deceso del afiliado o pensionado. En este caso, obra a folio 10 copia del registro civil de defunción del señor Boanerges de Jesús Gordon Calle, que indica que falleció el 10 de diciembre de 1991, calenda para la cual estaba vigente el Acuerdo 049 de 1990, aprobado por el Decreto 758 de la misma anualidad, siendo entonces esta la regla que regirá el asunto tanto en lo tocante a la </w:t>
      </w:r>
      <w:r w:rsidR="00D566B8">
        <w:rPr>
          <w:rFonts w:ascii="Arial Narrow" w:hAnsi="Arial Narrow" w:cs="Arial"/>
          <w:sz w:val="28"/>
          <w:szCs w:val="28"/>
          <w:lang w:val="es-ES"/>
        </w:rPr>
        <w:t xml:space="preserve">existencia </w:t>
      </w:r>
      <w:r w:rsidR="009970CD">
        <w:rPr>
          <w:rFonts w:ascii="Arial Narrow" w:hAnsi="Arial Narrow" w:cs="Arial"/>
          <w:sz w:val="28"/>
          <w:szCs w:val="28"/>
          <w:lang w:val="es-ES"/>
        </w:rPr>
        <w:t xml:space="preserve">del derecho, como en </w:t>
      </w:r>
      <w:r w:rsidR="00D566B8">
        <w:rPr>
          <w:rFonts w:ascii="Arial Narrow" w:hAnsi="Arial Narrow" w:cs="Arial"/>
          <w:sz w:val="28"/>
          <w:szCs w:val="28"/>
          <w:lang w:val="es-ES"/>
        </w:rPr>
        <w:t>lo referente a los beneficiarios del mismo</w:t>
      </w:r>
      <w:r w:rsidR="006061C0">
        <w:rPr>
          <w:rFonts w:ascii="Arial Narrow" w:hAnsi="Arial Narrow" w:cs="Arial"/>
          <w:sz w:val="28"/>
          <w:szCs w:val="28"/>
          <w:lang w:val="es-ES"/>
        </w:rPr>
        <w:t>.</w:t>
      </w:r>
    </w:p>
    <w:p w:rsidR="006061C0" w:rsidRDefault="006061C0" w:rsidP="00505F81">
      <w:pPr>
        <w:spacing w:line="360" w:lineRule="auto"/>
        <w:ind w:firstLine="851"/>
        <w:jc w:val="both"/>
        <w:rPr>
          <w:rFonts w:ascii="Arial Narrow" w:hAnsi="Arial Narrow" w:cs="Arial"/>
          <w:sz w:val="28"/>
          <w:szCs w:val="28"/>
          <w:lang w:val="es-ES"/>
        </w:rPr>
      </w:pPr>
    </w:p>
    <w:p w:rsidR="002018DA" w:rsidRDefault="006061C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Teniendo claro el régimen legal aplicable, ha de decirse que el artículo 25 del Acuerdo en mención, en concordancia </w:t>
      </w:r>
      <w:r w:rsidR="002018DA">
        <w:rPr>
          <w:rFonts w:ascii="Arial Narrow" w:hAnsi="Arial Narrow" w:cs="Arial"/>
          <w:sz w:val="28"/>
          <w:szCs w:val="28"/>
          <w:lang w:val="es-ES"/>
        </w:rPr>
        <w:t>con el 6º</w:t>
      </w:r>
      <w:r>
        <w:rPr>
          <w:rFonts w:ascii="Arial Narrow" w:hAnsi="Arial Narrow" w:cs="Arial"/>
          <w:sz w:val="28"/>
          <w:szCs w:val="28"/>
          <w:lang w:val="es-ES"/>
        </w:rPr>
        <w:t>, establece que para dejar causado el derecho, es indispensable que el afiliado haya cotizado</w:t>
      </w:r>
      <w:r w:rsidR="002018DA">
        <w:rPr>
          <w:rFonts w:ascii="Arial Narrow" w:hAnsi="Arial Narrow" w:cs="Arial"/>
          <w:sz w:val="28"/>
          <w:szCs w:val="28"/>
          <w:lang w:val="es-ES"/>
        </w:rPr>
        <w:t xml:space="preserve"> 150 semanas en los 6 años anteriores al deceso o 300 semanas en cualquier tiempo. Para establecer ello, en el caso puntual, se deberá acudir a la historia laboral válida para prestaciones económicas visible a folios 41 y siguientes de la cual se extracta que el señor Boanerges cotizó un total de 180,71 semanas, de las cuales 171,25 corresponden a los 6 años inmediatamente anteriores a la fecha de entrada del deceso, razón por la cual, no hay hesitación alguna, en que se dejó causado el derecho.</w:t>
      </w:r>
      <w:r w:rsidR="00FC591D">
        <w:rPr>
          <w:rFonts w:ascii="Arial Narrow" w:hAnsi="Arial Narrow" w:cs="Arial"/>
          <w:sz w:val="28"/>
          <w:szCs w:val="28"/>
          <w:lang w:val="es-ES"/>
        </w:rPr>
        <w:t xml:space="preserve"> La existencia del derecho como tal, además, mereció reconocimiento del ISS a los hijos menores del causante, tal como se evidencia en la Resolución 01695 del 07 de mayo de 1992 –fl. 197-, por lo que ninguna duda queda sobre la causación del derecho.</w:t>
      </w:r>
    </w:p>
    <w:p w:rsidR="002018DA" w:rsidRDefault="002018DA" w:rsidP="00505F81">
      <w:pPr>
        <w:spacing w:line="360" w:lineRule="auto"/>
        <w:ind w:firstLine="851"/>
        <w:jc w:val="both"/>
        <w:rPr>
          <w:rFonts w:ascii="Arial Narrow" w:hAnsi="Arial Narrow" w:cs="Arial"/>
          <w:sz w:val="28"/>
          <w:szCs w:val="28"/>
          <w:lang w:val="es-ES"/>
        </w:rPr>
      </w:pPr>
    </w:p>
    <w:p w:rsidR="00441AF3" w:rsidRDefault="002018D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Resuelto el primero de los dilemas planteados, se dispondrá la Colegiatura </w:t>
      </w:r>
      <w:r w:rsidR="006061C0">
        <w:rPr>
          <w:rFonts w:ascii="Arial Narrow" w:hAnsi="Arial Narrow" w:cs="Arial"/>
          <w:sz w:val="28"/>
          <w:szCs w:val="28"/>
          <w:lang w:val="es-ES"/>
        </w:rPr>
        <w:t xml:space="preserve"> </w:t>
      </w:r>
      <w:r w:rsidR="00441AF3">
        <w:rPr>
          <w:rFonts w:ascii="Arial Narrow" w:hAnsi="Arial Narrow" w:cs="Arial"/>
          <w:sz w:val="28"/>
          <w:szCs w:val="28"/>
          <w:lang w:val="es-ES"/>
        </w:rPr>
        <w:t xml:space="preserve">a examinar la calidad de beneficiaria que alega tener la demandante y la interviniente ad-excludendum. </w:t>
      </w:r>
    </w:p>
    <w:p w:rsidR="00441AF3" w:rsidRDefault="00441AF3" w:rsidP="00505F81">
      <w:pPr>
        <w:spacing w:line="360" w:lineRule="auto"/>
        <w:ind w:firstLine="851"/>
        <w:jc w:val="both"/>
        <w:rPr>
          <w:rFonts w:ascii="Arial Narrow" w:hAnsi="Arial Narrow" w:cs="Arial"/>
          <w:sz w:val="28"/>
          <w:szCs w:val="28"/>
          <w:lang w:val="es-ES"/>
        </w:rPr>
      </w:pPr>
    </w:p>
    <w:p w:rsidR="00441AF3" w:rsidRDefault="00441AF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Paso obligado, para dilucidar ese tema, es indicar que el canon 27 del Acuerdo 049 de 1990, establece quienes son los llamados a disfrutar de la pensión de sobrevivientes, enlistándose en el primer numeral a los cónyuges y a falta de estos a los compañeros y compañeras permanentes.</w:t>
      </w:r>
    </w:p>
    <w:p w:rsidR="00441AF3" w:rsidRDefault="00441AF3" w:rsidP="00505F81">
      <w:pPr>
        <w:spacing w:line="360" w:lineRule="auto"/>
        <w:ind w:firstLine="851"/>
        <w:jc w:val="both"/>
        <w:rPr>
          <w:rFonts w:ascii="Arial Narrow" w:hAnsi="Arial Narrow" w:cs="Arial"/>
          <w:sz w:val="28"/>
          <w:szCs w:val="28"/>
          <w:lang w:val="es-ES"/>
        </w:rPr>
      </w:pPr>
    </w:p>
    <w:p w:rsidR="00FF7560" w:rsidRDefault="00441AF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Partiendo de esta enunciación</w:t>
      </w:r>
      <w:r w:rsidR="00FF7560">
        <w:rPr>
          <w:rFonts w:ascii="Arial Narrow" w:hAnsi="Arial Narrow" w:cs="Arial"/>
          <w:sz w:val="28"/>
          <w:szCs w:val="28"/>
          <w:lang w:val="es-ES"/>
        </w:rPr>
        <w:t>, es indispensable entrar a analizar la prueba arrimada al infolio, para determinar si la actora cumplió con la carga demostrativa necesaria ora lo hizo la compañera permanente.</w:t>
      </w:r>
    </w:p>
    <w:p w:rsidR="00FF7560" w:rsidRDefault="00FF7560" w:rsidP="00505F81">
      <w:pPr>
        <w:spacing w:line="360" w:lineRule="auto"/>
        <w:ind w:firstLine="851"/>
        <w:jc w:val="both"/>
        <w:rPr>
          <w:rFonts w:ascii="Arial Narrow" w:hAnsi="Arial Narrow" w:cs="Arial"/>
          <w:sz w:val="28"/>
          <w:szCs w:val="28"/>
          <w:lang w:val="es-ES"/>
        </w:rPr>
      </w:pPr>
    </w:p>
    <w:p w:rsidR="00C22835" w:rsidRDefault="00FF756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Obra en el infolio</w:t>
      </w:r>
      <w:r w:rsidR="00C22835">
        <w:rPr>
          <w:rFonts w:ascii="Arial Narrow" w:hAnsi="Arial Narrow" w:cs="Arial"/>
          <w:sz w:val="28"/>
          <w:szCs w:val="28"/>
          <w:lang w:val="es-ES"/>
        </w:rPr>
        <w:t xml:space="preserve"> –fl. 15- registro civil del matrimonio del señor Boanerges de Jesús Gordón Calle y la señora María Amanda Arteaga, documento que no cuenta con anotaciones de divorcio o separación legal de bienes o de cuerpo, por lo que da a entender, sin lugar a equívocos, que el vínculo matrimonial pervivió hasta el deceso del primero.</w:t>
      </w:r>
    </w:p>
    <w:p w:rsidR="00C22835" w:rsidRDefault="00C22835" w:rsidP="00505F81">
      <w:pPr>
        <w:spacing w:line="360" w:lineRule="auto"/>
        <w:ind w:firstLine="851"/>
        <w:jc w:val="both"/>
        <w:rPr>
          <w:rFonts w:ascii="Arial Narrow" w:hAnsi="Arial Narrow" w:cs="Arial"/>
          <w:sz w:val="28"/>
          <w:szCs w:val="28"/>
          <w:lang w:val="es-ES"/>
        </w:rPr>
      </w:pPr>
    </w:p>
    <w:p w:rsidR="00C22835" w:rsidRDefault="00C2283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embargo, como la pensión de sobrevivientes más que prohijar un vínculo legal, como lo es el matrimonio, se encamina a premiar la convivencia efectiva, la construcción de lazos de ayuda y colaboración que caracterizan la unión sentimental cualquiera sea su origen, es deber indispensable que se acredite la real vida en pareja que tenía la demandante con el señor Boanerges de Jesús.</w:t>
      </w:r>
    </w:p>
    <w:p w:rsidR="00C22835" w:rsidRDefault="00C22835" w:rsidP="00505F81">
      <w:pPr>
        <w:spacing w:line="360" w:lineRule="auto"/>
        <w:ind w:firstLine="851"/>
        <w:jc w:val="both"/>
        <w:rPr>
          <w:rFonts w:ascii="Arial Narrow" w:hAnsi="Arial Narrow" w:cs="Arial"/>
          <w:sz w:val="28"/>
          <w:szCs w:val="28"/>
          <w:lang w:val="es-ES"/>
        </w:rPr>
      </w:pPr>
    </w:p>
    <w:p w:rsidR="00F31DAE" w:rsidRDefault="00C2283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tal fin, la demandante citó como declarantes a Hernando Arteaga, Luz Amparo Gutiérrez y María Rubiela Arteaga, quienes depusieron que efectivamente el señor Gordon y la señora Arteaga sostuvieron una relación marital que inicio en el año 1965 y que se extendió, inicialmente, hasta el año 1970, época en la que se suspendió por haberse enterado la señora María Amanda de que su esposo tenía una relación con Consuelo Naranjo Ruiz, mas sin embargo, añaden los deponentes, que en el año 1972 se reanudó la convivencia, hasta el momento del deceso violento del señora Boanerges. </w:t>
      </w:r>
      <w:r w:rsidR="00F31DAE">
        <w:rPr>
          <w:rFonts w:ascii="Arial Narrow" w:hAnsi="Arial Narrow" w:cs="Arial"/>
          <w:sz w:val="28"/>
          <w:szCs w:val="28"/>
          <w:lang w:val="es-ES"/>
        </w:rPr>
        <w:t xml:space="preserve">Puntualmente la señora Gutiérrez, en su deposición, alude a que fue la arrendadora de la casa donde vivió inicialmente la señora María Amanda Arteaga </w:t>
      </w:r>
      <w:r w:rsidR="0011569B">
        <w:rPr>
          <w:rFonts w:ascii="Arial Narrow" w:hAnsi="Arial Narrow" w:cs="Arial"/>
          <w:sz w:val="28"/>
          <w:szCs w:val="28"/>
          <w:lang w:val="es-ES"/>
        </w:rPr>
        <w:t xml:space="preserve"> en la ciudad de Cali </w:t>
      </w:r>
      <w:r w:rsidR="00F31DAE">
        <w:rPr>
          <w:rFonts w:ascii="Arial Narrow" w:hAnsi="Arial Narrow" w:cs="Arial"/>
          <w:sz w:val="28"/>
          <w:szCs w:val="28"/>
          <w:lang w:val="es-ES"/>
        </w:rPr>
        <w:t>y, posteriormente, alude a que</w:t>
      </w:r>
      <w:r w:rsidR="0011569B">
        <w:rPr>
          <w:rFonts w:ascii="Arial Narrow" w:hAnsi="Arial Narrow" w:cs="Arial"/>
          <w:sz w:val="28"/>
          <w:szCs w:val="28"/>
          <w:lang w:val="es-ES"/>
        </w:rPr>
        <w:t xml:space="preserve"> vio al </w:t>
      </w:r>
      <w:r w:rsidR="00F31DAE">
        <w:rPr>
          <w:rFonts w:ascii="Arial Narrow" w:hAnsi="Arial Narrow" w:cs="Arial"/>
          <w:sz w:val="28"/>
          <w:szCs w:val="28"/>
          <w:lang w:val="es-ES"/>
        </w:rPr>
        <w:t>señor “Juan de Jesús”, como ella lo llama</w:t>
      </w:r>
      <w:r w:rsidR="0011569B">
        <w:rPr>
          <w:rFonts w:ascii="Arial Narrow" w:hAnsi="Arial Narrow" w:cs="Arial"/>
          <w:sz w:val="28"/>
          <w:szCs w:val="28"/>
          <w:lang w:val="es-ES"/>
        </w:rPr>
        <w:t>ba</w:t>
      </w:r>
      <w:r w:rsidR="00F31DAE">
        <w:rPr>
          <w:rFonts w:ascii="Arial Narrow" w:hAnsi="Arial Narrow" w:cs="Arial"/>
          <w:sz w:val="28"/>
          <w:szCs w:val="28"/>
          <w:lang w:val="es-ES"/>
        </w:rPr>
        <w:t>, un par de veces en la casa</w:t>
      </w:r>
      <w:r w:rsidR="0011569B">
        <w:rPr>
          <w:rFonts w:ascii="Arial Narrow" w:hAnsi="Arial Narrow" w:cs="Arial"/>
          <w:sz w:val="28"/>
          <w:szCs w:val="28"/>
          <w:lang w:val="es-ES"/>
        </w:rPr>
        <w:t xml:space="preserve"> e informándole que él se haría cargo de la renta, aunque el dinero siempre se lo daba la señora Arteaga Guzmán</w:t>
      </w:r>
      <w:r w:rsidR="00F31DAE">
        <w:rPr>
          <w:rFonts w:ascii="Arial Narrow" w:hAnsi="Arial Narrow" w:cs="Arial"/>
          <w:sz w:val="28"/>
          <w:szCs w:val="28"/>
          <w:lang w:val="es-ES"/>
        </w:rPr>
        <w:t xml:space="preserve">. </w:t>
      </w:r>
    </w:p>
    <w:p w:rsidR="00F31DAE" w:rsidRDefault="00F31DAE" w:rsidP="00505F81">
      <w:pPr>
        <w:spacing w:line="360" w:lineRule="auto"/>
        <w:ind w:firstLine="851"/>
        <w:jc w:val="both"/>
        <w:rPr>
          <w:rFonts w:ascii="Arial Narrow" w:hAnsi="Arial Narrow" w:cs="Arial"/>
          <w:sz w:val="28"/>
          <w:szCs w:val="28"/>
          <w:lang w:val="es-ES"/>
        </w:rPr>
      </w:pPr>
    </w:p>
    <w:p w:rsidR="00A85C00" w:rsidRDefault="00F31DA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su parte, la señora Naranjo Ruiz, quien alega ser la compañera permanente del fallecido, trajo como declarantes a los señores Orlando y Nelson Gordon Calle, hermanos de Boanerges de Jesús, quienes dieron una versión diametralmente opuesta a la dada por los testigos referidos. Inician relatando que, efectivamente, su hermano se casó con la señora Arteaga en el año 65 y que convivió con ella por un espacio de 5 años aproximadamente, pero que después de ese tiempo, se rompió la convivencia y se fue para los Estados Unidos por un lapso entre uno y dos años. Que desde allí empezó a intercambiar correspondencia con la señora Consuelo Naranjo R</w:t>
      </w:r>
      <w:r w:rsidR="00A85C00">
        <w:rPr>
          <w:rFonts w:ascii="Arial Narrow" w:hAnsi="Arial Narrow" w:cs="Arial"/>
          <w:sz w:val="28"/>
          <w:szCs w:val="28"/>
          <w:lang w:val="es-ES"/>
        </w:rPr>
        <w:t xml:space="preserve">uiz, con quien inició una convivencia cuando retorno al país y la misma se extendió hasta el momento en que Boanerges de Jesús falleció. </w:t>
      </w:r>
    </w:p>
    <w:p w:rsidR="00A85C00" w:rsidRDefault="00A85C00" w:rsidP="00505F81">
      <w:pPr>
        <w:spacing w:line="360" w:lineRule="auto"/>
        <w:ind w:firstLine="851"/>
        <w:jc w:val="both"/>
        <w:rPr>
          <w:rFonts w:ascii="Arial Narrow" w:hAnsi="Arial Narrow" w:cs="Arial"/>
          <w:sz w:val="28"/>
          <w:szCs w:val="28"/>
          <w:lang w:val="es-ES"/>
        </w:rPr>
      </w:pPr>
    </w:p>
    <w:p w:rsidR="00BD16CD" w:rsidRDefault="00A85C0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Encuentra la Sala que la valoración probatoria que hizo la Jueza a-quo resulta altamente acertada, amén que, las versiones que dan los testimonios traídos por la señora Arteaga Guzmán no dan la convicción necesaria para determinar que entre ellos –la demandante y el fallecido- existió la convivencia más allá del año 1970 cuando se dio la ruptura de hecho del matrimonio</w:t>
      </w:r>
      <w:r w:rsidR="0011569B">
        <w:rPr>
          <w:rFonts w:ascii="Arial Narrow" w:hAnsi="Arial Narrow" w:cs="Arial"/>
          <w:sz w:val="28"/>
          <w:szCs w:val="28"/>
          <w:lang w:val="es-ES"/>
        </w:rPr>
        <w:t>. Específicamente, la versión de Luz Amparo Gutiérrez, resulta poco confiable porque se evidencia un ánimo de acreditar una convivencia que no perduró, puntualmente al hacer hincapié en el hecho de que Boanerges de Jesús se hacía cargo de la renta, cuando el dinero siempre se lo entregaba la señora Arteaga, siendo –el origen del dinero- un hecho que la declarante no podía conocer y cuando, ella misma refiere, haber visto solo un par de veces en la casa al causante</w:t>
      </w:r>
      <w:r>
        <w:rPr>
          <w:rFonts w:ascii="Arial Narrow" w:hAnsi="Arial Narrow" w:cs="Arial"/>
          <w:sz w:val="28"/>
          <w:szCs w:val="28"/>
          <w:lang w:val="es-ES"/>
        </w:rPr>
        <w:t xml:space="preserve">. Para esta Sala, tal como lo dedujo la falladora de primer grado, la relación en esa calenda cesó de manera definitiva y no cesó por la relación extramatrimonial que el causante sostenía con Consuelo Naranjo Ruiz, </w:t>
      </w:r>
      <w:r w:rsidR="0011569B">
        <w:rPr>
          <w:rFonts w:ascii="Arial Narrow" w:hAnsi="Arial Narrow" w:cs="Arial"/>
          <w:sz w:val="28"/>
          <w:szCs w:val="28"/>
          <w:lang w:val="es-ES"/>
        </w:rPr>
        <w:t xml:space="preserve">pues tal unión </w:t>
      </w:r>
      <w:r>
        <w:rPr>
          <w:rFonts w:ascii="Arial Narrow" w:hAnsi="Arial Narrow" w:cs="Arial"/>
          <w:sz w:val="28"/>
          <w:szCs w:val="28"/>
          <w:lang w:val="es-ES"/>
        </w:rPr>
        <w:t>ni siquiera había nacido</w:t>
      </w:r>
      <w:r w:rsidR="0011569B">
        <w:rPr>
          <w:rFonts w:ascii="Arial Narrow" w:hAnsi="Arial Narrow" w:cs="Arial"/>
          <w:sz w:val="28"/>
          <w:szCs w:val="28"/>
          <w:lang w:val="es-ES"/>
        </w:rPr>
        <w:t xml:space="preserve"> para esa calenda</w:t>
      </w:r>
      <w:r>
        <w:rPr>
          <w:rFonts w:ascii="Arial Narrow" w:hAnsi="Arial Narrow" w:cs="Arial"/>
          <w:sz w:val="28"/>
          <w:szCs w:val="28"/>
          <w:lang w:val="es-ES"/>
        </w:rPr>
        <w:t xml:space="preserve">, </w:t>
      </w:r>
      <w:r w:rsidR="0011569B">
        <w:rPr>
          <w:rFonts w:ascii="Arial Narrow" w:hAnsi="Arial Narrow" w:cs="Arial"/>
          <w:sz w:val="28"/>
          <w:szCs w:val="28"/>
          <w:lang w:val="es-ES"/>
        </w:rPr>
        <w:t>tal</w:t>
      </w:r>
      <w:r>
        <w:rPr>
          <w:rFonts w:ascii="Arial Narrow" w:hAnsi="Arial Narrow" w:cs="Arial"/>
          <w:sz w:val="28"/>
          <w:szCs w:val="28"/>
          <w:lang w:val="es-ES"/>
        </w:rPr>
        <w:t xml:space="preserve"> como se evidencia de la versión que da ella misma al absolver interrogatorio de parte</w:t>
      </w:r>
      <w:r w:rsidR="00BD16CD">
        <w:rPr>
          <w:rFonts w:ascii="Arial Narrow" w:hAnsi="Arial Narrow" w:cs="Arial"/>
          <w:sz w:val="28"/>
          <w:szCs w:val="28"/>
          <w:lang w:val="es-ES"/>
        </w:rPr>
        <w:t xml:space="preserve"> y es corroborad</w:t>
      </w:r>
      <w:r w:rsidR="0011569B">
        <w:rPr>
          <w:rFonts w:ascii="Arial Narrow" w:hAnsi="Arial Narrow" w:cs="Arial"/>
          <w:sz w:val="28"/>
          <w:szCs w:val="28"/>
          <w:lang w:val="es-ES"/>
        </w:rPr>
        <w:t>o</w:t>
      </w:r>
      <w:r w:rsidR="00BD16CD">
        <w:rPr>
          <w:rFonts w:ascii="Arial Narrow" w:hAnsi="Arial Narrow" w:cs="Arial"/>
          <w:sz w:val="28"/>
          <w:szCs w:val="28"/>
          <w:lang w:val="es-ES"/>
        </w:rPr>
        <w:t xml:space="preserve"> por los dos hermanos del fallecido, </w:t>
      </w:r>
      <w:r w:rsidR="0011569B">
        <w:rPr>
          <w:rFonts w:ascii="Arial Narrow" w:hAnsi="Arial Narrow" w:cs="Arial"/>
          <w:sz w:val="28"/>
          <w:szCs w:val="28"/>
          <w:lang w:val="es-ES"/>
        </w:rPr>
        <w:t xml:space="preserve">tal </w:t>
      </w:r>
      <w:r w:rsidR="00BD16CD">
        <w:rPr>
          <w:rFonts w:ascii="Arial Narrow" w:hAnsi="Arial Narrow" w:cs="Arial"/>
          <w:sz w:val="28"/>
          <w:szCs w:val="28"/>
          <w:lang w:val="es-ES"/>
        </w:rPr>
        <w:t>relación apenas empezó hacia el año 1974.</w:t>
      </w:r>
    </w:p>
    <w:p w:rsidR="00BD16CD" w:rsidRDefault="00BD16CD" w:rsidP="00505F81">
      <w:pPr>
        <w:spacing w:line="360" w:lineRule="auto"/>
        <w:ind w:firstLine="851"/>
        <w:jc w:val="both"/>
        <w:rPr>
          <w:rFonts w:ascii="Arial Narrow" w:hAnsi="Arial Narrow" w:cs="Arial"/>
          <w:sz w:val="28"/>
          <w:szCs w:val="28"/>
          <w:lang w:val="es-ES"/>
        </w:rPr>
      </w:pPr>
    </w:p>
    <w:p w:rsidR="00BD16CD" w:rsidRDefault="00BD16C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tanto, es evidente que la señora María Amanda Arteaga Guzmán perdió su derecho a ser beneficiaria de la pensión de sobrevivientes, en los términos del numeral 1º del artículo 30 del Acuerdo 049 de 1990, </w:t>
      </w:r>
      <w:r w:rsidR="00FC591D">
        <w:rPr>
          <w:rFonts w:ascii="Arial Narrow" w:hAnsi="Arial Narrow" w:cs="Arial"/>
          <w:sz w:val="28"/>
          <w:szCs w:val="28"/>
          <w:lang w:val="es-ES"/>
        </w:rPr>
        <w:t>pues no estaba haciendo vida marital con el causante para el momento de su muerte, situación</w:t>
      </w:r>
      <w:r>
        <w:rPr>
          <w:rFonts w:ascii="Arial Narrow" w:hAnsi="Arial Narrow" w:cs="Arial"/>
          <w:sz w:val="28"/>
          <w:szCs w:val="28"/>
          <w:lang w:val="es-ES"/>
        </w:rPr>
        <w:t xml:space="preserve"> que no se dio por “</w:t>
      </w:r>
      <w:r w:rsidRPr="00BD16CD">
        <w:rPr>
          <w:rFonts w:ascii="Arial Narrow" w:hAnsi="Arial Narrow" w:cs="Arial"/>
          <w:sz w:val="28"/>
          <w:szCs w:val="28"/>
          <w:lang w:val="es-ES"/>
        </w:rPr>
        <w:t xml:space="preserve">imposibilidad de hacerlo porque éste </w:t>
      </w:r>
      <w:r>
        <w:rPr>
          <w:rFonts w:ascii="Arial Narrow" w:hAnsi="Arial Narrow" w:cs="Arial"/>
          <w:sz w:val="28"/>
          <w:szCs w:val="28"/>
          <w:lang w:val="es-ES"/>
        </w:rPr>
        <w:t xml:space="preserve">[el cónyuge] </w:t>
      </w:r>
      <w:r w:rsidRPr="00BD16CD">
        <w:rPr>
          <w:rFonts w:ascii="Arial Narrow" w:hAnsi="Arial Narrow" w:cs="Arial"/>
          <w:sz w:val="28"/>
          <w:szCs w:val="28"/>
          <w:lang w:val="es-ES"/>
        </w:rPr>
        <w:t>abandonó el hogar sin justa causa o le impidió su acercamiento o compañía</w:t>
      </w:r>
      <w:r>
        <w:rPr>
          <w:rFonts w:ascii="Arial Narrow" w:hAnsi="Arial Narrow" w:cs="Arial"/>
          <w:sz w:val="28"/>
          <w:szCs w:val="28"/>
          <w:lang w:val="es-ES"/>
        </w:rPr>
        <w:t>”</w:t>
      </w:r>
      <w:r w:rsidR="00FC591D">
        <w:rPr>
          <w:rFonts w:ascii="Arial Narrow" w:hAnsi="Arial Narrow" w:cs="Arial"/>
          <w:sz w:val="28"/>
          <w:szCs w:val="28"/>
          <w:lang w:val="es-ES"/>
        </w:rPr>
        <w:t>,</w:t>
      </w:r>
      <w:r>
        <w:rPr>
          <w:rFonts w:ascii="Arial Narrow" w:hAnsi="Arial Narrow" w:cs="Arial"/>
          <w:sz w:val="28"/>
          <w:szCs w:val="28"/>
          <w:lang w:val="es-ES"/>
        </w:rPr>
        <w:t xml:space="preserve"> como lo menciona la norma, pues ninguna prueba al respecto trajo la demandante, que era la que tenía el deber de acreditar esa situación impeditiva, como lo decantó la Sala de Casación Laboral en sentencia del 09 de julio de 2008. Radicado 32.694 con ponencia del Dr. Luis Javier Osorio Flórez.  </w:t>
      </w:r>
    </w:p>
    <w:p w:rsidR="00BD16CD" w:rsidRDefault="00BD16CD" w:rsidP="00505F81">
      <w:pPr>
        <w:spacing w:line="360" w:lineRule="auto"/>
        <w:ind w:firstLine="851"/>
        <w:jc w:val="both"/>
        <w:rPr>
          <w:rFonts w:ascii="Arial Narrow" w:hAnsi="Arial Narrow" w:cs="Arial"/>
          <w:sz w:val="28"/>
          <w:szCs w:val="28"/>
          <w:lang w:val="es-ES"/>
        </w:rPr>
      </w:pPr>
    </w:p>
    <w:p w:rsidR="00A16B18" w:rsidRDefault="00BD16C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 anterior, abre paso a que se estudie si la señora Consuelo Naranjo Ruiz sí</w:t>
      </w:r>
      <w:r w:rsidR="00FC591D">
        <w:rPr>
          <w:rFonts w:ascii="Arial Narrow" w:hAnsi="Arial Narrow" w:cs="Arial"/>
          <w:sz w:val="28"/>
          <w:szCs w:val="28"/>
          <w:lang w:val="es-ES"/>
        </w:rPr>
        <w:t xml:space="preserve"> </w:t>
      </w:r>
      <w:r>
        <w:rPr>
          <w:rFonts w:ascii="Arial Narrow" w:hAnsi="Arial Narrow" w:cs="Arial"/>
          <w:sz w:val="28"/>
          <w:szCs w:val="28"/>
          <w:lang w:val="es-ES"/>
        </w:rPr>
        <w:t>acreditó la condición de compañera pe</w:t>
      </w:r>
      <w:r w:rsidR="00FC591D">
        <w:rPr>
          <w:rFonts w:ascii="Arial Narrow" w:hAnsi="Arial Narrow" w:cs="Arial"/>
          <w:sz w:val="28"/>
          <w:szCs w:val="28"/>
          <w:lang w:val="es-ES"/>
        </w:rPr>
        <w:t>r</w:t>
      </w:r>
      <w:r>
        <w:rPr>
          <w:rFonts w:ascii="Arial Narrow" w:hAnsi="Arial Narrow" w:cs="Arial"/>
          <w:sz w:val="28"/>
          <w:szCs w:val="28"/>
          <w:lang w:val="es-ES"/>
        </w:rPr>
        <w:t>manente</w:t>
      </w:r>
      <w:r w:rsidR="00FC591D">
        <w:rPr>
          <w:rFonts w:ascii="Arial Narrow" w:hAnsi="Arial Narrow" w:cs="Arial"/>
          <w:sz w:val="28"/>
          <w:szCs w:val="28"/>
          <w:lang w:val="es-ES"/>
        </w:rPr>
        <w:t xml:space="preserve"> con derecho a la pensión de sobrevivientes. Para ello, es indispensable analizar cuáles son las exigencias que la norma vigente y aplicable al caso hacía para otorgar tal derecho a la compañera permanente. El artículo 29 de la obra legal que se ha</w:t>
      </w:r>
      <w:r w:rsidR="00A16B18">
        <w:rPr>
          <w:rFonts w:ascii="Arial Narrow" w:hAnsi="Arial Narrow" w:cs="Arial"/>
          <w:sz w:val="28"/>
          <w:szCs w:val="28"/>
          <w:lang w:val="es-ES"/>
        </w:rPr>
        <w:t xml:space="preserve"> venido citando, establece que el compañero o la compañera permanente tendrán derecho a la prestación pensional de sobrevivientes, acreditando haber hecho vida marital con el causante por, al menos, los tres años que antecedieron al deceso de éste o cuando existen hijos de esa unión. </w:t>
      </w:r>
    </w:p>
    <w:p w:rsidR="00A16B18" w:rsidRDefault="00A16B18" w:rsidP="00505F81">
      <w:pPr>
        <w:spacing w:line="360" w:lineRule="auto"/>
        <w:ind w:firstLine="851"/>
        <w:jc w:val="both"/>
        <w:rPr>
          <w:rFonts w:ascii="Arial Narrow" w:hAnsi="Arial Narrow" w:cs="Arial"/>
          <w:sz w:val="28"/>
          <w:szCs w:val="28"/>
          <w:lang w:val="es-ES"/>
        </w:rPr>
      </w:pPr>
    </w:p>
    <w:p w:rsidR="00247104" w:rsidRDefault="00A16B1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en este caso se tiene que de conformidad con la prueba testimonial practicada en la audiencia de trámite y juzgamiento, la señora Naranjo Ruiz convivió con el demandante por un lapso de cerca de 17 años anteriores al deceso del señor  Boanerges, período que supera con creces los tres años que exige la norma en  cuestión, además, a pesar de que no se trajeron los registros civiles de nacimiento de </w:t>
      </w:r>
      <w:r w:rsidR="00247104">
        <w:rPr>
          <w:rFonts w:ascii="Arial Narrow" w:hAnsi="Arial Narrow" w:cs="Arial"/>
          <w:sz w:val="28"/>
          <w:szCs w:val="28"/>
          <w:lang w:val="es-ES"/>
        </w:rPr>
        <w:t>Ángela</w:t>
      </w:r>
      <w:r>
        <w:rPr>
          <w:rFonts w:ascii="Arial Narrow" w:hAnsi="Arial Narrow" w:cs="Arial"/>
          <w:sz w:val="28"/>
          <w:szCs w:val="28"/>
          <w:lang w:val="es-ES"/>
        </w:rPr>
        <w:t xml:space="preserve"> Giovanna y Juan David Gordon Naranjo, los mismos fueron reconocidos por todos los declarantes como hijos de la señora Consuelo, de lo que se evidencia con sufi</w:t>
      </w:r>
      <w:r w:rsidR="00247104">
        <w:rPr>
          <w:rFonts w:ascii="Arial Narrow" w:hAnsi="Arial Narrow" w:cs="Arial"/>
          <w:sz w:val="28"/>
          <w:szCs w:val="28"/>
          <w:lang w:val="es-ES"/>
        </w:rPr>
        <w:t>ci</w:t>
      </w:r>
      <w:r>
        <w:rPr>
          <w:rFonts w:ascii="Arial Narrow" w:hAnsi="Arial Narrow" w:cs="Arial"/>
          <w:sz w:val="28"/>
          <w:szCs w:val="28"/>
          <w:lang w:val="es-ES"/>
        </w:rPr>
        <w:t>ente claridad la satisfacción de las exigencias legales</w:t>
      </w:r>
      <w:r w:rsidR="00247104">
        <w:rPr>
          <w:rFonts w:ascii="Arial Narrow" w:hAnsi="Arial Narrow" w:cs="Arial"/>
          <w:sz w:val="28"/>
          <w:szCs w:val="28"/>
          <w:lang w:val="es-ES"/>
        </w:rPr>
        <w:t xml:space="preserve"> para que la interviniente ad-excludedndum acceda a la pensión perseguida.</w:t>
      </w:r>
    </w:p>
    <w:p w:rsidR="00247104" w:rsidRDefault="00247104" w:rsidP="00505F81">
      <w:pPr>
        <w:spacing w:line="360" w:lineRule="auto"/>
        <w:ind w:firstLine="851"/>
        <w:jc w:val="both"/>
        <w:rPr>
          <w:rFonts w:ascii="Arial Narrow" w:hAnsi="Arial Narrow" w:cs="Arial"/>
          <w:sz w:val="28"/>
          <w:szCs w:val="28"/>
          <w:lang w:val="es-ES"/>
        </w:rPr>
      </w:pPr>
    </w:p>
    <w:p w:rsidR="00247104" w:rsidRDefault="00247104"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es evidente el acierto de la Jueza a-quo en la decisión que se revisa, razón por la cual debe ser confirmada, debiendo ser modifica únicamente en el valor del retroactivo reconocido, el cual debe ser actualizado hasta la fecha de esta providencia. El valor actualizado al 31 de enero de 2016 corresponde a la suma de $38.018.623.</w:t>
      </w:r>
    </w:p>
    <w:p w:rsidR="00247104" w:rsidRDefault="00247104" w:rsidP="00505F81">
      <w:pPr>
        <w:spacing w:line="360" w:lineRule="auto"/>
        <w:ind w:firstLine="851"/>
        <w:jc w:val="both"/>
        <w:rPr>
          <w:rFonts w:ascii="Arial Narrow" w:hAnsi="Arial Narrow" w:cs="Arial"/>
          <w:sz w:val="28"/>
          <w:szCs w:val="28"/>
          <w:lang w:val="es-ES"/>
        </w:rPr>
      </w:pPr>
    </w:p>
    <w:p w:rsidR="00DE5426" w:rsidRPr="00DE5426" w:rsidRDefault="00247104" w:rsidP="008213FA">
      <w:pPr>
        <w:spacing w:line="360" w:lineRule="auto"/>
        <w:ind w:firstLine="851"/>
        <w:jc w:val="both"/>
        <w:rPr>
          <w:rFonts w:ascii="Arial Narrow" w:hAnsi="Arial Narrow" w:cs="Arial"/>
          <w:iCs/>
          <w:kern w:val="28"/>
          <w:sz w:val="28"/>
          <w:szCs w:val="28"/>
          <w:lang w:val="es-CO"/>
        </w:rPr>
      </w:pPr>
      <w:r>
        <w:rPr>
          <w:rFonts w:ascii="Arial Narrow" w:hAnsi="Arial Narrow" w:cs="Arial"/>
          <w:sz w:val="28"/>
          <w:szCs w:val="28"/>
          <w:lang w:val="es-ES"/>
        </w:rPr>
        <w:t>Sin costas en esta sede</w:t>
      </w:r>
      <w:r w:rsidR="00B4285D">
        <w:rPr>
          <w:rFonts w:ascii="Arial Narrow" w:hAnsi="Arial Narrow" w:cs="Arial"/>
          <w:iCs/>
          <w:kern w:val="28"/>
          <w:sz w:val="28"/>
          <w:szCs w:val="28"/>
          <w:lang w:val="es-CO"/>
        </w:rPr>
        <w:t>.</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4B79BA" w:rsidRDefault="004B79BA" w:rsidP="004B79BA">
      <w:pPr>
        <w:pStyle w:val="Prrafodelista"/>
        <w:numPr>
          <w:ilvl w:val="0"/>
          <w:numId w:val="4"/>
        </w:numPr>
        <w:tabs>
          <w:tab w:val="left" w:pos="1134"/>
        </w:tabs>
        <w:spacing w:line="360" w:lineRule="auto"/>
        <w:ind w:left="142" w:firstLine="567"/>
        <w:jc w:val="both"/>
        <w:rPr>
          <w:rFonts w:ascii="Arial Narrow" w:hAnsi="Arial Narrow" w:cs="Arial"/>
          <w:color w:val="000000"/>
          <w:sz w:val="28"/>
          <w:szCs w:val="28"/>
          <w:shd w:val="clear" w:color="auto" w:fill="FFFFFF"/>
        </w:rPr>
      </w:pPr>
      <w:r w:rsidRPr="003C2A49">
        <w:rPr>
          <w:rFonts w:ascii="Arial Narrow" w:hAnsi="Arial Narrow" w:cs="Arial"/>
          <w:b/>
          <w:i/>
          <w:spacing w:val="-2"/>
          <w:sz w:val="28"/>
          <w:szCs w:val="28"/>
        </w:rPr>
        <w:t xml:space="preserve">Modifica </w:t>
      </w:r>
      <w:r>
        <w:rPr>
          <w:rFonts w:ascii="Arial Narrow" w:hAnsi="Arial Narrow" w:cs="Arial"/>
          <w:spacing w:val="-2"/>
          <w:sz w:val="28"/>
          <w:szCs w:val="28"/>
        </w:rPr>
        <w:t>el ordinal 5º de la sentencia del 09 de diciembre de 2014 proferida en el proceso de la referencia</w:t>
      </w:r>
      <w:r w:rsidRPr="003C2A49">
        <w:rPr>
          <w:rFonts w:ascii="Arial Narrow" w:hAnsi="Arial Narrow" w:cs="Arial"/>
          <w:sz w:val="28"/>
          <w:szCs w:val="28"/>
        </w:rPr>
        <w:t xml:space="preserve">, en el sentido de que el retroactivo pensional causado </w:t>
      </w:r>
      <w:r w:rsidRPr="003C2A49">
        <w:rPr>
          <w:rFonts w:ascii="Arial Narrow" w:hAnsi="Arial Narrow" w:cs="Arial"/>
          <w:color w:val="000000"/>
          <w:sz w:val="28"/>
          <w:szCs w:val="28"/>
          <w:shd w:val="clear" w:color="auto" w:fill="FFFFFF"/>
        </w:rPr>
        <w:t>entre el 1</w:t>
      </w:r>
      <w:r>
        <w:rPr>
          <w:rFonts w:ascii="Arial Narrow" w:hAnsi="Arial Narrow" w:cs="Arial"/>
          <w:color w:val="000000"/>
          <w:sz w:val="28"/>
          <w:szCs w:val="28"/>
          <w:shd w:val="clear" w:color="auto" w:fill="FFFFFF"/>
        </w:rPr>
        <w:t>6</w:t>
      </w:r>
      <w:r w:rsidRPr="003C2A49">
        <w:rPr>
          <w:rFonts w:ascii="Arial Narrow" w:hAnsi="Arial Narrow" w:cs="Arial"/>
          <w:color w:val="000000"/>
          <w:sz w:val="28"/>
          <w:szCs w:val="28"/>
          <w:shd w:val="clear" w:color="auto" w:fill="FFFFFF"/>
        </w:rPr>
        <w:t xml:space="preserve"> de </w:t>
      </w:r>
      <w:r>
        <w:rPr>
          <w:rFonts w:ascii="Arial Narrow" w:hAnsi="Arial Narrow" w:cs="Arial"/>
          <w:color w:val="000000"/>
          <w:sz w:val="28"/>
          <w:szCs w:val="28"/>
          <w:shd w:val="clear" w:color="auto" w:fill="FFFFFF"/>
        </w:rPr>
        <w:t>julio</w:t>
      </w:r>
      <w:r w:rsidRPr="003C2A49">
        <w:rPr>
          <w:rFonts w:ascii="Arial Narrow" w:hAnsi="Arial Narrow" w:cs="Arial"/>
          <w:color w:val="000000"/>
          <w:sz w:val="28"/>
          <w:szCs w:val="28"/>
          <w:shd w:val="clear" w:color="auto" w:fill="FFFFFF"/>
        </w:rPr>
        <w:t xml:space="preserve"> de 201</w:t>
      </w:r>
      <w:r>
        <w:rPr>
          <w:rFonts w:ascii="Arial Narrow" w:hAnsi="Arial Narrow" w:cs="Arial"/>
          <w:color w:val="000000"/>
          <w:sz w:val="28"/>
          <w:szCs w:val="28"/>
          <w:shd w:val="clear" w:color="auto" w:fill="FFFFFF"/>
        </w:rPr>
        <w:t>1</w:t>
      </w:r>
      <w:r w:rsidRPr="003C2A49">
        <w:rPr>
          <w:rFonts w:ascii="Arial Narrow" w:hAnsi="Arial Narrow" w:cs="Arial"/>
          <w:color w:val="000000"/>
          <w:sz w:val="28"/>
          <w:szCs w:val="28"/>
          <w:shd w:val="clear" w:color="auto" w:fill="FFFFFF"/>
        </w:rPr>
        <w:t xml:space="preserve"> y el 31 de </w:t>
      </w:r>
      <w:r>
        <w:rPr>
          <w:rFonts w:ascii="Arial Narrow" w:hAnsi="Arial Narrow" w:cs="Arial"/>
          <w:color w:val="000000"/>
          <w:sz w:val="28"/>
          <w:szCs w:val="28"/>
          <w:shd w:val="clear" w:color="auto" w:fill="FFFFFF"/>
        </w:rPr>
        <w:t>enero</w:t>
      </w:r>
      <w:r w:rsidRPr="003C2A49">
        <w:rPr>
          <w:rFonts w:ascii="Arial Narrow" w:hAnsi="Arial Narrow" w:cs="Arial"/>
          <w:color w:val="000000"/>
          <w:sz w:val="28"/>
          <w:szCs w:val="28"/>
          <w:shd w:val="clear" w:color="auto" w:fill="FFFFFF"/>
        </w:rPr>
        <w:t xml:space="preserve"> de 201</w:t>
      </w:r>
      <w:r>
        <w:rPr>
          <w:rFonts w:ascii="Arial Narrow" w:hAnsi="Arial Narrow" w:cs="Arial"/>
          <w:color w:val="000000"/>
          <w:sz w:val="28"/>
          <w:szCs w:val="28"/>
          <w:shd w:val="clear" w:color="auto" w:fill="FFFFFF"/>
        </w:rPr>
        <w:t>6</w:t>
      </w:r>
      <w:r w:rsidRPr="003C2A49">
        <w:rPr>
          <w:rFonts w:ascii="Arial Narrow" w:hAnsi="Arial Narrow" w:cs="Arial"/>
          <w:color w:val="000000"/>
          <w:sz w:val="28"/>
          <w:szCs w:val="28"/>
          <w:shd w:val="clear" w:color="auto" w:fill="FFFFFF"/>
        </w:rPr>
        <w:t xml:space="preserve">, es decir, incluyendo las mesadas causadas hasta la emisión de esta providencia, asciende a $ </w:t>
      </w:r>
      <w:r>
        <w:rPr>
          <w:rFonts w:ascii="Arial Narrow" w:hAnsi="Arial Narrow" w:cs="Arial"/>
          <w:color w:val="000000"/>
          <w:sz w:val="28"/>
          <w:szCs w:val="28"/>
          <w:shd w:val="clear" w:color="auto" w:fill="FFFFFF"/>
        </w:rPr>
        <w:t>38.018.623</w:t>
      </w:r>
      <w:r w:rsidRPr="003C2A49">
        <w:rPr>
          <w:rFonts w:ascii="Arial Narrow" w:hAnsi="Arial Narrow" w:cs="Arial"/>
          <w:color w:val="000000"/>
          <w:sz w:val="28"/>
          <w:szCs w:val="28"/>
          <w:shd w:val="clear" w:color="auto" w:fill="FFFFFF"/>
        </w:rPr>
        <w:t>, sin perjuicio de que se siga generando hasta su solución.</w:t>
      </w:r>
    </w:p>
    <w:p w:rsidR="00247104" w:rsidRDefault="00247104" w:rsidP="007E480D">
      <w:pPr>
        <w:pStyle w:val="Textoindependiente31"/>
        <w:ind w:firstLine="708"/>
        <w:rPr>
          <w:rFonts w:ascii="Arial Narrow" w:hAnsi="Arial Narrow" w:cs="Arial"/>
          <w:b/>
          <w:i/>
          <w:spacing w:val="-2"/>
          <w:szCs w:val="28"/>
        </w:rPr>
      </w:pPr>
    </w:p>
    <w:p w:rsidR="007E480D" w:rsidRDefault="004B79BA" w:rsidP="004B79BA">
      <w:pPr>
        <w:pStyle w:val="Textoindependiente31"/>
        <w:ind w:firstLine="708"/>
        <w:rPr>
          <w:rFonts w:ascii="Arial Narrow" w:hAnsi="Arial Narrow" w:cs="Arial"/>
          <w:szCs w:val="28"/>
        </w:rPr>
      </w:pPr>
      <w:r>
        <w:rPr>
          <w:rFonts w:ascii="Arial Narrow" w:hAnsi="Arial Narrow" w:cs="Arial"/>
          <w:b/>
          <w:i/>
          <w:spacing w:val="-2"/>
          <w:szCs w:val="28"/>
        </w:rPr>
        <w:t xml:space="preserve">2. </w:t>
      </w:r>
      <w:r w:rsidR="008213FA">
        <w:rPr>
          <w:rFonts w:ascii="Arial Narrow" w:hAnsi="Arial Narrow" w:cs="Arial"/>
          <w:b/>
          <w:i/>
          <w:spacing w:val="-2"/>
          <w:szCs w:val="28"/>
        </w:rPr>
        <w:t>Confirma</w:t>
      </w:r>
      <w:r>
        <w:rPr>
          <w:rFonts w:ascii="Arial Narrow" w:hAnsi="Arial Narrow" w:cs="Arial"/>
          <w:b/>
          <w:i/>
          <w:spacing w:val="-2"/>
          <w:szCs w:val="28"/>
        </w:rPr>
        <w:t>r</w:t>
      </w:r>
      <w:r w:rsidR="007E480D" w:rsidRPr="00E80808">
        <w:rPr>
          <w:rFonts w:ascii="Arial Narrow" w:hAnsi="Arial Narrow" w:cs="Arial"/>
          <w:b/>
          <w:i/>
          <w:spacing w:val="-2"/>
          <w:szCs w:val="28"/>
        </w:rPr>
        <w:t xml:space="preserve"> </w:t>
      </w:r>
      <w:r w:rsidR="007E480D" w:rsidRPr="00E80808">
        <w:rPr>
          <w:rFonts w:ascii="Arial Narrow" w:hAnsi="Arial Narrow" w:cs="Arial"/>
          <w:szCs w:val="28"/>
        </w:rPr>
        <w:t xml:space="preserve">la sentencia </w:t>
      </w:r>
      <w:r>
        <w:rPr>
          <w:rFonts w:ascii="Arial Narrow" w:hAnsi="Arial Narrow" w:cs="Arial"/>
          <w:szCs w:val="28"/>
        </w:rPr>
        <w:t xml:space="preserve">revisada en todo lo demás. </w:t>
      </w:r>
    </w:p>
    <w:p w:rsidR="004B79BA" w:rsidRDefault="004B79BA" w:rsidP="004B79BA">
      <w:pPr>
        <w:pStyle w:val="Textoindependiente31"/>
        <w:ind w:firstLine="708"/>
        <w:rPr>
          <w:rFonts w:ascii="Arial Narrow" w:hAnsi="Arial Narrow" w:cs="Arial"/>
          <w:szCs w:val="28"/>
        </w:rPr>
      </w:pPr>
    </w:p>
    <w:p w:rsidR="004B79BA" w:rsidRDefault="004B79BA" w:rsidP="004B79BA">
      <w:pPr>
        <w:pStyle w:val="Textoindependiente31"/>
        <w:ind w:firstLine="708"/>
        <w:rPr>
          <w:rFonts w:ascii="Arial Narrow" w:hAnsi="Arial Narrow" w:cs="Arial"/>
          <w:szCs w:val="28"/>
        </w:rPr>
      </w:pPr>
      <w:r w:rsidRPr="004B79BA">
        <w:rPr>
          <w:rFonts w:ascii="Arial Narrow" w:hAnsi="Arial Narrow" w:cs="Arial"/>
          <w:b/>
          <w:i/>
          <w:szCs w:val="28"/>
        </w:rPr>
        <w:t>3.</w:t>
      </w:r>
      <w:r>
        <w:rPr>
          <w:rFonts w:ascii="Arial Narrow" w:hAnsi="Arial Narrow" w:cs="Arial"/>
          <w:szCs w:val="28"/>
        </w:rPr>
        <w:t xml:space="preserve"> Sin costas.</w:t>
      </w:r>
    </w:p>
    <w:p w:rsidR="004B79BA" w:rsidRPr="00E80808" w:rsidRDefault="004B79BA" w:rsidP="004B79BA">
      <w:pPr>
        <w:pStyle w:val="Textoindependiente31"/>
        <w:ind w:firstLine="708"/>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E518A9" w:rsidRDefault="00E518A9" w:rsidP="007E480D">
      <w:pPr>
        <w:ind w:firstLine="900"/>
        <w:jc w:val="center"/>
        <w:rPr>
          <w:rFonts w:ascii="Arial Narrow" w:hAnsi="Arial Narrow" w:cs="Microsoft Sans Serif"/>
          <w:b/>
          <w:bCs/>
          <w:iCs/>
          <w:sz w:val="28"/>
          <w:szCs w:val="28"/>
          <w:lang w:val="es-ES"/>
        </w:rPr>
      </w:pPr>
    </w:p>
    <w:p w:rsidR="00E518A9" w:rsidRDefault="00E518A9" w:rsidP="007E480D">
      <w:pPr>
        <w:ind w:firstLine="900"/>
        <w:jc w:val="center"/>
        <w:rPr>
          <w:rFonts w:ascii="Arial Narrow" w:hAnsi="Arial Narrow" w:cs="Microsoft Sans Serif"/>
          <w:b/>
          <w:bCs/>
          <w:iCs/>
          <w:sz w:val="28"/>
          <w:szCs w:val="28"/>
          <w:lang w:val="es-ES"/>
        </w:rPr>
      </w:pPr>
    </w:p>
    <w:p w:rsidR="00E518A9" w:rsidRPr="00E80808" w:rsidRDefault="00E518A9"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7B49D9">
        <w:rPr>
          <w:rFonts w:ascii="Arial Narrow" w:hAnsi="Arial Narrow" w:cs="Microsoft Sans Serif"/>
          <w:b/>
          <w:bCs/>
          <w:iCs/>
          <w:sz w:val="28"/>
          <w:szCs w:val="28"/>
          <w:lang w:val="es-ES"/>
        </w:rPr>
        <w:t>ISSA RAFAEL ULLOQUE TOSCANO</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Magistrado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7E480D" w:rsidRDefault="007E480D" w:rsidP="00F46F6F">
      <w:pPr>
        <w:spacing w:line="360" w:lineRule="auto"/>
        <w:ind w:left="708" w:firstLine="708"/>
        <w:jc w:val="both"/>
        <w:rPr>
          <w:rFonts w:ascii="Arial Narrow" w:hAnsi="Arial Narrow" w:cs="Microsoft Sans Serif"/>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 xml:space="preserve">EDNA PATRICIA DUQUE ISAZA </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Secretaria</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9E" w:rsidRDefault="0018239E" w:rsidP="00181D67">
      <w:r>
        <w:separator/>
      </w:r>
    </w:p>
  </w:endnote>
  <w:endnote w:type="continuationSeparator" w:id="0">
    <w:p w:rsidR="0018239E" w:rsidRDefault="0018239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239E">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9E" w:rsidRDefault="0018239E" w:rsidP="00181D67">
      <w:r>
        <w:separator/>
      </w:r>
    </w:p>
  </w:footnote>
  <w:footnote w:type="continuationSeparator" w:id="0">
    <w:p w:rsidR="0018239E" w:rsidRDefault="0018239E"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2D789A">
      <w:rPr>
        <w:rFonts w:ascii="Arial" w:hAnsi="Arial" w:cs="Arial"/>
        <w:bCs/>
        <w:i/>
        <w:sz w:val="16"/>
        <w:szCs w:val="16"/>
      </w:rPr>
      <w:t>3</w:t>
    </w:r>
    <w:r>
      <w:rPr>
        <w:rFonts w:ascii="Arial" w:hAnsi="Arial" w:cs="Arial"/>
        <w:bCs/>
        <w:i/>
        <w:sz w:val="16"/>
        <w:szCs w:val="16"/>
      </w:rPr>
      <w:t>-2013-00</w:t>
    </w:r>
    <w:r w:rsidR="002D789A">
      <w:rPr>
        <w:rFonts w:ascii="Arial" w:hAnsi="Arial" w:cs="Arial"/>
        <w:bCs/>
        <w:i/>
        <w:sz w:val="16"/>
        <w:szCs w:val="16"/>
      </w:rPr>
      <w:t>515</w:t>
    </w:r>
    <w:r>
      <w:rPr>
        <w:rFonts w:ascii="Arial" w:hAnsi="Arial" w:cs="Arial"/>
        <w:bCs/>
        <w:i/>
        <w:sz w:val="16"/>
        <w:szCs w:val="16"/>
      </w:rPr>
      <w:t>-01</w:t>
    </w:r>
  </w:p>
  <w:p w:rsidR="0083360F" w:rsidRPr="00BD0CC8" w:rsidRDefault="002D789A" w:rsidP="00FB2365">
    <w:pPr>
      <w:jc w:val="both"/>
      <w:rPr>
        <w:rFonts w:ascii="Arial" w:hAnsi="Arial" w:cs="Arial"/>
        <w:bCs/>
        <w:i/>
        <w:iCs/>
        <w:sz w:val="16"/>
        <w:szCs w:val="16"/>
      </w:rPr>
    </w:pPr>
    <w:r>
      <w:rPr>
        <w:rFonts w:ascii="Arial" w:hAnsi="Arial" w:cs="Arial"/>
        <w:bCs/>
        <w:i/>
        <w:sz w:val="16"/>
        <w:szCs w:val="16"/>
      </w:rPr>
      <w:t>María Amanda Arteaga Guzmán</w:t>
    </w:r>
    <w:r w:rsidR="0083360F">
      <w:rPr>
        <w:rFonts w:ascii="Arial" w:hAnsi="Arial" w:cs="Arial"/>
        <w:bCs/>
        <w:i/>
        <w:sz w:val="16"/>
        <w:szCs w:val="16"/>
      </w:rPr>
      <w:t xml:space="preserve"> vs Colpensiones y </w:t>
    </w:r>
    <w:r>
      <w:rPr>
        <w:rFonts w:ascii="Arial" w:hAnsi="Arial" w:cs="Arial"/>
        <w:bCs/>
        <w:i/>
        <w:sz w:val="16"/>
        <w:szCs w:val="16"/>
      </w:rPr>
      <w:t>otros</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620B"/>
    <w:rsid w:val="00036CF3"/>
    <w:rsid w:val="00044312"/>
    <w:rsid w:val="00052EF8"/>
    <w:rsid w:val="00057514"/>
    <w:rsid w:val="0006495E"/>
    <w:rsid w:val="000667FF"/>
    <w:rsid w:val="000700E7"/>
    <w:rsid w:val="00071203"/>
    <w:rsid w:val="000745A2"/>
    <w:rsid w:val="00083ED6"/>
    <w:rsid w:val="000A26AC"/>
    <w:rsid w:val="000B5AFB"/>
    <w:rsid w:val="000C0A92"/>
    <w:rsid w:val="000D6F62"/>
    <w:rsid w:val="000E3687"/>
    <w:rsid w:val="000E7F42"/>
    <w:rsid w:val="000F604F"/>
    <w:rsid w:val="00113DFF"/>
    <w:rsid w:val="00114E6E"/>
    <w:rsid w:val="0011569B"/>
    <w:rsid w:val="00122B74"/>
    <w:rsid w:val="001342E2"/>
    <w:rsid w:val="00151FAB"/>
    <w:rsid w:val="0015632C"/>
    <w:rsid w:val="00156587"/>
    <w:rsid w:val="00160D05"/>
    <w:rsid w:val="0016407C"/>
    <w:rsid w:val="00172834"/>
    <w:rsid w:val="00180C77"/>
    <w:rsid w:val="001818C1"/>
    <w:rsid w:val="00181D67"/>
    <w:rsid w:val="00181DBB"/>
    <w:rsid w:val="0018239E"/>
    <w:rsid w:val="00185F4E"/>
    <w:rsid w:val="00194459"/>
    <w:rsid w:val="00194763"/>
    <w:rsid w:val="00197A7F"/>
    <w:rsid w:val="001A1F95"/>
    <w:rsid w:val="001A24E7"/>
    <w:rsid w:val="001A41C0"/>
    <w:rsid w:val="001B0456"/>
    <w:rsid w:val="001C1A3A"/>
    <w:rsid w:val="001F70B4"/>
    <w:rsid w:val="0020066B"/>
    <w:rsid w:val="00200D02"/>
    <w:rsid w:val="0020183E"/>
    <w:rsid w:val="002018DA"/>
    <w:rsid w:val="00204F66"/>
    <w:rsid w:val="00214F11"/>
    <w:rsid w:val="00217C8B"/>
    <w:rsid w:val="0023419A"/>
    <w:rsid w:val="00241CF7"/>
    <w:rsid w:val="00242152"/>
    <w:rsid w:val="00245208"/>
    <w:rsid w:val="00247104"/>
    <w:rsid w:val="0025169D"/>
    <w:rsid w:val="002666DD"/>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D789A"/>
    <w:rsid w:val="002E1ABE"/>
    <w:rsid w:val="002F21EF"/>
    <w:rsid w:val="002F2ABA"/>
    <w:rsid w:val="002F7C5D"/>
    <w:rsid w:val="00310A39"/>
    <w:rsid w:val="003152EE"/>
    <w:rsid w:val="00327844"/>
    <w:rsid w:val="00330E76"/>
    <w:rsid w:val="00331A84"/>
    <w:rsid w:val="00336F17"/>
    <w:rsid w:val="003400C8"/>
    <w:rsid w:val="00351220"/>
    <w:rsid w:val="00353032"/>
    <w:rsid w:val="00355D5D"/>
    <w:rsid w:val="00360979"/>
    <w:rsid w:val="00365ECD"/>
    <w:rsid w:val="00384FB1"/>
    <w:rsid w:val="003B30B8"/>
    <w:rsid w:val="003B35A1"/>
    <w:rsid w:val="003D2568"/>
    <w:rsid w:val="003D2F2C"/>
    <w:rsid w:val="003F13E1"/>
    <w:rsid w:val="003F4D93"/>
    <w:rsid w:val="0040108B"/>
    <w:rsid w:val="004021D5"/>
    <w:rsid w:val="0040689D"/>
    <w:rsid w:val="00410250"/>
    <w:rsid w:val="00414CD0"/>
    <w:rsid w:val="0041771A"/>
    <w:rsid w:val="0042518A"/>
    <w:rsid w:val="00441AF3"/>
    <w:rsid w:val="004450B1"/>
    <w:rsid w:val="00446A9B"/>
    <w:rsid w:val="0045432F"/>
    <w:rsid w:val="004555E0"/>
    <w:rsid w:val="00456C1A"/>
    <w:rsid w:val="00462394"/>
    <w:rsid w:val="00465CFD"/>
    <w:rsid w:val="00466487"/>
    <w:rsid w:val="00476F91"/>
    <w:rsid w:val="00483406"/>
    <w:rsid w:val="0049276B"/>
    <w:rsid w:val="004A18E6"/>
    <w:rsid w:val="004A359A"/>
    <w:rsid w:val="004A7539"/>
    <w:rsid w:val="004B3006"/>
    <w:rsid w:val="004B38EA"/>
    <w:rsid w:val="004B6F6B"/>
    <w:rsid w:val="004B79BA"/>
    <w:rsid w:val="004C37BF"/>
    <w:rsid w:val="004D01C5"/>
    <w:rsid w:val="004D7BE8"/>
    <w:rsid w:val="004E33E6"/>
    <w:rsid w:val="004F3CC2"/>
    <w:rsid w:val="004F6356"/>
    <w:rsid w:val="005010B3"/>
    <w:rsid w:val="00502503"/>
    <w:rsid w:val="00503569"/>
    <w:rsid w:val="00503737"/>
    <w:rsid w:val="0050557A"/>
    <w:rsid w:val="00505F81"/>
    <w:rsid w:val="00512EBD"/>
    <w:rsid w:val="00515450"/>
    <w:rsid w:val="00515BDC"/>
    <w:rsid w:val="005417FF"/>
    <w:rsid w:val="005446D5"/>
    <w:rsid w:val="00550CEE"/>
    <w:rsid w:val="00560715"/>
    <w:rsid w:val="00561DB0"/>
    <w:rsid w:val="00563496"/>
    <w:rsid w:val="005679FE"/>
    <w:rsid w:val="0057078F"/>
    <w:rsid w:val="005757BB"/>
    <w:rsid w:val="00580741"/>
    <w:rsid w:val="00584AF2"/>
    <w:rsid w:val="00584B30"/>
    <w:rsid w:val="00590923"/>
    <w:rsid w:val="0059122D"/>
    <w:rsid w:val="00592739"/>
    <w:rsid w:val="00594E60"/>
    <w:rsid w:val="005A310E"/>
    <w:rsid w:val="005A737E"/>
    <w:rsid w:val="005B1568"/>
    <w:rsid w:val="005B51C7"/>
    <w:rsid w:val="005D1A65"/>
    <w:rsid w:val="005F20DB"/>
    <w:rsid w:val="005F5E82"/>
    <w:rsid w:val="00600161"/>
    <w:rsid w:val="00600B88"/>
    <w:rsid w:val="006017DA"/>
    <w:rsid w:val="006017F2"/>
    <w:rsid w:val="00604842"/>
    <w:rsid w:val="00604A9C"/>
    <w:rsid w:val="00605ED8"/>
    <w:rsid w:val="006061C0"/>
    <w:rsid w:val="006135E9"/>
    <w:rsid w:val="00615CCC"/>
    <w:rsid w:val="00646D84"/>
    <w:rsid w:val="0065406E"/>
    <w:rsid w:val="00656EF4"/>
    <w:rsid w:val="00664F7B"/>
    <w:rsid w:val="00666BED"/>
    <w:rsid w:val="006723A0"/>
    <w:rsid w:val="00683754"/>
    <w:rsid w:val="0068688B"/>
    <w:rsid w:val="00687346"/>
    <w:rsid w:val="006976E9"/>
    <w:rsid w:val="006B1E90"/>
    <w:rsid w:val="006B4716"/>
    <w:rsid w:val="006C2600"/>
    <w:rsid w:val="006C408E"/>
    <w:rsid w:val="006E1DE4"/>
    <w:rsid w:val="006E55C7"/>
    <w:rsid w:val="006E56E0"/>
    <w:rsid w:val="006E6119"/>
    <w:rsid w:val="006F2FF3"/>
    <w:rsid w:val="006F3382"/>
    <w:rsid w:val="00712B22"/>
    <w:rsid w:val="007170BC"/>
    <w:rsid w:val="0071760E"/>
    <w:rsid w:val="007264E4"/>
    <w:rsid w:val="007364DB"/>
    <w:rsid w:val="00740103"/>
    <w:rsid w:val="00740681"/>
    <w:rsid w:val="0074280E"/>
    <w:rsid w:val="00745F82"/>
    <w:rsid w:val="007464A2"/>
    <w:rsid w:val="007549F2"/>
    <w:rsid w:val="00755E24"/>
    <w:rsid w:val="0075767F"/>
    <w:rsid w:val="0076225A"/>
    <w:rsid w:val="007655B2"/>
    <w:rsid w:val="0076566F"/>
    <w:rsid w:val="00766970"/>
    <w:rsid w:val="00767361"/>
    <w:rsid w:val="007718F2"/>
    <w:rsid w:val="00776280"/>
    <w:rsid w:val="00777CEF"/>
    <w:rsid w:val="0079233D"/>
    <w:rsid w:val="00794E2B"/>
    <w:rsid w:val="0079779A"/>
    <w:rsid w:val="007A3A90"/>
    <w:rsid w:val="007A6E31"/>
    <w:rsid w:val="007A7725"/>
    <w:rsid w:val="007B247C"/>
    <w:rsid w:val="007B3325"/>
    <w:rsid w:val="007B49D9"/>
    <w:rsid w:val="007B5499"/>
    <w:rsid w:val="007C04E6"/>
    <w:rsid w:val="007C50CF"/>
    <w:rsid w:val="007D3785"/>
    <w:rsid w:val="007E480D"/>
    <w:rsid w:val="007F7E6B"/>
    <w:rsid w:val="0080530F"/>
    <w:rsid w:val="00807B43"/>
    <w:rsid w:val="008126CF"/>
    <w:rsid w:val="00817E5D"/>
    <w:rsid w:val="008213FA"/>
    <w:rsid w:val="00825B27"/>
    <w:rsid w:val="0083360F"/>
    <w:rsid w:val="00834C2F"/>
    <w:rsid w:val="00843C69"/>
    <w:rsid w:val="00846867"/>
    <w:rsid w:val="00854651"/>
    <w:rsid w:val="0085527F"/>
    <w:rsid w:val="008605F1"/>
    <w:rsid w:val="00862C38"/>
    <w:rsid w:val="008846C9"/>
    <w:rsid w:val="0088711A"/>
    <w:rsid w:val="00893D25"/>
    <w:rsid w:val="00894F1F"/>
    <w:rsid w:val="00897A5F"/>
    <w:rsid w:val="008B347E"/>
    <w:rsid w:val="008B3F94"/>
    <w:rsid w:val="008D0F22"/>
    <w:rsid w:val="008D69AF"/>
    <w:rsid w:val="008E2AA3"/>
    <w:rsid w:val="008F003B"/>
    <w:rsid w:val="008F70A9"/>
    <w:rsid w:val="00907A5F"/>
    <w:rsid w:val="00923D33"/>
    <w:rsid w:val="00925430"/>
    <w:rsid w:val="00932B20"/>
    <w:rsid w:val="009424D7"/>
    <w:rsid w:val="00943F58"/>
    <w:rsid w:val="00946A91"/>
    <w:rsid w:val="00952E49"/>
    <w:rsid w:val="009771AB"/>
    <w:rsid w:val="009774C0"/>
    <w:rsid w:val="00980B0C"/>
    <w:rsid w:val="00983B97"/>
    <w:rsid w:val="00985D6A"/>
    <w:rsid w:val="009970CD"/>
    <w:rsid w:val="009A2908"/>
    <w:rsid w:val="009A40BE"/>
    <w:rsid w:val="009A6DEB"/>
    <w:rsid w:val="009B52E7"/>
    <w:rsid w:val="009C06AF"/>
    <w:rsid w:val="009D16AB"/>
    <w:rsid w:val="009F29A4"/>
    <w:rsid w:val="009F2B8B"/>
    <w:rsid w:val="00A00606"/>
    <w:rsid w:val="00A018BC"/>
    <w:rsid w:val="00A06EED"/>
    <w:rsid w:val="00A16B18"/>
    <w:rsid w:val="00A23CFA"/>
    <w:rsid w:val="00A26D68"/>
    <w:rsid w:val="00A31A93"/>
    <w:rsid w:val="00A3470A"/>
    <w:rsid w:val="00A41CF2"/>
    <w:rsid w:val="00A45535"/>
    <w:rsid w:val="00A46AF9"/>
    <w:rsid w:val="00A53C0F"/>
    <w:rsid w:val="00A570D1"/>
    <w:rsid w:val="00A57C44"/>
    <w:rsid w:val="00A57F25"/>
    <w:rsid w:val="00A57FE3"/>
    <w:rsid w:val="00A649B9"/>
    <w:rsid w:val="00A65388"/>
    <w:rsid w:val="00A65B0D"/>
    <w:rsid w:val="00A7415F"/>
    <w:rsid w:val="00A82EA8"/>
    <w:rsid w:val="00A83236"/>
    <w:rsid w:val="00A841E7"/>
    <w:rsid w:val="00A84814"/>
    <w:rsid w:val="00A85C00"/>
    <w:rsid w:val="00A868E3"/>
    <w:rsid w:val="00A915C0"/>
    <w:rsid w:val="00A92C53"/>
    <w:rsid w:val="00A9346E"/>
    <w:rsid w:val="00AA2144"/>
    <w:rsid w:val="00AA51D6"/>
    <w:rsid w:val="00AB2192"/>
    <w:rsid w:val="00AB4D39"/>
    <w:rsid w:val="00AB662A"/>
    <w:rsid w:val="00AC0389"/>
    <w:rsid w:val="00AC1055"/>
    <w:rsid w:val="00AC55D8"/>
    <w:rsid w:val="00AC5DB9"/>
    <w:rsid w:val="00AC7AC9"/>
    <w:rsid w:val="00AC7EB6"/>
    <w:rsid w:val="00AD2DDE"/>
    <w:rsid w:val="00AD5314"/>
    <w:rsid w:val="00AD7619"/>
    <w:rsid w:val="00AF0D26"/>
    <w:rsid w:val="00AF1D5C"/>
    <w:rsid w:val="00B05480"/>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1274"/>
    <w:rsid w:val="00B81692"/>
    <w:rsid w:val="00B87CC3"/>
    <w:rsid w:val="00B902C2"/>
    <w:rsid w:val="00BA73CA"/>
    <w:rsid w:val="00BD16CD"/>
    <w:rsid w:val="00BD418C"/>
    <w:rsid w:val="00BE3E90"/>
    <w:rsid w:val="00BE7CCC"/>
    <w:rsid w:val="00BF7955"/>
    <w:rsid w:val="00C00BF3"/>
    <w:rsid w:val="00C01FFD"/>
    <w:rsid w:val="00C1629B"/>
    <w:rsid w:val="00C22835"/>
    <w:rsid w:val="00C43685"/>
    <w:rsid w:val="00C43DA4"/>
    <w:rsid w:val="00C449F0"/>
    <w:rsid w:val="00C623C0"/>
    <w:rsid w:val="00C659E7"/>
    <w:rsid w:val="00C7092D"/>
    <w:rsid w:val="00C73590"/>
    <w:rsid w:val="00C7406F"/>
    <w:rsid w:val="00C802C2"/>
    <w:rsid w:val="00C87C62"/>
    <w:rsid w:val="00C9735B"/>
    <w:rsid w:val="00CA39C8"/>
    <w:rsid w:val="00CA4895"/>
    <w:rsid w:val="00CA7F07"/>
    <w:rsid w:val="00CB5453"/>
    <w:rsid w:val="00CC1528"/>
    <w:rsid w:val="00CC6443"/>
    <w:rsid w:val="00CC758D"/>
    <w:rsid w:val="00CD0E16"/>
    <w:rsid w:val="00CD1313"/>
    <w:rsid w:val="00CE1262"/>
    <w:rsid w:val="00CE24FA"/>
    <w:rsid w:val="00CE528D"/>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534D9"/>
    <w:rsid w:val="00D553F8"/>
    <w:rsid w:val="00D566B5"/>
    <w:rsid w:val="00D566B8"/>
    <w:rsid w:val="00D60D54"/>
    <w:rsid w:val="00D663AD"/>
    <w:rsid w:val="00D7125F"/>
    <w:rsid w:val="00D75C19"/>
    <w:rsid w:val="00D83292"/>
    <w:rsid w:val="00D8638B"/>
    <w:rsid w:val="00D907A0"/>
    <w:rsid w:val="00D918F4"/>
    <w:rsid w:val="00DA5010"/>
    <w:rsid w:val="00DB0F6F"/>
    <w:rsid w:val="00DC19C5"/>
    <w:rsid w:val="00DC64EC"/>
    <w:rsid w:val="00DD3DB0"/>
    <w:rsid w:val="00DD4B02"/>
    <w:rsid w:val="00DE46FF"/>
    <w:rsid w:val="00DE5426"/>
    <w:rsid w:val="00DE7DD0"/>
    <w:rsid w:val="00DF0DA6"/>
    <w:rsid w:val="00DF30A5"/>
    <w:rsid w:val="00DF4DE9"/>
    <w:rsid w:val="00DF7689"/>
    <w:rsid w:val="00E022B4"/>
    <w:rsid w:val="00E02E8B"/>
    <w:rsid w:val="00E0561B"/>
    <w:rsid w:val="00E12365"/>
    <w:rsid w:val="00E14AFD"/>
    <w:rsid w:val="00E21619"/>
    <w:rsid w:val="00E27B52"/>
    <w:rsid w:val="00E3042E"/>
    <w:rsid w:val="00E33FE9"/>
    <w:rsid w:val="00E36436"/>
    <w:rsid w:val="00E41767"/>
    <w:rsid w:val="00E518A9"/>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AD6"/>
    <w:rsid w:val="00E90FC3"/>
    <w:rsid w:val="00E945CF"/>
    <w:rsid w:val="00E97208"/>
    <w:rsid w:val="00EA18B9"/>
    <w:rsid w:val="00EA2380"/>
    <w:rsid w:val="00EA2C52"/>
    <w:rsid w:val="00EB786E"/>
    <w:rsid w:val="00EB7DB4"/>
    <w:rsid w:val="00EC3FD6"/>
    <w:rsid w:val="00EC6E17"/>
    <w:rsid w:val="00EE6ED3"/>
    <w:rsid w:val="00EF1CD4"/>
    <w:rsid w:val="00EF5B4C"/>
    <w:rsid w:val="00F31DAE"/>
    <w:rsid w:val="00F32387"/>
    <w:rsid w:val="00F32A90"/>
    <w:rsid w:val="00F34085"/>
    <w:rsid w:val="00F35E28"/>
    <w:rsid w:val="00F3750E"/>
    <w:rsid w:val="00F37961"/>
    <w:rsid w:val="00F41C51"/>
    <w:rsid w:val="00F438BF"/>
    <w:rsid w:val="00F449F7"/>
    <w:rsid w:val="00F46F6F"/>
    <w:rsid w:val="00F50D17"/>
    <w:rsid w:val="00F54648"/>
    <w:rsid w:val="00F54D0A"/>
    <w:rsid w:val="00F60732"/>
    <w:rsid w:val="00F63B6C"/>
    <w:rsid w:val="00F6451D"/>
    <w:rsid w:val="00F65645"/>
    <w:rsid w:val="00F662FC"/>
    <w:rsid w:val="00F66E8C"/>
    <w:rsid w:val="00F702BE"/>
    <w:rsid w:val="00F778E3"/>
    <w:rsid w:val="00F81430"/>
    <w:rsid w:val="00F84F53"/>
    <w:rsid w:val="00F856EC"/>
    <w:rsid w:val="00F91602"/>
    <w:rsid w:val="00F93BAD"/>
    <w:rsid w:val="00F941C5"/>
    <w:rsid w:val="00FA1DEE"/>
    <w:rsid w:val="00FA7D73"/>
    <w:rsid w:val="00FB2365"/>
    <w:rsid w:val="00FB5F5C"/>
    <w:rsid w:val="00FC47A5"/>
    <w:rsid w:val="00FC5530"/>
    <w:rsid w:val="00FC591D"/>
    <w:rsid w:val="00FC59F1"/>
    <w:rsid w:val="00FD0591"/>
    <w:rsid w:val="00FE79BD"/>
    <w:rsid w:val="00FF593B"/>
    <w:rsid w:val="00FF7560"/>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74AF-C87D-4C2C-9C7A-F1FA2191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3036</Words>
  <Characters>16701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19</cp:revision>
  <cp:lastPrinted>2016-02-02T19:14:00Z</cp:lastPrinted>
  <dcterms:created xsi:type="dcterms:W3CDTF">2016-01-29T12:47:00Z</dcterms:created>
  <dcterms:modified xsi:type="dcterms:W3CDTF">2016-06-21T13:17:00Z</dcterms:modified>
</cp:coreProperties>
</file>