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C4A" w:rsidRDefault="009B0C4A" w:rsidP="009B0C4A">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FD5822" w:rsidRPr="00402979" w:rsidRDefault="00FD5822" w:rsidP="00FD5822">
      <w:pPr>
        <w:pStyle w:val="Sinespaciado"/>
      </w:pPr>
    </w:p>
    <w:p w:rsidR="009B0C4A" w:rsidRPr="00FD5822" w:rsidRDefault="009B0C4A" w:rsidP="009B0C4A">
      <w:pPr>
        <w:jc w:val="both"/>
        <w:rPr>
          <w:rFonts w:ascii="Arial Narrow" w:hAnsi="Arial Narrow" w:cs="Arial"/>
          <w:sz w:val="18"/>
          <w:szCs w:val="18"/>
        </w:rPr>
      </w:pPr>
      <w:r w:rsidRPr="00FD5822">
        <w:rPr>
          <w:rFonts w:ascii="Arial Narrow" w:hAnsi="Arial Narrow" w:cs="Arial"/>
          <w:b/>
          <w:sz w:val="18"/>
          <w:szCs w:val="18"/>
        </w:rPr>
        <w:t>Providencia</w:t>
      </w:r>
      <w:r w:rsidRPr="00FD5822">
        <w:rPr>
          <w:rFonts w:ascii="Arial Narrow" w:hAnsi="Arial Narrow" w:cs="Arial"/>
          <w:sz w:val="18"/>
          <w:szCs w:val="18"/>
        </w:rPr>
        <w:t>:</w:t>
      </w:r>
      <w:r w:rsidRPr="00FD5822">
        <w:rPr>
          <w:rFonts w:ascii="Arial Narrow" w:hAnsi="Arial Narrow" w:cs="Arial"/>
          <w:b/>
          <w:sz w:val="18"/>
          <w:szCs w:val="18"/>
        </w:rPr>
        <w:t xml:space="preserve"> </w:t>
      </w:r>
      <w:r w:rsidR="00F615D1">
        <w:rPr>
          <w:rFonts w:ascii="Arial Narrow" w:hAnsi="Arial Narrow" w:cs="Arial"/>
          <w:sz w:val="18"/>
          <w:szCs w:val="18"/>
        </w:rPr>
        <w:t xml:space="preserve">              </w:t>
      </w:r>
      <w:r w:rsidRPr="00FD5822">
        <w:rPr>
          <w:rFonts w:ascii="Arial Narrow" w:hAnsi="Arial Narrow" w:cs="Arial"/>
          <w:sz w:val="18"/>
          <w:szCs w:val="18"/>
        </w:rPr>
        <w:t>Sentencia de Segunda Instancia, Jueves 17 de marzo de 2016</w:t>
      </w:r>
    </w:p>
    <w:p w:rsidR="009B0C4A" w:rsidRPr="00FD5822" w:rsidRDefault="009B0C4A" w:rsidP="009B0C4A">
      <w:pPr>
        <w:jc w:val="both"/>
        <w:rPr>
          <w:rFonts w:ascii="Arial Narrow" w:hAnsi="Arial Narrow" w:cs="Arial"/>
          <w:bCs/>
          <w:sz w:val="18"/>
          <w:szCs w:val="18"/>
        </w:rPr>
      </w:pPr>
      <w:r w:rsidRPr="00FD5822">
        <w:rPr>
          <w:rFonts w:ascii="Arial Narrow" w:hAnsi="Arial Narrow" w:cs="Arial"/>
          <w:b/>
          <w:bCs/>
          <w:sz w:val="18"/>
          <w:szCs w:val="18"/>
        </w:rPr>
        <w:t>Radicación No</w:t>
      </w:r>
      <w:r w:rsidRPr="00FD5822">
        <w:rPr>
          <w:rFonts w:ascii="Arial Narrow" w:hAnsi="Arial Narrow" w:cs="Arial"/>
          <w:bCs/>
          <w:sz w:val="18"/>
          <w:szCs w:val="18"/>
        </w:rPr>
        <w:t>:</w:t>
      </w:r>
      <w:r w:rsidR="00F615D1">
        <w:rPr>
          <w:rFonts w:ascii="Arial Narrow" w:hAnsi="Arial Narrow" w:cs="Arial"/>
          <w:b/>
          <w:bCs/>
          <w:sz w:val="18"/>
          <w:szCs w:val="18"/>
        </w:rPr>
        <w:t xml:space="preserve"> </w:t>
      </w:r>
      <w:r w:rsidR="00F615D1">
        <w:rPr>
          <w:rFonts w:ascii="Arial Narrow" w:hAnsi="Arial Narrow" w:cs="Arial"/>
          <w:b/>
          <w:bCs/>
          <w:sz w:val="18"/>
          <w:szCs w:val="18"/>
        </w:rPr>
        <w:tab/>
        <w:t xml:space="preserve">  </w:t>
      </w:r>
      <w:r w:rsidRPr="00FD5822">
        <w:rPr>
          <w:rFonts w:ascii="Arial Narrow" w:hAnsi="Arial Narrow" w:cs="Arial"/>
          <w:bCs/>
          <w:sz w:val="18"/>
          <w:szCs w:val="18"/>
        </w:rPr>
        <w:t>66001-31-05-004-2013-00268-01</w:t>
      </w:r>
    </w:p>
    <w:p w:rsidR="009B0C4A" w:rsidRPr="00FD5822" w:rsidRDefault="009B0C4A" w:rsidP="009B0C4A">
      <w:pPr>
        <w:jc w:val="both"/>
        <w:rPr>
          <w:rFonts w:ascii="Arial Narrow" w:hAnsi="Arial Narrow" w:cs="Arial"/>
          <w:iCs/>
          <w:sz w:val="18"/>
          <w:szCs w:val="18"/>
        </w:rPr>
      </w:pPr>
      <w:r w:rsidRPr="00FD5822">
        <w:rPr>
          <w:rFonts w:ascii="Arial Narrow" w:hAnsi="Arial Narrow" w:cs="Arial"/>
          <w:b/>
          <w:bCs/>
          <w:iCs/>
          <w:sz w:val="18"/>
          <w:szCs w:val="18"/>
        </w:rPr>
        <w:t>Proceso</w:t>
      </w:r>
      <w:r w:rsidRPr="00FD5822">
        <w:rPr>
          <w:rFonts w:ascii="Arial Narrow" w:hAnsi="Arial Narrow" w:cs="Arial"/>
          <w:bCs/>
          <w:iCs/>
          <w:sz w:val="18"/>
          <w:szCs w:val="18"/>
        </w:rPr>
        <w:t>:</w:t>
      </w:r>
      <w:r w:rsidRPr="00FD5822">
        <w:rPr>
          <w:rFonts w:ascii="Arial Narrow" w:hAnsi="Arial Narrow" w:cs="Arial"/>
          <w:iCs/>
          <w:sz w:val="18"/>
          <w:szCs w:val="18"/>
        </w:rPr>
        <w:t xml:space="preserve"> </w:t>
      </w:r>
      <w:r w:rsidR="00F615D1">
        <w:rPr>
          <w:rFonts w:ascii="Arial Narrow" w:hAnsi="Arial Narrow" w:cs="Arial"/>
          <w:b/>
          <w:iCs/>
          <w:sz w:val="18"/>
          <w:szCs w:val="18"/>
        </w:rPr>
        <w:tab/>
        <w:t xml:space="preserve">                   </w:t>
      </w:r>
      <w:r w:rsidRPr="00FD5822">
        <w:rPr>
          <w:rFonts w:ascii="Arial Narrow" w:hAnsi="Arial Narrow" w:cs="Arial"/>
          <w:iCs/>
          <w:sz w:val="18"/>
          <w:szCs w:val="18"/>
        </w:rPr>
        <w:t>Ordinario Laboral</w:t>
      </w:r>
    </w:p>
    <w:p w:rsidR="009B0C4A" w:rsidRPr="00FD5822" w:rsidRDefault="009B0C4A" w:rsidP="009B0C4A">
      <w:pPr>
        <w:ind w:firstLine="6"/>
        <w:jc w:val="both"/>
        <w:rPr>
          <w:rFonts w:ascii="Arial Narrow" w:hAnsi="Arial Narrow" w:cs="Arial"/>
          <w:iCs/>
          <w:sz w:val="18"/>
          <w:szCs w:val="18"/>
        </w:rPr>
      </w:pPr>
      <w:r w:rsidRPr="00FD5822">
        <w:rPr>
          <w:rFonts w:ascii="Arial Narrow" w:hAnsi="Arial Narrow" w:cs="Arial"/>
          <w:b/>
          <w:iCs/>
          <w:sz w:val="18"/>
          <w:szCs w:val="18"/>
        </w:rPr>
        <w:t>Demandante</w:t>
      </w:r>
      <w:r w:rsidR="00F615D1">
        <w:rPr>
          <w:rFonts w:ascii="Arial Narrow" w:hAnsi="Arial Narrow" w:cs="Arial"/>
          <w:iCs/>
          <w:sz w:val="18"/>
          <w:szCs w:val="18"/>
        </w:rPr>
        <w:t xml:space="preserve">:              </w:t>
      </w:r>
      <w:r w:rsidRPr="00FD5822">
        <w:rPr>
          <w:rFonts w:ascii="Arial Narrow" w:hAnsi="Arial Narrow" w:cs="Arial"/>
          <w:iCs/>
          <w:sz w:val="18"/>
          <w:szCs w:val="18"/>
        </w:rPr>
        <w:t xml:space="preserve">Enrique Peña Quintero </w:t>
      </w:r>
    </w:p>
    <w:p w:rsidR="009B0C4A" w:rsidRPr="00FD5822" w:rsidRDefault="009B0C4A" w:rsidP="009B0C4A">
      <w:pPr>
        <w:ind w:firstLine="6"/>
        <w:jc w:val="both"/>
        <w:rPr>
          <w:rFonts w:ascii="Arial Narrow" w:hAnsi="Arial Narrow" w:cs="Arial"/>
          <w:bCs/>
          <w:sz w:val="18"/>
          <w:szCs w:val="18"/>
        </w:rPr>
      </w:pPr>
      <w:r w:rsidRPr="00FD5822">
        <w:rPr>
          <w:rFonts w:ascii="Arial Narrow" w:hAnsi="Arial Narrow" w:cs="Arial"/>
          <w:b/>
          <w:bCs/>
          <w:sz w:val="18"/>
          <w:szCs w:val="18"/>
        </w:rPr>
        <w:t>Demandado:</w:t>
      </w:r>
      <w:r w:rsidRPr="00FD5822">
        <w:rPr>
          <w:rFonts w:ascii="Arial Narrow" w:hAnsi="Arial Narrow" w:cs="Arial"/>
          <w:bCs/>
          <w:sz w:val="18"/>
          <w:szCs w:val="18"/>
        </w:rPr>
        <w:t xml:space="preserve">            </w:t>
      </w:r>
      <w:r w:rsidR="00FD5822">
        <w:rPr>
          <w:rFonts w:ascii="Arial Narrow" w:hAnsi="Arial Narrow" w:cs="Arial"/>
          <w:bCs/>
          <w:sz w:val="18"/>
          <w:szCs w:val="18"/>
        </w:rPr>
        <w:tab/>
      </w:r>
      <w:r w:rsidR="00F615D1">
        <w:rPr>
          <w:rFonts w:ascii="Arial Narrow" w:hAnsi="Arial Narrow" w:cs="Arial"/>
          <w:bCs/>
          <w:sz w:val="18"/>
          <w:szCs w:val="18"/>
        </w:rPr>
        <w:t xml:space="preserve">  </w:t>
      </w:r>
      <w:r w:rsidRPr="00FD5822">
        <w:rPr>
          <w:rFonts w:ascii="Arial Narrow" w:hAnsi="Arial Narrow" w:cs="Arial"/>
          <w:bCs/>
          <w:sz w:val="18"/>
          <w:szCs w:val="18"/>
        </w:rPr>
        <w:t>Servicios Temporales Empacamos SA</w:t>
      </w:r>
    </w:p>
    <w:p w:rsidR="009B0C4A" w:rsidRPr="00FD5822" w:rsidRDefault="009B0C4A" w:rsidP="009B0C4A">
      <w:pPr>
        <w:jc w:val="both"/>
        <w:rPr>
          <w:rFonts w:ascii="Arial Narrow" w:hAnsi="Arial Narrow" w:cs="Arial"/>
          <w:sz w:val="18"/>
          <w:szCs w:val="18"/>
        </w:rPr>
      </w:pPr>
      <w:r w:rsidRPr="00FD5822">
        <w:rPr>
          <w:rFonts w:ascii="Arial Narrow" w:hAnsi="Arial Narrow" w:cs="Arial"/>
          <w:b/>
          <w:sz w:val="18"/>
          <w:szCs w:val="18"/>
        </w:rPr>
        <w:t>Juzgado de origen</w:t>
      </w:r>
      <w:r w:rsidR="00F615D1">
        <w:rPr>
          <w:rFonts w:ascii="Arial Narrow" w:hAnsi="Arial Narrow" w:cs="Arial"/>
          <w:sz w:val="18"/>
          <w:szCs w:val="18"/>
        </w:rPr>
        <w:t xml:space="preserve">:    </w:t>
      </w:r>
      <w:r w:rsidRPr="00FD5822">
        <w:rPr>
          <w:rFonts w:ascii="Arial Narrow" w:hAnsi="Arial Narrow" w:cs="Arial"/>
          <w:sz w:val="18"/>
          <w:szCs w:val="18"/>
        </w:rPr>
        <w:t xml:space="preserve">Cuarto Laboral del Circuito de Pereira </w:t>
      </w:r>
    </w:p>
    <w:p w:rsidR="009B0C4A" w:rsidRPr="00FD5822" w:rsidRDefault="00F615D1" w:rsidP="009B0C4A">
      <w:pPr>
        <w:jc w:val="both"/>
        <w:rPr>
          <w:rFonts w:ascii="Arial Narrow" w:hAnsi="Arial Narrow" w:cs="Arial"/>
          <w:b/>
          <w:iCs/>
          <w:sz w:val="18"/>
          <w:szCs w:val="18"/>
        </w:rPr>
      </w:pPr>
      <w:r>
        <w:rPr>
          <w:rFonts w:ascii="Arial Narrow" w:hAnsi="Arial Narrow" w:cs="Arial"/>
          <w:b/>
          <w:iCs/>
          <w:sz w:val="18"/>
          <w:szCs w:val="18"/>
        </w:rPr>
        <w:t xml:space="preserve">Magistrado Ponente: </w:t>
      </w:r>
      <w:r w:rsidR="009B0C4A" w:rsidRPr="00FD5822">
        <w:rPr>
          <w:rFonts w:ascii="Arial Narrow" w:hAnsi="Arial Narrow" w:cs="Arial"/>
          <w:iCs/>
          <w:sz w:val="18"/>
          <w:szCs w:val="18"/>
        </w:rPr>
        <w:t>Francisco Javier Tamayo Tabares.</w:t>
      </w:r>
    </w:p>
    <w:p w:rsidR="00F615D1" w:rsidRDefault="009B0C4A" w:rsidP="00F615D1">
      <w:pPr>
        <w:pStyle w:val="Sinespaciado"/>
        <w:jc w:val="both"/>
        <w:rPr>
          <w:rFonts w:ascii="Arial Narrow" w:hAnsi="Arial Narrow" w:cs="Arial"/>
          <w:b/>
          <w:bCs/>
          <w:sz w:val="18"/>
          <w:szCs w:val="18"/>
        </w:rPr>
      </w:pPr>
      <w:r w:rsidRPr="00FD5822">
        <w:rPr>
          <w:rFonts w:ascii="Arial Narrow" w:hAnsi="Arial Narrow" w:cs="Arial"/>
          <w:b/>
          <w:bCs/>
          <w:sz w:val="18"/>
          <w:szCs w:val="18"/>
        </w:rPr>
        <w:t xml:space="preserve">Tema a tratar: </w:t>
      </w:r>
      <w:r w:rsidRPr="00FD5822">
        <w:rPr>
          <w:rFonts w:ascii="Arial Narrow" w:hAnsi="Arial Narrow" w:cs="Arial"/>
          <w:b/>
          <w:bCs/>
          <w:sz w:val="18"/>
          <w:szCs w:val="18"/>
        </w:rPr>
        <w:tab/>
      </w:r>
    </w:p>
    <w:p w:rsidR="00900F18" w:rsidRPr="00900F18" w:rsidRDefault="00900F18" w:rsidP="00F615D1">
      <w:pPr>
        <w:pStyle w:val="Sinespaciado"/>
        <w:ind w:left="1418"/>
        <w:jc w:val="both"/>
        <w:rPr>
          <w:rFonts w:ascii="Arial Narrow" w:hAnsi="Arial Narrow"/>
          <w:spacing w:val="-9"/>
          <w:sz w:val="18"/>
          <w:szCs w:val="18"/>
          <w:lang w:eastAsia="en-US"/>
        </w:rPr>
      </w:pPr>
      <w:r w:rsidRPr="00900F18">
        <w:rPr>
          <w:rFonts w:ascii="Arial Narrow" w:hAnsi="Arial Narrow"/>
          <w:spacing w:val="-9"/>
          <w:sz w:val="18"/>
          <w:szCs w:val="18"/>
          <w:lang w:eastAsia="en-US"/>
        </w:rPr>
        <w:t xml:space="preserve">ESTABILIDAD LABORAL REFORZADA/ Autorización previa del Ministerio de Trabajo para poder terminar la relación laboral del trabajador incapacitado cuya situación de salud era conocida por el empleador/ Imposibilidad del reintegro por culminación </w:t>
      </w:r>
      <w:r w:rsidR="00615D8A">
        <w:rPr>
          <w:rFonts w:ascii="Arial Narrow" w:hAnsi="Arial Narrow"/>
          <w:spacing w:val="-9"/>
          <w:sz w:val="18"/>
          <w:szCs w:val="18"/>
          <w:lang w:eastAsia="en-US"/>
        </w:rPr>
        <w:t>de la obra contratada/ I</w:t>
      </w:r>
      <w:r w:rsidRPr="00900F18">
        <w:rPr>
          <w:rFonts w:ascii="Arial Narrow" w:hAnsi="Arial Narrow"/>
          <w:spacing w:val="-9"/>
          <w:sz w:val="18"/>
          <w:szCs w:val="18"/>
          <w:lang w:eastAsia="en-US"/>
        </w:rPr>
        <w:t xml:space="preserve">ncapacidades a cargo del empleador   </w:t>
      </w:r>
    </w:p>
    <w:p w:rsidR="00900F18" w:rsidRPr="00900F18" w:rsidRDefault="00900F18" w:rsidP="00F615D1">
      <w:pPr>
        <w:pStyle w:val="Sinespaciado"/>
        <w:ind w:left="1418"/>
        <w:jc w:val="both"/>
        <w:rPr>
          <w:rFonts w:ascii="Arial Narrow" w:hAnsi="Arial Narrow"/>
          <w:spacing w:val="-9"/>
          <w:sz w:val="18"/>
          <w:szCs w:val="18"/>
          <w:lang w:eastAsia="en-US"/>
        </w:rPr>
      </w:pPr>
    </w:p>
    <w:p w:rsidR="00900F18" w:rsidRPr="00900F18" w:rsidRDefault="00900F18" w:rsidP="00F615D1">
      <w:pPr>
        <w:pStyle w:val="Sinespaciado"/>
        <w:ind w:left="1418"/>
        <w:jc w:val="both"/>
        <w:rPr>
          <w:rFonts w:ascii="Arial Narrow" w:hAnsi="Arial Narrow"/>
          <w:spacing w:val="-9"/>
          <w:sz w:val="18"/>
          <w:szCs w:val="18"/>
          <w:lang w:eastAsia="en-US"/>
        </w:rPr>
      </w:pPr>
      <w:r w:rsidRPr="00900F18">
        <w:rPr>
          <w:rFonts w:ascii="Arial Narrow" w:hAnsi="Arial Narrow"/>
          <w:spacing w:val="-9"/>
          <w:sz w:val="18"/>
          <w:szCs w:val="18"/>
          <w:lang w:eastAsia="en-US"/>
        </w:rPr>
        <w:t>“En ese orden, solicitó el demandante como medida de protección principal, el reintegro, no obstante, dado que en el caso de autos no se demostró la subsistencia del carácter laboral de la relación jurídica entre el trabajador y la demandada, pues como quedó visto, la obra para la cual fue contratado ya finalizó, procede entonces el pago de las incapacidades médicas generadas a favor del actor, desde la terminación del contrato de trabajo, esto es, del 29 de diciembre de 2011 y hasta el 14 de marzo de 2012, fecha hasta la cual según los documentos aportados al infolio, el actor estuvo incapacitado (…)”</w:t>
      </w:r>
    </w:p>
    <w:p w:rsidR="00900F18" w:rsidRPr="00900F18" w:rsidRDefault="00900F18" w:rsidP="00F615D1">
      <w:pPr>
        <w:pStyle w:val="Sinespaciado"/>
        <w:ind w:left="1418"/>
        <w:jc w:val="both"/>
        <w:rPr>
          <w:rFonts w:ascii="Arial Narrow" w:hAnsi="Arial Narrow"/>
          <w:spacing w:val="-9"/>
          <w:sz w:val="18"/>
          <w:szCs w:val="18"/>
          <w:lang w:eastAsia="en-US"/>
        </w:rPr>
      </w:pPr>
    </w:p>
    <w:p w:rsidR="00900F18" w:rsidRPr="00900F18" w:rsidRDefault="00900F18" w:rsidP="00F615D1">
      <w:pPr>
        <w:pStyle w:val="Sinespaciado"/>
        <w:ind w:left="1418"/>
        <w:jc w:val="both"/>
        <w:rPr>
          <w:rFonts w:ascii="Arial Narrow" w:hAnsi="Arial Narrow"/>
          <w:spacing w:val="-9"/>
          <w:sz w:val="18"/>
          <w:szCs w:val="18"/>
          <w:lang w:eastAsia="en-US"/>
        </w:rPr>
      </w:pPr>
      <w:r w:rsidRPr="00900F18">
        <w:rPr>
          <w:rFonts w:ascii="Arial Narrow" w:hAnsi="Arial Narrow"/>
          <w:spacing w:val="-9"/>
          <w:sz w:val="18"/>
          <w:szCs w:val="18"/>
          <w:lang w:eastAsia="en-US"/>
        </w:rPr>
        <w:t>De otra parte, dado que se verificó la desvinculación del actor sin autorización de la autoridad de trabajo, al tenor de lo preceptuado en el artículo 26 de la Ley 361 de 1997, se condenará al pago de 180 días de salario, equivalentes a $ 5`946.972.</w:t>
      </w:r>
    </w:p>
    <w:p w:rsidR="00900F18" w:rsidRPr="00900F18" w:rsidRDefault="00900F18" w:rsidP="00F615D1">
      <w:pPr>
        <w:pStyle w:val="Sinespaciado"/>
        <w:ind w:left="1418"/>
        <w:jc w:val="both"/>
        <w:rPr>
          <w:rFonts w:ascii="Arial Narrow" w:hAnsi="Arial Narrow"/>
          <w:spacing w:val="-9"/>
          <w:sz w:val="18"/>
          <w:szCs w:val="18"/>
          <w:lang w:eastAsia="en-US"/>
        </w:rPr>
      </w:pPr>
    </w:p>
    <w:p w:rsidR="00900F18" w:rsidRPr="00900F18" w:rsidRDefault="00900F18" w:rsidP="00F615D1">
      <w:pPr>
        <w:pStyle w:val="Sinespaciado"/>
        <w:ind w:left="1418"/>
        <w:jc w:val="both"/>
        <w:rPr>
          <w:rFonts w:ascii="Arial Narrow" w:hAnsi="Arial Narrow"/>
          <w:spacing w:val="-9"/>
          <w:sz w:val="18"/>
          <w:szCs w:val="18"/>
          <w:lang w:eastAsia="en-US"/>
        </w:rPr>
      </w:pPr>
      <w:r w:rsidRPr="00900F18">
        <w:rPr>
          <w:rFonts w:ascii="Arial Narrow" w:hAnsi="Arial Narrow"/>
          <w:spacing w:val="-9"/>
          <w:sz w:val="18"/>
          <w:szCs w:val="18"/>
          <w:lang w:eastAsia="en-US"/>
        </w:rPr>
        <w:t xml:space="preserve">DESPIDO CON JUSTA CAUSA/ Culminación de la obra contratada constituye causal justa de terminación del vínculo laboral   </w:t>
      </w:r>
    </w:p>
    <w:p w:rsidR="00900F18" w:rsidRPr="00900F18" w:rsidRDefault="00900F18" w:rsidP="00F615D1">
      <w:pPr>
        <w:pStyle w:val="Sinespaciado"/>
        <w:jc w:val="both"/>
        <w:rPr>
          <w:rFonts w:ascii="Arial Narrow" w:hAnsi="Arial Narrow"/>
          <w:spacing w:val="-9"/>
          <w:sz w:val="18"/>
          <w:szCs w:val="18"/>
          <w:lang w:eastAsia="en-US"/>
        </w:rPr>
      </w:pPr>
    </w:p>
    <w:p w:rsidR="00900F18" w:rsidRPr="00900F18" w:rsidRDefault="00900F18" w:rsidP="00F615D1">
      <w:pPr>
        <w:pStyle w:val="Sinespaciado"/>
        <w:ind w:left="1418"/>
        <w:jc w:val="both"/>
        <w:rPr>
          <w:rFonts w:ascii="Arial Narrow" w:hAnsi="Arial Narrow"/>
          <w:spacing w:val="-9"/>
          <w:sz w:val="18"/>
          <w:szCs w:val="18"/>
          <w:lang w:eastAsia="en-US"/>
        </w:rPr>
      </w:pPr>
      <w:r w:rsidRPr="00900F18">
        <w:rPr>
          <w:rFonts w:ascii="Arial Narrow" w:hAnsi="Arial Narrow"/>
          <w:spacing w:val="-9"/>
          <w:sz w:val="18"/>
          <w:szCs w:val="18"/>
          <w:lang w:eastAsia="en-US"/>
        </w:rPr>
        <w:t xml:space="preserve">“(…) la demandada motivó la finalización unilateral de la relación contractual con el trabajador, en la culminación de la obra pública con la Secretaría de Infraestructura Departamental, situación que se encuentra legalmente consagrada como causal para la terminación del contrato de trabajo, con arreglo al literal d) del artículo 61 del C.S.T., por lo que no hay lugar a imponer condena por éste concepto. </w:t>
      </w:r>
    </w:p>
    <w:p w:rsidR="00900F18" w:rsidRPr="00900F18" w:rsidRDefault="00900F18" w:rsidP="00F615D1">
      <w:pPr>
        <w:pStyle w:val="Sinespaciado"/>
        <w:ind w:left="1418"/>
        <w:jc w:val="both"/>
        <w:rPr>
          <w:rFonts w:ascii="Arial Narrow" w:hAnsi="Arial Narrow"/>
          <w:spacing w:val="-9"/>
          <w:sz w:val="18"/>
          <w:szCs w:val="18"/>
          <w:lang w:eastAsia="en-US"/>
        </w:rPr>
      </w:pPr>
    </w:p>
    <w:p w:rsidR="00900F18" w:rsidRPr="00900F18" w:rsidRDefault="00900F18" w:rsidP="00F615D1">
      <w:pPr>
        <w:pStyle w:val="Sinespaciado"/>
        <w:ind w:left="1418"/>
        <w:jc w:val="both"/>
        <w:rPr>
          <w:rFonts w:ascii="Arial Narrow" w:hAnsi="Arial Narrow"/>
          <w:spacing w:val="-9"/>
          <w:sz w:val="18"/>
          <w:szCs w:val="18"/>
          <w:lang w:eastAsia="en-US"/>
        </w:rPr>
      </w:pPr>
      <w:r w:rsidRPr="00900F18">
        <w:rPr>
          <w:rFonts w:ascii="Arial Narrow" w:hAnsi="Arial Narrow"/>
          <w:spacing w:val="-9"/>
          <w:sz w:val="18"/>
          <w:szCs w:val="18"/>
          <w:lang w:eastAsia="en-US"/>
        </w:rPr>
        <w:t>LIQUIDACIÓN DEL CONTRATO DE TRABAJO/ Pago efectivo de las prestaciones y demás valores a la finalización del contrato</w:t>
      </w:r>
    </w:p>
    <w:p w:rsidR="00900F18" w:rsidRPr="00900F18" w:rsidRDefault="00900F18" w:rsidP="00F615D1">
      <w:pPr>
        <w:pStyle w:val="Sinespaciado"/>
        <w:ind w:left="1418"/>
        <w:jc w:val="both"/>
        <w:rPr>
          <w:rFonts w:ascii="Arial Narrow" w:hAnsi="Arial Narrow"/>
          <w:spacing w:val="-9"/>
          <w:sz w:val="18"/>
          <w:szCs w:val="18"/>
          <w:lang w:eastAsia="en-US"/>
        </w:rPr>
      </w:pPr>
    </w:p>
    <w:p w:rsidR="00900F18" w:rsidRPr="00900F18" w:rsidRDefault="00900F18" w:rsidP="00F615D1">
      <w:pPr>
        <w:pStyle w:val="Sinespaciado"/>
        <w:ind w:left="1418"/>
        <w:jc w:val="both"/>
        <w:rPr>
          <w:rFonts w:ascii="Arial Narrow" w:hAnsi="Arial Narrow"/>
          <w:spacing w:val="-9"/>
          <w:sz w:val="18"/>
          <w:szCs w:val="18"/>
          <w:lang w:eastAsia="en-US"/>
        </w:rPr>
      </w:pPr>
      <w:r w:rsidRPr="00900F18">
        <w:rPr>
          <w:rFonts w:ascii="Arial Narrow" w:hAnsi="Arial Narrow"/>
          <w:spacing w:val="-9"/>
          <w:sz w:val="18"/>
          <w:szCs w:val="18"/>
          <w:lang w:eastAsia="en-US"/>
        </w:rPr>
        <w:t xml:space="preserve">Finalmente, respecto al impago de las prestaciones sociales causadas durante el lapso en que se mantuvo vigente la relación laboral, conforme la liquidación final del contrato de trabajo (ver fl.99), se tiene que la sociedad demandada efectuó de manera correcta los respectivos cálculos del auxilio de cesantías, intereses a los mismos y vacaciones, por valor total de $ 802.157, y procedió a desembolsar dicho monto en la cuenta bancaria del trabajador, según consta en el documento visible a folio 98. </w:t>
      </w:r>
    </w:p>
    <w:p w:rsidR="00900F18" w:rsidRPr="00900F18" w:rsidRDefault="00900F18" w:rsidP="00F615D1">
      <w:pPr>
        <w:pStyle w:val="Sinespaciado"/>
        <w:ind w:left="1418"/>
        <w:jc w:val="both"/>
        <w:rPr>
          <w:rFonts w:ascii="Arial Narrow" w:hAnsi="Arial Narrow"/>
          <w:spacing w:val="-9"/>
          <w:sz w:val="18"/>
          <w:szCs w:val="18"/>
          <w:lang w:eastAsia="en-US"/>
        </w:rPr>
      </w:pPr>
    </w:p>
    <w:p w:rsidR="00EF5573" w:rsidRDefault="00900F18" w:rsidP="00EF5573">
      <w:pPr>
        <w:pStyle w:val="Sinespaciado"/>
        <w:ind w:left="1418"/>
        <w:jc w:val="both"/>
        <w:rPr>
          <w:rFonts w:ascii="Arial Narrow" w:hAnsi="Arial Narrow"/>
          <w:spacing w:val="-9"/>
          <w:sz w:val="18"/>
          <w:szCs w:val="18"/>
          <w:shd w:val="clear" w:color="auto" w:fill="FFFFFF"/>
        </w:rPr>
      </w:pPr>
      <w:r w:rsidRPr="00900F18">
        <w:rPr>
          <w:rFonts w:ascii="Arial Narrow" w:hAnsi="Arial Narrow"/>
          <w:spacing w:val="-9"/>
          <w:sz w:val="18"/>
          <w:szCs w:val="18"/>
          <w:lang w:eastAsia="en-US"/>
        </w:rPr>
        <w:t>Igual situación se predica respecto a la prima de servicios, como quiera que los comprobantes de egreso No. ST 6598 (ver fl.96 y 97) certifican que la demandada a través de transferencia electrónica canceló a favor del actor la suma de $ 524.451, monto que en efecto le correspondía, pues se ajusta a la base salarial de $ 1`054.762, que comprende el salario más auxilio de transporte. Por ende, es evidente que no hay lugar a imponer las sanciones moratorias peticionadas.”</w:t>
      </w:r>
    </w:p>
    <w:p w:rsidR="009B0C4A" w:rsidRPr="00EF5573" w:rsidRDefault="009B0C4A" w:rsidP="00EF5573">
      <w:pPr>
        <w:pStyle w:val="Sinespaciado"/>
        <w:ind w:left="1418"/>
        <w:jc w:val="both"/>
        <w:rPr>
          <w:rFonts w:ascii="Arial Narrow" w:hAnsi="Arial Narrow"/>
          <w:spacing w:val="-9"/>
          <w:sz w:val="18"/>
          <w:szCs w:val="18"/>
          <w:shd w:val="clear" w:color="auto" w:fill="FFFFFF"/>
        </w:rPr>
      </w:pPr>
      <w:r w:rsidRPr="00BD51DF">
        <w:t xml:space="preserve">    </w:t>
      </w:r>
    </w:p>
    <w:p w:rsidR="009B0C4A" w:rsidRPr="00D30FA7" w:rsidRDefault="009B0C4A" w:rsidP="009B0C4A">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9B0C4A" w:rsidRPr="009B0C4A" w:rsidRDefault="009B0C4A" w:rsidP="009B0C4A">
      <w:pPr>
        <w:pStyle w:val="Sinespaciado"/>
      </w:pPr>
    </w:p>
    <w:p w:rsidR="009B0C4A" w:rsidRPr="00A915C0" w:rsidRDefault="009B0C4A" w:rsidP="009B0C4A">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diecisiete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17</w:t>
      </w:r>
      <w:r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Pr="00D30FA7">
        <w:rPr>
          <w:rFonts w:ascii="Arial Narrow" w:eastAsia="Calibri" w:hAnsi="Arial Narrow" w:cs="Arial"/>
          <w:sz w:val="28"/>
          <w:szCs w:val="28"/>
          <w:lang w:val="es-CO" w:eastAsia="en-US"/>
        </w:rPr>
        <w:t xml:space="preserve"> del mes de</w:t>
      </w:r>
      <w:r>
        <w:rPr>
          <w:rFonts w:ascii="Arial Narrow" w:eastAsia="Calibri" w:hAnsi="Arial Narrow" w:cs="Arial"/>
          <w:sz w:val="28"/>
          <w:szCs w:val="28"/>
          <w:lang w:val="es-CO" w:eastAsia="en-US"/>
        </w:rPr>
        <w:t xml:space="preserve"> marzo </w:t>
      </w:r>
      <w:r w:rsidRPr="00D30FA7">
        <w:rPr>
          <w:rFonts w:ascii="Arial Narrow" w:eastAsia="Calibri" w:hAnsi="Arial Narrow" w:cs="Arial"/>
          <w:sz w:val="28"/>
          <w:szCs w:val="28"/>
          <w:lang w:val="es-CO" w:eastAsia="en-US"/>
        </w:rPr>
        <w:t xml:space="preserve">de dos mil </w:t>
      </w:r>
      <w:r>
        <w:rPr>
          <w:rFonts w:ascii="Arial Narrow" w:eastAsia="Calibri" w:hAnsi="Arial Narrow" w:cs="Arial"/>
          <w:sz w:val="28"/>
          <w:szCs w:val="28"/>
          <w:lang w:val="es-CO" w:eastAsia="en-US"/>
        </w:rPr>
        <w:t>dieciséis</w:t>
      </w:r>
      <w:r w:rsidRPr="00D30FA7">
        <w:rPr>
          <w:rFonts w:ascii="Arial Narrow" w:eastAsia="Calibri" w:hAnsi="Arial Narrow" w:cs="Arial"/>
          <w:sz w:val="28"/>
          <w:szCs w:val="28"/>
          <w:lang w:val="es-CO" w:eastAsia="en-US"/>
        </w:rPr>
        <w:t xml:space="preserve"> (201</w:t>
      </w:r>
      <w:r>
        <w:rPr>
          <w:rFonts w:ascii="Arial Narrow" w:eastAsia="Calibri" w:hAnsi="Arial Narrow" w:cs="Arial"/>
          <w:sz w:val="28"/>
          <w:szCs w:val="28"/>
          <w:lang w:val="es-CO" w:eastAsia="en-US"/>
        </w:rPr>
        <w:t>6</w:t>
      </w:r>
      <w:r w:rsidRPr="00D30FA7">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s nueve y cuarenta y cinco de la mañana </w:t>
      </w:r>
      <w:r w:rsidRPr="00D30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0:45 a.m.</w:t>
      </w:r>
      <w:r w:rsidRPr="00D30FA7">
        <w:rPr>
          <w:rFonts w:ascii="Arial Narrow" w:eastAsia="Calibri" w:hAnsi="Arial Narrow" w:cs="Arial"/>
          <w:sz w:val="28"/>
          <w:szCs w:val="28"/>
          <w:lang w:val="es-CO" w:eastAsia="en-US"/>
        </w:rPr>
        <w:t xml:space="preserve">), </w:t>
      </w:r>
      <w:r w:rsidRPr="00D30FA7">
        <w:rPr>
          <w:rFonts w:ascii="Arial Narrow" w:hAnsi="Arial Narrow" w:cs="Tahoma"/>
          <w:bCs/>
          <w:color w:val="000000"/>
          <w:sz w:val="28"/>
          <w:szCs w:val="28"/>
          <w:lang w:eastAsia="es-CO"/>
        </w:rPr>
        <w:t>reu</w:t>
      </w:r>
      <w:r>
        <w:rPr>
          <w:rFonts w:ascii="Arial Narrow" w:hAnsi="Arial Narrow" w:cs="Tahoma"/>
          <w:bCs/>
          <w:color w:val="000000"/>
          <w:sz w:val="28"/>
          <w:szCs w:val="28"/>
          <w:lang w:eastAsia="es-CO"/>
        </w:rPr>
        <w:t>nidos en la Sala de Audiencia la magistrada y lo</w:t>
      </w:r>
      <w:r w:rsidRPr="00D30FA7">
        <w:rPr>
          <w:rFonts w:ascii="Arial Narrow" w:hAnsi="Arial Narrow" w:cs="Tahoma"/>
          <w:bCs/>
          <w:color w:val="000000"/>
          <w:sz w:val="28"/>
          <w:szCs w:val="28"/>
          <w:lang w:eastAsia="es-CO"/>
        </w:rPr>
        <w:t xml:space="preserve">s magistrados de la Sala Laboral del Tribunal Superior de Pereira, el ponente declara abierto el acto, que tiene por objeto resolver el </w:t>
      </w:r>
      <w:r>
        <w:rPr>
          <w:rFonts w:ascii="Arial Narrow" w:hAnsi="Arial Narrow" w:cs="Tahoma"/>
          <w:bCs/>
          <w:color w:val="000000"/>
          <w:sz w:val="28"/>
          <w:szCs w:val="28"/>
          <w:lang w:eastAsia="es-CO"/>
        </w:rPr>
        <w:t xml:space="preserve">grado jurisdiccional de consulta de la sentencia del 17 de julio de 2014 dictada por el Juzgado Cuarto Laboral del Circuito de Pereira, </w:t>
      </w:r>
      <w:r w:rsidRPr="00D30FA7">
        <w:rPr>
          <w:rFonts w:ascii="Arial Narrow" w:hAnsi="Arial Narrow" w:cs="Arial"/>
          <w:sz w:val="28"/>
          <w:szCs w:val="28"/>
        </w:rPr>
        <w:t>dentro del proceso ordinario laboral promovido por</w:t>
      </w:r>
      <w:r>
        <w:rPr>
          <w:rFonts w:ascii="Arial Narrow" w:hAnsi="Arial Narrow" w:cs="Arial"/>
          <w:sz w:val="28"/>
          <w:szCs w:val="28"/>
        </w:rPr>
        <w:t xml:space="preserve"> </w:t>
      </w:r>
      <w:r>
        <w:rPr>
          <w:rFonts w:ascii="Arial Narrow" w:hAnsi="Arial Narrow" w:cs="Arial"/>
          <w:b/>
          <w:i/>
          <w:sz w:val="28"/>
          <w:szCs w:val="28"/>
        </w:rPr>
        <w:t xml:space="preserve">Enrique Peña Quintero </w:t>
      </w:r>
      <w:r w:rsidRPr="00D30FA7">
        <w:rPr>
          <w:rFonts w:ascii="Arial Narrow" w:hAnsi="Arial Narrow" w:cs="Arial"/>
          <w:sz w:val="28"/>
          <w:szCs w:val="28"/>
        </w:rPr>
        <w:t xml:space="preserve">contra </w:t>
      </w:r>
      <w:r>
        <w:rPr>
          <w:rFonts w:ascii="Arial Narrow" w:hAnsi="Arial Narrow" w:cs="Arial"/>
          <w:b/>
          <w:i/>
          <w:sz w:val="28"/>
          <w:szCs w:val="28"/>
        </w:rPr>
        <w:t>Servicios Temporales Empacamos SA</w:t>
      </w:r>
    </w:p>
    <w:p w:rsidR="009B0C4A" w:rsidRPr="00032568" w:rsidRDefault="009B0C4A" w:rsidP="00032568">
      <w:pPr>
        <w:pStyle w:val="Sinespaciado"/>
      </w:pPr>
    </w:p>
    <w:p w:rsidR="009B0C4A" w:rsidRPr="00D30FA7" w:rsidRDefault="009B0C4A" w:rsidP="009B0C4A">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9B0C4A" w:rsidRPr="009B0C4A" w:rsidRDefault="009B0C4A" w:rsidP="009B0C4A">
      <w:pPr>
        <w:pStyle w:val="Sinespaciado"/>
        <w:spacing w:line="276" w:lineRule="auto"/>
      </w:pPr>
    </w:p>
    <w:p w:rsidR="009B0C4A" w:rsidRPr="00D30FA7" w:rsidRDefault="009B0C4A" w:rsidP="009B0C4A">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Pr="00D30FA7">
        <w:rPr>
          <w:rFonts w:ascii="Arial Narrow" w:hAnsi="Arial Narrow" w:cs="Tahoma"/>
          <w:b/>
          <w:i/>
          <w:sz w:val="28"/>
          <w:szCs w:val="28"/>
        </w:rPr>
        <w:t>INTRODUCCIÓN</w:t>
      </w:r>
    </w:p>
    <w:p w:rsidR="009B0C4A" w:rsidRPr="00032568" w:rsidRDefault="009B0C4A" w:rsidP="00032568">
      <w:pPr>
        <w:pStyle w:val="Sinespaciado"/>
      </w:pPr>
    </w:p>
    <w:p w:rsidR="008E32CE" w:rsidRPr="00FD5822" w:rsidRDefault="009B0C4A" w:rsidP="00FD5822">
      <w:pPr>
        <w:shd w:val="clear" w:color="auto" w:fill="FFFFFF"/>
        <w:spacing w:line="360" w:lineRule="auto"/>
        <w:ind w:firstLine="851"/>
        <w:jc w:val="both"/>
        <w:rPr>
          <w:rFonts w:ascii="Arial Narrow" w:hAnsi="Arial Narrow" w:cs="Arial"/>
          <w:sz w:val="28"/>
          <w:szCs w:val="28"/>
        </w:rPr>
      </w:pPr>
      <w:r w:rsidRPr="00D30FA7">
        <w:rPr>
          <w:rFonts w:ascii="Arial Narrow" w:hAnsi="Arial Narrow" w:cs="Tahoma"/>
          <w:sz w:val="28"/>
          <w:szCs w:val="28"/>
        </w:rPr>
        <w:lastRenderedPageBreak/>
        <w:t xml:space="preserve">Antes de que procedan los asistentes a descorrer el traslado para alegar en </w:t>
      </w:r>
      <w:r w:rsidRPr="008E32CE">
        <w:rPr>
          <w:rFonts w:ascii="Arial Narrow" w:hAnsi="Arial Narrow" w:cs="Tahoma"/>
          <w:sz w:val="28"/>
          <w:szCs w:val="28"/>
        </w:rPr>
        <w:t xml:space="preserve">esta instancia, conforme a las voces del artículo 13 de la Ley 1149 de 2007, </w:t>
      </w:r>
      <w:r w:rsidR="008E32CE" w:rsidRPr="008E32CE">
        <w:rPr>
          <w:rFonts w:ascii="Arial Narrow" w:hAnsi="Arial Narrow" w:cs="Tahoma"/>
          <w:sz w:val="28"/>
          <w:szCs w:val="28"/>
        </w:rPr>
        <w:t xml:space="preserve">se tiene que el demandante persigue la declaratoria de un contrato de trabajo con </w:t>
      </w:r>
      <w:r w:rsidR="0064010B">
        <w:rPr>
          <w:rFonts w:ascii="Arial Narrow" w:hAnsi="Arial Narrow" w:cs="Tahoma"/>
          <w:sz w:val="28"/>
          <w:szCs w:val="28"/>
        </w:rPr>
        <w:t>la</w:t>
      </w:r>
      <w:r w:rsidR="008E32CE" w:rsidRPr="008E32CE">
        <w:rPr>
          <w:rFonts w:ascii="Arial Narrow" w:hAnsi="Arial Narrow" w:cs="Tahoma"/>
          <w:sz w:val="28"/>
          <w:szCs w:val="28"/>
        </w:rPr>
        <w:t xml:space="preserve"> demandada desde el 1º de julio y el 29 de diciembre de 2011 y la ineficacia del despido por parte de su empleador, pues se produjo mientras se encontraba discapacitado. En consecuencia, pide que se condene a la entidad accionada a reconocer y pagar las prestaciones sociales desde el 1º de julio de 2011 y hasta que se produzca el reintegro; las i</w:t>
      </w:r>
      <w:r w:rsidR="008E32CE" w:rsidRPr="008E32CE">
        <w:rPr>
          <w:rFonts w:ascii="Arial Narrow" w:hAnsi="Arial Narrow" w:cs="Arial"/>
          <w:sz w:val="28"/>
          <w:szCs w:val="28"/>
        </w:rPr>
        <w:t xml:space="preserve">ncapacidades no reconocidas por mora del empleador; las indemnización señaladas en los artículo 64 del C.S.T. y 26 de la Ley 361 de 1997; las sanciones moratorias previstas en los artículos 65 del C.S.T. y 99 de la Ley 50 de 1990; la indexación de </w:t>
      </w:r>
      <w:r w:rsidR="008E32CE">
        <w:rPr>
          <w:rFonts w:ascii="Arial Narrow" w:hAnsi="Arial Narrow" w:cs="Arial"/>
          <w:sz w:val="28"/>
          <w:szCs w:val="28"/>
        </w:rPr>
        <w:t>las condenas</w:t>
      </w:r>
      <w:r w:rsidR="008E32CE" w:rsidRPr="008E32CE">
        <w:rPr>
          <w:rFonts w:ascii="Arial Narrow" w:hAnsi="Arial Narrow" w:cs="Arial"/>
          <w:sz w:val="28"/>
          <w:szCs w:val="28"/>
        </w:rPr>
        <w:t>, y las costas procesales</w:t>
      </w:r>
      <w:r w:rsidR="008E32CE">
        <w:rPr>
          <w:rFonts w:ascii="Arial" w:hAnsi="Arial" w:cs="Arial"/>
        </w:rPr>
        <w:t xml:space="preserve"> </w:t>
      </w:r>
    </w:p>
    <w:p w:rsidR="008E32CE" w:rsidRDefault="008E32CE" w:rsidP="00A36EBA">
      <w:pPr>
        <w:spacing w:line="360" w:lineRule="auto"/>
        <w:ind w:firstLine="708"/>
        <w:jc w:val="both"/>
        <w:rPr>
          <w:rFonts w:ascii="Arial Narrow" w:hAnsi="Arial Narrow" w:cs="Arial"/>
          <w:sz w:val="28"/>
          <w:szCs w:val="28"/>
        </w:rPr>
      </w:pPr>
      <w:r w:rsidRPr="008E32CE">
        <w:rPr>
          <w:rFonts w:ascii="Arial Narrow" w:hAnsi="Arial Narrow" w:cs="Tahoma"/>
          <w:sz w:val="28"/>
          <w:szCs w:val="28"/>
        </w:rPr>
        <w:t xml:space="preserve">Como fundamento a sus peticiones, indicó </w:t>
      </w:r>
      <w:r>
        <w:rPr>
          <w:rFonts w:ascii="Arial Narrow" w:hAnsi="Arial Narrow" w:cs="Tahoma"/>
          <w:sz w:val="28"/>
          <w:szCs w:val="28"/>
        </w:rPr>
        <w:t xml:space="preserve">que </w:t>
      </w:r>
      <w:r w:rsidR="0064010B">
        <w:rPr>
          <w:rFonts w:ascii="Arial Narrow" w:hAnsi="Arial Narrow" w:cs="Arial"/>
          <w:sz w:val="28"/>
          <w:szCs w:val="28"/>
        </w:rPr>
        <w:t xml:space="preserve">desde el 1º de julio de 2011 se vinculó mediante contrato de trabajo a 6 meses con la sociedad demandada, desempeñando el cargo de trabajador en misión en la Secretaria de Infraestructura de la Gobernación de Risaralda, </w:t>
      </w:r>
      <w:r w:rsidRPr="008E32CE">
        <w:rPr>
          <w:rFonts w:ascii="Arial Narrow" w:hAnsi="Arial Narrow" w:cs="Arial"/>
          <w:sz w:val="28"/>
          <w:szCs w:val="28"/>
        </w:rPr>
        <w:t xml:space="preserve">bajo la continuada dependencia y subordinación de la demandada; que cumplía un horario de trabajo de lunes a viernes de 7:00 am a 5:00 pm y los sábados de 7:00 am a 12:00 m; que el 29 de diciembre de 2011 fue despedido </w:t>
      </w:r>
      <w:r>
        <w:rPr>
          <w:rFonts w:ascii="Arial Narrow" w:hAnsi="Arial Narrow" w:cs="Arial"/>
          <w:sz w:val="28"/>
          <w:szCs w:val="28"/>
        </w:rPr>
        <w:t xml:space="preserve">sin la autorización del Ministerio del Trabajo, </w:t>
      </w:r>
      <w:r w:rsidRPr="008E32CE">
        <w:rPr>
          <w:rFonts w:ascii="Arial Narrow" w:hAnsi="Arial Narrow" w:cs="Arial"/>
          <w:sz w:val="28"/>
          <w:szCs w:val="28"/>
        </w:rPr>
        <w:t>encontrándose incapacitado como consecuencia de una lesión sufr</w:t>
      </w:r>
      <w:r>
        <w:rPr>
          <w:rFonts w:ascii="Arial Narrow" w:hAnsi="Arial Narrow" w:cs="Arial"/>
          <w:sz w:val="28"/>
          <w:szCs w:val="28"/>
        </w:rPr>
        <w:t>ida el 1º de septiembre de 2011. A</w:t>
      </w:r>
      <w:r w:rsidRPr="008E32CE">
        <w:rPr>
          <w:rFonts w:ascii="Arial Narrow" w:hAnsi="Arial Narrow" w:cs="Arial"/>
          <w:sz w:val="28"/>
          <w:szCs w:val="28"/>
        </w:rPr>
        <w:t xml:space="preserve">severa que </w:t>
      </w:r>
      <w:r>
        <w:rPr>
          <w:rFonts w:ascii="Arial Narrow" w:hAnsi="Arial Narrow" w:cs="Arial"/>
          <w:sz w:val="28"/>
          <w:szCs w:val="28"/>
        </w:rPr>
        <w:t xml:space="preserve">el </w:t>
      </w:r>
      <w:r w:rsidRPr="008E32CE">
        <w:rPr>
          <w:rFonts w:ascii="Arial Narrow" w:hAnsi="Arial Narrow" w:cs="Arial"/>
          <w:sz w:val="28"/>
          <w:szCs w:val="28"/>
        </w:rPr>
        <w:t>empleador se encontraba en mora en el pago de los aportes a salud, por lo que no le fueron canceladas las incapacidades y</w:t>
      </w:r>
      <w:r>
        <w:rPr>
          <w:rFonts w:ascii="Arial Narrow" w:hAnsi="Arial Narrow" w:cs="Arial"/>
          <w:sz w:val="28"/>
          <w:szCs w:val="28"/>
        </w:rPr>
        <w:t>, q</w:t>
      </w:r>
      <w:r w:rsidRPr="008E32CE">
        <w:rPr>
          <w:rFonts w:ascii="Arial Narrow" w:hAnsi="Arial Narrow" w:cs="Arial"/>
          <w:sz w:val="28"/>
          <w:szCs w:val="28"/>
        </w:rPr>
        <w:t xml:space="preserve">ue el 26 de enero de 2012 </w:t>
      </w:r>
      <w:r w:rsidR="008454D1">
        <w:rPr>
          <w:rFonts w:ascii="Arial Narrow" w:hAnsi="Arial Narrow" w:cs="Arial"/>
          <w:sz w:val="28"/>
          <w:szCs w:val="28"/>
        </w:rPr>
        <w:t xml:space="preserve">presentó a través del Ministerio de Trabajo la reclamación de </w:t>
      </w:r>
      <w:r w:rsidRPr="008E32CE">
        <w:rPr>
          <w:rFonts w:ascii="Arial Narrow" w:hAnsi="Arial Narrow" w:cs="Arial"/>
          <w:sz w:val="28"/>
          <w:szCs w:val="28"/>
        </w:rPr>
        <w:t>acreencias laborales</w:t>
      </w:r>
      <w:r w:rsidR="008454D1">
        <w:rPr>
          <w:rFonts w:ascii="Arial Narrow" w:hAnsi="Arial Narrow" w:cs="Arial"/>
          <w:sz w:val="28"/>
          <w:szCs w:val="28"/>
        </w:rPr>
        <w:t xml:space="preserve"> ante su empleador</w:t>
      </w:r>
      <w:r w:rsidR="00A36EBA">
        <w:rPr>
          <w:rFonts w:ascii="Arial Narrow" w:hAnsi="Arial Narrow" w:cs="Arial"/>
          <w:sz w:val="28"/>
          <w:szCs w:val="28"/>
        </w:rPr>
        <w:t>, empero, no obtuvo respuesta.</w:t>
      </w:r>
    </w:p>
    <w:p w:rsidR="00A36EBA" w:rsidRPr="00A36EBA" w:rsidRDefault="00A36EBA" w:rsidP="00A36EBA">
      <w:pPr>
        <w:pStyle w:val="Sinespaciado"/>
      </w:pPr>
    </w:p>
    <w:p w:rsidR="008454D1" w:rsidRPr="009E7429" w:rsidRDefault="008454D1" w:rsidP="00A36EBA">
      <w:pPr>
        <w:spacing w:line="360" w:lineRule="auto"/>
        <w:ind w:firstLine="709"/>
        <w:jc w:val="both"/>
        <w:rPr>
          <w:rFonts w:ascii="Arial Narrow" w:hAnsi="Arial Narrow" w:cs="Arial"/>
          <w:sz w:val="28"/>
          <w:szCs w:val="28"/>
        </w:rPr>
      </w:pPr>
      <w:r>
        <w:rPr>
          <w:rFonts w:ascii="Arial Narrow" w:hAnsi="Arial Narrow" w:cs="Arial"/>
          <w:iCs/>
          <w:sz w:val="28"/>
          <w:szCs w:val="28"/>
        </w:rPr>
        <w:t xml:space="preserve">Tras intentarse vanamente la notificación personal de la demandada, se realizó el </w:t>
      </w:r>
      <w:r w:rsidRPr="009E7429">
        <w:rPr>
          <w:rFonts w:ascii="Arial Narrow" w:hAnsi="Arial Narrow" w:cs="Arial"/>
          <w:iCs/>
          <w:sz w:val="28"/>
          <w:szCs w:val="28"/>
        </w:rPr>
        <w:t>respectivo emplazamiento conforme lo establece el artículo 29 del C.P.T.S.S. por lo que el curador ad-litem designado para representar sus intereses, contestó la demanda indicando que se atenía a lo probado en el proceso. P</w:t>
      </w:r>
      <w:r w:rsidR="009E7429" w:rsidRPr="009E7429">
        <w:rPr>
          <w:rFonts w:ascii="Arial Narrow" w:hAnsi="Arial Narrow" w:cs="Arial"/>
          <w:iCs/>
          <w:sz w:val="28"/>
          <w:szCs w:val="28"/>
        </w:rPr>
        <w:t xml:space="preserve">ropuso como excepciones </w:t>
      </w:r>
      <w:r w:rsidRPr="009E7429">
        <w:rPr>
          <w:rFonts w:ascii="Arial Narrow" w:hAnsi="Arial Narrow" w:cs="Arial"/>
          <w:sz w:val="28"/>
          <w:szCs w:val="28"/>
        </w:rPr>
        <w:t>“Cobro de lo no debido” y “Prescripción”.</w:t>
      </w:r>
    </w:p>
    <w:p w:rsidR="008454D1" w:rsidRPr="00032568" w:rsidRDefault="008454D1" w:rsidP="00032568">
      <w:pPr>
        <w:pStyle w:val="Sinespaciado"/>
      </w:pPr>
    </w:p>
    <w:p w:rsidR="008E32CE" w:rsidRPr="008E32CE" w:rsidRDefault="009E7429" w:rsidP="009E7429">
      <w:pPr>
        <w:spacing w:line="360" w:lineRule="auto"/>
        <w:ind w:firstLine="708"/>
        <w:jc w:val="both"/>
        <w:rPr>
          <w:rFonts w:ascii="Arial Narrow" w:hAnsi="Arial Narrow" w:cs="Tahoma"/>
          <w:sz w:val="28"/>
          <w:szCs w:val="28"/>
        </w:rPr>
      </w:pPr>
      <w:r w:rsidRPr="009E7429">
        <w:rPr>
          <w:rFonts w:ascii="Arial Narrow" w:hAnsi="Arial Narrow" w:cs="Arial"/>
          <w:sz w:val="28"/>
          <w:szCs w:val="28"/>
        </w:rPr>
        <w:t>En el curso del proceso, la sociedad accionada a través de su representante legal presentó escrito tendiente a que se le entregara copia de la demanda y confirió poder especial a un profesional del derecho para que lo continuara representando dentro proceso, motivo por el que el Juzgado de conocimiento a través</w:t>
      </w:r>
      <w:r>
        <w:rPr>
          <w:rFonts w:ascii="Arial Narrow" w:hAnsi="Arial Narrow" w:cs="Arial"/>
          <w:sz w:val="28"/>
          <w:szCs w:val="28"/>
        </w:rPr>
        <w:t xml:space="preserve"> de auto de 8 de julio de 2014, </w:t>
      </w:r>
      <w:r w:rsidRPr="009E7429">
        <w:rPr>
          <w:rFonts w:ascii="Arial Narrow" w:hAnsi="Arial Narrow" w:cs="Arial"/>
          <w:sz w:val="28"/>
          <w:szCs w:val="28"/>
        </w:rPr>
        <w:t xml:space="preserve">reconoció personería al apoderado judicial de la demandada y </w:t>
      </w:r>
      <w:r>
        <w:rPr>
          <w:rFonts w:ascii="Arial Narrow" w:hAnsi="Arial Narrow" w:cs="Arial"/>
          <w:sz w:val="28"/>
          <w:szCs w:val="28"/>
        </w:rPr>
        <w:t xml:space="preserve">removió </w:t>
      </w:r>
      <w:r w:rsidRPr="009E7429">
        <w:rPr>
          <w:rFonts w:ascii="Arial Narrow" w:hAnsi="Arial Narrow" w:cs="Arial"/>
          <w:sz w:val="28"/>
          <w:szCs w:val="28"/>
        </w:rPr>
        <w:t xml:space="preserve">de su cargo al curador ad-litem, dada la presencia en el </w:t>
      </w:r>
      <w:r>
        <w:rPr>
          <w:rFonts w:ascii="Arial Narrow" w:hAnsi="Arial Narrow" w:cs="Arial"/>
          <w:sz w:val="28"/>
          <w:szCs w:val="28"/>
        </w:rPr>
        <w:t>proceso de la empresa demandada, en aplicación d</w:t>
      </w:r>
      <w:r w:rsidRPr="009E7429">
        <w:rPr>
          <w:rFonts w:ascii="Arial Narrow" w:hAnsi="Arial Narrow" w:cs="Arial"/>
          <w:sz w:val="28"/>
          <w:szCs w:val="28"/>
        </w:rPr>
        <w:t>el artículo 46 del C.P.C.</w:t>
      </w:r>
      <w:r>
        <w:rPr>
          <w:rFonts w:ascii="Arial Narrow" w:hAnsi="Arial Narrow" w:cs="Arial"/>
          <w:sz w:val="28"/>
          <w:szCs w:val="28"/>
        </w:rPr>
        <w:t xml:space="preserve">. </w:t>
      </w:r>
    </w:p>
    <w:p w:rsidR="009B0C4A" w:rsidRPr="002C3B7B" w:rsidRDefault="009B0C4A" w:rsidP="009E7429">
      <w:pPr>
        <w:pStyle w:val="Sinespaciado"/>
        <w:spacing w:line="360" w:lineRule="auto"/>
      </w:pPr>
    </w:p>
    <w:p w:rsidR="009B0C4A" w:rsidRDefault="009B0C4A" w:rsidP="009B0C4A">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9B0C4A" w:rsidRPr="009E7429" w:rsidRDefault="009B0C4A" w:rsidP="009E7429">
      <w:pPr>
        <w:pStyle w:val="Sinespaciado"/>
      </w:pPr>
    </w:p>
    <w:p w:rsidR="009E7429" w:rsidRPr="009E7429" w:rsidRDefault="009E7429" w:rsidP="009E7429">
      <w:pPr>
        <w:spacing w:line="360" w:lineRule="auto"/>
        <w:ind w:firstLine="900"/>
        <w:jc w:val="both"/>
        <w:rPr>
          <w:rFonts w:ascii="Arial Narrow" w:hAnsi="Arial Narrow" w:cs="Tahoma"/>
          <w:sz w:val="28"/>
          <w:szCs w:val="28"/>
        </w:rPr>
      </w:pPr>
      <w:r w:rsidRPr="009E7429">
        <w:rPr>
          <w:rFonts w:ascii="Arial Narrow" w:hAnsi="Arial Narrow" w:cs="Tahoma"/>
          <w:sz w:val="28"/>
          <w:szCs w:val="28"/>
        </w:rPr>
        <w:t>El Juzgado Cuarto Laboral del Circuito</w:t>
      </w:r>
      <w:r w:rsidR="009B0C4A" w:rsidRPr="009E7429">
        <w:rPr>
          <w:rFonts w:ascii="Arial Narrow" w:hAnsi="Arial Narrow" w:cs="Tahoma"/>
          <w:sz w:val="28"/>
          <w:szCs w:val="28"/>
        </w:rPr>
        <w:t xml:space="preserve"> profirió decisión en la que negó las pretensiones de la demanda, al encontrar </w:t>
      </w:r>
      <w:r w:rsidRPr="009E7429">
        <w:rPr>
          <w:rFonts w:ascii="Arial Narrow" w:hAnsi="Arial Narrow" w:cs="Tahoma"/>
          <w:sz w:val="28"/>
          <w:szCs w:val="28"/>
        </w:rPr>
        <w:t xml:space="preserve">con base en las pruebas recaudadas en el proceso, que si bien existió un contrato de trabajo entre </w:t>
      </w:r>
      <w:r w:rsidRPr="009E7429">
        <w:rPr>
          <w:rFonts w:ascii="Arial Narrow" w:hAnsi="Arial Narrow" w:cs="Arial"/>
          <w:sz w:val="28"/>
          <w:szCs w:val="28"/>
        </w:rPr>
        <w:t xml:space="preserve">el señor Enrique Peña Quintero y la sociedad accionada desde el 1º de julio y el 29 de diciembre de 2011, ésta última cumplió con la obligación de cancelar oportunamente a su trabajador las prestaciones sociales. Respecto a la pretensión de indemnizatoria por despido en estado de incapacidad, destacó que pese a que obra prueba en el proceso de que el demandante se encontraba incapacitado para la fecha de terminación del nexo laboral, lo cierto es que la notificación de la situación a la demandada quedó huérfana de prueba. Encontró, además, que la obligación de pagar las incapacidades no era atribuible al empleador, sino a la EPS a la que estaba afiliado.  </w:t>
      </w:r>
    </w:p>
    <w:p w:rsidR="009B0C4A" w:rsidRPr="00032568" w:rsidRDefault="009B0C4A" w:rsidP="00032568">
      <w:pPr>
        <w:pStyle w:val="Sinespaciado"/>
      </w:pPr>
    </w:p>
    <w:p w:rsidR="009B0C4A" w:rsidRPr="0059122D" w:rsidRDefault="009B0C4A" w:rsidP="009B0C4A">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Pr>
          <w:rFonts w:ascii="Arial Narrow" w:hAnsi="Arial Narrow" w:cs="Tahoma"/>
          <w:b/>
          <w:i/>
          <w:sz w:val="28"/>
          <w:szCs w:val="28"/>
          <w:lang w:eastAsia="es-CO"/>
        </w:rPr>
        <w:t>CONSULTA</w:t>
      </w:r>
    </w:p>
    <w:p w:rsidR="00032568" w:rsidRPr="00032568" w:rsidRDefault="00032568" w:rsidP="00032568">
      <w:pPr>
        <w:pStyle w:val="Sinespaciado"/>
      </w:pPr>
    </w:p>
    <w:p w:rsidR="009B0C4A" w:rsidRDefault="009B0C4A" w:rsidP="009B0C4A">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Habida cuenta la improsperidad total de las pretensiones de</w:t>
      </w:r>
      <w:r w:rsidR="00032568">
        <w:rPr>
          <w:rFonts w:ascii="Arial Narrow" w:hAnsi="Arial Narrow" w:cs="Tahoma"/>
          <w:iCs/>
          <w:color w:val="000000"/>
          <w:sz w:val="28"/>
          <w:szCs w:val="28"/>
          <w:lang w:val="es-MX" w:eastAsia="es-CO"/>
        </w:rPr>
        <w:t xml:space="preserve">l demandante </w:t>
      </w:r>
      <w:r>
        <w:rPr>
          <w:rFonts w:ascii="Arial Narrow" w:hAnsi="Arial Narrow" w:cs="Tahoma"/>
          <w:iCs/>
          <w:color w:val="000000"/>
          <w:sz w:val="28"/>
          <w:szCs w:val="28"/>
          <w:lang w:val="es-MX" w:eastAsia="es-CO"/>
        </w:rPr>
        <w:t xml:space="preserve">y la no apelación de tal determinación, es procedente el </w:t>
      </w:r>
      <w:r w:rsidR="00032568">
        <w:rPr>
          <w:rFonts w:ascii="Arial Narrow" w:hAnsi="Arial Narrow" w:cs="Tahoma"/>
          <w:iCs/>
          <w:color w:val="000000"/>
          <w:sz w:val="28"/>
          <w:szCs w:val="28"/>
          <w:lang w:val="es-MX" w:eastAsia="es-CO"/>
        </w:rPr>
        <w:t>grado de consulta ordenado por la jueza.</w:t>
      </w:r>
    </w:p>
    <w:p w:rsidR="009B0C4A" w:rsidRPr="00A36EBA" w:rsidRDefault="009B0C4A" w:rsidP="00A36EBA">
      <w:pPr>
        <w:pStyle w:val="Sinespaciado"/>
      </w:pPr>
    </w:p>
    <w:p w:rsidR="009B0C4A" w:rsidRPr="006B4716" w:rsidRDefault="009B0C4A" w:rsidP="009B0C4A">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9B0C4A" w:rsidRPr="00032568" w:rsidRDefault="009B0C4A" w:rsidP="00032568">
      <w:pPr>
        <w:pStyle w:val="Sinespaciado"/>
      </w:pPr>
    </w:p>
    <w:p w:rsidR="009B0C4A" w:rsidRDefault="009B0C4A" w:rsidP="009B0C4A">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9B0C4A" w:rsidRPr="00032568" w:rsidRDefault="009B0C4A" w:rsidP="00032568">
      <w:pPr>
        <w:pStyle w:val="Sinespaciado"/>
      </w:pPr>
    </w:p>
    <w:p w:rsidR="009B0C4A" w:rsidRDefault="009B0C4A" w:rsidP="009B0C4A">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Pr>
          <w:rFonts w:ascii="Arial Narrow" w:hAnsi="Arial Narrow"/>
          <w:sz w:val="28"/>
          <w:szCs w:val="28"/>
        </w:rPr>
        <w:t>lo que corresponda, previas las siguientes:</w:t>
      </w:r>
    </w:p>
    <w:p w:rsidR="009B0C4A" w:rsidRDefault="009B0C4A" w:rsidP="00032568">
      <w:pPr>
        <w:pStyle w:val="Sinespaciado"/>
        <w:rPr>
          <w:lang w:val="es-MX" w:eastAsia="es-CO"/>
        </w:rPr>
      </w:pPr>
    </w:p>
    <w:p w:rsidR="009B0C4A" w:rsidRPr="00CC6443" w:rsidRDefault="009B0C4A" w:rsidP="009B0C4A">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9B0C4A" w:rsidRPr="00812CB0" w:rsidRDefault="009B0C4A" w:rsidP="00812CB0">
      <w:pPr>
        <w:pStyle w:val="Sinespaciado"/>
      </w:pPr>
    </w:p>
    <w:p w:rsidR="009B0C4A" w:rsidRDefault="009B0C4A" w:rsidP="009B0C4A">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9B0C4A" w:rsidRPr="00812CB0" w:rsidRDefault="009B0C4A" w:rsidP="00812CB0">
      <w:pPr>
        <w:pStyle w:val="Sinespaciado"/>
      </w:pPr>
    </w:p>
    <w:p w:rsidR="009B0C4A" w:rsidRDefault="009B0C4A" w:rsidP="009B0C4A">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Para resolver el grado jurisdiccional de consulta, esta Sala plantea el siguiente problema jurídico:</w:t>
      </w:r>
    </w:p>
    <w:p w:rsidR="009B0C4A" w:rsidRDefault="00032568" w:rsidP="00032568">
      <w:pPr>
        <w:shd w:val="clear" w:color="auto" w:fill="FFFFFF"/>
        <w:tabs>
          <w:tab w:val="left" w:pos="5197"/>
        </w:tabs>
        <w:ind w:firstLine="851"/>
        <w:jc w:val="both"/>
        <w:rPr>
          <w:rFonts w:ascii="Arial Narrow" w:hAnsi="Arial Narrow" w:cs="Tahoma"/>
          <w:i/>
          <w:color w:val="000000"/>
          <w:szCs w:val="24"/>
          <w:lang w:eastAsia="es-CO"/>
        </w:rPr>
      </w:pPr>
      <w:r>
        <w:rPr>
          <w:rFonts w:ascii="Arial Narrow" w:hAnsi="Arial Narrow" w:cs="Tahoma"/>
          <w:i/>
          <w:color w:val="000000"/>
          <w:szCs w:val="24"/>
          <w:lang w:eastAsia="es-CO"/>
        </w:rPr>
        <w:t>¿</w:t>
      </w:r>
      <w:r w:rsidR="009B0C4A" w:rsidRPr="00032568">
        <w:rPr>
          <w:rFonts w:ascii="Arial Narrow" w:hAnsi="Arial Narrow" w:cs="Tahoma"/>
          <w:i/>
          <w:color w:val="000000"/>
          <w:szCs w:val="24"/>
          <w:lang w:eastAsia="es-CO"/>
        </w:rPr>
        <w:t xml:space="preserve">Existió contrato de trabajo entre el señor </w:t>
      </w:r>
      <w:r w:rsidRPr="00032568">
        <w:rPr>
          <w:rFonts w:ascii="Arial Narrow" w:hAnsi="Arial Narrow" w:cs="Tahoma"/>
          <w:i/>
          <w:color w:val="000000"/>
          <w:szCs w:val="24"/>
          <w:lang w:eastAsia="es-CO"/>
        </w:rPr>
        <w:t>Enrique Peña Quintero y Servicios Temporales Empacamos SA</w:t>
      </w:r>
      <w:r w:rsidR="009B0C4A" w:rsidRPr="00032568">
        <w:rPr>
          <w:rFonts w:ascii="Arial Narrow" w:hAnsi="Arial Narrow" w:cs="Tahoma"/>
          <w:i/>
          <w:color w:val="000000"/>
          <w:szCs w:val="24"/>
          <w:lang w:eastAsia="es-CO"/>
        </w:rPr>
        <w:t>?</w:t>
      </w:r>
      <w:r>
        <w:rPr>
          <w:rFonts w:ascii="Arial Narrow" w:hAnsi="Arial Narrow" w:cs="Tahoma"/>
          <w:i/>
          <w:color w:val="000000"/>
          <w:szCs w:val="24"/>
          <w:lang w:eastAsia="es-CO"/>
        </w:rPr>
        <w:t xml:space="preserve"> en caso positivo, </w:t>
      </w:r>
    </w:p>
    <w:p w:rsidR="00032568" w:rsidRDefault="00032568" w:rsidP="00032568">
      <w:pPr>
        <w:pStyle w:val="Sinespaciado"/>
        <w:rPr>
          <w:lang w:eastAsia="es-CO"/>
        </w:rPr>
      </w:pPr>
    </w:p>
    <w:p w:rsidR="00032568" w:rsidRDefault="00032568" w:rsidP="00032568">
      <w:pPr>
        <w:shd w:val="clear" w:color="auto" w:fill="FFFFFF"/>
        <w:tabs>
          <w:tab w:val="left" w:pos="5197"/>
        </w:tabs>
        <w:ind w:firstLine="851"/>
        <w:jc w:val="both"/>
        <w:rPr>
          <w:rFonts w:ascii="Arial Narrow" w:hAnsi="Arial Narrow" w:cs="Tahoma"/>
          <w:i/>
          <w:color w:val="000000"/>
          <w:szCs w:val="24"/>
          <w:lang w:eastAsia="es-CO"/>
        </w:rPr>
      </w:pPr>
      <w:r>
        <w:rPr>
          <w:rFonts w:ascii="Arial Narrow" w:hAnsi="Arial Narrow" w:cs="Tahoma"/>
          <w:i/>
          <w:color w:val="000000"/>
          <w:szCs w:val="24"/>
          <w:lang w:eastAsia="es-CO"/>
        </w:rPr>
        <w:t>¿Adeuda la sociedad demandada suma alguna por concepto de prestaciones sociales a favor del actor?</w:t>
      </w:r>
    </w:p>
    <w:p w:rsidR="00032568" w:rsidRDefault="00032568" w:rsidP="00032568">
      <w:pPr>
        <w:pStyle w:val="Sinespaciado"/>
        <w:rPr>
          <w:lang w:eastAsia="es-CO"/>
        </w:rPr>
      </w:pPr>
    </w:p>
    <w:p w:rsidR="00032568" w:rsidRDefault="00032568" w:rsidP="00032568">
      <w:pPr>
        <w:shd w:val="clear" w:color="auto" w:fill="FFFFFF"/>
        <w:tabs>
          <w:tab w:val="left" w:pos="5197"/>
        </w:tabs>
        <w:ind w:firstLine="851"/>
        <w:jc w:val="both"/>
        <w:rPr>
          <w:rFonts w:ascii="Arial Narrow" w:hAnsi="Arial Narrow" w:cs="Tahoma"/>
          <w:i/>
          <w:color w:val="000000"/>
          <w:szCs w:val="24"/>
          <w:lang w:eastAsia="es-CO"/>
        </w:rPr>
      </w:pPr>
      <w:r>
        <w:rPr>
          <w:rFonts w:ascii="Arial Narrow" w:hAnsi="Arial Narrow" w:cs="Tahoma"/>
          <w:i/>
          <w:color w:val="000000"/>
          <w:szCs w:val="24"/>
          <w:lang w:eastAsia="es-CO"/>
        </w:rPr>
        <w:t>¿El actor fue despedido de manera unilateral e injusta en razón a su estado de incapacidad?</w:t>
      </w:r>
    </w:p>
    <w:p w:rsidR="00032568" w:rsidRDefault="00032568" w:rsidP="00032568">
      <w:pPr>
        <w:pStyle w:val="Sinespaciado"/>
        <w:rPr>
          <w:lang w:eastAsia="es-CO"/>
        </w:rPr>
      </w:pPr>
    </w:p>
    <w:p w:rsidR="00032568" w:rsidRPr="00032568" w:rsidRDefault="00032568" w:rsidP="00032568">
      <w:pPr>
        <w:pStyle w:val="Textoindependiente"/>
        <w:spacing w:line="240" w:lineRule="auto"/>
        <w:ind w:right="51" w:firstLine="708"/>
        <w:rPr>
          <w:rFonts w:ascii="Arial Narrow" w:hAnsi="Arial Narrow"/>
          <w:i/>
          <w:iCs/>
          <w:sz w:val="24"/>
          <w:szCs w:val="24"/>
        </w:rPr>
      </w:pPr>
      <w:r>
        <w:rPr>
          <w:rFonts w:ascii="Arial Narrow" w:hAnsi="Arial Narrow"/>
          <w:i/>
          <w:iCs/>
          <w:sz w:val="24"/>
          <w:szCs w:val="24"/>
        </w:rPr>
        <w:t xml:space="preserve">  </w:t>
      </w:r>
      <w:r w:rsidRPr="00032568">
        <w:rPr>
          <w:rFonts w:ascii="Arial Narrow" w:hAnsi="Arial Narrow"/>
          <w:i/>
          <w:iCs/>
          <w:sz w:val="24"/>
          <w:szCs w:val="24"/>
        </w:rPr>
        <w:t>¿Se genera a favor del actor alguna de las indemnizaciones previstas en los artículos 64 y 65 del C.S.T., 99 de la Ley 50 de 1990 o 26 de la Ley 361 de 1997?</w:t>
      </w:r>
    </w:p>
    <w:p w:rsidR="00032568" w:rsidRPr="00032568" w:rsidRDefault="00032568" w:rsidP="00032568">
      <w:pPr>
        <w:pStyle w:val="Textoindependiente"/>
        <w:spacing w:line="240" w:lineRule="auto"/>
        <w:ind w:left="720" w:right="618"/>
        <w:rPr>
          <w:rFonts w:ascii="Arial Narrow" w:hAnsi="Arial Narrow"/>
          <w:i/>
          <w:iCs/>
          <w:sz w:val="24"/>
          <w:szCs w:val="24"/>
        </w:rPr>
      </w:pPr>
      <w:r w:rsidRPr="00032568">
        <w:rPr>
          <w:rFonts w:ascii="Arial Narrow" w:hAnsi="Arial Narrow"/>
          <w:i/>
          <w:iCs/>
          <w:sz w:val="24"/>
          <w:szCs w:val="24"/>
        </w:rPr>
        <w:t xml:space="preserve">¿Hay lugar a condenar a la demandada al pago de las incapacidades médicas sufridas por el demandante? </w:t>
      </w:r>
    </w:p>
    <w:p w:rsidR="00032568" w:rsidRDefault="00032568" w:rsidP="0041541D">
      <w:pPr>
        <w:pStyle w:val="Sinespaciado"/>
        <w:spacing w:line="276" w:lineRule="auto"/>
        <w:rPr>
          <w:lang w:eastAsia="es-CO"/>
        </w:rPr>
      </w:pPr>
    </w:p>
    <w:p w:rsidR="009B0C4A" w:rsidRDefault="009B0C4A" w:rsidP="009B0C4A">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5A2EF1" w:rsidRPr="0041541D" w:rsidRDefault="005A2EF1" w:rsidP="0041541D">
      <w:pPr>
        <w:pStyle w:val="Sinespaciado"/>
      </w:pPr>
    </w:p>
    <w:p w:rsidR="005A2EF1" w:rsidRDefault="005A2EF1" w:rsidP="00251D2B">
      <w:pPr>
        <w:pStyle w:val="Sinespaciado"/>
        <w:spacing w:line="360" w:lineRule="auto"/>
        <w:ind w:firstLine="708"/>
        <w:jc w:val="both"/>
        <w:rPr>
          <w:rFonts w:ascii="Arial Narrow" w:hAnsi="Arial Narrow"/>
          <w:b/>
          <w:i/>
          <w:sz w:val="28"/>
          <w:szCs w:val="28"/>
          <w:lang w:eastAsia="en-US"/>
        </w:rPr>
      </w:pPr>
      <w:r>
        <w:rPr>
          <w:rFonts w:ascii="Arial Narrow" w:hAnsi="Arial Narrow"/>
          <w:b/>
          <w:i/>
          <w:sz w:val="28"/>
          <w:szCs w:val="28"/>
          <w:lang w:eastAsia="en-US"/>
        </w:rPr>
        <w:t xml:space="preserve">Del derecho a la estabilidad laboral reforzada del trabajador en condición de debilidad manifiesta en razón de su incapacidad. </w:t>
      </w:r>
    </w:p>
    <w:p w:rsidR="00812CB0" w:rsidRPr="00251D2B" w:rsidRDefault="00812CB0" w:rsidP="00251D2B">
      <w:pPr>
        <w:pStyle w:val="Sinespaciado"/>
      </w:pPr>
    </w:p>
    <w:p w:rsidR="00251D2B" w:rsidRDefault="00251D2B" w:rsidP="00251D2B">
      <w:pPr>
        <w:shd w:val="clear" w:color="auto" w:fill="FFFFFF"/>
        <w:spacing w:line="360" w:lineRule="auto"/>
        <w:ind w:firstLine="708"/>
        <w:jc w:val="both"/>
        <w:textAlignment w:val="baseline"/>
        <w:rPr>
          <w:rFonts w:ascii="Arial Narrow" w:hAnsi="Arial Narrow"/>
          <w:iCs/>
          <w:sz w:val="28"/>
          <w:szCs w:val="28"/>
          <w:bdr w:val="none" w:sz="0" w:space="0" w:color="auto" w:frame="1"/>
          <w:lang w:val="es-CO" w:eastAsia="es-CO"/>
        </w:rPr>
      </w:pPr>
      <w:r>
        <w:rPr>
          <w:rFonts w:ascii="Arial Narrow" w:hAnsi="Arial Narrow"/>
          <w:iCs/>
          <w:sz w:val="28"/>
          <w:szCs w:val="28"/>
          <w:bdr w:val="none" w:sz="0" w:space="0" w:color="auto" w:frame="1"/>
          <w:lang w:val="es-CO" w:eastAsia="es-CO"/>
        </w:rPr>
        <w:t>Ha sido reiterada la jurisprudencia de la Corte Constitucional en establecer que e</w:t>
      </w:r>
      <w:r w:rsidRPr="008D6409">
        <w:rPr>
          <w:rFonts w:ascii="Arial Narrow" w:hAnsi="Arial Narrow"/>
          <w:iCs/>
          <w:sz w:val="28"/>
          <w:szCs w:val="28"/>
          <w:bdr w:val="none" w:sz="0" w:space="0" w:color="auto" w:frame="1"/>
          <w:lang w:val="es-CO" w:eastAsia="es-CO"/>
        </w:rPr>
        <w:t>n materia laboral,</w:t>
      </w:r>
      <w:r w:rsidRPr="00251D2B">
        <w:rPr>
          <w:rFonts w:ascii="Arial Narrow" w:hAnsi="Arial Narrow"/>
          <w:b/>
          <w:bCs/>
          <w:iCs/>
          <w:sz w:val="28"/>
          <w:szCs w:val="28"/>
          <w:bdr w:val="none" w:sz="0" w:space="0" w:color="auto" w:frame="1"/>
          <w:lang w:val="es-CO" w:eastAsia="es-CO"/>
        </w:rPr>
        <w:t> </w:t>
      </w:r>
      <w:r w:rsidRPr="008D6409">
        <w:rPr>
          <w:rFonts w:ascii="Arial Narrow" w:hAnsi="Arial Narrow"/>
          <w:iCs/>
          <w:sz w:val="28"/>
          <w:szCs w:val="28"/>
          <w:bdr w:val="none" w:sz="0" w:space="0" w:color="auto" w:frame="1"/>
          <w:lang w:val="es-CO" w:eastAsia="es-CO"/>
        </w:rPr>
        <w:t>la protección especial de quienes por su condición física están en circunstancia de debilidad manifiesta se extiende también a las personas respecto de las cuales esté probado que su situación de salud les impide o dificulta sustancialmente el desempeño de sus labores en las condiciones regulares, sin necesidad de que exista una calificación previa que acredite su condición de</w:t>
      </w:r>
      <w:r>
        <w:rPr>
          <w:rFonts w:ascii="Arial Narrow" w:hAnsi="Arial Narrow"/>
          <w:iCs/>
          <w:sz w:val="28"/>
          <w:szCs w:val="28"/>
          <w:bdr w:val="none" w:sz="0" w:space="0" w:color="auto" w:frame="1"/>
          <w:lang w:val="es-CO" w:eastAsia="es-CO"/>
        </w:rPr>
        <w:t xml:space="preserve"> discapacidad o de invalidez.</w:t>
      </w:r>
    </w:p>
    <w:p w:rsidR="00251D2B" w:rsidRPr="006D1FA8" w:rsidRDefault="00251D2B" w:rsidP="006D1FA8">
      <w:pPr>
        <w:pStyle w:val="Sinespaciado"/>
      </w:pPr>
    </w:p>
    <w:p w:rsidR="00812CB0" w:rsidRDefault="003D72F5" w:rsidP="00427091">
      <w:pPr>
        <w:spacing w:line="360" w:lineRule="auto"/>
        <w:ind w:firstLine="708"/>
        <w:jc w:val="both"/>
        <w:rPr>
          <w:rFonts w:ascii="Arial Narrow" w:hAnsi="Arial Narrow"/>
          <w:sz w:val="28"/>
          <w:szCs w:val="28"/>
          <w:shd w:val="clear" w:color="auto" w:fill="FFFFFF"/>
        </w:rPr>
      </w:pPr>
      <w:r>
        <w:rPr>
          <w:rFonts w:ascii="Arial Narrow" w:hAnsi="Arial Narrow"/>
          <w:sz w:val="28"/>
          <w:szCs w:val="28"/>
          <w:shd w:val="clear" w:color="auto" w:fill="FFFFFF"/>
        </w:rPr>
        <w:t>Un</w:t>
      </w:r>
      <w:r w:rsidRPr="003D72F5">
        <w:rPr>
          <w:rFonts w:ascii="Arial Narrow" w:hAnsi="Arial Narrow"/>
          <w:sz w:val="28"/>
          <w:szCs w:val="28"/>
          <w:shd w:val="clear" w:color="auto" w:fill="FFFFFF"/>
        </w:rPr>
        <w:t xml:space="preserve">a de las medidas que justamente se adoptó para proteger la estabilidad laboral de </w:t>
      </w:r>
      <w:r>
        <w:rPr>
          <w:rFonts w:ascii="Arial Narrow" w:hAnsi="Arial Narrow"/>
          <w:sz w:val="28"/>
          <w:szCs w:val="28"/>
          <w:shd w:val="clear" w:color="auto" w:fill="FFFFFF"/>
        </w:rPr>
        <w:t xml:space="preserve">trabajadores en </w:t>
      </w:r>
      <w:r w:rsidR="001D55A7">
        <w:rPr>
          <w:rFonts w:ascii="Arial Narrow" w:hAnsi="Arial Narrow"/>
          <w:sz w:val="28"/>
          <w:szCs w:val="28"/>
          <w:shd w:val="clear" w:color="auto" w:fill="FFFFFF"/>
        </w:rPr>
        <w:t>situación</w:t>
      </w:r>
      <w:r>
        <w:rPr>
          <w:rFonts w:ascii="Arial Narrow" w:hAnsi="Arial Narrow"/>
          <w:sz w:val="28"/>
          <w:szCs w:val="28"/>
          <w:shd w:val="clear" w:color="auto" w:fill="FFFFFF"/>
        </w:rPr>
        <w:t xml:space="preserve"> de debilidad manifiesta en razón a la disminución de su salud</w:t>
      </w:r>
      <w:r w:rsidR="00427091">
        <w:rPr>
          <w:rFonts w:ascii="Arial Narrow" w:hAnsi="Arial Narrow"/>
          <w:sz w:val="28"/>
          <w:szCs w:val="28"/>
          <w:shd w:val="clear" w:color="auto" w:fill="FFFFFF"/>
        </w:rPr>
        <w:t xml:space="preserve">, </w:t>
      </w:r>
      <w:r w:rsidR="006D1FA8">
        <w:rPr>
          <w:rFonts w:ascii="Arial Narrow" w:hAnsi="Arial Narrow"/>
          <w:sz w:val="28"/>
          <w:szCs w:val="28"/>
          <w:shd w:val="clear" w:color="auto" w:fill="FFFFFF"/>
        </w:rPr>
        <w:t xml:space="preserve">fue establecer que los empleadores deben obtener la autorización del Ministerio de </w:t>
      </w:r>
      <w:r w:rsidRPr="003D72F5">
        <w:rPr>
          <w:rFonts w:ascii="Arial Narrow" w:hAnsi="Arial Narrow"/>
          <w:sz w:val="28"/>
          <w:szCs w:val="28"/>
          <w:shd w:val="clear" w:color="auto" w:fill="FFFFFF"/>
        </w:rPr>
        <w:t>la Protección Social antes de despedirlos</w:t>
      </w:r>
      <w:r w:rsidR="00171BF3">
        <w:rPr>
          <w:rFonts w:ascii="Arial Narrow" w:hAnsi="Arial Narrow"/>
          <w:sz w:val="28"/>
          <w:szCs w:val="28"/>
          <w:shd w:val="clear" w:color="auto" w:fill="FFFFFF"/>
        </w:rPr>
        <w:t xml:space="preserve">, aun cuando existan razones para pensar que medió una </w:t>
      </w:r>
      <w:r w:rsidR="00171BF3" w:rsidRPr="00427091">
        <w:rPr>
          <w:rFonts w:ascii="Arial Narrow" w:hAnsi="Arial Narrow"/>
          <w:sz w:val="28"/>
          <w:szCs w:val="28"/>
          <w:shd w:val="clear" w:color="auto" w:fill="FFFFFF"/>
        </w:rPr>
        <w:t>justa causa</w:t>
      </w:r>
      <w:r w:rsidRPr="00427091">
        <w:rPr>
          <w:rFonts w:ascii="Arial Narrow" w:hAnsi="Arial Narrow"/>
          <w:sz w:val="28"/>
          <w:szCs w:val="28"/>
          <w:shd w:val="clear" w:color="auto" w:fill="FFFFFF"/>
        </w:rPr>
        <w:t xml:space="preserve">. Ello </w:t>
      </w:r>
      <w:r w:rsidR="006D1FA8" w:rsidRPr="00427091">
        <w:rPr>
          <w:rFonts w:ascii="Arial Narrow" w:hAnsi="Arial Narrow"/>
          <w:sz w:val="28"/>
          <w:szCs w:val="28"/>
          <w:shd w:val="clear" w:color="auto" w:fill="FFFFFF"/>
        </w:rPr>
        <w:t xml:space="preserve">tiene como fundamento </w:t>
      </w:r>
      <w:r w:rsidRPr="00427091">
        <w:rPr>
          <w:rFonts w:ascii="Arial Narrow" w:hAnsi="Arial Narrow"/>
          <w:sz w:val="28"/>
          <w:szCs w:val="28"/>
          <w:shd w:val="clear" w:color="auto" w:fill="FFFFFF"/>
        </w:rPr>
        <w:t>evita</w:t>
      </w:r>
      <w:r w:rsidR="006D1FA8" w:rsidRPr="00427091">
        <w:rPr>
          <w:rFonts w:ascii="Arial Narrow" w:hAnsi="Arial Narrow"/>
          <w:sz w:val="28"/>
          <w:szCs w:val="28"/>
          <w:shd w:val="clear" w:color="auto" w:fill="FFFFFF"/>
        </w:rPr>
        <w:t>r</w:t>
      </w:r>
      <w:r w:rsidRPr="00427091">
        <w:rPr>
          <w:rFonts w:ascii="Arial Narrow" w:hAnsi="Arial Narrow"/>
          <w:sz w:val="28"/>
          <w:szCs w:val="28"/>
          <w:shd w:val="clear" w:color="auto" w:fill="FFFFFF"/>
        </w:rPr>
        <w:t xml:space="preserve"> el desconocimiento de los derechos de los </w:t>
      </w:r>
      <w:r w:rsidR="00045C15">
        <w:rPr>
          <w:rFonts w:ascii="Arial Narrow" w:hAnsi="Arial Narrow"/>
          <w:sz w:val="28"/>
          <w:szCs w:val="28"/>
          <w:shd w:val="clear" w:color="auto" w:fill="FFFFFF"/>
        </w:rPr>
        <w:t xml:space="preserve">trabajadores </w:t>
      </w:r>
      <w:r w:rsidRPr="00427091">
        <w:rPr>
          <w:rFonts w:ascii="Arial Narrow" w:hAnsi="Arial Narrow"/>
          <w:sz w:val="28"/>
          <w:szCs w:val="28"/>
          <w:shd w:val="clear" w:color="auto" w:fill="FFFFFF"/>
        </w:rPr>
        <w:t>discapacitados</w:t>
      </w:r>
      <w:r w:rsidR="00045C15">
        <w:rPr>
          <w:rFonts w:ascii="Arial Narrow" w:hAnsi="Arial Narrow"/>
          <w:sz w:val="28"/>
          <w:szCs w:val="28"/>
          <w:shd w:val="clear" w:color="auto" w:fill="FFFFFF"/>
        </w:rPr>
        <w:t xml:space="preserve"> y en situación de debilidad</w:t>
      </w:r>
      <w:r w:rsidR="00427091">
        <w:rPr>
          <w:rFonts w:ascii="Arial Narrow" w:hAnsi="Arial Narrow"/>
          <w:sz w:val="28"/>
          <w:szCs w:val="28"/>
          <w:shd w:val="clear" w:color="auto" w:fill="FFFFFF"/>
        </w:rPr>
        <w:t xml:space="preserve">, </w:t>
      </w:r>
      <w:r w:rsidR="00045C15">
        <w:rPr>
          <w:rFonts w:ascii="Arial Narrow" w:hAnsi="Arial Narrow"/>
          <w:sz w:val="28"/>
          <w:szCs w:val="28"/>
          <w:shd w:val="clear" w:color="auto" w:fill="FFFFFF"/>
        </w:rPr>
        <w:t xml:space="preserve">empero, </w:t>
      </w:r>
      <w:r w:rsidRPr="00427091">
        <w:rPr>
          <w:rFonts w:ascii="Arial Narrow" w:hAnsi="Arial Narrow"/>
          <w:sz w:val="28"/>
          <w:szCs w:val="28"/>
          <w:shd w:val="clear" w:color="auto" w:fill="FFFFFF"/>
        </w:rPr>
        <w:t xml:space="preserve">sin </w:t>
      </w:r>
      <w:r w:rsidR="00045C15">
        <w:rPr>
          <w:rFonts w:ascii="Arial Narrow" w:hAnsi="Arial Narrow"/>
          <w:sz w:val="28"/>
          <w:szCs w:val="28"/>
          <w:shd w:val="clear" w:color="auto" w:fill="FFFFFF"/>
        </w:rPr>
        <w:t>desconocer</w:t>
      </w:r>
      <w:r w:rsidR="00981528" w:rsidRPr="00427091">
        <w:rPr>
          <w:rFonts w:ascii="Arial Narrow" w:hAnsi="Arial Narrow"/>
          <w:sz w:val="28"/>
          <w:szCs w:val="28"/>
          <w:shd w:val="clear" w:color="auto" w:fill="FFFFFF"/>
        </w:rPr>
        <w:t xml:space="preserve"> que el empleador p</w:t>
      </w:r>
      <w:r w:rsidR="00045C15">
        <w:rPr>
          <w:rFonts w:ascii="Arial Narrow" w:hAnsi="Arial Narrow"/>
          <w:sz w:val="28"/>
          <w:szCs w:val="28"/>
          <w:shd w:val="clear" w:color="auto" w:fill="FFFFFF"/>
        </w:rPr>
        <w:t xml:space="preserve">uede </w:t>
      </w:r>
      <w:r w:rsidR="00981528" w:rsidRPr="00427091">
        <w:rPr>
          <w:rFonts w:ascii="Arial Narrow" w:hAnsi="Arial Narrow"/>
          <w:sz w:val="28"/>
          <w:szCs w:val="28"/>
          <w:shd w:val="clear" w:color="auto" w:fill="FFFFFF"/>
        </w:rPr>
        <w:t>desvincularlos atendiendo siempre el deb</w:t>
      </w:r>
      <w:r w:rsidR="00427091">
        <w:rPr>
          <w:rFonts w:ascii="Arial Narrow" w:hAnsi="Arial Narrow"/>
          <w:sz w:val="28"/>
          <w:szCs w:val="28"/>
          <w:shd w:val="clear" w:color="auto" w:fill="FFFFFF"/>
        </w:rPr>
        <w:t xml:space="preserve">ido proceso correspondiente. </w:t>
      </w:r>
    </w:p>
    <w:p w:rsidR="00427091" w:rsidRPr="00291A81" w:rsidRDefault="00427091" w:rsidP="00291A81">
      <w:pPr>
        <w:pStyle w:val="Sinespaciado"/>
      </w:pPr>
    </w:p>
    <w:p w:rsidR="00045C15" w:rsidRDefault="00045C15" w:rsidP="0041541D">
      <w:pPr>
        <w:spacing w:line="360" w:lineRule="auto"/>
        <w:ind w:firstLine="708"/>
        <w:jc w:val="both"/>
        <w:rPr>
          <w:rFonts w:ascii="Arial Narrow" w:hAnsi="Arial Narrow" w:cs="Arial"/>
          <w:i/>
          <w:color w:val="000000"/>
          <w:sz w:val="26"/>
          <w:szCs w:val="26"/>
          <w:shd w:val="clear" w:color="auto" w:fill="FFFFFF"/>
        </w:rPr>
      </w:pPr>
      <w:r>
        <w:rPr>
          <w:rFonts w:ascii="Arial Narrow" w:hAnsi="Arial Narrow"/>
          <w:sz w:val="28"/>
          <w:szCs w:val="28"/>
          <w:shd w:val="clear" w:color="auto" w:fill="FFFFFF"/>
        </w:rPr>
        <w:t>As</w:t>
      </w:r>
      <w:r w:rsidR="00760A8C">
        <w:rPr>
          <w:rFonts w:ascii="Arial Narrow" w:hAnsi="Arial Narrow"/>
          <w:sz w:val="28"/>
          <w:szCs w:val="28"/>
          <w:shd w:val="clear" w:color="auto" w:fill="FFFFFF"/>
        </w:rPr>
        <w:t>í las cosas</w:t>
      </w:r>
      <w:r>
        <w:rPr>
          <w:rFonts w:ascii="Arial Narrow" w:hAnsi="Arial Narrow"/>
          <w:sz w:val="28"/>
          <w:szCs w:val="28"/>
          <w:shd w:val="clear" w:color="auto" w:fill="FFFFFF"/>
        </w:rPr>
        <w:t xml:space="preserve">, </w:t>
      </w:r>
      <w:r w:rsidR="00427091">
        <w:rPr>
          <w:rFonts w:ascii="Arial Narrow" w:hAnsi="Arial Narrow"/>
          <w:sz w:val="28"/>
          <w:szCs w:val="28"/>
          <w:shd w:val="clear" w:color="auto" w:fill="FFFFFF"/>
        </w:rPr>
        <w:t>cuando la autorización del despido por parte del Ministerio no ha sido solicitada por el empleador, debe presumirse que su decisión radicó en las especiales condiciones de limitación</w:t>
      </w:r>
      <w:r>
        <w:rPr>
          <w:rFonts w:ascii="Arial Narrow" w:hAnsi="Arial Narrow"/>
          <w:sz w:val="28"/>
          <w:szCs w:val="28"/>
          <w:shd w:val="clear" w:color="auto" w:fill="FFFFFF"/>
        </w:rPr>
        <w:t xml:space="preserve"> o discapacidad del trabajador, por lo que</w:t>
      </w:r>
      <w:r w:rsidR="002C27D2">
        <w:rPr>
          <w:rFonts w:ascii="Arial Narrow" w:hAnsi="Arial Narrow"/>
          <w:sz w:val="28"/>
          <w:szCs w:val="28"/>
          <w:shd w:val="clear" w:color="auto" w:fill="FFFFFF"/>
        </w:rPr>
        <w:t xml:space="preserve"> el despido </w:t>
      </w:r>
      <w:r>
        <w:rPr>
          <w:rFonts w:ascii="Arial Narrow" w:hAnsi="Arial Narrow"/>
          <w:sz w:val="28"/>
          <w:szCs w:val="28"/>
          <w:shd w:val="clear" w:color="auto" w:fill="FFFFFF"/>
        </w:rPr>
        <w:t xml:space="preserve"> carece de efectos</w:t>
      </w:r>
      <w:r w:rsidR="0041541D">
        <w:rPr>
          <w:rFonts w:ascii="Arial Narrow" w:hAnsi="Arial Narrow"/>
          <w:sz w:val="28"/>
          <w:szCs w:val="28"/>
          <w:shd w:val="clear" w:color="auto" w:fill="FFFFFF"/>
        </w:rPr>
        <w:t xml:space="preserve"> jurídicos</w:t>
      </w:r>
      <w:r>
        <w:rPr>
          <w:rFonts w:ascii="Arial Narrow" w:hAnsi="Arial Narrow"/>
          <w:sz w:val="28"/>
          <w:szCs w:val="28"/>
          <w:shd w:val="clear" w:color="auto" w:fill="FFFFFF"/>
        </w:rPr>
        <w:t xml:space="preserve">, siendo procedente ordenar el reintegro laboral del </w:t>
      </w:r>
      <w:r w:rsidR="002C27D2">
        <w:rPr>
          <w:rFonts w:ascii="Arial Narrow" w:hAnsi="Arial Narrow"/>
          <w:sz w:val="28"/>
          <w:szCs w:val="28"/>
          <w:shd w:val="clear" w:color="auto" w:fill="FFFFFF"/>
        </w:rPr>
        <w:t xml:space="preserve">trabajador </w:t>
      </w:r>
      <w:r>
        <w:rPr>
          <w:rFonts w:ascii="Arial Narrow" w:hAnsi="Arial Narrow"/>
          <w:sz w:val="28"/>
          <w:szCs w:val="28"/>
          <w:shd w:val="clear" w:color="auto" w:fill="FFFFFF"/>
        </w:rPr>
        <w:t xml:space="preserve">y el pago de 180 días de salario como sanción por el desconocimiento de </w:t>
      </w:r>
      <w:r w:rsidR="00812CB0" w:rsidRPr="00812CB0">
        <w:rPr>
          <w:rFonts w:ascii="Arial Narrow" w:hAnsi="Arial Narrow"/>
          <w:sz w:val="28"/>
          <w:szCs w:val="28"/>
          <w:bdr w:val="none" w:sz="0" w:space="0" w:color="auto" w:frame="1"/>
          <w:shd w:val="clear" w:color="auto" w:fill="FFFFFF"/>
        </w:rPr>
        <w:t>la protección</w:t>
      </w:r>
      <w:r w:rsidR="00291A81">
        <w:rPr>
          <w:rFonts w:ascii="Arial Narrow" w:hAnsi="Arial Narrow"/>
          <w:sz w:val="28"/>
          <w:szCs w:val="28"/>
          <w:bdr w:val="none" w:sz="0" w:space="0" w:color="auto" w:frame="1"/>
          <w:shd w:val="clear" w:color="auto" w:fill="FFFFFF"/>
        </w:rPr>
        <w:t xml:space="preserve"> especial que lo cobija, al tenor de lo preceptuado en el inciso 2º del art</w:t>
      </w:r>
      <w:r w:rsidR="0041541D">
        <w:rPr>
          <w:rFonts w:ascii="Arial Narrow" w:hAnsi="Arial Narrow"/>
          <w:sz w:val="28"/>
          <w:szCs w:val="28"/>
          <w:bdr w:val="none" w:sz="0" w:space="0" w:color="auto" w:frame="1"/>
          <w:shd w:val="clear" w:color="auto" w:fill="FFFFFF"/>
        </w:rPr>
        <w:t xml:space="preserve">ículo 26 de la Ley 361 de 1997, </w:t>
      </w:r>
      <w:r w:rsidR="000C4B8C">
        <w:rPr>
          <w:rFonts w:ascii="Arial Narrow" w:hAnsi="Arial Narrow"/>
          <w:sz w:val="28"/>
          <w:szCs w:val="28"/>
          <w:bdr w:val="none" w:sz="0" w:space="0" w:color="auto" w:frame="1"/>
          <w:shd w:val="clear" w:color="auto" w:fill="FFFFFF"/>
        </w:rPr>
        <w:t xml:space="preserve">declarado exequible en sentencia C- 531 de 2010, </w:t>
      </w:r>
      <w:r w:rsidR="00291A81">
        <w:rPr>
          <w:rFonts w:ascii="Arial Narrow" w:hAnsi="Arial Narrow"/>
          <w:sz w:val="28"/>
          <w:szCs w:val="28"/>
          <w:bdr w:val="none" w:sz="0" w:space="0" w:color="auto" w:frame="1"/>
          <w:shd w:val="clear" w:color="auto" w:fill="FFFFFF"/>
        </w:rPr>
        <w:t>cuyo tenor literal es</w:t>
      </w:r>
      <w:r w:rsidR="00CE4744">
        <w:rPr>
          <w:rFonts w:ascii="Arial Narrow" w:hAnsi="Arial Narrow"/>
          <w:sz w:val="28"/>
          <w:szCs w:val="28"/>
          <w:bdr w:val="none" w:sz="0" w:space="0" w:color="auto" w:frame="1"/>
          <w:shd w:val="clear" w:color="auto" w:fill="FFFFFF"/>
        </w:rPr>
        <w:t xml:space="preserve"> el siguiente</w:t>
      </w:r>
      <w:r w:rsidR="00291A81">
        <w:rPr>
          <w:rFonts w:ascii="Arial Narrow" w:hAnsi="Arial Narrow"/>
          <w:sz w:val="28"/>
          <w:szCs w:val="28"/>
          <w:bdr w:val="none" w:sz="0" w:space="0" w:color="auto" w:frame="1"/>
          <w:shd w:val="clear" w:color="auto" w:fill="FFFFFF"/>
        </w:rPr>
        <w:t xml:space="preserve"> “</w:t>
      </w:r>
      <w:r w:rsidR="00291A81" w:rsidRPr="00291A81">
        <w:rPr>
          <w:rFonts w:ascii="Arial Narrow" w:hAnsi="Arial Narrow" w:cs="Arial"/>
          <w:i/>
          <w:color w:val="000000"/>
          <w:sz w:val="26"/>
          <w:szCs w:val="26"/>
          <w:shd w:val="clear" w:color="auto" w:fill="FFFFFF"/>
        </w:rPr>
        <w:t>quienes fueren despedidos o su contrato terminado por razón de su</w:t>
      </w:r>
      <w:r w:rsidR="00291A81" w:rsidRPr="00291A81">
        <w:rPr>
          <w:rStyle w:val="apple-converted-space"/>
          <w:rFonts w:ascii="Arial Narrow" w:hAnsi="Arial Narrow" w:cs="Arial"/>
          <w:i/>
          <w:color w:val="000000"/>
          <w:sz w:val="26"/>
          <w:szCs w:val="26"/>
          <w:shd w:val="clear" w:color="auto" w:fill="FFFFFF"/>
        </w:rPr>
        <w:t> </w:t>
      </w:r>
      <w:r w:rsidR="00291A81" w:rsidRPr="00291A81">
        <w:rPr>
          <w:rFonts w:ascii="Arial Narrow" w:hAnsi="Arial Narrow" w:cs="Arial"/>
          <w:i/>
          <w:color w:val="000000"/>
          <w:sz w:val="26"/>
          <w:szCs w:val="26"/>
          <w:shd w:val="clear" w:color="auto" w:fill="FFFFFF"/>
        </w:rPr>
        <w:t>limitación, sin el cumplimiento del requisito previsto en el inciso anterior, tendrán derecho a una indemnización equivalente a ciento ochenta días del salario, sin perjuicio de las demás prestaciones e indemnizaciones a que hubiere lugar de acuerdo con el Código Sustantivo del Trabajo y demás normas (…)”</w:t>
      </w:r>
    </w:p>
    <w:p w:rsidR="00291A81" w:rsidRPr="00291A81" w:rsidRDefault="006D6A27" w:rsidP="00B73715">
      <w:pPr>
        <w:spacing w:line="360" w:lineRule="auto"/>
        <w:ind w:firstLine="708"/>
        <w:jc w:val="both"/>
        <w:rPr>
          <w:rFonts w:ascii="Arial Narrow" w:hAnsi="Arial Narrow" w:cs="Arial"/>
          <w:color w:val="000000"/>
          <w:sz w:val="28"/>
          <w:szCs w:val="28"/>
          <w:shd w:val="clear" w:color="auto" w:fill="FFFFFF"/>
        </w:rPr>
      </w:pPr>
      <w:r w:rsidRPr="00B73715">
        <w:rPr>
          <w:rFonts w:ascii="Arial Narrow" w:hAnsi="Arial Narrow" w:cs="Arial"/>
          <w:color w:val="000000"/>
          <w:sz w:val="28"/>
          <w:szCs w:val="28"/>
          <w:shd w:val="clear" w:color="auto" w:fill="FFFFFF"/>
        </w:rPr>
        <w:t xml:space="preserve">Lo anterior, quiere significar que </w:t>
      </w:r>
      <w:r w:rsidR="00B73715" w:rsidRPr="00B73715">
        <w:rPr>
          <w:rFonts w:ascii="Arial Narrow" w:hAnsi="Arial Narrow" w:cs="Arial"/>
          <w:color w:val="000000"/>
          <w:sz w:val="28"/>
          <w:szCs w:val="28"/>
          <w:shd w:val="clear" w:color="auto" w:fill="FFFFFF"/>
        </w:rPr>
        <w:t xml:space="preserve">no es que </w:t>
      </w:r>
      <w:r w:rsidR="00CE4744" w:rsidRPr="00B73715">
        <w:rPr>
          <w:rFonts w:ascii="Arial Narrow" w:hAnsi="Arial Narrow" w:cs="Arial"/>
          <w:color w:val="000000"/>
          <w:sz w:val="28"/>
          <w:szCs w:val="28"/>
          <w:shd w:val="clear" w:color="auto" w:fill="FFFFFF"/>
        </w:rPr>
        <w:t xml:space="preserve">la </w:t>
      </w:r>
      <w:r w:rsidR="0041541D" w:rsidRPr="00B73715">
        <w:rPr>
          <w:rFonts w:ascii="Arial Narrow" w:hAnsi="Arial Narrow" w:cs="Arial"/>
          <w:color w:val="000000"/>
          <w:sz w:val="28"/>
          <w:szCs w:val="28"/>
          <w:shd w:val="clear" w:color="auto" w:fill="FFFFFF"/>
        </w:rPr>
        <w:t xml:space="preserve">mentada indemnización </w:t>
      </w:r>
      <w:r w:rsidR="00B73715" w:rsidRPr="00B73715">
        <w:rPr>
          <w:rFonts w:ascii="Arial Narrow" w:hAnsi="Arial Narrow" w:cs="Arial"/>
          <w:color w:val="000000"/>
          <w:sz w:val="28"/>
          <w:szCs w:val="28"/>
          <w:shd w:val="clear" w:color="auto" w:fill="FFFFFF"/>
        </w:rPr>
        <w:t>otorgue eficacia</w:t>
      </w:r>
      <w:r w:rsidR="00CE4744" w:rsidRPr="00B73715">
        <w:rPr>
          <w:rFonts w:ascii="Arial Narrow" w:hAnsi="Arial Narrow" w:cs="Arial"/>
          <w:color w:val="000000"/>
          <w:sz w:val="28"/>
          <w:szCs w:val="28"/>
          <w:shd w:val="clear" w:color="auto" w:fill="FFFFFF"/>
        </w:rPr>
        <w:t xml:space="preserve"> </w:t>
      </w:r>
      <w:r w:rsidR="0041541D" w:rsidRPr="00B73715">
        <w:rPr>
          <w:rFonts w:ascii="Arial Narrow" w:hAnsi="Arial Narrow" w:cs="Arial"/>
          <w:color w:val="000000"/>
          <w:sz w:val="28"/>
          <w:szCs w:val="28"/>
          <w:shd w:val="clear" w:color="auto" w:fill="FFFFFF"/>
        </w:rPr>
        <w:t xml:space="preserve">al despido que se realice sin la respectiva </w:t>
      </w:r>
      <w:r w:rsidR="00CE4744" w:rsidRPr="00B73715">
        <w:rPr>
          <w:rFonts w:ascii="Arial Narrow" w:hAnsi="Arial Narrow" w:cs="Arial"/>
          <w:color w:val="000000"/>
          <w:sz w:val="28"/>
          <w:szCs w:val="28"/>
          <w:shd w:val="clear" w:color="auto" w:fill="FFFFFF"/>
        </w:rPr>
        <w:t xml:space="preserve">autorización </w:t>
      </w:r>
      <w:r w:rsidR="00B73715" w:rsidRPr="00B73715">
        <w:rPr>
          <w:rFonts w:ascii="Arial Narrow" w:hAnsi="Arial Narrow" w:cs="Arial"/>
          <w:color w:val="000000"/>
          <w:sz w:val="28"/>
          <w:szCs w:val="28"/>
          <w:shd w:val="clear" w:color="auto" w:fill="FFFFFF"/>
        </w:rPr>
        <w:t>de la autoridad respectiva</w:t>
      </w:r>
      <w:r w:rsidR="00CE4744" w:rsidRPr="00B73715">
        <w:rPr>
          <w:rFonts w:ascii="Arial Narrow" w:hAnsi="Arial Narrow" w:cs="Arial"/>
          <w:color w:val="000000"/>
          <w:sz w:val="28"/>
          <w:szCs w:val="28"/>
          <w:shd w:val="clear" w:color="auto" w:fill="FFFFFF"/>
        </w:rPr>
        <w:t xml:space="preserve">, sino que </w:t>
      </w:r>
      <w:r w:rsidR="00B73715" w:rsidRPr="00B73715">
        <w:rPr>
          <w:rFonts w:ascii="Arial Narrow" w:hAnsi="Arial Narrow" w:cs="Arial"/>
          <w:color w:val="000000"/>
          <w:sz w:val="28"/>
          <w:szCs w:val="28"/>
          <w:shd w:val="clear" w:color="auto" w:fill="FFFFFF"/>
        </w:rPr>
        <w:t xml:space="preserve">constituye una sanción para el empleador que contraviene </w:t>
      </w:r>
      <w:r w:rsidR="000E7146">
        <w:rPr>
          <w:rFonts w:ascii="Arial Narrow" w:hAnsi="Arial Narrow" w:cs="Arial"/>
          <w:color w:val="000000"/>
          <w:sz w:val="28"/>
          <w:szCs w:val="28"/>
          <w:shd w:val="clear" w:color="auto" w:fill="FFFFFF"/>
        </w:rPr>
        <w:t>la citada norma</w:t>
      </w:r>
      <w:r w:rsidR="00B73715" w:rsidRPr="00B73715">
        <w:rPr>
          <w:rFonts w:ascii="Arial Narrow" w:hAnsi="Arial Narrow" w:cs="Arial"/>
          <w:color w:val="000000"/>
          <w:sz w:val="28"/>
          <w:szCs w:val="28"/>
          <w:shd w:val="clear" w:color="auto" w:fill="FFFFFF"/>
        </w:rPr>
        <w:t xml:space="preserve">, sin perjuicio de </w:t>
      </w:r>
      <w:r w:rsidR="00291A81" w:rsidRPr="00291A81">
        <w:rPr>
          <w:rFonts w:ascii="Arial Narrow" w:hAnsi="Arial Narrow"/>
          <w:bCs/>
          <w:iCs/>
          <w:color w:val="000000"/>
          <w:sz w:val="28"/>
          <w:szCs w:val="28"/>
          <w:bdr w:val="none" w:sz="0" w:space="0" w:color="auto" w:frame="1"/>
          <w:lang w:val="es-CO" w:eastAsia="es-CO"/>
        </w:rPr>
        <w:t>todas las demás prestaciones e inde</w:t>
      </w:r>
      <w:r w:rsidR="00B73715" w:rsidRPr="00B73715">
        <w:rPr>
          <w:rFonts w:ascii="Arial Narrow" w:hAnsi="Arial Narrow"/>
          <w:bCs/>
          <w:iCs/>
          <w:color w:val="000000"/>
          <w:sz w:val="28"/>
          <w:szCs w:val="28"/>
          <w:bdr w:val="none" w:sz="0" w:space="0" w:color="auto" w:frame="1"/>
          <w:lang w:val="es-CO" w:eastAsia="es-CO"/>
        </w:rPr>
        <w:t xml:space="preserve">mnizaciones a que hubiere lugar. </w:t>
      </w:r>
      <w:r w:rsidR="00697C0C">
        <w:rPr>
          <w:rFonts w:ascii="Arial Narrow" w:hAnsi="Arial Narrow"/>
          <w:bCs/>
          <w:iCs/>
          <w:color w:val="000000"/>
          <w:sz w:val="28"/>
          <w:szCs w:val="28"/>
          <w:bdr w:val="none" w:sz="0" w:space="0" w:color="auto" w:frame="1"/>
          <w:lang w:val="es-CO" w:eastAsia="es-CO"/>
        </w:rPr>
        <w:t>(</w:t>
      </w:r>
      <w:r w:rsidR="000E7146">
        <w:rPr>
          <w:rFonts w:ascii="Arial Narrow" w:hAnsi="Arial Narrow"/>
          <w:bCs/>
          <w:iCs/>
          <w:color w:val="000000"/>
          <w:sz w:val="28"/>
          <w:szCs w:val="28"/>
          <w:bdr w:val="none" w:sz="0" w:space="0" w:color="auto" w:frame="1"/>
          <w:lang w:val="es-CO" w:eastAsia="es-CO"/>
        </w:rPr>
        <w:t>Ver</w:t>
      </w:r>
      <w:r w:rsidR="00697C0C">
        <w:rPr>
          <w:rFonts w:ascii="Arial Narrow" w:hAnsi="Arial Narrow"/>
          <w:bCs/>
          <w:iCs/>
          <w:color w:val="000000"/>
          <w:sz w:val="28"/>
          <w:szCs w:val="28"/>
          <w:bdr w:val="none" w:sz="0" w:space="0" w:color="auto" w:frame="1"/>
          <w:lang w:val="es-CO" w:eastAsia="es-CO"/>
        </w:rPr>
        <w:t xml:space="preserve"> entre otras, sentencia T-516 de 2011).</w:t>
      </w:r>
    </w:p>
    <w:p w:rsidR="00291A81" w:rsidRPr="00291A81" w:rsidRDefault="00291A81" w:rsidP="00160D2F">
      <w:pPr>
        <w:pStyle w:val="Sinespaciado"/>
        <w:rPr>
          <w:lang w:val="es-CO" w:eastAsia="es-CO"/>
        </w:rPr>
      </w:pPr>
      <w:r w:rsidRPr="00291A81">
        <w:rPr>
          <w:lang w:val="es-CO" w:eastAsia="es-CO"/>
        </w:rPr>
        <w:t> </w:t>
      </w:r>
    </w:p>
    <w:p w:rsidR="00291A81" w:rsidRPr="00291A81" w:rsidRDefault="00D06074" w:rsidP="00734946">
      <w:pPr>
        <w:shd w:val="clear" w:color="auto" w:fill="FFFFFF"/>
        <w:spacing w:line="360" w:lineRule="auto"/>
        <w:ind w:right="51" w:firstLine="708"/>
        <w:jc w:val="both"/>
        <w:textAlignment w:val="baseline"/>
        <w:rPr>
          <w:rFonts w:ascii="Arial Narrow" w:hAnsi="Arial Narrow"/>
          <w:color w:val="2D2D2D"/>
          <w:sz w:val="28"/>
          <w:szCs w:val="28"/>
          <w:lang w:val="es-CO" w:eastAsia="es-CO"/>
        </w:rPr>
      </w:pPr>
      <w:r>
        <w:rPr>
          <w:rFonts w:ascii="Arial Narrow" w:hAnsi="Arial Narrow"/>
          <w:color w:val="000000"/>
          <w:sz w:val="28"/>
          <w:szCs w:val="28"/>
          <w:bdr w:val="none" w:sz="0" w:space="0" w:color="auto" w:frame="1"/>
          <w:lang w:val="es-CO" w:eastAsia="es-CO"/>
        </w:rPr>
        <w:t>De otra parte, si bien esa alta magistratura ha e</w:t>
      </w:r>
      <w:r w:rsidR="00734946">
        <w:rPr>
          <w:rFonts w:ascii="Arial Narrow" w:hAnsi="Arial Narrow"/>
          <w:color w:val="000000"/>
          <w:sz w:val="28"/>
          <w:szCs w:val="28"/>
          <w:bdr w:val="none" w:sz="0" w:space="0" w:color="auto" w:frame="1"/>
          <w:lang w:val="es-CO" w:eastAsia="es-CO"/>
        </w:rPr>
        <w:t>xigido</w:t>
      </w:r>
      <w:r w:rsidR="00F47D13">
        <w:rPr>
          <w:rFonts w:ascii="Arial Narrow" w:hAnsi="Arial Narrow"/>
          <w:color w:val="000000"/>
          <w:sz w:val="28"/>
          <w:szCs w:val="28"/>
          <w:bdr w:val="none" w:sz="0" w:space="0" w:color="auto" w:frame="1"/>
          <w:lang w:val="es-CO" w:eastAsia="es-CO"/>
        </w:rPr>
        <w:t xml:space="preserve"> para la procedencia del amparo </w:t>
      </w:r>
      <w:r w:rsidR="00160D2F">
        <w:rPr>
          <w:rFonts w:ascii="Arial Narrow" w:hAnsi="Arial Narrow"/>
          <w:color w:val="000000"/>
          <w:sz w:val="28"/>
          <w:szCs w:val="28"/>
          <w:bdr w:val="none" w:sz="0" w:space="0" w:color="auto" w:frame="1"/>
          <w:lang w:val="es-CO" w:eastAsia="es-CO"/>
        </w:rPr>
        <w:t>que el empleador conozca de la patología de su trabajador</w:t>
      </w:r>
      <w:r w:rsidR="00F47D13">
        <w:rPr>
          <w:rFonts w:ascii="Arial Narrow" w:hAnsi="Arial Narrow"/>
          <w:color w:val="000000"/>
          <w:sz w:val="28"/>
          <w:szCs w:val="28"/>
          <w:bdr w:val="none" w:sz="0" w:space="0" w:color="auto" w:frame="1"/>
          <w:lang w:val="es-CO" w:eastAsia="es-CO"/>
        </w:rPr>
        <w:t xml:space="preserve">, </w:t>
      </w:r>
      <w:r w:rsidR="00854360">
        <w:rPr>
          <w:rFonts w:ascii="Arial Narrow" w:hAnsi="Arial Narrow"/>
          <w:color w:val="000000"/>
          <w:sz w:val="28"/>
          <w:szCs w:val="28"/>
          <w:bdr w:val="none" w:sz="0" w:space="0" w:color="auto" w:frame="1"/>
          <w:lang w:val="es-CO" w:eastAsia="es-CO"/>
        </w:rPr>
        <w:t>también ha precisado que en virtud del principio de igualdad, se hace necesario extender la libertad probatoria que se estableció</w:t>
      </w:r>
      <w:r w:rsidR="00160D2F">
        <w:rPr>
          <w:rFonts w:ascii="Arial Narrow" w:hAnsi="Arial Narrow"/>
          <w:color w:val="000000"/>
          <w:sz w:val="28"/>
          <w:szCs w:val="28"/>
          <w:bdr w:val="none" w:sz="0" w:space="0" w:color="auto" w:frame="1"/>
          <w:lang w:val="es-CO" w:eastAsia="es-CO"/>
        </w:rPr>
        <w:t xml:space="preserve"> en la sentencia SU 070 de 2013 para las mujeres en estado de gestación, </w:t>
      </w:r>
      <w:r w:rsidR="00FC73D3">
        <w:rPr>
          <w:rFonts w:ascii="Arial Narrow" w:hAnsi="Arial Narrow"/>
          <w:color w:val="000000"/>
          <w:sz w:val="28"/>
          <w:szCs w:val="28"/>
          <w:bdr w:val="none" w:sz="0" w:space="0" w:color="auto" w:frame="1"/>
          <w:lang w:val="es-CO" w:eastAsia="es-CO"/>
        </w:rPr>
        <w:t xml:space="preserve">respecto al conocimiento que debe tener el empleador del embarazo. En ese orden, </w:t>
      </w:r>
      <w:r w:rsidR="00C40DCC">
        <w:rPr>
          <w:rFonts w:ascii="Arial Narrow" w:hAnsi="Arial Narrow"/>
          <w:color w:val="000000"/>
          <w:sz w:val="28"/>
          <w:szCs w:val="28"/>
          <w:bdr w:val="none" w:sz="0" w:space="0" w:color="auto" w:frame="1"/>
          <w:lang w:val="es-CO" w:eastAsia="es-CO"/>
        </w:rPr>
        <w:t>el empleador puede conocer de la enfermedad del trabajador con cualquier medio de convicción</w:t>
      </w:r>
      <w:r w:rsidR="00562DC3">
        <w:rPr>
          <w:rFonts w:ascii="Arial Narrow" w:hAnsi="Arial Narrow"/>
          <w:color w:val="000000"/>
          <w:sz w:val="28"/>
          <w:szCs w:val="28"/>
          <w:bdr w:val="none" w:sz="0" w:space="0" w:color="auto" w:frame="1"/>
          <w:lang w:val="es-CO" w:eastAsia="es-CO"/>
        </w:rPr>
        <w:t>, por lo que es obligación del juez auscultar todo el acervo p</w:t>
      </w:r>
      <w:r w:rsidR="00027443">
        <w:rPr>
          <w:rFonts w:ascii="Arial Narrow" w:hAnsi="Arial Narrow"/>
          <w:color w:val="000000"/>
          <w:sz w:val="28"/>
          <w:szCs w:val="28"/>
          <w:bdr w:val="none" w:sz="0" w:space="0" w:color="auto" w:frame="1"/>
          <w:lang w:val="es-CO" w:eastAsia="es-CO"/>
        </w:rPr>
        <w:t xml:space="preserve">robatorio para determinar el cumplimiento de dicho </w:t>
      </w:r>
      <w:r w:rsidR="006C6D1F">
        <w:rPr>
          <w:rFonts w:ascii="Arial Narrow" w:hAnsi="Arial Narrow"/>
          <w:color w:val="000000"/>
          <w:sz w:val="28"/>
          <w:szCs w:val="28"/>
          <w:bdr w:val="none" w:sz="0" w:space="0" w:color="auto" w:frame="1"/>
          <w:lang w:val="es-CO" w:eastAsia="es-CO"/>
        </w:rPr>
        <w:t xml:space="preserve">precepto. </w:t>
      </w:r>
    </w:p>
    <w:p w:rsidR="00734946" w:rsidRDefault="00734946" w:rsidP="002F403B">
      <w:pPr>
        <w:pStyle w:val="Sinespaciado"/>
        <w:rPr>
          <w:color w:val="2D2D2D"/>
          <w:sz w:val="20"/>
        </w:rPr>
      </w:pPr>
      <w:r>
        <w:rPr>
          <w:bdr w:val="none" w:sz="0" w:space="0" w:color="auto" w:frame="1"/>
        </w:rPr>
        <w:t> </w:t>
      </w:r>
    </w:p>
    <w:p w:rsidR="00812CB0" w:rsidRDefault="00E714A0" w:rsidP="009B0C4A">
      <w:pPr>
        <w:pStyle w:val="Sinespaciado"/>
        <w:spacing w:line="360" w:lineRule="auto"/>
        <w:ind w:firstLine="708"/>
        <w:jc w:val="both"/>
        <w:rPr>
          <w:rFonts w:ascii="Arial Narrow" w:hAnsi="Arial Narrow"/>
          <w:b/>
          <w:i/>
          <w:sz w:val="28"/>
          <w:szCs w:val="28"/>
          <w:lang w:eastAsia="en-US"/>
        </w:rPr>
      </w:pPr>
      <w:r>
        <w:rPr>
          <w:rFonts w:ascii="Arial Narrow" w:hAnsi="Arial Narrow"/>
          <w:b/>
          <w:i/>
          <w:sz w:val="28"/>
          <w:szCs w:val="28"/>
          <w:lang w:eastAsia="en-US"/>
        </w:rPr>
        <w:t xml:space="preserve">Caso concreto. </w:t>
      </w:r>
    </w:p>
    <w:p w:rsidR="00E714A0" w:rsidRPr="002F403B" w:rsidRDefault="00E714A0" w:rsidP="002F403B">
      <w:pPr>
        <w:pStyle w:val="Sinespaciado"/>
      </w:pPr>
    </w:p>
    <w:p w:rsidR="009A54BB" w:rsidRPr="00467767" w:rsidRDefault="009A54BB" w:rsidP="009B0C4A">
      <w:pPr>
        <w:pStyle w:val="Sinespaciado"/>
        <w:spacing w:line="360" w:lineRule="auto"/>
        <w:ind w:firstLine="708"/>
        <w:jc w:val="both"/>
        <w:rPr>
          <w:rFonts w:ascii="Arial Narrow" w:hAnsi="Arial Narrow"/>
          <w:sz w:val="28"/>
          <w:szCs w:val="28"/>
          <w:lang w:eastAsia="en-US"/>
        </w:rPr>
      </w:pPr>
      <w:r w:rsidRPr="00467767">
        <w:rPr>
          <w:rFonts w:ascii="Arial Narrow" w:hAnsi="Arial Narrow"/>
          <w:sz w:val="28"/>
          <w:szCs w:val="28"/>
          <w:lang w:eastAsia="en-US"/>
        </w:rPr>
        <w:t xml:space="preserve">Las pretensiones del gestor están </w:t>
      </w:r>
      <w:r w:rsidR="00383521" w:rsidRPr="00467767">
        <w:rPr>
          <w:rFonts w:ascii="Arial Narrow" w:hAnsi="Arial Narrow"/>
          <w:sz w:val="28"/>
          <w:szCs w:val="28"/>
          <w:lang w:eastAsia="en-US"/>
        </w:rPr>
        <w:t xml:space="preserve">dirigidas, en primer lugar, </w:t>
      </w:r>
      <w:r w:rsidRPr="00467767">
        <w:rPr>
          <w:rFonts w:ascii="Arial Narrow" w:hAnsi="Arial Narrow"/>
          <w:sz w:val="28"/>
          <w:szCs w:val="28"/>
          <w:lang w:eastAsia="en-US"/>
        </w:rPr>
        <w:t xml:space="preserve">a que se declare la existencia de un contrato de trabajo con la sociedad demandada desde el 1º de julio al 29 de diciembre de 2011, situación que desde ya valga anotar, se </w:t>
      </w:r>
      <w:r w:rsidR="00175ECA" w:rsidRPr="00467767">
        <w:rPr>
          <w:rFonts w:ascii="Arial Narrow" w:hAnsi="Arial Narrow"/>
          <w:sz w:val="28"/>
          <w:szCs w:val="28"/>
          <w:lang w:eastAsia="en-US"/>
        </w:rPr>
        <w:t xml:space="preserve">tendrá </w:t>
      </w:r>
      <w:r w:rsidR="001D307B" w:rsidRPr="00467767">
        <w:rPr>
          <w:rFonts w:ascii="Arial Narrow" w:hAnsi="Arial Narrow"/>
          <w:sz w:val="28"/>
          <w:szCs w:val="28"/>
          <w:lang w:eastAsia="en-US"/>
        </w:rPr>
        <w:t xml:space="preserve">por acreditada </w:t>
      </w:r>
      <w:r w:rsidR="00FF02D6" w:rsidRPr="00467767">
        <w:rPr>
          <w:rFonts w:ascii="Arial Narrow" w:hAnsi="Arial Narrow"/>
          <w:sz w:val="28"/>
          <w:szCs w:val="28"/>
          <w:lang w:eastAsia="en-US"/>
        </w:rPr>
        <w:t>con los documentos aportados al plenario, visibles a folios 96 a 99,</w:t>
      </w:r>
      <w:r w:rsidR="00383521" w:rsidRPr="00467767">
        <w:rPr>
          <w:rFonts w:ascii="Arial Narrow" w:hAnsi="Arial Narrow"/>
          <w:sz w:val="28"/>
          <w:szCs w:val="28"/>
          <w:lang w:eastAsia="en-US"/>
        </w:rPr>
        <w:t xml:space="preserve"> amén de que no fue objeto de </w:t>
      </w:r>
      <w:r w:rsidR="00FF02D6" w:rsidRPr="00467767">
        <w:rPr>
          <w:rFonts w:ascii="Arial Narrow" w:hAnsi="Arial Narrow"/>
          <w:sz w:val="28"/>
          <w:szCs w:val="28"/>
          <w:lang w:eastAsia="en-US"/>
        </w:rPr>
        <w:t xml:space="preserve">controversia en esta </w:t>
      </w:r>
      <w:r w:rsidR="001D307B" w:rsidRPr="00467767">
        <w:rPr>
          <w:rFonts w:ascii="Arial Narrow" w:hAnsi="Arial Narrow"/>
          <w:sz w:val="28"/>
          <w:szCs w:val="28"/>
          <w:lang w:eastAsia="en-US"/>
        </w:rPr>
        <w:t xml:space="preserve">segunda </w:t>
      </w:r>
      <w:r w:rsidR="00FF02D6" w:rsidRPr="00467767">
        <w:rPr>
          <w:rFonts w:ascii="Arial Narrow" w:hAnsi="Arial Narrow"/>
          <w:sz w:val="28"/>
          <w:szCs w:val="28"/>
          <w:lang w:eastAsia="en-US"/>
        </w:rPr>
        <w:t xml:space="preserve">instancia. </w:t>
      </w:r>
    </w:p>
    <w:p w:rsidR="00383521" w:rsidRPr="00467767" w:rsidRDefault="00383521" w:rsidP="00907946">
      <w:pPr>
        <w:pStyle w:val="Sinespaciado"/>
      </w:pPr>
    </w:p>
    <w:p w:rsidR="00383521" w:rsidRPr="00467767" w:rsidRDefault="00383521" w:rsidP="009B0C4A">
      <w:pPr>
        <w:pStyle w:val="Sinespaciado"/>
        <w:spacing w:line="360" w:lineRule="auto"/>
        <w:ind w:firstLine="708"/>
        <w:jc w:val="both"/>
        <w:rPr>
          <w:rFonts w:ascii="Arial Narrow" w:hAnsi="Arial Narrow"/>
          <w:sz w:val="28"/>
          <w:szCs w:val="28"/>
          <w:lang w:eastAsia="en-US"/>
        </w:rPr>
      </w:pPr>
      <w:r w:rsidRPr="00467767">
        <w:rPr>
          <w:rFonts w:ascii="Arial Narrow" w:hAnsi="Arial Narrow"/>
          <w:sz w:val="28"/>
          <w:szCs w:val="28"/>
          <w:lang w:eastAsia="en-US"/>
        </w:rPr>
        <w:t xml:space="preserve">Adicionalmente, pide </w:t>
      </w:r>
      <w:r w:rsidR="001D307B" w:rsidRPr="00467767">
        <w:rPr>
          <w:rFonts w:ascii="Arial Narrow" w:hAnsi="Arial Narrow"/>
          <w:sz w:val="28"/>
          <w:szCs w:val="28"/>
          <w:lang w:eastAsia="en-US"/>
        </w:rPr>
        <w:t xml:space="preserve">que se declare la ineficacia del despido en razón a su estado de incapacidad laboral y se condene a la demandada al pago de las prestaciones sociales desde el 1º de julio de 2011 hasta el momento efectivo del reintegro; así mismo, </w:t>
      </w:r>
      <w:r w:rsidR="00A91DD9" w:rsidRPr="00467767">
        <w:rPr>
          <w:rFonts w:ascii="Arial Narrow" w:hAnsi="Arial Narrow"/>
          <w:sz w:val="28"/>
          <w:szCs w:val="28"/>
          <w:lang w:eastAsia="en-US"/>
        </w:rPr>
        <w:t xml:space="preserve">que </w:t>
      </w:r>
      <w:r w:rsidR="00F14631" w:rsidRPr="00467767">
        <w:rPr>
          <w:rFonts w:ascii="Arial Narrow" w:hAnsi="Arial Narrow"/>
          <w:sz w:val="28"/>
          <w:szCs w:val="28"/>
          <w:lang w:eastAsia="en-US"/>
        </w:rPr>
        <w:t>se condene al pago de la</w:t>
      </w:r>
      <w:r w:rsidR="0044632A" w:rsidRPr="00467767">
        <w:rPr>
          <w:rFonts w:ascii="Arial Narrow" w:hAnsi="Arial Narrow"/>
          <w:sz w:val="28"/>
          <w:szCs w:val="28"/>
          <w:lang w:eastAsia="en-US"/>
        </w:rPr>
        <w:t>s</w:t>
      </w:r>
      <w:r w:rsidR="00F14631" w:rsidRPr="00467767">
        <w:rPr>
          <w:rFonts w:ascii="Arial Narrow" w:hAnsi="Arial Narrow"/>
          <w:sz w:val="28"/>
          <w:szCs w:val="28"/>
          <w:lang w:eastAsia="en-US"/>
        </w:rPr>
        <w:t xml:space="preserve"> </w:t>
      </w:r>
      <w:r w:rsidR="0044632A" w:rsidRPr="00467767">
        <w:rPr>
          <w:rFonts w:ascii="Arial Narrow" w:hAnsi="Arial Narrow"/>
          <w:sz w:val="28"/>
          <w:szCs w:val="28"/>
          <w:lang w:eastAsia="en-US"/>
        </w:rPr>
        <w:t xml:space="preserve">sanciones </w:t>
      </w:r>
      <w:r w:rsidR="00F14631" w:rsidRPr="00467767">
        <w:rPr>
          <w:rFonts w:ascii="Arial Narrow" w:hAnsi="Arial Narrow"/>
          <w:sz w:val="28"/>
          <w:szCs w:val="28"/>
          <w:lang w:eastAsia="en-US"/>
        </w:rPr>
        <w:t>moratoria</w:t>
      </w:r>
      <w:r w:rsidR="0044632A" w:rsidRPr="00467767">
        <w:rPr>
          <w:rFonts w:ascii="Arial Narrow" w:hAnsi="Arial Narrow"/>
          <w:sz w:val="28"/>
          <w:szCs w:val="28"/>
          <w:lang w:eastAsia="en-US"/>
        </w:rPr>
        <w:t>s</w:t>
      </w:r>
      <w:r w:rsidR="00F14631" w:rsidRPr="00467767">
        <w:rPr>
          <w:rFonts w:ascii="Arial Narrow" w:hAnsi="Arial Narrow"/>
          <w:sz w:val="28"/>
          <w:szCs w:val="28"/>
          <w:lang w:eastAsia="en-US"/>
        </w:rPr>
        <w:t xml:space="preserve"> del artículo 65 del C.S.T y 99 de la Ley 580 de 1990; </w:t>
      </w:r>
      <w:r w:rsidR="00A91DD9" w:rsidRPr="00467767">
        <w:rPr>
          <w:rFonts w:ascii="Arial Narrow" w:hAnsi="Arial Narrow"/>
          <w:sz w:val="28"/>
          <w:szCs w:val="28"/>
          <w:lang w:eastAsia="en-US"/>
        </w:rPr>
        <w:t>a</w:t>
      </w:r>
      <w:r w:rsidR="0044632A" w:rsidRPr="00467767">
        <w:rPr>
          <w:rFonts w:ascii="Arial Narrow" w:hAnsi="Arial Narrow"/>
          <w:sz w:val="28"/>
          <w:szCs w:val="28"/>
          <w:lang w:eastAsia="en-US"/>
        </w:rPr>
        <w:t xml:space="preserve"> las indemnizaciones del artículo 64 del C.S.T y </w:t>
      </w:r>
      <w:r w:rsidR="00545D01" w:rsidRPr="00467767">
        <w:rPr>
          <w:rFonts w:ascii="Arial Narrow" w:hAnsi="Arial Narrow"/>
          <w:sz w:val="28"/>
          <w:szCs w:val="28"/>
          <w:lang w:eastAsia="en-US"/>
        </w:rPr>
        <w:t xml:space="preserve">26 de la Ley 361 de 1997 y, </w:t>
      </w:r>
      <w:r w:rsidR="001D599C" w:rsidRPr="00467767">
        <w:rPr>
          <w:rFonts w:ascii="Arial Narrow" w:hAnsi="Arial Narrow"/>
          <w:sz w:val="28"/>
          <w:szCs w:val="28"/>
          <w:lang w:eastAsia="en-US"/>
        </w:rPr>
        <w:t xml:space="preserve">a </w:t>
      </w:r>
      <w:r w:rsidR="00545D01" w:rsidRPr="00467767">
        <w:rPr>
          <w:rFonts w:ascii="Arial Narrow" w:hAnsi="Arial Narrow"/>
          <w:sz w:val="28"/>
          <w:szCs w:val="28"/>
          <w:lang w:eastAsia="en-US"/>
        </w:rPr>
        <w:t>las incapacidades no reconocidas por mora del empleador.</w:t>
      </w:r>
    </w:p>
    <w:p w:rsidR="006029ED" w:rsidRPr="00467767" w:rsidRDefault="006029ED" w:rsidP="00E84A22">
      <w:pPr>
        <w:pStyle w:val="Sinespaciado"/>
      </w:pPr>
    </w:p>
    <w:p w:rsidR="000B020C" w:rsidRPr="00467767" w:rsidRDefault="00C14DF4" w:rsidP="000B020C">
      <w:pPr>
        <w:pStyle w:val="Sinespaciado"/>
        <w:spacing w:line="360" w:lineRule="auto"/>
        <w:ind w:firstLine="708"/>
        <w:jc w:val="both"/>
        <w:rPr>
          <w:rFonts w:ascii="Arial Narrow" w:hAnsi="Arial Narrow"/>
          <w:sz w:val="28"/>
          <w:szCs w:val="28"/>
          <w:lang w:eastAsia="en-US"/>
        </w:rPr>
      </w:pPr>
      <w:r w:rsidRPr="00467767">
        <w:rPr>
          <w:rFonts w:ascii="Arial Narrow" w:hAnsi="Arial Narrow"/>
          <w:sz w:val="28"/>
          <w:szCs w:val="28"/>
          <w:lang w:eastAsia="en-US"/>
        </w:rPr>
        <w:t xml:space="preserve">Para empezar, es menester </w:t>
      </w:r>
      <w:r w:rsidR="0032190D" w:rsidRPr="00467767">
        <w:rPr>
          <w:rFonts w:ascii="Arial Narrow" w:hAnsi="Arial Narrow"/>
          <w:sz w:val="28"/>
          <w:szCs w:val="28"/>
          <w:lang w:eastAsia="en-US"/>
        </w:rPr>
        <w:t>desatar</w:t>
      </w:r>
      <w:r w:rsidRPr="00467767">
        <w:rPr>
          <w:rFonts w:ascii="Arial Narrow" w:hAnsi="Arial Narrow"/>
          <w:sz w:val="28"/>
          <w:szCs w:val="28"/>
          <w:lang w:eastAsia="en-US"/>
        </w:rPr>
        <w:t xml:space="preserve">, primeramente, </w:t>
      </w:r>
      <w:r w:rsidR="0032190D" w:rsidRPr="00467767">
        <w:rPr>
          <w:rFonts w:ascii="Arial Narrow" w:hAnsi="Arial Narrow"/>
          <w:sz w:val="28"/>
          <w:szCs w:val="28"/>
          <w:lang w:eastAsia="en-US"/>
        </w:rPr>
        <w:t xml:space="preserve">lo atinente al </w:t>
      </w:r>
      <w:r w:rsidRPr="00467767">
        <w:rPr>
          <w:rFonts w:ascii="Arial Narrow" w:hAnsi="Arial Narrow"/>
          <w:sz w:val="28"/>
          <w:szCs w:val="28"/>
          <w:lang w:eastAsia="en-US"/>
        </w:rPr>
        <w:t xml:space="preserve">reclamo de </w:t>
      </w:r>
      <w:r w:rsidR="006F1EBC" w:rsidRPr="00467767">
        <w:rPr>
          <w:rFonts w:ascii="Arial Narrow" w:hAnsi="Arial Narrow"/>
          <w:sz w:val="28"/>
          <w:szCs w:val="28"/>
          <w:lang w:eastAsia="en-US"/>
        </w:rPr>
        <w:t xml:space="preserve">la </w:t>
      </w:r>
      <w:r w:rsidRPr="00467767">
        <w:rPr>
          <w:rFonts w:ascii="Arial Narrow" w:hAnsi="Arial Narrow"/>
          <w:sz w:val="28"/>
          <w:szCs w:val="28"/>
          <w:lang w:eastAsia="en-US"/>
        </w:rPr>
        <w:t>ineficacia del despido en razón al estado de incapacidad del actor</w:t>
      </w:r>
      <w:r w:rsidR="006F1EBC" w:rsidRPr="00467767">
        <w:rPr>
          <w:rFonts w:ascii="Arial Narrow" w:hAnsi="Arial Narrow"/>
          <w:sz w:val="28"/>
          <w:szCs w:val="28"/>
          <w:lang w:eastAsia="en-US"/>
        </w:rPr>
        <w:t xml:space="preserve">, </w:t>
      </w:r>
      <w:r w:rsidR="000B020C" w:rsidRPr="00467767">
        <w:rPr>
          <w:rFonts w:ascii="Arial Narrow" w:hAnsi="Arial Narrow"/>
          <w:sz w:val="28"/>
          <w:szCs w:val="28"/>
          <w:lang w:eastAsia="en-US"/>
        </w:rPr>
        <w:t xml:space="preserve">encaminado a la obtención del reintegro laboral, o en subsidio, al pago de la indemnización por despido injusto, tal cual quedó definido por la jueza de primer grado en la etapa de saneamiento de la audiencia </w:t>
      </w:r>
      <w:r w:rsidR="000A1F05" w:rsidRPr="00467767">
        <w:rPr>
          <w:rFonts w:ascii="Arial Narrow" w:hAnsi="Arial Narrow"/>
          <w:sz w:val="28"/>
          <w:szCs w:val="28"/>
          <w:lang w:eastAsia="en-US"/>
        </w:rPr>
        <w:t xml:space="preserve">de que trata </w:t>
      </w:r>
      <w:r w:rsidR="00544907" w:rsidRPr="00467767">
        <w:rPr>
          <w:rFonts w:ascii="Arial Narrow" w:hAnsi="Arial Narrow"/>
          <w:sz w:val="28"/>
          <w:szCs w:val="28"/>
          <w:lang w:eastAsia="en-US"/>
        </w:rPr>
        <w:t>e</w:t>
      </w:r>
      <w:r w:rsidR="000A1F05" w:rsidRPr="00467767">
        <w:rPr>
          <w:rFonts w:ascii="Arial Narrow" w:hAnsi="Arial Narrow"/>
          <w:sz w:val="28"/>
          <w:szCs w:val="28"/>
          <w:lang w:eastAsia="en-US"/>
        </w:rPr>
        <w:t xml:space="preserve">l </w:t>
      </w:r>
      <w:r w:rsidR="00544907" w:rsidRPr="00467767">
        <w:rPr>
          <w:rFonts w:ascii="Arial Narrow" w:hAnsi="Arial Narrow"/>
          <w:sz w:val="28"/>
          <w:szCs w:val="28"/>
          <w:lang w:eastAsia="en-US"/>
        </w:rPr>
        <w:t>artículo 77 del C.P.T y S.S.,</w:t>
      </w:r>
      <w:r w:rsidR="000A1F05" w:rsidRPr="00467767">
        <w:rPr>
          <w:rFonts w:ascii="Arial Narrow" w:hAnsi="Arial Narrow"/>
          <w:sz w:val="28"/>
          <w:szCs w:val="28"/>
          <w:lang w:eastAsia="en-US"/>
        </w:rPr>
        <w:t xml:space="preserve"> </w:t>
      </w:r>
      <w:r w:rsidR="00E84A22" w:rsidRPr="00467767">
        <w:rPr>
          <w:rFonts w:ascii="Arial Narrow" w:hAnsi="Arial Narrow"/>
          <w:sz w:val="28"/>
          <w:szCs w:val="28"/>
          <w:lang w:eastAsia="en-US"/>
        </w:rPr>
        <w:t xml:space="preserve">toda vez que </w:t>
      </w:r>
      <w:r w:rsidR="000B020C" w:rsidRPr="00467767">
        <w:rPr>
          <w:rFonts w:ascii="Arial Narrow" w:hAnsi="Arial Narrow"/>
          <w:sz w:val="28"/>
          <w:szCs w:val="28"/>
          <w:lang w:eastAsia="en-US"/>
        </w:rPr>
        <w:t>de su soluci</w:t>
      </w:r>
      <w:r w:rsidR="000A1F05" w:rsidRPr="00467767">
        <w:rPr>
          <w:rFonts w:ascii="Arial Narrow" w:hAnsi="Arial Narrow"/>
          <w:sz w:val="28"/>
          <w:szCs w:val="28"/>
          <w:lang w:eastAsia="en-US"/>
        </w:rPr>
        <w:t xml:space="preserve">ón </w:t>
      </w:r>
      <w:r w:rsidR="000B020C" w:rsidRPr="00467767">
        <w:rPr>
          <w:rFonts w:ascii="Arial Narrow" w:hAnsi="Arial Narrow"/>
          <w:sz w:val="28"/>
          <w:szCs w:val="28"/>
          <w:lang w:eastAsia="en-US"/>
        </w:rPr>
        <w:t>pende</w:t>
      </w:r>
      <w:r w:rsidR="000A1F05" w:rsidRPr="00467767">
        <w:rPr>
          <w:rFonts w:ascii="Arial Narrow" w:hAnsi="Arial Narrow"/>
          <w:sz w:val="28"/>
          <w:szCs w:val="28"/>
          <w:lang w:eastAsia="en-US"/>
        </w:rPr>
        <w:t>n</w:t>
      </w:r>
      <w:r w:rsidR="000B020C" w:rsidRPr="00467767">
        <w:rPr>
          <w:rFonts w:ascii="Arial Narrow" w:hAnsi="Arial Narrow"/>
          <w:sz w:val="28"/>
          <w:szCs w:val="28"/>
          <w:lang w:eastAsia="en-US"/>
        </w:rPr>
        <w:t xml:space="preserve"> los demás pedimentos del libelo demandatorio.</w:t>
      </w:r>
    </w:p>
    <w:p w:rsidR="000B020C" w:rsidRPr="00FD5822" w:rsidRDefault="000B020C" w:rsidP="00FD5822">
      <w:pPr>
        <w:pStyle w:val="Sinespaciado"/>
      </w:pPr>
    </w:p>
    <w:p w:rsidR="00D55098" w:rsidRPr="00467767" w:rsidRDefault="000B020C" w:rsidP="003F17AA">
      <w:pPr>
        <w:pStyle w:val="Sinespaciado"/>
        <w:spacing w:line="360" w:lineRule="auto"/>
        <w:ind w:firstLine="708"/>
        <w:jc w:val="both"/>
        <w:rPr>
          <w:rFonts w:ascii="Arial Narrow" w:hAnsi="Arial Narrow"/>
          <w:sz w:val="28"/>
          <w:szCs w:val="28"/>
          <w:lang w:eastAsia="en-US"/>
        </w:rPr>
      </w:pPr>
      <w:r w:rsidRPr="00467767">
        <w:rPr>
          <w:rFonts w:ascii="Arial Narrow" w:hAnsi="Arial Narrow"/>
          <w:sz w:val="28"/>
          <w:szCs w:val="28"/>
          <w:lang w:eastAsia="en-US"/>
        </w:rPr>
        <w:t xml:space="preserve">Así las cosas, </w:t>
      </w:r>
      <w:r w:rsidR="000A1F05" w:rsidRPr="00467767">
        <w:rPr>
          <w:rFonts w:ascii="Arial Narrow" w:hAnsi="Arial Narrow"/>
          <w:sz w:val="28"/>
          <w:szCs w:val="28"/>
          <w:lang w:eastAsia="en-US"/>
        </w:rPr>
        <w:t>conforme el ma</w:t>
      </w:r>
      <w:r w:rsidR="00F65E7C" w:rsidRPr="00467767">
        <w:rPr>
          <w:rFonts w:ascii="Arial Narrow" w:hAnsi="Arial Narrow"/>
          <w:sz w:val="28"/>
          <w:szCs w:val="28"/>
          <w:lang w:eastAsia="en-US"/>
        </w:rPr>
        <w:t>terial obrante en el expediente</w:t>
      </w:r>
      <w:r w:rsidR="000A1F05" w:rsidRPr="00467767">
        <w:rPr>
          <w:rFonts w:ascii="Arial Narrow" w:hAnsi="Arial Narrow"/>
          <w:sz w:val="28"/>
          <w:szCs w:val="28"/>
          <w:lang w:eastAsia="en-US"/>
        </w:rPr>
        <w:t xml:space="preserve"> reposa</w:t>
      </w:r>
      <w:r w:rsidR="00207AE5" w:rsidRPr="00467767">
        <w:rPr>
          <w:rFonts w:ascii="Arial Narrow" w:hAnsi="Arial Narrow"/>
          <w:sz w:val="28"/>
          <w:szCs w:val="28"/>
          <w:lang w:eastAsia="en-US"/>
        </w:rPr>
        <w:t xml:space="preserve"> </w:t>
      </w:r>
      <w:r w:rsidR="002A4870" w:rsidRPr="00467767">
        <w:rPr>
          <w:rFonts w:ascii="Arial Narrow" w:hAnsi="Arial Narrow"/>
          <w:sz w:val="28"/>
          <w:szCs w:val="28"/>
          <w:lang w:eastAsia="en-US"/>
        </w:rPr>
        <w:t>el certificado</w:t>
      </w:r>
      <w:r w:rsidR="00277C20" w:rsidRPr="00467767">
        <w:rPr>
          <w:rFonts w:ascii="Arial Narrow" w:hAnsi="Arial Narrow"/>
          <w:sz w:val="28"/>
          <w:szCs w:val="28"/>
          <w:lang w:eastAsia="en-US"/>
        </w:rPr>
        <w:t xml:space="preserve"> de incapacidad o licencia </w:t>
      </w:r>
      <w:r w:rsidR="000A1F05" w:rsidRPr="00467767">
        <w:rPr>
          <w:rFonts w:ascii="Arial Narrow" w:hAnsi="Arial Narrow"/>
          <w:sz w:val="28"/>
          <w:szCs w:val="28"/>
          <w:lang w:eastAsia="en-US"/>
        </w:rPr>
        <w:t xml:space="preserve">por medio de la cual Coomeva </w:t>
      </w:r>
      <w:r w:rsidR="00F65E7C" w:rsidRPr="00467767">
        <w:rPr>
          <w:rFonts w:ascii="Arial Narrow" w:hAnsi="Arial Narrow"/>
          <w:sz w:val="28"/>
          <w:szCs w:val="28"/>
          <w:lang w:eastAsia="en-US"/>
        </w:rPr>
        <w:t>EPS prorroga</w:t>
      </w:r>
      <w:r w:rsidR="00207AE5" w:rsidRPr="00467767">
        <w:rPr>
          <w:rFonts w:ascii="Arial Narrow" w:hAnsi="Arial Narrow"/>
          <w:sz w:val="28"/>
          <w:szCs w:val="28"/>
          <w:lang w:eastAsia="en-US"/>
        </w:rPr>
        <w:t xml:space="preserve"> </w:t>
      </w:r>
      <w:r w:rsidR="002A4870" w:rsidRPr="00467767">
        <w:rPr>
          <w:rFonts w:ascii="Arial Narrow" w:hAnsi="Arial Narrow"/>
          <w:sz w:val="28"/>
          <w:szCs w:val="28"/>
          <w:lang w:eastAsia="en-US"/>
        </w:rPr>
        <w:t xml:space="preserve">la incapacidad del actor por </w:t>
      </w:r>
      <w:r w:rsidR="00F65E7C" w:rsidRPr="00467767">
        <w:rPr>
          <w:rFonts w:ascii="Arial Narrow" w:hAnsi="Arial Narrow"/>
          <w:sz w:val="28"/>
          <w:szCs w:val="28"/>
          <w:lang w:eastAsia="en-US"/>
        </w:rPr>
        <w:t xml:space="preserve">un lapso de </w:t>
      </w:r>
      <w:r w:rsidR="002A4870" w:rsidRPr="00467767">
        <w:rPr>
          <w:rFonts w:ascii="Arial Narrow" w:hAnsi="Arial Narrow"/>
          <w:sz w:val="28"/>
          <w:szCs w:val="28"/>
          <w:lang w:eastAsia="en-US"/>
        </w:rPr>
        <w:t xml:space="preserve">30 días, a partir del 16 de diciembre de 2011 </w:t>
      </w:r>
      <w:r w:rsidR="00F65E7C" w:rsidRPr="00467767">
        <w:rPr>
          <w:rFonts w:ascii="Arial Narrow" w:hAnsi="Arial Narrow"/>
          <w:sz w:val="28"/>
          <w:szCs w:val="28"/>
          <w:lang w:eastAsia="en-US"/>
        </w:rPr>
        <w:t xml:space="preserve">y </w:t>
      </w:r>
      <w:r w:rsidR="00277C20" w:rsidRPr="00467767">
        <w:rPr>
          <w:rFonts w:ascii="Arial Narrow" w:hAnsi="Arial Narrow"/>
          <w:sz w:val="28"/>
          <w:szCs w:val="28"/>
          <w:lang w:eastAsia="en-US"/>
        </w:rPr>
        <w:t>hasta el 14 de enero de 2012 (ver folio 33)</w:t>
      </w:r>
      <w:r w:rsidR="00F65E7C" w:rsidRPr="00467767">
        <w:rPr>
          <w:rFonts w:ascii="Arial Narrow" w:hAnsi="Arial Narrow"/>
          <w:sz w:val="28"/>
          <w:szCs w:val="28"/>
          <w:lang w:eastAsia="en-US"/>
        </w:rPr>
        <w:t xml:space="preserve">, en razón </w:t>
      </w:r>
      <w:r w:rsidR="00733539" w:rsidRPr="00467767">
        <w:rPr>
          <w:rFonts w:ascii="Arial Narrow" w:hAnsi="Arial Narrow"/>
          <w:sz w:val="28"/>
          <w:szCs w:val="28"/>
          <w:lang w:eastAsia="en-US"/>
        </w:rPr>
        <w:t xml:space="preserve">a </w:t>
      </w:r>
      <w:r w:rsidR="00F65E7C" w:rsidRPr="00467767">
        <w:rPr>
          <w:rFonts w:ascii="Arial Narrow" w:hAnsi="Arial Narrow"/>
          <w:sz w:val="28"/>
          <w:szCs w:val="28"/>
          <w:lang w:eastAsia="en-US"/>
        </w:rPr>
        <w:t>“desgarro tipo III del cuerno</w:t>
      </w:r>
      <w:r w:rsidR="00733539" w:rsidRPr="00467767">
        <w:rPr>
          <w:rFonts w:ascii="Arial Narrow" w:hAnsi="Arial Narrow"/>
          <w:sz w:val="28"/>
          <w:szCs w:val="28"/>
          <w:lang w:eastAsia="en-US"/>
        </w:rPr>
        <w:t xml:space="preserve"> posterior del menisco medial; r</w:t>
      </w:r>
      <w:r w:rsidR="00F65E7C" w:rsidRPr="00467767">
        <w:rPr>
          <w:rFonts w:ascii="Arial Narrow" w:hAnsi="Arial Narrow"/>
          <w:sz w:val="28"/>
          <w:szCs w:val="28"/>
          <w:lang w:eastAsia="en-US"/>
        </w:rPr>
        <w:t>uptura intersticial hacia la inserción</w:t>
      </w:r>
      <w:r w:rsidR="00733539" w:rsidRPr="00467767">
        <w:rPr>
          <w:rFonts w:ascii="Arial Narrow" w:hAnsi="Arial Narrow"/>
          <w:sz w:val="28"/>
          <w:szCs w:val="28"/>
          <w:lang w:eastAsia="en-US"/>
        </w:rPr>
        <w:t xml:space="preserve"> del ligamento cruzado; y c</w:t>
      </w:r>
      <w:r w:rsidR="00F65E7C" w:rsidRPr="00467767">
        <w:rPr>
          <w:rFonts w:ascii="Arial Narrow" w:hAnsi="Arial Narrow"/>
          <w:sz w:val="28"/>
          <w:szCs w:val="28"/>
          <w:lang w:eastAsia="en-US"/>
        </w:rPr>
        <w:t>ontusión ósea y lesión osteocondral del cóndilo femoral medial de la rodilla izquierda”; situación</w:t>
      </w:r>
      <w:r w:rsidR="00277C20" w:rsidRPr="00467767">
        <w:rPr>
          <w:rFonts w:ascii="Arial Narrow" w:hAnsi="Arial Narrow"/>
          <w:sz w:val="28"/>
          <w:szCs w:val="28"/>
          <w:lang w:eastAsia="en-US"/>
        </w:rPr>
        <w:t xml:space="preserve"> </w:t>
      </w:r>
      <w:r w:rsidR="00733539" w:rsidRPr="00467767">
        <w:rPr>
          <w:rFonts w:ascii="Arial Narrow" w:hAnsi="Arial Narrow"/>
          <w:sz w:val="28"/>
          <w:szCs w:val="28"/>
          <w:lang w:eastAsia="en-US"/>
        </w:rPr>
        <w:t xml:space="preserve">ésta </w:t>
      </w:r>
      <w:r w:rsidR="00277C20" w:rsidRPr="00467767">
        <w:rPr>
          <w:rFonts w:ascii="Arial Narrow" w:hAnsi="Arial Narrow"/>
          <w:sz w:val="28"/>
          <w:szCs w:val="28"/>
          <w:lang w:eastAsia="en-US"/>
        </w:rPr>
        <w:t>que permite arribar a la conclusión de que en efecto, el demandante se encontraba incapacitado al momento de la terminación del contrato de trabajo, acaec</w:t>
      </w:r>
      <w:r w:rsidR="00F65E7C" w:rsidRPr="00467767">
        <w:rPr>
          <w:rFonts w:ascii="Arial Narrow" w:hAnsi="Arial Narrow"/>
          <w:sz w:val="28"/>
          <w:szCs w:val="28"/>
          <w:lang w:eastAsia="en-US"/>
        </w:rPr>
        <w:t>ido el 29 de diciembre de 2011</w:t>
      </w:r>
      <w:r w:rsidR="00D55098" w:rsidRPr="00467767">
        <w:rPr>
          <w:rFonts w:ascii="Arial Narrow" w:hAnsi="Arial Narrow"/>
          <w:sz w:val="28"/>
          <w:szCs w:val="28"/>
          <w:lang w:eastAsia="en-US"/>
        </w:rPr>
        <w:t xml:space="preserve">. </w:t>
      </w:r>
    </w:p>
    <w:p w:rsidR="00D55098" w:rsidRPr="00467767" w:rsidRDefault="00D55098" w:rsidP="005E3CBF">
      <w:pPr>
        <w:pStyle w:val="Sinespaciado"/>
      </w:pPr>
    </w:p>
    <w:p w:rsidR="00B1561C" w:rsidRPr="00467767" w:rsidRDefault="00D55098" w:rsidP="004900FF">
      <w:pPr>
        <w:pStyle w:val="Sinespaciado"/>
        <w:spacing w:line="360" w:lineRule="auto"/>
        <w:ind w:firstLine="708"/>
        <w:jc w:val="both"/>
        <w:rPr>
          <w:rFonts w:ascii="Arial Narrow" w:hAnsi="Arial Narrow"/>
          <w:sz w:val="28"/>
          <w:szCs w:val="28"/>
          <w:lang w:eastAsia="en-US"/>
        </w:rPr>
      </w:pPr>
      <w:r w:rsidRPr="00467767">
        <w:rPr>
          <w:rFonts w:ascii="Arial Narrow" w:hAnsi="Arial Narrow"/>
          <w:sz w:val="28"/>
          <w:szCs w:val="28"/>
          <w:lang w:eastAsia="en-US"/>
        </w:rPr>
        <w:t xml:space="preserve">Adicionalmente, en aras de verificar si el empleador tenía conocimiento del estado de incapacidad del </w:t>
      </w:r>
      <w:r w:rsidR="00B1561C" w:rsidRPr="00467767">
        <w:rPr>
          <w:rFonts w:ascii="Arial Narrow" w:hAnsi="Arial Narrow"/>
          <w:sz w:val="28"/>
          <w:szCs w:val="28"/>
          <w:lang w:eastAsia="en-US"/>
        </w:rPr>
        <w:t>actor</w:t>
      </w:r>
      <w:r w:rsidR="006011E2" w:rsidRPr="00467767">
        <w:rPr>
          <w:rFonts w:ascii="Arial Narrow" w:hAnsi="Arial Narrow"/>
          <w:sz w:val="28"/>
          <w:szCs w:val="28"/>
          <w:lang w:eastAsia="en-US"/>
        </w:rPr>
        <w:t xml:space="preserve">, </w:t>
      </w:r>
      <w:r w:rsidRPr="00467767">
        <w:rPr>
          <w:rFonts w:ascii="Arial Narrow" w:hAnsi="Arial Narrow"/>
          <w:sz w:val="28"/>
          <w:szCs w:val="28"/>
          <w:lang w:eastAsia="en-US"/>
        </w:rPr>
        <w:t xml:space="preserve">se tiene que </w:t>
      </w:r>
      <w:r w:rsidR="00B27595" w:rsidRPr="00467767">
        <w:rPr>
          <w:rFonts w:ascii="Arial Narrow" w:hAnsi="Arial Narrow"/>
          <w:sz w:val="28"/>
          <w:szCs w:val="28"/>
          <w:lang w:eastAsia="en-US"/>
        </w:rPr>
        <w:t xml:space="preserve">el único testigo </w:t>
      </w:r>
      <w:r w:rsidR="00746AE4" w:rsidRPr="00467767">
        <w:rPr>
          <w:rFonts w:ascii="Arial Narrow" w:hAnsi="Arial Narrow"/>
          <w:sz w:val="28"/>
          <w:szCs w:val="28"/>
          <w:lang w:eastAsia="en-US"/>
        </w:rPr>
        <w:t xml:space="preserve">que compareció a la diligencia, </w:t>
      </w:r>
      <w:r w:rsidR="00F41B63" w:rsidRPr="00467767">
        <w:rPr>
          <w:rFonts w:ascii="Arial Narrow" w:hAnsi="Arial Narrow"/>
          <w:sz w:val="28"/>
          <w:szCs w:val="28"/>
          <w:lang w:eastAsia="en-US"/>
        </w:rPr>
        <w:t xml:space="preserve">señor </w:t>
      </w:r>
      <w:r w:rsidR="00B27595" w:rsidRPr="00467767">
        <w:rPr>
          <w:rFonts w:ascii="Arial Narrow" w:hAnsi="Arial Narrow"/>
          <w:sz w:val="28"/>
          <w:szCs w:val="28"/>
          <w:lang w:eastAsia="en-US"/>
        </w:rPr>
        <w:t>Or</w:t>
      </w:r>
      <w:r w:rsidRPr="00467767">
        <w:rPr>
          <w:rFonts w:ascii="Arial Narrow" w:hAnsi="Arial Narrow"/>
          <w:sz w:val="28"/>
          <w:szCs w:val="28"/>
          <w:lang w:eastAsia="en-US"/>
        </w:rPr>
        <w:t>lando Guapacha Villaneda,</w:t>
      </w:r>
      <w:r w:rsidR="00746AE4" w:rsidRPr="00467767">
        <w:rPr>
          <w:rFonts w:ascii="Arial Narrow" w:hAnsi="Arial Narrow"/>
          <w:sz w:val="28"/>
          <w:szCs w:val="28"/>
          <w:lang w:eastAsia="en-US"/>
        </w:rPr>
        <w:t xml:space="preserve"> </w:t>
      </w:r>
      <w:r w:rsidR="00F41B63" w:rsidRPr="00467767">
        <w:rPr>
          <w:rFonts w:ascii="Arial Narrow" w:hAnsi="Arial Narrow"/>
          <w:sz w:val="28"/>
          <w:szCs w:val="28"/>
          <w:lang w:eastAsia="en-US"/>
        </w:rPr>
        <w:t xml:space="preserve">manifestó que </w:t>
      </w:r>
      <w:r w:rsidR="005E3CBF" w:rsidRPr="00467767">
        <w:rPr>
          <w:rFonts w:ascii="Arial Narrow" w:hAnsi="Arial Narrow"/>
          <w:sz w:val="28"/>
          <w:szCs w:val="28"/>
          <w:lang w:eastAsia="en-US"/>
        </w:rPr>
        <w:t xml:space="preserve">él </w:t>
      </w:r>
      <w:r w:rsidR="00C00CBC" w:rsidRPr="00467767">
        <w:rPr>
          <w:rFonts w:ascii="Arial Narrow" w:hAnsi="Arial Narrow"/>
          <w:sz w:val="28"/>
          <w:szCs w:val="28"/>
          <w:lang w:eastAsia="en-US"/>
        </w:rPr>
        <w:t xml:space="preserve">en su calidad </w:t>
      </w:r>
      <w:r w:rsidR="004900FF" w:rsidRPr="00467767">
        <w:rPr>
          <w:rFonts w:ascii="Arial Narrow" w:hAnsi="Arial Narrow"/>
          <w:sz w:val="28"/>
          <w:szCs w:val="28"/>
          <w:lang w:eastAsia="en-US"/>
        </w:rPr>
        <w:t>de maestro</w:t>
      </w:r>
      <w:r w:rsidR="0005175B" w:rsidRPr="00467767">
        <w:rPr>
          <w:rFonts w:ascii="Arial Narrow" w:hAnsi="Arial Narrow"/>
          <w:sz w:val="28"/>
          <w:szCs w:val="28"/>
          <w:lang w:eastAsia="en-US"/>
        </w:rPr>
        <w:t xml:space="preserve"> de obra, era quien </w:t>
      </w:r>
      <w:r w:rsidR="00746AE4" w:rsidRPr="00467767">
        <w:rPr>
          <w:rFonts w:ascii="Arial Narrow" w:hAnsi="Arial Narrow"/>
          <w:sz w:val="28"/>
          <w:szCs w:val="28"/>
          <w:lang w:eastAsia="en-US"/>
        </w:rPr>
        <w:t>dirigía el trabajo</w:t>
      </w:r>
      <w:r w:rsidR="005E3CBF" w:rsidRPr="00467767">
        <w:rPr>
          <w:rFonts w:ascii="Arial Narrow" w:hAnsi="Arial Narrow"/>
          <w:sz w:val="28"/>
          <w:szCs w:val="28"/>
          <w:lang w:eastAsia="en-US"/>
        </w:rPr>
        <w:t xml:space="preserve"> de las personas que estaban en misión en la obra pública la macarena - el limonar</w:t>
      </w:r>
      <w:r w:rsidR="00C00CBC" w:rsidRPr="00467767">
        <w:rPr>
          <w:rFonts w:ascii="Arial Narrow" w:hAnsi="Arial Narrow"/>
          <w:sz w:val="28"/>
          <w:szCs w:val="28"/>
          <w:lang w:eastAsia="en-US"/>
        </w:rPr>
        <w:t xml:space="preserve">, </w:t>
      </w:r>
      <w:r w:rsidR="005E3CBF" w:rsidRPr="00467767">
        <w:rPr>
          <w:rFonts w:ascii="Arial Narrow" w:hAnsi="Arial Narrow"/>
          <w:sz w:val="28"/>
          <w:szCs w:val="28"/>
          <w:lang w:eastAsia="en-US"/>
        </w:rPr>
        <w:t xml:space="preserve">y que </w:t>
      </w:r>
      <w:r w:rsidR="00746AE4" w:rsidRPr="00467767">
        <w:rPr>
          <w:rFonts w:ascii="Arial Narrow" w:hAnsi="Arial Narrow"/>
          <w:sz w:val="28"/>
          <w:szCs w:val="28"/>
          <w:lang w:eastAsia="en-US"/>
        </w:rPr>
        <w:t xml:space="preserve">el demandante </w:t>
      </w:r>
      <w:r w:rsidR="00C00CBC" w:rsidRPr="00467767">
        <w:rPr>
          <w:rFonts w:ascii="Arial Narrow" w:hAnsi="Arial Narrow"/>
          <w:sz w:val="28"/>
          <w:szCs w:val="28"/>
          <w:lang w:eastAsia="en-US"/>
        </w:rPr>
        <w:t xml:space="preserve">estaba </w:t>
      </w:r>
      <w:r w:rsidR="005E3CBF" w:rsidRPr="00467767">
        <w:rPr>
          <w:rFonts w:ascii="Arial Narrow" w:hAnsi="Arial Narrow"/>
          <w:sz w:val="28"/>
          <w:szCs w:val="28"/>
          <w:lang w:eastAsia="en-US"/>
        </w:rPr>
        <w:t xml:space="preserve">bajo su mando. Indicó que </w:t>
      </w:r>
      <w:r w:rsidR="004900FF" w:rsidRPr="00467767">
        <w:rPr>
          <w:rFonts w:ascii="Arial Narrow" w:hAnsi="Arial Narrow"/>
          <w:sz w:val="28"/>
          <w:szCs w:val="28"/>
          <w:lang w:eastAsia="en-US"/>
        </w:rPr>
        <w:t>tuvo conocimiento de</w:t>
      </w:r>
      <w:r w:rsidR="00832DD3" w:rsidRPr="00467767">
        <w:rPr>
          <w:rFonts w:ascii="Arial Narrow" w:hAnsi="Arial Narrow"/>
          <w:sz w:val="28"/>
          <w:szCs w:val="28"/>
          <w:lang w:eastAsia="en-US"/>
        </w:rPr>
        <w:t xml:space="preserve"> </w:t>
      </w:r>
      <w:r w:rsidR="00A255CE" w:rsidRPr="00467767">
        <w:rPr>
          <w:rFonts w:ascii="Arial Narrow" w:hAnsi="Arial Narrow"/>
          <w:sz w:val="28"/>
          <w:szCs w:val="28"/>
          <w:lang w:eastAsia="en-US"/>
        </w:rPr>
        <w:t xml:space="preserve">la </w:t>
      </w:r>
      <w:r w:rsidR="004900FF" w:rsidRPr="00467767">
        <w:rPr>
          <w:rFonts w:ascii="Arial Narrow" w:hAnsi="Arial Narrow"/>
          <w:sz w:val="28"/>
          <w:szCs w:val="28"/>
          <w:lang w:eastAsia="en-US"/>
        </w:rPr>
        <w:t>lesión</w:t>
      </w:r>
      <w:r w:rsidR="005E3CBF" w:rsidRPr="00467767">
        <w:rPr>
          <w:rFonts w:ascii="Arial Narrow" w:hAnsi="Arial Narrow"/>
          <w:sz w:val="28"/>
          <w:szCs w:val="28"/>
          <w:lang w:eastAsia="en-US"/>
        </w:rPr>
        <w:t xml:space="preserve"> de rodilla </w:t>
      </w:r>
      <w:r w:rsidR="00A255CE" w:rsidRPr="00467767">
        <w:rPr>
          <w:rFonts w:ascii="Arial Narrow" w:hAnsi="Arial Narrow"/>
          <w:sz w:val="28"/>
          <w:szCs w:val="28"/>
          <w:lang w:eastAsia="en-US"/>
        </w:rPr>
        <w:t>de</w:t>
      </w:r>
      <w:r w:rsidR="004900FF" w:rsidRPr="00467767">
        <w:rPr>
          <w:rFonts w:ascii="Arial Narrow" w:hAnsi="Arial Narrow"/>
          <w:sz w:val="28"/>
          <w:szCs w:val="28"/>
          <w:lang w:eastAsia="en-US"/>
        </w:rPr>
        <w:t xml:space="preserve">l señor Enrique Peña, y de </w:t>
      </w:r>
      <w:r w:rsidR="00A255CE" w:rsidRPr="00467767">
        <w:rPr>
          <w:rFonts w:ascii="Arial Narrow" w:hAnsi="Arial Narrow"/>
          <w:sz w:val="28"/>
          <w:szCs w:val="28"/>
          <w:lang w:eastAsia="en-US"/>
        </w:rPr>
        <w:t>que éste presentó los respectivos documentos de incapacidad m</w:t>
      </w:r>
      <w:r w:rsidR="004900FF" w:rsidRPr="00467767">
        <w:rPr>
          <w:rFonts w:ascii="Arial Narrow" w:hAnsi="Arial Narrow"/>
          <w:sz w:val="28"/>
          <w:szCs w:val="28"/>
          <w:lang w:eastAsia="en-US"/>
        </w:rPr>
        <w:t xml:space="preserve">édica ante la </w:t>
      </w:r>
      <w:r w:rsidR="00334595" w:rsidRPr="00467767">
        <w:rPr>
          <w:rFonts w:ascii="Arial Narrow" w:hAnsi="Arial Narrow"/>
          <w:sz w:val="28"/>
          <w:szCs w:val="28"/>
          <w:lang w:eastAsia="en-US"/>
        </w:rPr>
        <w:t>Secretaría d</w:t>
      </w:r>
      <w:r w:rsidR="005252B9" w:rsidRPr="00467767">
        <w:rPr>
          <w:rFonts w:ascii="Arial Narrow" w:hAnsi="Arial Narrow"/>
          <w:sz w:val="28"/>
          <w:szCs w:val="28"/>
          <w:lang w:eastAsia="en-US"/>
        </w:rPr>
        <w:t xml:space="preserve">e infraestructura Departamental de Risaralda, </w:t>
      </w:r>
      <w:r w:rsidR="008467D5" w:rsidRPr="00467767">
        <w:rPr>
          <w:rFonts w:ascii="Arial Narrow" w:hAnsi="Arial Narrow"/>
          <w:sz w:val="28"/>
          <w:szCs w:val="28"/>
          <w:lang w:eastAsia="en-US"/>
        </w:rPr>
        <w:t>empresa u</w:t>
      </w:r>
      <w:r w:rsidR="00334595" w:rsidRPr="00467767">
        <w:rPr>
          <w:rFonts w:ascii="Arial Narrow" w:hAnsi="Arial Narrow"/>
          <w:sz w:val="28"/>
          <w:szCs w:val="28"/>
          <w:lang w:eastAsia="en-US"/>
        </w:rPr>
        <w:t xml:space="preserve">suaria de los </w:t>
      </w:r>
      <w:r w:rsidR="008467D5" w:rsidRPr="00467767">
        <w:rPr>
          <w:rFonts w:ascii="Arial Narrow" w:hAnsi="Arial Narrow"/>
          <w:sz w:val="28"/>
          <w:szCs w:val="28"/>
          <w:lang w:eastAsia="en-US"/>
        </w:rPr>
        <w:t>servicios de</w:t>
      </w:r>
      <w:r w:rsidR="00334595" w:rsidRPr="00467767">
        <w:rPr>
          <w:rFonts w:ascii="Arial Narrow" w:hAnsi="Arial Narrow"/>
          <w:sz w:val="28"/>
          <w:szCs w:val="28"/>
          <w:lang w:eastAsia="en-US"/>
        </w:rPr>
        <w:t xml:space="preserve"> la </w:t>
      </w:r>
      <w:r w:rsidR="008467D5" w:rsidRPr="00467767">
        <w:rPr>
          <w:rFonts w:ascii="Arial Narrow" w:hAnsi="Arial Narrow"/>
          <w:sz w:val="28"/>
          <w:szCs w:val="28"/>
          <w:lang w:eastAsia="en-US"/>
        </w:rPr>
        <w:t xml:space="preserve">aquí </w:t>
      </w:r>
      <w:r w:rsidR="00334595" w:rsidRPr="00467767">
        <w:rPr>
          <w:rFonts w:ascii="Arial Narrow" w:hAnsi="Arial Narrow"/>
          <w:sz w:val="28"/>
          <w:szCs w:val="28"/>
          <w:lang w:eastAsia="en-US"/>
        </w:rPr>
        <w:t>demanda</w:t>
      </w:r>
      <w:r w:rsidR="008C17AA" w:rsidRPr="00467767">
        <w:rPr>
          <w:rFonts w:ascii="Arial Narrow" w:hAnsi="Arial Narrow"/>
          <w:sz w:val="28"/>
          <w:szCs w:val="28"/>
          <w:lang w:eastAsia="en-US"/>
        </w:rPr>
        <w:t>da; i</w:t>
      </w:r>
      <w:r w:rsidR="00476948" w:rsidRPr="00467767">
        <w:rPr>
          <w:rFonts w:ascii="Arial Narrow" w:hAnsi="Arial Narrow"/>
          <w:sz w:val="28"/>
          <w:szCs w:val="28"/>
          <w:lang w:eastAsia="en-US"/>
        </w:rPr>
        <w:t xml:space="preserve">nsinuó además, que los contratos de trabajo </w:t>
      </w:r>
      <w:r w:rsidR="00C14AB8" w:rsidRPr="00467767">
        <w:rPr>
          <w:rFonts w:ascii="Arial Narrow" w:hAnsi="Arial Narrow"/>
          <w:sz w:val="28"/>
          <w:szCs w:val="28"/>
          <w:lang w:eastAsia="en-US"/>
        </w:rPr>
        <w:t xml:space="preserve">del </w:t>
      </w:r>
      <w:r w:rsidR="00476948" w:rsidRPr="00467767">
        <w:rPr>
          <w:rFonts w:ascii="Arial Narrow" w:hAnsi="Arial Narrow"/>
          <w:sz w:val="28"/>
          <w:szCs w:val="28"/>
          <w:lang w:eastAsia="en-US"/>
        </w:rPr>
        <w:t>personal enviado en misión</w:t>
      </w:r>
      <w:r w:rsidR="00C14AB8" w:rsidRPr="00467767">
        <w:rPr>
          <w:rFonts w:ascii="Arial Narrow" w:hAnsi="Arial Narrow"/>
          <w:sz w:val="28"/>
          <w:szCs w:val="28"/>
          <w:lang w:eastAsia="en-US"/>
        </w:rPr>
        <w:t xml:space="preserve"> </w:t>
      </w:r>
      <w:r w:rsidR="00476948" w:rsidRPr="00467767">
        <w:rPr>
          <w:rFonts w:ascii="Arial Narrow" w:hAnsi="Arial Narrow"/>
          <w:sz w:val="28"/>
          <w:szCs w:val="28"/>
          <w:lang w:eastAsia="en-US"/>
        </w:rPr>
        <w:t xml:space="preserve">culminaron </w:t>
      </w:r>
      <w:r w:rsidR="00C14AB8" w:rsidRPr="00467767">
        <w:rPr>
          <w:rFonts w:ascii="Arial Narrow" w:hAnsi="Arial Narrow"/>
          <w:sz w:val="28"/>
          <w:szCs w:val="28"/>
          <w:lang w:eastAsia="en-US"/>
        </w:rPr>
        <w:t xml:space="preserve">por motivo de </w:t>
      </w:r>
      <w:r w:rsidR="00476948" w:rsidRPr="00467767">
        <w:rPr>
          <w:rFonts w:ascii="Arial Narrow" w:hAnsi="Arial Narrow"/>
          <w:sz w:val="28"/>
          <w:szCs w:val="28"/>
          <w:lang w:eastAsia="en-US"/>
        </w:rPr>
        <w:t xml:space="preserve">la </w:t>
      </w:r>
      <w:r w:rsidR="00AC04C3" w:rsidRPr="00467767">
        <w:rPr>
          <w:rFonts w:ascii="Arial Narrow" w:hAnsi="Arial Narrow"/>
          <w:sz w:val="28"/>
          <w:szCs w:val="28"/>
          <w:lang w:eastAsia="en-US"/>
        </w:rPr>
        <w:t>finalización de</w:t>
      </w:r>
      <w:r w:rsidR="00F9022C" w:rsidRPr="00467767">
        <w:rPr>
          <w:rFonts w:ascii="Arial Narrow" w:hAnsi="Arial Narrow"/>
          <w:sz w:val="28"/>
          <w:szCs w:val="28"/>
          <w:lang w:eastAsia="en-US"/>
        </w:rPr>
        <w:t xml:space="preserve"> la obra pública, que se dio a mediados d</w:t>
      </w:r>
      <w:r w:rsidR="00AC04C3" w:rsidRPr="00467767">
        <w:rPr>
          <w:rFonts w:ascii="Arial Narrow" w:hAnsi="Arial Narrow"/>
          <w:sz w:val="28"/>
          <w:szCs w:val="28"/>
          <w:lang w:eastAsia="en-US"/>
        </w:rPr>
        <w:t>el mes de enero de 2012.</w:t>
      </w:r>
    </w:p>
    <w:p w:rsidR="00D61EB8" w:rsidRPr="00467767" w:rsidRDefault="00D61EB8" w:rsidP="001B4E79">
      <w:pPr>
        <w:pStyle w:val="Sinespaciado"/>
      </w:pPr>
    </w:p>
    <w:p w:rsidR="00A333F6" w:rsidRPr="00467767" w:rsidRDefault="008C17AA" w:rsidP="006C7EE3">
      <w:pPr>
        <w:pStyle w:val="Sinespaciado"/>
        <w:spacing w:line="360" w:lineRule="auto"/>
        <w:ind w:firstLine="708"/>
        <w:jc w:val="both"/>
        <w:rPr>
          <w:rFonts w:ascii="Arial Narrow" w:hAnsi="Arial Narrow"/>
          <w:sz w:val="28"/>
          <w:szCs w:val="28"/>
          <w:lang w:eastAsia="en-US"/>
        </w:rPr>
      </w:pPr>
      <w:r w:rsidRPr="00467767">
        <w:rPr>
          <w:rFonts w:ascii="Arial Narrow" w:hAnsi="Arial Narrow"/>
          <w:sz w:val="28"/>
          <w:szCs w:val="28"/>
          <w:lang w:eastAsia="en-US"/>
        </w:rPr>
        <w:t xml:space="preserve">Lo </w:t>
      </w:r>
      <w:r w:rsidR="008E4581" w:rsidRPr="00467767">
        <w:rPr>
          <w:rFonts w:ascii="Arial Narrow" w:hAnsi="Arial Narrow"/>
          <w:sz w:val="28"/>
          <w:szCs w:val="28"/>
          <w:lang w:eastAsia="en-US"/>
        </w:rPr>
        <w:t xml:space="preserve">expuesto, </w:t>
      </w:r>
      <w:r w:rsidRPr="00467767">
        <w:rPr>
          <w:rFonts w:ascii="Arial Narrow" w:hAnsi="Arial Narrow"/>
          <w:sz w:val="28"/>
          <w:szCs w:val="28"/>
          <w:lang w:eastAsia="en-US"/>
        </w:rPr>
        <w:t xml:space="preserve">permite a la Sala concluir que </w:t>
      </w:r>
      <w:r w:rsidR="00A60AEB" w:rsidRPr="00467767">
        <w:rPr>
          <w:rFonts w:ascii="Arial Narrow" w:hAnsi="Arial Narrow"/>
          <w:sz w:val="28"/>
          <w:szCs w:val="28"/>
          <w:lang w:eastAsia="en-US"/>
        </w:rPr>
        <w:t xml:space="preserve">la incapacidad del señor Enrique Peña Quintero era de pleno conocimiento del empleador, </w:t>
      </w:r>
      <w:r w:rsidR="00AC04C3" w:rsidRPr="00467767">
        <w:rPr>
          <w:rFonts w:ascii="Arial Narrow" w:hAnsi="Arial Narrow"/>
          <w:sz w:val="28"/>
          <w:szCs w:val="28"/>
          <w:lang w:eastAsia="en-US"/>
        </w:rPr>
        <w:t xml:space="preserve">si se tiene en cuenta que tanto la usuaria del servicio como </w:t>
      </w:r>
      <w:r w:rsidR="00E34623" w:rsidRPr="00467767">
        <w:rPr>
          <w:rFonts w:ascii="Arial Narrow" w:hAnsi="Arial Narrow"/>
          <w:sz w:val="28"/>
          <w:szCs w:val="28"/>
          <w:lang w:eastAsia="en-US"/>
        </w:rPr>
        <w:t xml:space="preserve">el señor Orlando Guapacha Villaneda, dirigente de la obra </w:t>
      </w:r>
      <w:r w:rsidR="00F9022C" w:rsidRPr="00467767">
        <w:rPr>
          <w:rFonts w:ascii="Arial Narrow" w:hAnsi="Arial Narrow"/>
          <w:sz w:val="28"/>
          <w:szCs w:val="28"/>
          <w:lang w:eastAsia="en-US"/>
        </w:rPr>
        <w:t xml:space="preserve">enviado en misión </w:t>
      </w:r>
      <w:r w:rsidR="00E34623" w:rsidRPr="00467767">
        <w:rPr>
          <w:rFonts w:ascii="Arial Narrow" w:hAnsi="Arial Narrow"/>
          <w:sz w:val="28"/>
          <w:szCs w:val="28"/>
          <w:lang w:eastAsia="en-US"/>
        </w:rPr>
        <w:t xml:space="preserve">y en tal calidad como jefe de aquel, </w:t>
      </w:r>
      <w:r w:rsidR="00035F63" w:rsidRPr="00467767">
        <w:rPr>
          <w:rFonts w:ascii="Arial Narrow" w:hAnsi="Arial Narrow"/>
          <w:sz w:val="28"/>
          <w:szCs w:val="28"/>
          <w:lang w:eastAsia="en-US"/>
        </w:rPr>
        <w:t xml:space="preserve">fueron noticiados </w:t>
      </w:r>
      <w:r w:rsidR="00AC04C3" w:rsidRPr="00467767">
        <w:rPr>
          <w:rFonts w:ascii="Arial Narrow" w:hAnsi="Arial Narrow"/>
          <w:sz w:val="28"/>
          <w:szCs w:val="28"/>
          <w:lang w:eastAsia="en-US"/>
        </w:rPr>
        <w:t>de la situaci</w:t>
      </w:r>
      <w:r w:rsidR="008A559B" w:rsidRPr="00467767">
        <w:rPr>
          <w:rFonts w:ascii="Arial Narrow" w:hAnsi="Arial Narrow"/>
          <w:sz w:val="28"/>
          <w:szCs w:val="28"/>
          <w:lang w:eastAsia="en-US"/>
        </w:rPr>
        <w:t>ón.</w:t>
      </w:r>
      <w:r w:rsidR="00A333F6" w:rsidRPr="00467767">
        <w:rPr>
          <w:rFonts w:ascii="Arial Narrow" w:hAnsi="Arial Narrow"/>
          <w:sz w:val="28"/>
          <w:szCs w:val="28"/>
          <w:lang w:eastAsia="en-US"/>
        </w:rPr>
        <w:t xml:space="preserve"> </w:t>
      </w:r>
      <w:r w:rsidR="001B4E79" w:rsidRPr="00467767">
        <w:rPr>
          <w:rFonts w:ascii="Arial Narrow" w:hAnsi="Arial Narrow"/>
          <w:sz w:val="28"/>
          <w:szCs w:val="28"/>
          <w:lang w:eastAsia="en-US"/>
        </w:rPr>
        <w:t xml:space="preserve">A la anterior conclusión se llega por aplicación </w:t>
      </w:r>
      <w:r w:rsidR="003974CA" w:rsidRPr="00467767">
        <w:rPr>
          <w:rFonts w:ascii="Arial Narrow" w:hAnsi="Arial Narrow"/>
          <w:sz w:val="28"/>
          <w:szCs w:val="28"/>
          <w:lang w:eastAsia="en-US"/>
        </w:rPr>
        <w:t xml:space="preserve">analógica de </w:t>
      </w:r>
      <w:r w:rsidR="00A333F6" w:rsidRPr="00467767">
        <w:rPr>
          <w:rFonts w:ascii="Arial Narrow" w:hAnsi="Arial Narrow"/>
          <w:sz w:val="28"/>
          <w:szCs w:val="28"/>
          <w:lang w:eastAsia="en-US"/>
        </w:rPr>
        <w:t>la sentencia SU 070 de 2013,</w:t>
      </w:r>
      <w:r w:rsidR="001B4E79" w:rsidRPr="00467767">
        <w:rPr>
          <w:rFonts w:ascii="Arial Narrow" w:hAnsi="Arial Narrow"/>
          <w:sz w:val="28"/>
          <w:szCs w:val="28"/>
          <w:lang w:eastAsia="en-US"/>
        </w:rPr>
        <w:t xml:space="preserve"> la cual estableció al dar alc</w:t>
      </w:r>
      <w:r w:rsidR="003974CA" w:rsidRPr="00467767">
        <w:rPr>
          <w:rFonts w:ascii="Arial Narrow" w:hAnsi="Arial Narrow"/>
          <w:sz w:val="28"/>
          <w:szCs w:val="28"/>
          <w:lang w:eastAsia="en-US"/>
        </w:rPr>
        <w:t xml:space="preserve">ance al fuero de maternidad, respecto a la contratación de trabajadoras en misión, que </w:t>
      </w:r>
      <w:r w:rsidR="00A333F6" w:rsidRPr="00467767">
        <w:rPr>
          <w:rFonts w:ascii="Arial Narrow" w:hAnsi="Arial Narrow"/>
          <w:sz w:val="28"/>
          <w:szCs w:val="28"/>
          <w:lang w:eastAsia="en-US"/>
        </w:rPr>
        <w:t xml:space="preserve">se entenderá que hubo conocimiento del empleador cuando al menos </w:t>
      </w:r>
      <w:r w:rsidR="003974CA" w:rsidRPr="00467767">
        <w:rPr>
          <w:rFonts w:ascii="Arial Narrow" w:hAnsi="Arial Narrow"/>
          <w:sz w:val="28"/>
          <w:szCs w:val="28"/>
          <w:lang w:eastAsia="en-US"/>
        </w:rPr>
        <w:t xml:space="preserve">conociera del estado de gestación de la trabajadora (i) la Empresa de servicios temporales, y (ii) el tercero o la empresa usuaria con la que contrataron. </w:t>
      </w:r>
    </w:p>
    <w:p w:rsidR="00A7619A" w:rsidRPr="00467767" w:rsidRDefault="006C7EE3" w:rsidP="00A7619A">
      <w:pPr>
        <w:pStyle w:val="Sinespaciado"/>
        <w:spacing w:line="360" w:lineRule="auto"/>
        <w:ind w:firstLine="708"/>
        <w:jc w:val="both"/>
        <w:rPr>
          <w:rFonts w:ascii="Arial Narrow" w:hAnsi="Arial Narrow"/>
          <w:sz w:val="28"/>
          <w:szCs w:val="28"/>
          <w:shd w:val="clear" w:color="auto" w:fill="FFFFFF"/>
        </w:rPr>
      </w:pPr>
      <w:r w:rsidRPr="00467767">
        <w:rPr>
          <w:rFonts w:ascii="Arial Narrow" w:hAnsi="Arial Narrow"/>
          <w:sz w:val="28"/>
          <w:szCs w:val="28"/>
          <w:lang w:eastAsia="en-US"/>
        </w:rPr>
        <w:t>De otra parte, t</w:t>
      </w:r>
      <w:r w:rsidR="00F9022C" w:rsidRPr="00467767">
        <w:rPr>
          <w:rFonts w:ascii="Arial Narrow" w:hAnsi="Arial Narrow"/>
          <w:sz w:val="28"/>
          <w:szCs w:val="28"/>
          <w:shd w:val="clear" w:color="auto" w:fill="FFFFFF"/>
        </w:rPr>
        <w:t xml:space="preserve">ampoco se encuentra en el expediente que </w:t>
      </w:r>
      <w:r w:rsidR="00D27DFF" w:rsidRPr="00467767">
        <w:rPr>
          <w:rFonts w:ascii="Arial Narrow" w:hAnsi="Arial Narrow"/>
          <w:sz w:val="28"/>
          <w:szCs w:val="28"/>
          <w:shd w:val="clear" w:color="auto" w:fill="FFFFFF"/>
        </w:rPr>
        <w:t>en los términos del artículo 26 de la Ley 361 de 1997 la empresa demandada</w:t>
      </w:r>
      <w:r w:rsidR="00F9022C" w:rsidRPr="00467767">
        <w:rPr>
          <w:rFonts w:ascii="Arial Narrow" w:hAnsi="Arial Narrow"/>
          <w:sz w:val="28"/>
          <w:szCs w:val="28"/>
          <w:shd w:val="clear" w:color="auto" w:fill="FFFFFF"/>
        </w:rPr>
        <w:t xml:space="preserve"> hubiera solicitado al Ministerio de la Protección Social autorización para terminar su contrato en misión</w:t>
      </w:r>
      <w:r w:rsidR="00AC73A5" w:rsidRPr="00467767">
        <w:rPr>
          <w:rFonts w:ascii="Arial Narrow" w:hAnsi="Arial Narrow"/>
          <w:sz w:val="28"/>
          <w:szCs w:val="28"/>
          <w:shd w:val="clear" w:color="auto" w:fill="FFFFFF"/>
        </w:rPr>
        <w:t xml:space="preserve">, con el fin de que </w:t>
      </w:r>
      <w:r w:rsidR="00512DB5" w:rsidRPr="00467767">
        <w:rPr>
          <w:rFonts w:ascii="Arial Narrow" w:hAnsi="Arial Narrow"/>
          <w:sz w:val="28"/>
          <w:szCs w:val="28"/>
          <w:shd w:val="clear" w:color="auto" w:fill="FFFFFF"/>
        </w:rPr>
        <w:t xml:space="preserve">se </w:t>
      </w:r>
      <w:r w:rsidR="00A7619A" w:rsidRPr="00467767">
        <w:rPr>
          <w:rFonts w:ascii="Arial Narrow" w:hAnsi="Arial Narrow"/>
          <w:sz w:val="28"/>
          <w:szCs w:val="28"/>
          <w:shd w:val="clear" w:color="auto" w:fill="FFFFFF"/>
        </w:rPr>
        <w:t xml:space="preserve">verificara </w:t>
      </w:r>
      <w:r w:rsidR="00AC73A5" w:rsidRPr="00467767">
        <w:rPr>
          <w:rFonts w:ascii="Arial Narrow" w:hAnsi="Arial Narrow"/>
          <w:sz w:val="28"/>
          <w:szCs w:val="28"/>
          <w:shd w:val="clear" w:color="auto" w:fill="FFFFFF"/>
        </w:rPr>
        <w:t xml:space="preserve">la ausencia del nexo causal entre </w:t>
      </w:r>
      <w:r w:rsidR="00A7619A" w:rsidRPr="00467767">
        <w:rPr>
          <w:rFonts w:ascii="Arial Narrow" w:hAnsi="Arial Narrow"/>
          <w:sz w:val="28"/>
          <w:szCs w:val="28"/>
          <w:shd w:val="clear" w:color="auto" w:fill="FFFFFF"/>
        </w:rPr>
        <w:t>el estado de incapacidad del trabajador y el</w:t>
      </w:r>
      <w:r w:rsidR="00C367C9" w:rsidRPr="00467767">
        <w:rPr>
          <w:rFonts w:ascii="Arial Narrow" w:hAnsi="Arial Narrow"/>
          <w:sz w:val="28"/>
          <w:szCs w:val="28"/>
          <w:shd w:val="clear" w:color="auto" w:fill="FFFFFF"/>
        </w:rPr>
        <w:t xml:space="preserve"> despido, pues </w:t>
      </w:r>
      <w:r w:rsidR="00517EFF" w:rsidRPr="00467767">
        <w:rPr>
          <w:rFonts w:ascii="Arial Narrow" w:hAnsi="Arial Narrow"/>
          <w:sz w:val="28"/>
          <w:szCs w:val="28"/>
          <w:shd w:val="clear" w:color="auto" w:fill="FFFFFF"/>
        </w:rPr>
        <w:t xml:space="preserve">el vencimiento del término del contrato </w:t>
      </w:r>
      <w:r w:rsidR="00C367C9" w:rsidRPr="00467767">
        <w:rPr>
          <w:rFonts w:ascii="Arial Narrow" w:hAnsi="Arial Narrow"/>
          <w:sz w:val="28"/>
          <w:szCs w:val="28"/>
          <w:shd w:val="clear" w:color="auto" w:fill="FFFFFF"/>
        </w:rPr>
        <w:t>no implica per se la desvinculación del trabajador en situaci</w:t>
      </w:r>
      <w:r w:rsidR="00183F49" w:rsidRPr="00467767">
        <w:rPr>
          <w:rFonts w:ascii="Arial Narrow" w:hAnsi="Arial Narrow"/>
          <w:sz w:val="28"/>
          <w:szCs w:val="28"/>
          <w:shd w:val="clear" w:color="auto" w:fill="FFFFFF"/>
        </w:rPr>
        <w:t xml:space="preserve">ón </w:t>
      </w:r>
      <w:r w:rsidR="00C367C9" w:rsidRPr="00467767">
        <w:rPr>
          <w:rFonts w:ascii="Arial Narrow" w:hAnsi="Arial Narrow"/>
          <w:sz w:val="28"/>
          <w:szCs w:val="28"/>
          <w:shd w:val="clear" w:color="auto" w:fill="FFFFFF"/>
        </w:rPr>
        <w:t>de incapacidad.</w:t>
      </w:r>
    </w:p>
    <w:p w:rsidR="00AD3DDD" w:rsidRPr="00467767" w:rsidRDefault="00AD3DDD" w:rsidP="00183F49">
      <w:pPr>
        <w:pStyle w:val="Sinespaciado"/>
      </w:pPr>
    </w:p>
    <w:p w:rsidR="00D27DFF" w:rsidRPr="00467767" w:rsidRDefault="00CF355D" w:rsidP="00D27DFF">
      <w:pPr>
        <w:pStyle w:val="Sinespaciado"/>
        <w:spacing w:line="360" w:lineRule="auto"/>
        <w:ind w:firstLine="708"/>
        <w:jc w:val="both"/>
        <w:rPr>
          <w:rFonts w:ascii="Arial Narrow" w:hAnsi="Arial Narrow"/>
          <w:sz w:val="28"/>
          <w:szCs w:val="28"/>
          <w:shd w:val="clear" w:color="auto" w:fill="FFFFFF"/>
        </w:rPr>
      </w:pPr>
      <w:r w:rsidRPr="00467767">
        <w:rPr>
          <w:rFonts w:ascii="Arial Narrow" w:hAnsi="Arial Narrow"/>
          <w:sz w:val="28"/>
          <w:szCs w:val="28"/>
          <w:lang w:eastAsia="en-US"/>
        </w:rPr>
        <w:t>A</w:t>
      </w:r>
      <w:r w:rsidR="00AC73A5" w:rsidRPr="00467767">
        <w:rPr>
          <w:rFonts w:ascii="Arial Narrow" w:hAnsi="Arial Narrow"/>
          <w:sz w:val="28"/>
          <w:szCs w:val="28"/>
          <w:lang w:eastAsia="en-US"/>
        </w:rPr>
        <w:t xml:space="preserve">sí </w:t>
      </w:r>
      <w:r w:rsidR="00A7619A" w:rsidRPr="00467767">
        <w:rPr>
          <w:rFonts w:ascii="Arial Narrow" w:hAnsi="Arial Narrow"/>
          <w:sz w:val="28"/>
          <w:szCs w:val="28"/>
          <w:lang w:eastAsia="en-US"/>
        </w:rPr>
        <w:t>las cosas, e</w:t>
      </w:r>
      <w:r w:rsidR="00A60AEB" w:rsidRPr="00467767">
        <w:rPr>
          <w:rFonts w:ascii="Arial Narrow" w:hAnsi="Arial Narrow"/>
          <w:sz w:val="28"/>
          <w:szCs w:val="28"/>
          <w:shd w:val="clear" w:color="auto" w:fill="FFFFFF"/>
        </w:rPr>
        <w:t xml:space="preserve">l conocimiento por parte de las empresas de la situación del </w:t>
      </w:r>
      <w:r w:rsidR="00035F63" w:rsidRPr="00467767">
        <w:rPr>
          <w:rFonts w:ascii="Arial Narrow" w:hAnsi="Arial Narrow"/>
          <w:sz w:val="28"/>
          <w:szCs w:val="28"/>
          <w:shd w:val="clear" w:color="auto" w:fill="FFFFFF"/>
        </w:rPr>
        <w:t>actor, su debilidad manifiesta</w:t>
      </w:r>
      <w:r w:rsidR="00A7619A" w:rsidRPr="00467767">
        <w:rPr>
          <w:rFonts w:ascii="Arial Narrow" w:hAnsi="Arial Narrow"/>
          <w:sz w:val="28"/>
          <w:szCs w:val="28"/>
          <w:shd w:val="clear" w:color="auto" w:fill="FFFFFF"/>
        </w:rPr>
        <w:t>,</w:t>
      </w:r>
      <w:r w:rsidR="00035F63" w:rsidRPr="00467767">
        <w:rPr>
          <w:rFonts w:ascii="Arial Narrow" w:hAnsi="Arial Narrow"/>
          <w:sz w:val="28"/>
          <w:szCs w:val="28"/>
          <w:shd w:val="clear" w:color="auto" w:fill="FFFFFF"/>
        </w:rPr>
        <w:t xml:space="preserve"> y </w:t>
      </w:r>
      <w:r w:rsidR="00A60AEB" w:rsidRPr="00467767">
        <w:rPr>
          <w:rFonts w:ascii="Arial Narrow" w:hAnsi="Arial Narrow"/>
          <w:sz w:val="28"/>
          <w:szCs w:val="28"/>
          <w:shd w:val="clear" w:color="auto" w:fill="FFFFFF"/>
        </w:rPr>
        <w:t>la ausencia de</w:t>
      </w:r>
      <w:r w:rsidR="00035F63" w:rsidRPr="00467767">
        <w:rPr>
          <w:rFonts w:ascii="Arial Narrow" w:hAnsi="Arial Narrow"/>
          <w:sz w:val="28"/>
          <w:szCs w:val="28"/>
          <w:shd w:val="clear" w:color="auto" w:fill="FFFFFF"/>
        </w:rPr>
        <w:t xml:space="preserve"> las gestiones para obtener la autorización ante la autoridad competente, </w:t>
      </w:r>
      <w:r w:rsidR="00183F49" w:rsidRPr="00467767">
        <w:rPr>
          <w:rStyle w:val="apple-converted-space"/>
          <w:rFonts w:ascii="Arial Narrow" w:hAnsi="Arial Narrow"/>
          <w:sz w:val="28"/>
          <w:szCs w:val="28"/>
          <w:shd w:val="clear" w:color="auto" w:fill="FFFFFF"/>
        </w:rPr>
        <w:t xml:space="preserve">contribuyen a fortalecer la presunción de discriminación motivada precisamente por sus circunstancias de salud, por lo que se procede la </w:t>
      </w:r>
      <w:r w:rsidR="00D27DFF" w:rsidRPr="00467767">
        <w:rPr>
          <w:rFonts w:ascii="Arial Narrow" w:hAnsi="Arial Narrow"/>
          <w:sz w:val="28"/>
          <w:szCs w:val="28"/>
          <w:shd w:val="clear" w:color="auto" w:fill="FFFFFF"/>
        </w:rPr>
        <w:t>garantía constitucional de estabilidad laboral reforzada.</w:t>
      </w:r>
    </w:p>
    <w:p w:rsidR="00EE73B9" w:rsidRPr="00467767" w:rsidRDefault="00EE73B9" w:rsidP="00AD3DDD">
      <w:pPr>
        <w:pStyle w:val="Sinespaciado"/>
      </w:pPr>
    </w:p>
    <w:p w:rsidR="0079498D" w:rsidRPr="00467767" w:rsidRDefault="00D27DFF" w:rsidP="004929D2">
      <w:pPr>
        <w:pStyle w:val="Textoindependiente21"/>
        <w:rPr>
          <w:sz w:val="28"/>
          <w:szCs w:val="28"/>
          <w:lang w:eastAsia="en-US"/>
        </w:rPr>
      </w:pPr>
      <w:r w:rsidRPr="00467767">
        <w:rPr>
          <w:sz w:val="28"/>
          <w:szCs w:val="28"/>
          <w:lang w:eastAsia="en-US"/>
        </w:rPr>
        <w:t xml:space="preserve">En ese orden, </w:t>
      </w:r>
      <w:r w:rsidR="00FB5E27" w:rsidRPr="00467767">
        <w:rPr>
          <w:sz w:val="28"/>
          <w:szCs w:val="28"/>
          <w:lang w:eastAsia="en-US"/>
        </w:rPr>
        <w:t>solicit</w:t>
      </w:r>
      <w:r w:rsidR="007D213D" w:rsidRPr="00467767">
        <w:rPr>
          <w:sz w:val="28"/>
          <w:szCs w:val="28"/>
          <w:lang w:eastAsia="en-US"/>
        </w:rPr>
        <w:t>ó</w:t>
      </w:r>
      <w:r w:rsidR="00A71DAE" w:rsidRPr="00467767">
        <w:rPr>
          <w:sz w:val="28"/>
          <w:szCs w:val="28"/>
          <w:lang w:eastAsia="en-US"/>
        </w:rPr>
        <w:t xml:space="preserve"> el demandante</w:t>
      </w:r>
      <w:r w:rsidR="007D213D" w:rsidRPr="00467767">
        <w:rPr>
          <w:sz w:val="28"/>
          <w:szCs w:val="28"/>
          <w:lang w:eastAsia="en-US"/>
        </w:rPr>
        <w:t xml:space="preserve"> como </w:t>
      </w:r>
      <w:r w:rsidR="00FB5E27" w:rsidRPr="00467767">
        <w:rPr>
          <w:sz w:val="28"/>
          <w:szCs w:val="28"/>
          <w:lang w:eastAsia="en-US"/>
        </w:rPr>
        <w:t xml:space="preserve">medida de </w:t>
      </w:r>
      <w:r w:rsidR="007D213D" w:rsidRPr="00467767">
        <w:rPr>
          <w:sz w:val="28"/>
          <w:szCs w:val="28"/>
          <w:lang w:eastAsia="en-US"/>
        </w:rPr>
        <w:t>protección principal, el reintegro,</w:t>
      </w:r>
      <w:r w:rsidR="00FB5E27" w:rsidRPr="00467767">
        <w:rPr>
          <w:sz w:val="28"/>
          <w:szCs w:val="28"/>
          <w:lang w:eastAsia="en-US"/>
        </w:rPr>
        <w:t xml:space="preserve"> </w:t>
      </w:r>
      <w:r w:rsidR="00EE73B9" w:rsidRPr="00467767">
        <w:rPr>
          <w:sz w:val="28"/>
          <w:szCs w:val="28"/>
          <w:lang w:eastAsia="en-US"/>
        </w:rPr>
        <w:t>no obstante,</w:t>
      </w:r>
      <w:r w:rsidR="00A71DAE" w:rsidRPr="00467767">
        <w:rPr>
          <w:sz w:val="28"/>
          <w:szCs w:val="28"/>
          <w:lang w:eastAsia="en-US"/>
        </w:rPr>
        <w:t xml:space="preserve"> </w:t>
      </w:r>
      <w:r w:rsidR="007D452F" w:rsidRPr="00467767">
        <w:rPr>
          <w:sz w:val="28"/>
          <w:szCs w:val="28"/>
          <w:lang w:eastAsia="en-US"/>
        </w:rPr>
        <w:t xml:space="preserve">dado que </w:t>
      </w:r>
      <w:r w:rsidR="00A71DAE" w:rsidRPr="00467767">
        <w:rPr>
          <w:sz w:val="28"/>
          <w:szCs w:val="28"/>
          <w:lang w:eastAsia="en-US"/>
        </w:rPr>
        <w:t xml:space="preserve">en </w:t>
      </w:r>
      <w:r w:rsidR="007D213D" w:rsidRPr="00467767">
        <w:rPr>
          <w:sz w:val="28"/>
          <w:szCs w:val="28"/>
          <w:lang w:eastAsia="en-US"/>
        </w:rPr>
        <w:t>el caso de autos no se demostró</w:t>
      </w:r>
      <w:r w:rsidR="004A5179" w:rsidRPr="00467767">
        <w:rPr>
          <w:sz w:val="28"/>
          <w:szCs w:val="28"/>
          <w:lang w:eastAsia="en-US"/>
        </w:rPr>
        <w:t xml:space="preserve"> </w:t>
      </w:r>
      <w:r w:rsidR="00753DC0" w:rsidRPr="00467767">
        <w:rPr>
          <w:sz w:val="28"/>
          <w:szCs w:val="28"/>
          <w:lang w:eastAsia="en-US"/>
        </w:rPr>
        <w:t>la subsistencia d</w:t>
      </w:r>
      <w:r w:rsidR="007D213D" w:rsidRPr="00467767">
        <w:rPr>
          <w:sz w:val="28"/>
          <w:szCs w:val="28"/>
          <w:lang w:eastAsia="en-US"/>
        </w:rPr>
        <w:t>el carácter laboral de la relación jurídica ent</w:t>
      </w:r>
      <w:r w:rsidR="004A5179" w:rsidRPr="00467767">
        <w:rPr>
          <w:sz w:val="28"/>
          <w:szCs w:val="28"/>
          <w:lang w:eastAsia="en-US"/>
        </w:rPr>
        <w:t>r</w:t>
      </w:r>
      <w:r w:rsidR="00EE73B9" w:rsidRPr="00467767">
        <w:rPr>
          <w:sz w:val="28"/>
          <w:szCs w:val="28"/>
          <w:lang w:eastAsia="en-US"/>
        </w:rPr>
        <w:t xml:space="preserve">e el trabajador y la demandada, </w:t>
      </w:r>
      <w:r w:rsidR="004A5179" w:rsidRPr="00467767">
        <w:rPr>
          <w:sz w:val="28"/>
          <w:szCs w:val="28"/>
          <w:lang w:eastAsia="en-US"/>
        </w:rPr>
        <w:t>pues como quedó visto</w:t>
      </w:r>
      <w:r w:rsidR="00B615E5" w:rsidRPr="00467767">
        <w:rPr>
          <w:sz w:val="28"/>
          <w:szCs w:val="28"/>
          <w:lang w:eastAsia="en-US"/>
        </w:rPr>
        <w:t xml:space="preserve">, </w:t>
      </w:r>
      <w:r w:rsidR="004A5179" w:rsidRPr="00467767">
        <w:rPr>
          <w:sz w:val="28"/>
          <w:szCs w:val="28"/>
          <w:lang w:eastAsia="en-US"/>
        </w:rPr>
        <w:t xml:space="preserve">la obra para la cual fue contratado </w:t>
      </w:r>
      <w:r w:rsidR="0079498D" w:rsidRPr="00467767">
        <w:rPr>
          <w:sz w:val="28"/>
          <w:szCs w:val="28"/>
          <w:lang w:eastAsia="en-US"/>
        </w:rPr>
        <w:t xml:space="preserve">ya </w:t>
      </w:r>
      <w:r w:rsidR="004A5179" w:rsidRPr="00467767">
        <w:rPr>
          <w:sz w:val="28"/>
          <w:szCs w:val="28"/>
          <w:lang w:eastAsia="en-US"/>
        </w:rPr>
        <w:t>finaliz</w:t>
      </w:r>
      <w:r w:rsidR="00EE73B9" w:rsidRPr="00467767">
        <w:rPr>
          <w:sz w:val="28"/>
          <w:szCs w:val="28"/>
          <w:lang w:eastAsia="en-US"/>
        </w:rPr>
        <w:t xml:space="preserve">ó, </w:t>
      </w:r>
      <w:r w:rsidR="00AD3DDD" w:rsidRPr="00467767">
        <w:rPr>
          <w:sz w:val="28"/>
          <w:szCs w:val="28"/>
          <w:lang w:eastAsia="en-US"/>
        </w:rPr>
        <w:t xml:space="preserve">procede entonces </w:t>
      </w:r>
      <w:r w:rsidR="002E29E4" w:rsidRPr="00467767">
        <w:rPr>
          <w:sz w:val="28"/>
          <w:szCs w:val="28"/>
          <w:lang w:eastAsia="en-US"/>
        </w:rPr>
        <w:t>el pago de las incapacidades médicas</w:t>
      </w:r>
      <w:r w:rsidR="00CF2AD3" w:rsidRPr="00467767">
        <w:rPr>
          <w:sz w:val="28"/>
          <w:szCs w:val="28"/>
          <w:lang w:eastAsia="en-US"/>
        </w:rPr>
        <w:t xml:space="preserve"> generadas</w:t>
      </w:r>
      <w:r w:rsidR="00E64C66" w:rsidRPr="00467767">
        <w:rPr>
          <w:sz w:val="28"/>
          <w:szCs w:val="28"/>
          <w:lang w:eastAsia="en-US"/>
        </w:rPr>
        <w:t xml:space="preserve"> a favor del actor</w:t>
      </w:r>
      <w:r w:rsidR="004929D2" w:rsidRPr="00467767">
        <w:rPr>
          <w:sz w:val="28"/>
          <w:szCs w:val="28"/>
          <w:lang w:eastAsia="en-US"/>
        </w:rPr>
        <w:t xml:space="preserve">, desde la terminación </w:t>
      </w:r>
      <w:r w:rsidR="00C12895" w:rsidRPr="00467767">
        <w:rPr>
          <w:sz w:val="28"/>
          <w:szCs w:val="28"/>
          <w:lang w:eastAsia="en-US"/>
        </w:rPr>
        <w:t xml:space="preserve">del contrato de trabajo, esto es, </w:t>
      </w:r>
      <w:r w:rsidR="006C338B" w:rsidRPr="00467767">
        <w:rPr>
          <w:sz w:val="28"/>
          <w:szCs w:val="28"/>
          <w:lang w:eastAsia="en-US"/>
        </w:rPr>
        <w:t>d</w:t>
      </w:r>
      <w:r w:rsidR="00C12895" w:rsidRPr="00467767">
        <w:rPr>
          <w:sz w:val="28"/>
          <w:szCs w:val="28"/>
          <w:lang w:eastAsia="en-US"/>
        </w:rPr>
        <w:t xml:space="preserve">el 29 de diciembre de 2011 y </w:t>
      </w:r>
      <w:r w:rsidR="004929D2" w:rsidRPr="00467767">
        <w:rPr>
          <w:sz w:val="28"/>
          <w:szCs w:val="28"/>
          <w:lang w:eastAsia="en-US"/>
        </w:rPr>
        <w:t xml:space="preserve">hasta el </w:t>
      </w:r>
      <w:r w:rsidR="005C3F7F" w:rsidRPr="00467767">
        <w:rPr>
          <w:sz w:val="28"/>
          <w:szCs w:val="28"/>
          <w:lang w:eastAsia="en-US"/>
        </w:rPr>
        <w:t>14 de marzo de 2012, fecha</w:t>
      </w:r>
      <w:r w:rsidR="00C12895" w:rsidRPr="00467767">
        <w:rPr>
          <w:sz w:val="28"/>
          <w:szCs w:val="28"/>
          <w:lang w:eastAsia="en-US"/>
        </w:rPr>
        <w:t xml:space="preserve"> </w:t>
      </w:r>
      <w:r w:rsidR="005C3F7F" w:rsidRPr="00467767">
        <w:rPr>
          <w:sz w:val="28"/>
          <w:szCs w:val="28"/>
          <w:lang w:eastAsia="en-US"/>
        </w:rPr>
        <w:t>hasta la cual</w:t>
      </w:r>
      <w:r w:rsidR="00AC73A5" w:rsidRPr="00467767">
        <w:rPr>
          <w:sz w:val="28"/>
          <w:szCs w:val="28"/>
          <w:lang w:eastAsia="en-US"/>
        </w:rPr>
        <w:t xml:space="preserve"> </w:t>
      </w:r>
      <w:r w:rsidR="005C3F7F" w:rsidRPr="00467767">
        <w:rPr>
          <w:sz w:val="28"/>
          <w:szCs w:val="28"/>
          <w:lang w:eastAsia="en-US"/>
        </w:rPr>
        <w:t>según los documentos aportados al infolio</w:t>
      </w:r>
      <w:r w:rsidR="00C12895" w:rsidRPr="00467767">
        <w:rPr>
          <w:sz w:val="28"/>
          <w:szCs w:val="28"/>
          <w:lang w:eastAsia="en-US"/>
        </w:rPr>
        <w:t>, el actor estuvo incapacitado</w:t>
      </w:r>
      <w:r w:rsidR="005C3F7F" w:rsidRPr="00467767">
        <w:rPr>
          <w:sz w:val="28"/>
          <w:szCs w:val="28"/>
          <w:lang w:eastAsia="en-US"/>
        </w:rPr>
        <w:t>.</w:t>
      </w:r>
      <w:r w:rsidR="006C338B" w:rsidRPr="00467767">
        <w:rPr>
          <w:sz w:val="28"/>
          <w:szCs w:val="28"/>
          <w:lang w:eastAsia="en-US"/>
        </w:rPr>
        <w:t xml:space="preserve"> </w:t>
      </w:r>
      <w:r w:rsidR="00D24798" w:rsidRPr="00467767">
        <w:rPr>
          <w:sz w:val="28"/>
          <w:szCs w:val="28"/>
          <w:lang w:eastAsia="en-US"/>
        </w:rPr>
        <w:t xml:space="preserve">Lo anterior, teniendo en cuenta que en algunos casos, </w:t>
      </w:r>
      <w:r w:rsidR="00D24798" w:rsidRPr="00467767">
        <w:rPr>
          <w:iCs/>
          <w:sz w:val="28"/>
          <w:szCs w:val="28"/>
          <w:bdr w:val="none" w:sz="0" w:space="0" w:color="auto" w:frame="1"/>
          <w:shd w:val="clear" w:color="auto" w:fill="FFFFFF"/>
        </w:rPr>
        <w:t>la terminación de la obra para la que se contrató, entre otros</w:t>
      </w:r>
      <w:r w:rsidR="00512DB5" w:rsidRPr="00467767">
        <w:rPr>
          <w:iCs/>
          <w:sz w:val="28"/>
          <w:szCs w:val="28"/>
          <w:bdr w:val="none" w:sz="0" w:space="0" w:color="auto" w:frame="1"/>
          <w:shd w:val="clear" w:color="auto" w:fill="FFFFFF"/>
        </w:rPr>
        <w:t xml:space="preserve"> aspectos</w:t>
      </w:r>
      <w:r w:rsidR="00D24798" w:rsidRPr="00467767">
        <w:rPr>
          <w:iCs/>
          <w:sz w:val="28"/>
          <w:szCs w:val="28"/>
          <w:bdr w:val="none" w:sz="0" w:space="0" w:color="auto" w:frame="1"/>
          <w:shd w:val="clear" w:color="auto" w:fill="FFFFFF"/>
        </w:rPr>
        <w:t>, ha conducido a la Corte a aplicar alte</w:t>
      </w:r>
      <w:r w:rsidR="006151F5">
        <w:rPr>
          <w:iCs/>
          <w:sz w:val="28"/>
          <w:szCs w:val="28"/>
          <w:bdr w:val="none" w:sz="0" w:space="0" w:color="auto" w:frame="1"/>
          <w:shd w:val="clear" w:color="auto" w:fill="FFFFFF"/>
        </w:rPr>
        <w:t>rn</w:t>
      </w:r>
      <w:r w:rsidR="00EC16FD">
        <w:rPr>
          <w:iCs/>
          <w:sz w:val="28"/>
          <w:szCs w:val="28"/>
          <w:bdr w:val="none" w:sz="0" w:space="0" w:color="auto" w:frame="1"/>
          <w:shd w:val="clear" w:color="auto" w:fill="FFFFFF"/>
        </w:rPr>
        <w:t xml:space="preserve">ativas distintas al reintegro, amén de que la decisión que </w:t>
      </w:r>
      <w:r w:rsidR="004D3599">
        <w:rPr>
          <w:iCs/>
          <w:sz w:val="28"/>
          <w:szCs w:val="28"/>
          <w:bdr w:val="none" w:sz="0" w:space="0" w:color="auto" w:frame="1"/>
          <w:shd w:val="clear" w:color="auto" w:fill="FFFFFF"/>
        </w:rPr>
        <w:t xml:space="preserve">aquí se toma, en modo alguno constituye una decisión </w:t>
      </w:r>
      <w:r w:rsidR="00EC16FD">
        <w:rPr>
          <w:iCs/>
          <w:sz w:val="28"/>
          <w:szCs w:val="28"/>
          <w:bdr w:val="none" w:sz="0" w:space="0" w:color="auto" w:frame="1"/>
          <w:shd w:val="clear" w:color="auto" w:fill="FFFFFF"/>
        </w:rPr>
        <w:t xml:space="preserve">extra petita, pues </w:t>
      </w:r>
      <w:r w:rsidR="004D3599">
        <w:rPr>
          <w:iCs/>
          <w:sz w:val="28"/>
          <w:szCs w:val="28"/>
          <w:bdr w:val="none" w:sz="0" w:space="0" w:color="auto" w:frame="1"/>
          <w:shd w:val="clear" w:color="auto" w:fill="FFFFFF"/>
        </w:rPr>
        <w:t>e</w:t>
      </w:r>
      <w:r w:rsidR="00EC16FD">
        <w:rPr>
          <w:iCs/>
          <w:sz w:val="28"/>
          <w:szCs w:val="28"/>
          <w:bdr w:val="none" w:sz="0" w:space="0" w:color="auto" w:frame="1"/>
          <w:shd w:val="clear" w:color="auto" w:fill="FFFFFF"/>
        </w:rPr>
        <w:t xml:space="preserve">l </w:t>
      </w:r>
      <w:r w:rsidR="004D3599">
        <w:rPr>
          <w:iCs/>
          <w:sz w:val="28"/>
          <w:szCs w:val="28"/>
          <w:bdr w:val="none" w:sz="0" w:space="0" w:color="auto" w:frame="1"/>
          <w:shd w:val="clear" w:color="auto" w:fill="FFFFFF"/>
        </w:rPr>
        <w:t>actor peticionó</w:t>
      </w:r>
      <w:r w:rsidR="007C2470">
        <w:rPr>
          <w:iCs/>
          <w:sz w:val="28"/>
          <w:szCs w:val="28"/>
          <w:bdr w:val="none" w:sz="0" w:space="0" w:color="auto" w:frame="1"/>
          <w:shd w:val="clear" w:color="auto" w:fill="FFFFFF"/>
        </w:rPr>
        <w:t xml:space="preserve"> en la demanda </w:t>
      </w:r>
      <w:r w:rsidR="004D3599">
        <w:rPr>
          <w:iCs/>
          <w:sz w:val="28"/>
          <w:szCs w:val="28"/>
          <w:bdr w:val="none" w:sz="0" w:space="0" w:color="auto" w:frame="1"/>
          <w:shd w:val="clear" w:color="auto" w:fill="FFFFFF"/>
        </w:rPr>
        <w:t>el pago de las incapacidades médicas.</w:t>
      </w:r>
    </w:p>
    <w:p w:rsidR="00FB5E27" w:rsidRPr="00FD5822" w:rsidRDefault="00FB5E27" w:rsidP="00FD5822">
      <w:pPr>
        <w:pStyle w:val="Sinespaciado"/>
      </w:pPr>
    </w:p>
    <w:p w:rsidR="00E43583" w:rsidRPr="00467767" w:rsidRDefault="00E353F2" w:rsidP="003F17AA">
      <w:pPr>
        <w:pStyle w:val="Sinespaciado"/>
        <w:spacing w:line="360" w:lineRule="auto"/>
        <w:ind w:firstLine="708"/>
        <w:jc w:val="both"/>
        <w:rPr>
          <w:rFonts w:ascii="Arial Narrow" w:hAnsi="Arial Narrow"/>
          <w:sz w:val="28"/>
          <w:szCs w:val="28"/>
          <w:lang w:eastAsia="en-US"/>
        </w:rPr>
      </w:pPr>
      <w:r w:rsidRPr="00467767">
        <w:rPr>
          <w:rFonts w:ascii="Arial Narrow" w:hAnsi="Arial Narrow" w:cs="Tahoma"/>
          <w:sz w:val="28"/>
          <w:szCs w:val="28"/>
          <w:lang w:val="es-ES"/>
        </w:rPr>
        <w:t xml:space="preserve">De otra parte, </w:t>
      </w:r>
      <w:r w:rsidR="00C12895" w:rsidRPr="00467767">
        <w:rPr>
          <w:rFonts w:ascii="Arial Narrow" w:hAnsi="Arial Narrow"/>
          <w:sz w:val="28"/>
          <w:szCs w:val="28"/>
          <w:shd w:val="clear" w:color="auto" w:fill="FFFFFF"/>
        </w:rPr>
        <w:t>dado que se verificó la desvinculación del a</w:t>
      </w:r>
      <w:r w:rsidR="003878F0" w:rsidRPr="00467767">
        <w:rPr>
          <w:rFonts w:ascii="Arial Narrow" w:hAnsi="Arial Narrow"/>
          <w:sz w:val="28"/>
          <w:szCs w:val="28"/>
          <w:shd w:val="clear" w:color="auto" w:fill="FFFFFF"/>
        </w:rPr>
        <w:t xml:space="preserve">ctor </w:t>
      </w:r>
      <w:r w:rsidR="00C12895" w:rsidRPr="00467767">
        <w:rPr>
          <w:rFonts w:ascii="Arial Narrow" w:hAnsi="Arial Narrow"/>
          <w:sz w:val="28"/>
          <w:szCs w:val="28"/>
          <w:shd w:val="clear" w:color="auto" w:fill="FFFFFF"/>
        </w:rPr>
        <w:t>sin autorización de la autoridad de trabajo</w:t>
      </w:r>
      <w:r w:rsidR="003878F0" w:rsidRPr="00467767">
        <w:rPr>
          <w:rFonts w:ascii="Arial Narrow" w:hAnsi="Arial Narrow"/>
          <w:sz w:val="28"/>
          <w:szCs w:val="28"/>
          <w:shd w:val="clear" w:color="auto" w:fill="FFFFFF"/>
        </w:rPr>
        <w:t xml:space="preserve">, al tenor de lo preceptuado en el artículo </w:t>
      </w:r>
      <w:r w:rsidRPr="00467767">
        <w:rPr>
          <w:rFonts w:ascii="Arial Narrow" w:hAnsi="Arial Narrow" w:cs="Tahoma"/>
          <w:sz w:val="28"/>
          <w:szCs w:val="28"/>
          <w:lang w:val="es-ES"/>
        </w:rPr>
        <w:t>2</w:t>
      </w:r>
      <w:r w:rsidR="00753DC0" w:rsidRPr="00467767">
        <w:rPr>
          <w:rFonts w:ascii="Arial Narrow" w:hAnsi="Arial Narrow" w:cs="Tahoma"/>
          <w:sz w:val="28"/>
          <w:szCs w:val="28"/>
          <w:lang w:val="es-ES"/>
        </w:rPr>
        <w:t xml:space="preserve">6 de la Ley 361 de 1997, se condenará al pago de </w:t>
      </w:r>
      <w:r w:rsidR="004929D2" w:rsidRPr="00467767">
        <w:rPr>
          <w:rFonts w:ascii="Arial Narrow" w:hAnsi="Arial Narrow" w:cs="Tahoma"/>
          <w:sz w:val="28"/>
          <w:szCs w:val="28"/>
          <w:lang w:val="es-ES"/>
        </w:rPr>
        <w:t xml:space="preserve">180 días de salario, </w:t>
      </w:r>
      <w:r w:rsidR="003878F0" w:rsidRPr="00467767">
        <w:rPr>
          <w:rFonts w:ascii="Arial Narrow" w:hAnsi="Arial Narrow" w:cs="Tahoma"/>
          <w:sz w:val="28"/>
          <w:szCs w:val="28"/>
          <w:lang w:val="es-ES"/>
        </w:rPr>
        <w:t xml:space="preserve">equivalentes a </w:t>
      </w:r>
      <w:r w:rsidR="004929D2" w:rsidRPr="00467767">
        <w:rPr>
          <w:rFonts w:ascii="Arial Narrow" w:hAnsi="Arial Narrow" w:cs="Tahoma"/>
          <w:sz w:val="28"/>
          <w:szCs w:val="28"/>
          <w:lang w:val="es-ES"/>
        </w:rPr>
        <w:t xml:space="preserve">$ </w:t>
      </w:r>
      <w:r w:rsidR="004929D2" w:rsidRPr="00467767">
        <w:rPr>
          <w:rStyle w:val="apple-converted-space"/>
          <w:rFonts w:ascii="Arial Narrow" w:hAnsi="Arial Narrow"/>
          <w:sz w:val="28"/>
          <w:szCs w:val="28"/>
          <w:shd w:val="clear" w:color="auto" w:fill="FFFFFF"/>
        </w:rPr>
        <w:t>5`946.972.</w:t>
      </w:r>
    </w:p>
    <w:p w:rsidR="00AD3DDD" w:rsidRPr="00FD5822" w:rsidRDefault="00AD3DDD" w:rsidP="00FD5822">
      <w:pPr>
        <w:pStyle w:val="Sinespaciado"/>
      </w:pPr>
    </w:p>
    <w:p w:rsidR="00C367C9" w:rsidRPr="00467767" w:rsidRDefault="00551E08" w:rsidP="00C367C9">
      <w:pPr>
        <w:shd w:val="clear" w:color="auto" w:fill="FFFFFF"/>
        <w:spacing w:line="360" w:lineRule="auto"/>
        <w:ind w:firstLine="708"/>
        <w:jc w:val="both"/>
        <w:rPr>
          <w:rFonts w:ascii="Arial Narrow" w:hAnsi="Arial Narrow"/>
          <w:sz w:val="28"/>
          <w:szCs w:val="28"/>
          <w:lang w:val="es-CO" w:eastAsia="es-CO"/>
        </w:rPr>
      </w:pPr>
      <w:r w:rsidRPr="00467767">
        <w:rPr>
          <w:rFonts w:ascii="Arial Narrow" w:hAnsi="Arial Narrow"/>
          <w:sz w:val="28"/>
          <w:szCs w:val="28"/>
          <w:lang w:val="es-CO" w:eastAsia="es-CO"/>
        </w:rPr>
        <w:t xml:space="preserve">En cuanto a la indemnización por despido injusto, </w:t>
      </w:r>
      <w:r w:rsidR="00C367C9" w:rsidRPr="00467767">
        <w:rPr>
          <w:rFonts w:ascii="Arial Narrow" w:hAnsi="Arial Narrow"/>
          <w:sz w:val="28"/>
          <w:szCs w:val="28"/>
          <w:lang w:val="es-CO" w:eastAsia="es-CO"/>
        </w:rPr>
        <w:t xml:space="preserve">sabido es que </w:t>
      </w:r>
      <w:r w:rsidR="00183F49" w:rsidRPr="00467767">
        <w:rPr>
          <w:rFonts w:ascii="Arial Narrow" w:hAnsi="Arial Narrow"/>
          <w:sz w:val="28"/>
          <w:szCs w:val="28"/>
          <w:lang w:val="es-CO" w:eastAsia="es-CO"/>
        </w:rPr>
        <w:t>el precursor d</w:t>
      </w:r>
      <w:r w:rsidR="00C367C9" w:rsidRPr="00467767">
        <w:rPr>
          <w:rFonts w:ascii="Arial Narrow" w:hAnsi="Arial Narrow"/>
          <w:sz w:val="28"/>
          <w:szCs w:val="28"/>
          <w:lang w:val="es-CO" w:eastAsia="es-CO"/>
        </w:rPr>
        <w:t>e la litis, es</w:t>
      </w:r>
      <w:r w:rsidR="00183F49" w:rsidRPr="00467767">
        <w:rPr>
          <w:rFonts w:ascii="Arial Narrow" w:hAnsi="Arial Narrow"/>
          <w:sz w:val="28"/>
          <w:szCs w:val="28"/>
          <w:lang w:val="es-CO" w:eastAsia="es-CO"/>
        </w:rPr>
        <w:t xml:space="preserve"> el llamado </w:t>
      </w:r>
      <w:r w:rsidR="00C367C9" w:rsidRPr="00467767">
        <w:rPr>
          <w:rFonts w:ascii="Arial Narrow" w:hAnsi="Arial Narrow"/>
          <w:sz w:val="28"/>
          <w:szCs w:val="28"/>
          <w:lang w:val="es-CO" w:eastAsia="es-CO"/>
        </w:rPr>
        <w:t>a probar hecho del despido, y su contraparte, a justificarlo con base en la demostración de uno cualquiera de los motivos legales de terminación, o de aquellas justas causas imputables al trabajador que lo habilitan para dar por finalizado el contrato laboral.</w:t>
      </w:r>
    </w:p>
    <w:p w:rsidR="00AD3DDD" w:rsidRPr="00467767" w:rsidRDefault="00AD3DDD" w:rsidP="00467767">
      <w:pPr>
        <w:pStyle w:val="Sinespaciado"/>
      </w:pPr>
    </w:p>
    <w:p w:rsidR="00AD3DDD" w:rsidRPr="00467767" w:rsidRDefault="00253C89" w:rsidP="002A77F6">
      <w:pPr>
        <w:shd w:val="clear" w:color="auto" w:fill="FFFFFF"/>
        <w:spacing w:line="360" w:lineRule="auto"/>
        <w:ind w:firstLine="708"/>
        <w:jc w:val="both"/>
        <w:rPr>
          <w:rFonts w:ascii="Arial Narrow" w:hAnsi="Arial Narrow"/>
          <w:sz w:val="28"/>
          <w:szCs w:val="28"/>
          <w:lang w:eastAsia="en-US"/>
        </w:rPr>
      </w:pPr>
      <w:r w:rsidRPr="00467767">
        <w:rPr>
          <w:rFonts w:ascii="Arial Narrow" w:hAnsi="Arial Narrow"/>
          <w:sz w:val="28"/>
          <w:szCs w:val="28"/>
          <w:lang w:val="es-CO" w:eastAsia="es-CO"/>
        </w:rPr>
        <w:t xml:space="preserve">En tal virtud, </w:t>
      </w:r>
      <w:r w:rsidR="002A77F6" w:rsidRPr="00467767">
        <w:rPr>
          <w:rFonts w:ascii="Arial Narrow" w:hAnsi="Arial Narrow"/>
          <w:sz w:val="28"/>
          <w:szCs w:val="28"/>
          <w:lang w:val="es-CO" w:eastAsia="es-CO"/>
        </w:rPr>
        <w:t xml:space="preserve">se tiene que </w:t>
      </w:r>
      <w:r w:rsidR="00551E08" w:rsidRPr="00467767">
        <w:rPr>
          <w:rFonts w:ascii="Arial Narrow" w:hAnsi="Arial Narrow"/>
          <w:sz w:val="28"/>
          <w:szCs w:val="28"/>
          <w:lang w:val="es-CO" w:eastAsia="es-CO"/>
        </w:rPr>
        <w:t xml:space="preserve">la demandada </w:t>
      </w:r>
      <w:r w:rsidR="002A77F6" w:rsidRPr="00467767">
        <w:rPr>
          <w:rFonts w:ascii="Arial Narrow" w:hAnsi="Arial Narrow"/>
          <w:sz w:val="28"/>
          <w:szCs w:val="28"/>
          <w:lang w:val="es-CO" w:eastAsia="es-CO"/>
        </w:rPr>
        <w:t xml:space="preserve">motivó la </w:t>
      </w:r>
      <w:r w:rsidRPr="00467767">
        <w:rPr>
          <w:rFonts w:ascii="Arial Narrow" w:hAnsi="Arial Narrow"/>
          <w:sz w:val="28"/>
          <w:szCs w:val="28"/>
          <w:lang w:val="es-CO" w:eastAsia="es-CO"/>
        </w:rPr>
        <w:t>finalización unilateral de la relación contractual con el trabajador, en la culminación de la obra p</w:t>
      </w:r>
      <w:r w:rsidR="002A77F6" w:rsidRPr="00467767">
        <w:rPr>
          <w:rFonts w:ascii="Arial Narrow" w:hAnsi="Arial Narrow"/>
          <w:sz w:val="28"/>
          <w:szCs w:val="28"/>
          <w:lang w:val="es-CO" w:eastAsia="es-CO"/>
        </w:rPr>
        <w:t>ública con la Secretaría de Infraestructura Departamental</w:t>
      </w:r>
      <w:r w:rsidRPr="00467767">
        <w:rPr>
          <w:rFonts w:ascii="Arial Narrow" w:hAnsi="Arial Narrow"/>
          <w:sz w:val="28"/>
          <w:szCs w:val="28"/>
          <w:lang w:val="es-CO" w:eastAsia="es-CO"/>
        </w:rPr>
        <w:t xml:space="preserve">, </w:t>
      </w:r>
      <w:r w:rsidR="008F56D0" w:rsidRPr="00467767">
        <w:rPr>
          <w:rFonts w:ascii="Arial Narrow" w:hAnsi="Arial Narrow"/>
          <w:sz w:val="28"/>
          <w:szCs w:val="28"/>
          <w:lang w:val="es-CO" w:eastAsia="es-CO"/>
        </w:rPr>
        <w:t xml:space="preserve">situación que se </w:t>
      </w:r>
      <w:r w:rsidR="00551E08" w:rsidRPr="00467767">
        <w:rPr>
          <w:rFonts w:ascii="Arial Narrow" w:hAnsi="Arial Narrow"/>
          <w:sz w:val="28"/>
          <w:szCs w:val="28"/>
          <w:lang w:val="es-CO" w:eastAsia="es-CO"/>
        </w:rPr>
        <w:t xml:space="preserve">encuentra legalmente consagrada como </w:t>
      </w:r>
      <w:r w:rsidR="00517EFF" w:rsidRPr="00467767">
        <w:rPr>
          <w:rFonts w:ascii="Arial Narrow" w:hAnsi="Arial Narrow"/>
          <w:sz w:val="28"/>
          <w:szCs w:val="28"/>
          <w:lang w:val="es-CO" w:eastAsia="es-CO"/>
        </w:rPr>
        <w:t xml:space="preserve">causal </w:t>
      </w:r>
      <w:r w:rsidR="00551E08" w:rsidRPr="00467767">
        <w:rPr>
          <w:rFonts w:ascii="Arial Narrow" w:hAnsi="Arial Narrow"/>
          <w:sz w:val="28"/>
          <w:szCs w:val="28"/>
          <w:lang w:val="es-CO" w:eastAsia="es-CO"/>
        </w:rPr>
        <w:t>para la terminación del contrato de trabajo,</w:t>
      </w:r>
      <w:r w:rsidR="008F56D0" w:rsidRPr="00467767">
        <w:rPr>
          <w:rFonts w:ascii="Arial Narrow" w:hAnsi="Arial Narrow"/>
          <w:sz w:val="28"/>
          <w:szCs w:val="28"/>
          <w:lang w:val="es-CO" w:eastAsia="es-CO"/>
        </w:rPr>
        <w:t xml:space="preserve"> con arreglo al </w:t>
      </w:r>
      <w:r w:rsidR="00467767" w:rsidRPr="00467767">
        <w:rPr>
          <w:rFonts w:ascii="Arial Narrow" w:hAnsi="Arial Narrow"/>
          <w:sz w:val="28"/>
          <w:szCs w:val="28"/>
          <w:lang w:val="es-CO" w:eastAsia="es-CO"/>
        </w:rPr>
        <w:t xml:space="preserve">literal </w:t>
      </w:r>
      <w:r w:rsidR="00D720D3" w:rsidRPr="00467767">
        <w:rPr>
          <w:rFonts w:ascii="Arial Narrow" w:hAnsi="Arial Narrow"/>
          <w:sz w:val="28"/>
          <w:szCs w:val="28"/>
          <w:lang w:val="es-CO" w:eastAsia="es-CO"/>
        </w:rPr>
        <w:t xml:space="preserve">d) del </w:t>
      </w:r>
      <w:r w:rsidR="00551E08" w:rsidRPr="00467767">
        <w:rPr>
          <w:rFonts w:ascii="Arial Narrow" w:hAnsi="Arial Narrow"/>
          <w:sz w:val="28"/>
          <w:szCs w:val="28"/>
          <w:lang w:val="es-CO" w:eastAsia="es-CO"/>
        </w:rPr>
        <w:t>artículo 6</w:t>
      </w:r>
      <w:r w:rsidR="00517EFF" w:rsidRPr="00467767">
        <w:rPr>
          <w:rFonts w:ascii="Arial Narrow" w:hAnsi="Arial Narrow"/>
          <w:sz w:val="28"/>
          <w:szCs w:val="28"/>
          <w:lang w:val="es-CO" w:eastAsia="es-CO"/>
        </w:rPr>
        <w:t>1</w:t>
      </w:r>
      <w:r w:rsidR="00551E08" w:rsidRPr="00467767">
        <w:rPr>
          <w:rFonts w:ascii="Arial Narrow" w:hAnsi="Arial Narrow"/>
          <w:sz w:val="28"/>
          <w:szCs w:val="28"/>
          <w:lang w:val="es-CO" w:eastAsia="es-CO"/>
        </w:rPr>
        <w:t xml:space="preserve"> del C.S.T., por lo que no </w:t>
      </w:r>
      <w:r w:rsidR="00467767" w:rsidRPr="00467767">
        <w:rPr>
          <w:rFonts w:ascii="Arial Narrow" w:hAnsi="Arial Narrow"/>
          <w:sz w:val="28"/>
          <w:szCs w:val="28"/>
          <w:lang w:val="es-CO" w:eastAsia="es-CO"/>
        </w:rPr>
        <w:t>hay lugar a imponer c</w:t>
      </w:r>
      <w:r w:rsidR="00551E08" w:rsidRPr="00467767">
        <w:rPr>
          <w:rFonts w:ascii="Arial Narrow" w:hAnsi="Arial Narrow"/>
          <w:sz w:val="28"/>
          <w:szCs w:val="28"/>
          <w:lang w:val="es-CO" w:eastAsia="es-CO"/>
        </w:rPr>
        <w:t xml:space="preserve">ondena por éste concepto. </w:t>
      </w:r>
    </w:p>
    <w:p w:rsidR="00AD3DDD" w:rsidRPr="007C2470" w:rsidRDefault="00AD3DDD" w:rsidP="007C2470">
      <w:pPr>
        <w:pStyle w:val="Sinespaciado"/>
      </w:pPr>
    </w:p>
    <w:p w:rsidR="00AD3DDD" w:rsidRPr="00467767" w:rsidRDefault="00AD3DDD" w:rsidP="00AD3DDD">
      <w:pPr>
        <w:pStyle w:val="Sinespaciado"/>
        <w:spacing w:line="360" w:lineRule="auto"/>
        <w:ind w:firstLine="708"/>
        <w:jc w:val="both"/>
        <w:rPr>
          <w:rFonts w:ascii="Arial Narrow" w:hAnsi="Arial Narrow"/>
          <w:sz w:val="28"/>
          <w:szCs w:val="28"/>
          <w:lang w:eastAsia="en-US"/>
        </w:rPr>
      </w:pPr>
      <w:r w:rsidRPr="00467767">
        <w:rPr>
          <w:rFonts w:ascii="Arial Narrow" w:hAnsi="Arial Narrow"/>
          <w:sz w:val="28"/>
          <w:szCs w:val="28"/>
          <w:lang w:eastAsia="en-US"/>
        </w:rPr>
        <w:t xml:space="preserve">Finalmente, respecto al impago de las prestaciones sociales causadas durante el lapso en que se mantuvo vigente la relación laboral, conforme la liquidación final del contrato de trabajo (ver fl.99), se tiene que la sociedad demandada efectuó de manera correcta los respectivos cálculos del auxilio de cesantías, intereses a los mismos y vacaciones, por valor total de $ 802.157, y procedió a desembolsar dicho monto en la cuenta bancaria del trabajador, según consta en el documento visible a folio 98. </w:t>
      </w:r>
    </w:p>
    <w:p w:rsidR="00AD3DDD" w:rsidRPr="00467767" w:rsidRDefault="00AD3DDD" w:rsidP="00AD3DDD">
      <w:pPr>
        <w:pStyle w:val="Sinespaciado"/>
      </w:pPr>
    </w:p>
    <w:p w:rsidR="00AD3DDD" w:rsidRDefault="00AD3DDD" w:rsidP="00AD3DDD">
      <w:pPr>
        <w:pStyle w:val="Sinespaciado"/>
        <w:spacing w:line="360" w:lineRule="auto"/>
        <w:ind w:firstLine="708"/>
        <w:jc w:val="both"/>
        <w:rPr>
          <w:rFonts w:ascii="Arial Narrow" w:hAnsi="Arial Narrow"/>
          <w:sz w:val="28"/>
          <w:szCs w:val="28"/>
          <w:lang w:eastAsia="en-US"/>
        </w:rPr>
      </w:pPr>
      <w:r w:rsidRPr="00467767">
        <w:rPr>
          <w:rFonts w:ascii="Arial Narrow" w:hAnsi="Arial Narrow"/>
          <w:sz w:val="28"/>
          <w:szCs w:val="28"/>
          <w:lang w:eastAsia="en-US"/>
        </w:rPr>
        <w:t>Igual situación se predica respecto a la prima de servicios, como quiera que los comprobantes de egreso No. ST 6598 (ver fl.96 y 97) certifican que la demandada a través de transferencia electrónica canceló a favor del actor la suma de $ 524.451, monto que en efecto le correspondía, pues se ajusta a la base salarial de $ 1`054.762, que comprende el salario más auxilio de transporte. Por ende, es evidente que no hay lugar a imponer las sanciones moratorias peticionadas.</w:t>
      </w:r>
    </w:p>
    <w:p w:rsidR="007C2470" w:rsidRPr="007C2470" w:rsidRDefault="007C2470" w:rsidP="007C2470">
      <w:pPr>
        <w:pStyle w:val="Sinespaciado"/>
      </w:pPr>
    </w:p>
    <w:p w:rsidR="007C2470" w:rsidRPr="00467767" w:rsidRDefault="007C2470" w:rsidP="00AD3DDD">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No prospera la excepción de prescripción propuesta por la demandada, toda vez que </w:t>
      </w:r>
      <w:r w:rsidR="00FA5642">
        <w:rPr>
          <w:rFonts w:ascii="Arial Narrow" w:hAnsi="Arial Narrow"/>
          <w:sz w:val="28"/>
          <w:szCs w:val="28"/>
          <w:lang w:eastAsia="en-US"/>
        </w:rPr>
        <w:t>en los términos del artículo 151 del C.P.T y S.S., no transcurrieron m</w:t>
      </w:r>
      <w:r w:rsidR="00A222C0">
        <w:rPr>
          <w:rFonts w:ascii="Arial Narrow" w:hAnsi="Arial Narrow"/>
          <w:sz w:val="28"/>
          <w:szCs w:val="28"/>
          <w:lang w:eastAsia="en-US"/>
        </w:rPr>
        <w:t xml:space="preserve">ás de tres años desde </w:t>
      </w:r>
      <w:r w:rsidR="00FA5642">
        <w:rPr>
          <w:rFonts w:ascii="Arial Narrow" w:hAnsi="Arial Narrow"/>
          <w:sz w:val="28"/>
          <w:szCs w:val="28"/>
          <w:lang w:eastAsia="en-US"/>
        </w:rPr>
        <w:t xml:space="preserve">la terminación del contrato de trabajo </w:t>
      </w:r>
      <w:r w:rsidR="00A222C0">
        <w:rPr>
          <w:rFonts w:ascii="Arial Narrow" w:hAnsi="Arial Narrow"/>
          <w:sz w:val="28"/>
          <w:szCs w:val="28"/>
          <w:lang w:eastAsia="en-US"/>
        </w:rPr>
        <w:t xml:space="preserve">y la interposición de la demanda, la cual tuvo lugar el 30 de abril de 2013. </w:t>
      </w:r>
      <w:r w:rsidR="00CF7387">
        <w:rPr>
          <w:rFonts w:ascii="Arial Narrow" w:hAnsi="Arial Narrow"/>
          <w:sz w:val="28"/>
          <w:szCs w:val="28"/>
        </w:rPr>
        <w:t xml:space="preserve">Adicionalmente, con lo expuesto, queda implícitamente resuelta negativamente la </w:t>
      </w:r>
      <w:r w:rsidR="00BA224B">
        <w:rPr>
          <w:rFonts w:ascii="Arial Narrow" w:hAnsi="Arial Narrow"/>
          <w:sz w:val="28"/>
          <w:szCs w:val="28"/>
        </w:rPr>
        <w:t>excepción</w:t>
      </w:r>
      <w:r w:rsidR="00CF7387">
        <w:rPr>
          <w:rFonts w:ascii="Arial Narrow" w:hAnsi="Arial Narrow"/>
          <w:sz w:val="28"/>
          <w:szCs w:val="28"/>
        </w:rPr>
        <w:t xml:space="preserve"> de cobro de lo no debido.</w:t>
      </w:r>
    </w:p>
    <w:p w:rsidR="00832DD3" w:rsidRPr="00467767" w:rsidRDefault="00832DD3" w:rsidP="00467767">
      <w:pPr>
        <w:pStyle w:val="Sinespaciado"/>
      </w:pPr>
    </w:p>
    <w:p w:rsidR="00467767" w:rsidRDefault="00467767" w:rsidP="00467767">
      <w:pPr>
        <w:spacing w:line="360" w:lineRule="auto"/>
        <w:ind w:firstLine="708"/>
        <w:jc w:val="both"/>
        <w:rPr>
          <w:rFonts w:ascii="Arial Narrow" w:hAnsi="Arial Narrow"/>
          <w:sz w:val="28"/>
          <w:szCs w:val="28"/>
        </w:rPr>
      </w:pPr>
      <w:r>
        <w:rPr>
          <w:rFonts w:ascii="Arial Narrow" w:hAnsi="Arial Narrow"/>
          <w:sz w:val="28"/>
          <w:szCs w:val="28"/>
        </w:rPr>
        <w:t xml:space="preserve">En definitiva, habrá de revocar en su integridad la sentencia absolutoria proferida en sede de primer grado, para en su lugar, impartir condena en los términos señalados precedentemente. </w:t>
      </w:r>
    </w:p>
    <w:p w:rsidR="00D813F2" w:rsidRPr="00467767" w:rsidRDefault="00D813F2" w:rsidP="00467767">
      <w:pPr>
        <w:pStyle w:val="Sinespaciado"/>
      </w:pPr>
    </w:p>
    <w:p w:rsidR="00832DD3" w:rsidRPr="00467767" w:rsidRDefault="00467767" w:rsidP="003F17AA">
      <w:pPr>
        <w:pStyle w:val="Sinespaciado"/>
        <w:spacing w:line="360" w:lineRule="auto"/>
        <w:ind w:firstLine="708"/>
        <w:jc w:val="both"/>
        <w:rPr>
          <w:rFonts w:ascii="Arial Narrow" w:hAnsi="Arial Narrow"/>
          <w:sz w:val="28"/>
          <w:szCs w:val="28"/>
          <w:lang w:eastAsia="en-US"/>
        </w:rPr>
      </w:pPr>
      <w:r w:rsidRPr="00467767">
        <w:rPr>
          <w:rFonts w:ascii="Arial Narrow" w:hAnsi="Arial Narrow"/>
          <w:sz w:val="28"/>
          <w:szCs w:val="28"/>
          <w:shd w:val="clear" w:color="auto" w:fill="FFFFFF"/>
        </w:rPr>
        <w:t xml:space="preserve">Costas en ambas instancias a cargo de la demandada en un 80 %. </w:t>
      </w:r>
    </w:p>
    <w:p w:rsidR="009B0C4A" w:rsidRPr="006B4716" w:rsidRDefault="009B0C4A" w:rsidP="009B0C4A">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9B0C4A" w:rsidRPr="00FD5822" w:rsidRDefault="009B0C4A" w:rsidP="00FD5822">
      <w:pPr>
        <w:pStyle w:val="Sinespaciado"/>
      </w:pPr>
    </w:p>
    <w:p w:rsidR="009B0C4A" w:rsidRPr="006B4716" w:rsidRDefault="009B0C4A" w:rsidP="009B0C4A">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9B0C4A" w:rsidRPr="00FD5822" w:rsidRDefault="009B0C4A" w:rsidP="00FD5822">
      <w:pPr>
        <w:pStyle w:val="Sinespaciado"/>
      </w:pPr>
    </w:p>
    <w:p w:rsidR="009B0C4A" w:rsidRPr="00EA2D96" w:rsidRDefault="00BA224B" w:rsidP="00FD5822">
      <w:pPr>
        <w:spacing w:line="276" w:lineRule="auto"/>
        <w:ind w:firstLine="360"/>
        <w:jc w:val="both"/>
        <w:rPr>
          <w:rFonts w:ascii="Arial Narrow" w:hAnsi="Arial Narrow" w:cs="Arial"/>
          <w:sz w:val="28"/>
          <w:szCs w:val="28"/>
        </w:rPr>
      </w:pPr>
      <w:r w:rsidRPr="00EA2D96">
        <w:rPr>
          <w:rFonts w:ascii="Arial Narrow" w:hAnsi="Arial Narrow" w:cs="Arial"/>
          <w:b/>
          <w:i/>
          <w:spacing w:val="-2"/>
          <w:sz w:val="28"/>
          <w:szCs w:val="28"/>
        </w:rPr>
        <w:t>Revocar</w:t>
      </w:r>
      <w:r w:rsidR="009B0C4A" w:rsidRPr="00EA2D96">
        <w:rPr>
          <w:rFonts w:ascii="Arial Narrow" w:hAnsi="Arial Narrow" w:cs="Arial"/>
          <w:b/>
          <w:i/>
          <w:spacing w:val="-2"/>
          <w:sz w:val="28"/>
          <w:szCs w:val="28"/>
        </w:rPr>
        <w:t xml:space="preserve"> </w:t>
      </w:r>
      <w:r w:rsidR="009B0C4A" w:rsidRPr="00EA2D96">
        <w:rPr>
          <w:rFonts w:ascii="Arial Narrow" w:hAnsi="Arial Narrow" w:cs="Arial"/>
          <w:spacing w:val="-2"/>
          <w:sz w:val="28"/>
          <w:szCs w:val="28"/>
        </w:rPr>
        <w:t>la sentencia proferida</w:t>
      </w:r>
      <w:r w:rsidR="009B0C4A" w:rsidRPr="00EA2D96">
        <w:rPr>
          <w:rFonts w:ascii="Arial Narrow" w:hAnsi="Arial Narrow" w:cs="Arial"/>
          <w:i/>
          <w:spacing w:val="-2"/>
          <w:sz w:val="28"/>
          <w:szCs w:val="28"/>
        </w:rPr>
        <w:t xml:space="preserve"> </w:t>
      </w:r>
      <w:r w:rsidR="009B0C4A" w:rsidRPr="00EA2D96">
        <w:rPr>
          <w:rFonts w:ascii="Arial Narrow" w:hAnsi="Arial Narrow" w:cs="Arial"/>
          <w:sz w:val="28"/>
          <w:szCs w:val="28"/>
        </w:rPr>
        <w:t xml:space="preserve">el </w:t>
      </w:r>
      <w:r w:rsidRPr="00EA2D96">
        <w:rPr>
          <w:rFonts w:ascii="Arial Narrow" w:hAnsi="Arial Narrow" w:cs="Arial"/>
          <w:sz w:val="28"/>
          <w:szCs w:val="28"/>
        </w:rPr>
        <w:t xml:space="preserve">14 de julio de 2014 </w:t>
      </w:r>
      <w:r w:rsidR="009B0C4A" w:rsidRPr="00EA2D96">
        <w:rPr>
          <w:rFonts w:ascii="Arial Narrow" w:hAnsi="Arial Narrow" w:cs="Arial"/>
          <w:sz w:val="28"/>
          <w:szCs w:val="28"/>
        </w:rPr>
        <w:t xml:space="preserve">por el Juzgado </w:t>
      </w:r>
      <w:r w:rsidRPr="00EA2D96">
        <w:rPr>
          <w:rFonts w:ascii="Arial Narrow" w:hAnsi="Arial Narrow" w:cs="Arial"/>
          <w:sz w:val="28"/>
          <w:szCs w:val="28"/>
        </w:rPr>
        <w:t xml:space="preserve">Cuarto </w:t>
      </w:r>
      <w:r w:rsidR="009B0C4A" w:rsidRPr="00EA2D96">
        <w:rPr>
          <w:rFonts w:ascii="Arial Narrow" w:hAnsi="Arial Narrow" w:cs="Arial"/>
          <w:sz w:val="28"/>
          <w:szCs w:val="28"/>
        </w:rPr>
        <w:t>Laboral del Circuito de</w:t>
      </w:r>
      <w:r w:rsidRPr="00EA2D96">
        <w:rPr>
          <w:rFonts w:ascii="Arial Narrow" w:hAnsi="Arial Narrow" w:cs="Arial"/>
          <w:sz w:val="28"/>
          <w:szCs w:val="28"/>
        </w:rPr>
        <w:t xml:space="preserve"> Pereira</w:t>
      </w:r>
      <w:r w:rsidR="009B0C4A" w:rsidRPr="00EA2D96">
        <w:rPr>
          <w:rFonts w:ascii="Arial Narrow" w:hAnsi="Arial Narrow" w:cs="Arial"/>
          <w:sz w:val="28"/>
          <w:szCs w:val="28"/>
        </w:rPr>
        <w:t xml:space="preserve">, dentro del proceso ordinario laboral de </w:t>
      </w:r>
      <w:r w:rsidRPr="00EA2D96">
        <w:rPr>
          <w:rFonts w:ascii="Arial Narrow" w:hAnsi="Arial Narrow" w:cs="Arial"/>
          <w:b/>
          <w:i/>
          <w:sz w:val="28"/>
          <w:szCs w:val="28"/>
        </w:rPr>
        <w:t xml:space="preserve">Enrique Peña Quintero </w:t>
      </w:r>
      <w:r w:rsidR="009B0C4A" w:rsidRPr="00EA2D96">
        <w:rPr>
          <w:rFonts w:ascii="Arial Narrow" w:hAnsi="Arial Narrow" w:cs="Arial"/>
          <w:sz w:val="28"/>
          <w:szCs w:val="28"/>
        </w:rPr>
        <w:t xml:space="preserve">contra </w:t>
      </w:r>
      <w:r w:rsidRPr="00EA2D96">
        <w:rPr>
          <w:rFonts w:ascii="Arial Narrow" w:hAnsi="Arial Narrow" w:cs="Arial"/>
          <w:b/>
          <w:i/>
          <w:sz w:val="28"/>
          <w:szCs w:val="28"/>
        </w:rPr>
        <w:t>Servicios Temporales Empacamos S.A</w:t>
      </w:r>
      <w:r w:rsidRPr="00EA2D96">
        <w:rPr>
          <w:rFonts w:ascii="Arial Narrow" w:hAnsi="Arial Narrow" w:cs="Arial"/>
          <w:sz w:val="28"/>
          <w:szCs w:val="28"/>
        </w:rPr>
        <w:t xml:space="preserve">. para el su lugar: </w:t>
      </w:r>
    </w:p>
    <w:p w:rsidR="00BA224B" w:rsidRPr="00FD5822" w:rsidRDefault="00BA224B" w:rsidP="00FD5822">
      <w:pPr>
        <w:pStyle w:val="Sinespaciado"/>
        <w:spacing w:line="276" w:lineRule="auto"/>
      </w:pPr>
    </w:p>
    <w:p w:rsidR="00C85D9C" w:rsidRPr="00EA2D96" w:rsidRDefault="00C85D9C" w:rsidP="00FD5822">
      <w:pPr>
        <w:pStyle w:val="Prrafodelista"/>
        <w:numPr>
          <w:ilvl w:val="0"/>
          <w:numId w:val="2"/>
        </w:numPr>
        <w:spacing w:line="276" w:lineRule="auto"/>
        <w:ind w:left="0" w:firstLine="360"/>
        <w:jc w:val="both"/>
        <w:rPr>
          <w:rFonts w:ascii="Arial Narrow" w:hAnsi="Arial Narrow" w:cs="Arial"/>
          <w:b/>
          <w:i/>
          <w:sz w:val="28"/>
          <w:szCs w:val="28"/>
          <w:lang w:eastAsia="en-US"/>
        </w:rPr>
      </w:pPr>
      <w:r w:rsidRPr="00EA2D96">
        <w:rPr>
          <w:rFonts w:ascii="Arial Narrow" w:hAnsi="Arial Narrow" w:cs="Arial"/>
          <w:b/>
          <w:i/>
          <w:sz w:val="28"/>
          <w:szCs w:val="28"/>
        </w:rPr>
        <w:t xml:space="preserve">Condenar </w:t>
      </w:r>
      <w:r w:rsidRPr="00EA2D96">
        <w:rPr>
          <w:rFonts w:ascii="Arial Narrow" w:hAnsi="Arial Narrow" w:cs="Arial"/>
          <w:sz w:val="28"/>
          <w:szCs w:val="28"/>
        </w:rPr>
        <w:t>a</w:t>
      </w:r>
      <w:r w:rsidR="00BA224B" w:rsidRPr="00EA2D96">
        <w:rPr>
          <w:rFonts w:ascii="Arial Narrow" w:hAnsi="Arial Narrow" w:cs="Arial"/>
          <w:sz w:val="28"/>
          <w:szCs w:val="28"/>
        </w:rPr>
        <w:t xml:space="preserve"> </w:t>
      </w:r>
      <w:r w:rsidR="00BA224B" w:rsidRPr="00EA2D96">
        <w:rPr>
          <w:rFonts w:ascii="Arial Narrow" w:hAnsi="Arial Narrow" w:cs="Arial"/>
          <w:b/>
          <w:i/>
          <w:sz w:val="28"/>
          <w:szCs w:val="28"/>
        </w:rPr>
        <w:t>Servicios Temporales Empacamos S.A</w:t>
      </w:r>
      <w:r w:rsidR="00BA224B" w:rsidRPr="00EA2D96">
        <w:rPr>
          <w:rFonts w:ascii="Arial Narrow" w:hAnsi="Arial Narrow" w:cs="Arial"/>
          <w:sz w:val="28"/>
          <w:szCs w:val="28"/>
        </w:rPr>
        <w:t xml:space="preserve">. a cancelar en pro de </w:t>
      </w:r>
      <w:r w:rsidR="00BA224B" w:rsidRPr="00EA2D96">
        <w:rPr>
          <w:rFonts w:ascii="Arial Narrow" w:hAnsi="Arial Narrow" w:cs="Arial"/>
          <w:b/>
          <w:i/>
          <w:sz w:val="28"/>
          <w:szCs w:val="28"/>
        </w:rPr>
        <w:t xml:space="preserve">Enrique Peña Quintero, </w:t>
      </w:r>
      <w:r w:rsidRPr="00EA2D96">
        <w:rPr>
          <w:rFonts w:ascii="Arial Narrow" w:hAnsi="Arial Narrow"/>
          <w:sz w:val="28"/>
          <w:szCs w:val="28"/>
          <w:lang w:eastAsia="en-US"/>
        </w:rPr>
        <w:t>las incapacidades médicas generadas</w:t>
      </w:r>
      <w:r w:rsidRPr="00EA2D96">
        <w:rPr>
          <w:sz w:val="28"/>
          <w:szCs w:val="28"/>
          <w:lang w:eastAsia="en-US"/>
        </w:rPr>
        <w:t xml:space="preserve"> </w:t>
      </w:r>
      <w:r w:rsidRPr="00EA2D96">
        <w:rPr>
          <w:rFonts w:ascii="Arial Narrow" w:hAnsi="Arial Narrow"/>
          <w:sz w:val="28"/>
          <w:szCs w:val="28"/>
          <w:lang w:eastAsia="en-US"/>
        </w:rPr>
        <w:t xml:space="preserve">desde la terminación del contrato de trabajo, esto es, del 29 de diciembre de 2011 y hasta el 14 de marzo de 2012. Así mismo, condenar al pago de </w:t>
      </w:r>
      <w:r w:rsidRPr="00EA2D96">
        <w:rPr>
          <w:rFonts w:ascii="Arial Narrow" w:hAnsi="Arial Narrow" w:cs="Tahoma"/>
          <w:sz w:val="28"/>
          <w:szCs w:val="28"/>
          <w:lang w:val="es-ES"/>
        </w:rPr>
        <w:t xml:space="preserve">180 días de salario, equivalentes a $ </w:t>
      </w:r>
      <w:r w:rsidRPr="00EA2D96">
        <w:rPr>
          <w:rStyle w:val="apple-converted-space"/>
          <w:rFonts w:ascii="Arial Narrow" w:hAnsi="Arial Narrow"/>
          <w:sz w:val="28"/>
          <w:szCs w:val="28"/>
          <w:shd w:val="clear" w:color="auto" w:fill="FFFFFF"/>
        </w:rPr>
        <w:t xml:space="preserve">5`946.972, </w:t>
      </w:r>
      <w:r w:rsidRPr="00EA2D96">
        <w:rPr>
          <w:rFonts w:ascii="Arial Narrow" w:hAnsi="Arial Narrow"/>
          <w:sz w:val="28"/>
          <w:szCs w:val="28"/>
          <w:shd w:val="clear" w:color="auto" w:fill="FFFFFF"/>
        </w:rPr>
        <w:t xml:space="preserve">al tenor de lo preceptuado en el artículo </w:t>
      </w:r>
      <w:r w:rsidRPr="00EA2D96">
        <w:rPr>
          <w:rFonts w:ascii="Arial Narrow" w:hAnsi="Arial Narrow" w:cs="Tahoma"/>
          <w:sz w:val="28"/>
          <w:szCs w:val="28"/>
          <w:lang w:val="es-ES"/>
        </w:rPr>
        <w:t>26 de la Ley 361 de 1997.</w:t>
      </w:r>
    </w:p>
    <w:p w:rsidR="00E73467" w:rsidRPr="00E73467" w:rsidRDefault="00E73467" w:rsidP="00FD5822">
      <w:pPr>
        <w:pStyle w:val="Sinespaciado"/>
        <w:spacing w:line="276" w:lineRule="auto"/>
        <w:rPr>
          <w:lang w:eastAsia="en-US"/>
        </w:rPr>
      </w:pPr>
    </w:p>
    <w:p w:rsidR="00EA2D96" w:rsidRDefault="00EA2D96" w:rsidP="00FD5822">
      <w:pPr>
        <w:pStyle w:val="Prrafodelista"/>
        <w:numPr>
          <w:ilvl w:val="0"/>
          <w:numId w:val="2"/>
        </w:numPr>
        <w:tabs>
          <w:tab w:val="left" w:pos="-720"/>
        </w:tabs>
        <w:suppressAutoHyphens/>
        <w:spacing w:line="276" w:lineRule="auto"/>
        <w:ind w:right="28"/>
        <w:jc w:val="both"/>
        <w:rPr>
          <w:rFonts w:ascii="Arial Narrow" w:hAnsi="Arial Narrow" w:cs="Tahoma"/>
          <w:sz w:val="28"/>
          <w:szCs w:val="28"/>
        </w:rPr>
      </w:pPr>
      <w:r w:rsidRPr="00635194">
        <w:rPr>
          <w:rFonts w:ascii="Arial Narrow" w:hAnsi="Arial Narrow" w:cs="Tahoma"/>
          <w:b/>
          <w:sz w:val="28"/>
          <w:szCs w:val="28"/>
        </w:rPr>
        <w:t>Absolve</w:t>
      </w:r>
      <w:r w:rsidRPr="00635194">
        <w:rPr>
          <w:rFonts w:ascii="Arial Narrow" w:hAnsi="Arial Narrow" w:cs="Tahoma"/>
          <w:sz w:val="28"/>
          <w:szCs w:val="28"/>
        </w:rPr>
        <w:t>r de las demás pretensiones de la demanda.</w:t>
      </w:r>
    </w:p>
    <w:p w:rsidR="00EA2D96" w:rsidRPr="00FD5822" w:rsidRDefault="00EA2D96" w:rsidP="00FD5822">
      <w:pPr>
        <w:pStyle w:val="Sinespaciado"/>
        <w:spacing w:line="276" w:lineRule="auto"/>
      </w:pPr>
    </w:p>
    <w:p w:rsidR="00EA2D96" w:rsidRDefault="00EA2D96" w:rsidP="00FD5822">
      <w:pPr>
        <w:pStyle w:val="Prrafodelista"/>
        <w:numPr>
          <w:ilvl w:val="0"/>
          <w:numId w:val="2"/>
        </w:numPr>
        <w:tabs>
          <w:tab w:val="left" w:pos="-720"/>
        </w:tabs>
        <w:suppressAutoHyphens/>
        <w:spacing w:line="276" w:lineRule="auto"/>
        <w:ind w:right="28"/>
        <w:jc w:val="both"/>
        <w:rPr>
          <w:rFonts w:ascii="Arial Narrow" w:hAnsi="Arial Narrow" w:cs="Tahoma"/>
          <w:sz w:val="28"/>
          <w:szCs w:val="28"/>
        </w:rPr>
      </w:pPr>
      <w:r w:rsidRPr="00D23B07">
        <w:rPr>
          <w:rFonts w:ascii="Arial Narrow" w:hAnsi="Arial Narrow" w:cs="Tahoma"/>
          <w:b/>
          <w:sz w:val="28"/>
          <w:szCs w:val="28"/>
        </w:rPr>
        <w:t>Declarar</w:t>
      </w:r>
      <w:r w:rsidRPr="00D23B07">
        <w:rPr>
          <w:rFonts w:ascii="Arial Narrow" w:hAnsi="Arial Narrow" w:cs="Tahoma"/>
          <w:sz w:val="28"/>
          <w:szCs w:val="28"/>
        </w:rPr>
        <w:t xml:space="preserve"> no probadas las excepcio</w:t>
      </w:r>
      <w:r>
        <w:rPr>
          <w:rFonts w:ascii="Arial Narrow" w:hAnsi="Arial Narrow" w:cs="Tahoma"/>
          <w:sz w:val="28"/>
          <w:szCs w:val="28"/>
        </w:rPr>
        <w:t xml:space="preserve">nes propuestas por el demandado. </w:t>
      </w:r>
    </w:p>
    <w:p w:rsidR="00EA2D96" w:rsidRPr="00EA2D96" w:rsidRDefault="00EA2D96" w:rsidP="00FD5822">
      <w:pPr>
        <w:pStyle w:val="Sinespaciado"/>
        <w:spacing w:line="276" w:lineRule="auto"/>
        <w:rPr>
          <w:shd w:val="clear" w:color="auto" w:fill="FFFFFF"/>
        </w:rPr>
      </w:pPr>
    </w:p>
    <w:p w:rsidR="00E73467" w:rsidRPr="00EA2D96" w:rsidRDefault="00E73467" w:rsidP="00FD5822">
      <w:pPr>
        <w:pStyle w:val="Prrafodelista"/>
        <w:numPr>
          <w:ilvl w:val="0"/>
          <w:numId w:val="2"/>
        </w:numPr>
        <w:tabs>
          <w:tab w:val="left" w:pos="-720"/>
        </w:tabs>
        <w:suppressAutoHyphens/>
        <w:spacing w:line="276" w:lineRule="auto"/>
        <w:ind w:right="28"/>
        <w:jc w:val="both"/>
        <w:rPr>
          <w:rFonts w:ascii="Arial Narrow" w:hAnsi="Arial Narrow" w:cs="Tahoma"/>
          <w:sz w:val="28"/>
          <w:szCs w:val="28"/>
        </w:rPr>
      </w:pPr>
      <w:r w:rsidRPr="00EA2D96">
        <w:rPr>
          <w:rFonts w:ascii="Arial Narrow" w:hAnsi="Arial Narrow"/>
          <w:sz w:val="28"/>
          <w:szCs w:val="28"/>
          <w:shd w:val="clear" w:color="auto" w:fill="FFFFFF"/>
        </w:rPr>
        <w:t xml:space="preserve">Costas en ambas instancias a cargo de la demandada en un 80 %. </w:t>
      </w:r>
    </w:p>
    <w:p w:rsidR="009B0C4A" w:rsidRPr="00E80808" w:rsidRDefault="009B0C4A" w:rsidP="00E73467">
      <w:pPr>
        <w:spacing w:line="360" w:lineRule="auto"/>
        <w:ind w:firstLine="851"/>
        <w:jc w:val="both"/>
        <w:rPr>
          <w:lang w:val="es-ES"/>
        </w:rPr>
      </w:pPr>
    </w:p>
    <w:p w:rsidR="009B0C4A" w:rsidRPr="00E80808" w:rsidRDefault="009B0C4A" w:rsidP="009B0C4A">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9B0C4A" w:rsidRPr="00FD5822" w:rsidRDefault="009B0C4A" w:rsidP="00FD5822">
      <w:pPr>
        <w:pStyle w:val="Sinespaciado"/>
      </w:pPr>
    </w:p>
    <w:p w:rsidR="009B0C4A" w:rsidRPr="00E80808" w:rsidRDefault="009B0C4A" w:rsidP="009B0C4A">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9B0C4A" w:rsidRPr="00FD5822" w:rsidRDefault="009B0C4A" w:rsidP="00FD5822">
      <w:pPr>
        <w:pStyle w:val="Sinespaciado"/>
      </w:pPr>
    </w:p>
    <w:p w:rsidR="009B0C4A" w:rsidRPr="00E80808" w:rsidRDefault="009B0C4A" w:rsidP="009B0C4A">
      <w:pPr>
        <w:pStyle w:val="Sinespaciado"/>
        <w:rPr>
          <w:lang w:val="es-ES"/>
        </w:rPr>
      </w:pPr>
    </w:p>
    <w:p w:rsidR="009B0C4A" w:rsidRDefault="009B0C4A" w:rsidP="009B0C4A">
      <w:pPr>
        <w:ind w:firstLine="900"/>
        <w:jc w:val="center"/>
        <w:rPr>
          <w:rFonts w:ascii="Arial Narrow" w:hAnsi="Arial Narrow" w:cs="Microsoft Sans Serif"/>
          <w:b/>
          <w:bCs/>
          <w:iCs/>
          <w:sz w:val="28"/>
          <w:szCs w:val="28"/>
          <w:lang w:val="es-ES"/>
        </w:rPr>
      </w:pPr>
    </w:p>
    <w:p w:rsidR="009B0C4A" w:rsidRPr="00E80808" w:rsidRDefault="009B0C4A" w:rsidP="009B0C4A">
      <w:pPr>
        <w:ind w:firstLine="900"/>
        <w:jc w:val="center"/>
        <w:rPr>
          <w:rFonts w:ascii="Arial Narrow" w:hAnsi="Arial Narrow" w:cs="Microsoft Sans Serif"/>
          <w:b/>
          <w:bCs/>
          <w:iCs/>
          <w:sz w:val="28"/>
          <w:szCs w:val="28"/>
          <w:lang w:val="es-ES"/>
        </w:rPr>
      </w:pPr>
    </w:p>
    <w:p w:rsidR="009B0C4A" w:rsidRPr="00E80808" w:rsidRDefault="009B0C4A" w:rsidP="009B0C4A">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9B0C4A" w:rsidRPr="00E80808" w:rsidRDefault="00EA2D96" w:rsidP="009B0C4A">
      <w:pPr>
        <w:ind w:firstLine="900"/>
        <w:jc w:val="center"/>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9B0C4A" w:rsidRPr="00E80808">
        <w:rPr>
          <w:rFonts w:ascii="Arial Narrow" w:hAnsi="Arial Narrow" w:cs="Microsoft Sans Serif"/>
          <w:bCs/>
          <w:iCs/>
          <w:sz w:val="28"/>
          <w:szCs w:val="28"/>
          <w:lang w:val="es-ES"/>
        </w:rPr>
        <w:t>Magistrado Ponente</w:t>
      </w:r>
    </w:p>
    <w:p w:rsidR="009B0C4A" w:rsidRPr="00E80808" w:rsidRDefault="009B0C4A" w:rsidP="009B0C4A">
      <w:pPr>
        <w:ind w:firstLine="900"/>
        <w:jc w:val="both"/>
        <w:rPr>
          <w:rFonts w:ascii="Arial Narrow" w:hAnsi="Arial Narrow" w:cs="Microsoft Sans Serif"/>
          <w:b/>
          <w:sz w:val="28"/>
          <w:szCs w:val="28"/>
          <w:lang w:val="es-ES"/>
        </w:rPr>
      </w:pPr>
    </w:p>
    <w:p w:rsidR="009B0C4A" w:rsidRPr="00FD5822" w:rsidRDefault="009B0C4A" w:rsidP="00FD5822">
      <w:pPr>
        <w:pStyle w:val="Sinespaciado"/>
      </w:pPr>
    </w:p>
    <w:p w:rsidR="009B0C4A" w:rsidRPr="00E80808" w:rsidRDefault="009B0C4A" w:rsidP="009B0C4A">
      <w:pPr>
        <w:spacing w:line="360" w:lineRule="auto"/>
        <w:jc w:val="both"/>
        <w:rPr>
          <w:rFonts w:ascii="Arial Narrow" w:hAnsi="Arial Narrow" w:cs="Microsoft Sans Serif"/>
          <w:b/>
          <w:bCs/>
          <w:iCs/>
          <w:sz w:val="28"/>
          <w:szCs w:val="28"/>
          <w:lang w:val="es-ES"/>
        </w:rPr>
      </w:pPr>
    </w:p>
    <w:p w:rsidR="009B0C4A" w:rsidRPr="00E80808" w:rsidRDefault="009B0C4A" w:rsidP="00FD5822">
      <w:pPr>
        <w:pStyle w:val="Sinespaciado"/>
        <w:rPr>
          <w:lang w:val="es-ES"/>
        </w:rPr>
      </w:pPr>
    </w:p>
    <w:p w:rsidR="009B0C4A" w:rsidRPr="00E80808" w:rsidRDefault="009B0C4A" w:rsidP="009B0C4A">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 xml:space="preserve">ANA LUCIA CAICEDO CALDERON </w:t>
      </w:r>
      <w:r w:rsidRPr="00E80808">
        <w:rPr>
          <w:rFonts w:ascii="Arial Narrow" w:hAnsi="Arial Narrow" w:cs="Microsoft Sans Serif"/>
          <w:b/>
          <w:bCs/>
          <w:iCs/>
          <w:sz w:val="28"/>
          <w:szCs w:val="28"/>
          <w:lang w:val="es-ES"/>
        </w:rPr>
        <w:t xml:space="preserve">                 </w:t>
      </w:r>
      <w:r w:rsidR="00EA2D96">
        <w:rPr>
          <w:rFonts w:ascii="Arial Narrow" w:hAnsi="Arial Narrow" w:cs="Microsoft Sans Serif"/>
          <w:b/>
          <w:bCs/>
          <w:iCs/>
          <w:sz w:val="28"/>
          <w:szCs w:val="28"/>
          <w:lang w:val="es-ES"/>
        </w:rPr>
        <w:t xml:space="preserve">JULIO CESAR SALAZAR MUÑOZ </w:t>
      </w:r>
    </w:p>
    <w:p w:rsidR="009B0C4A" w:rsidRPr="00AD31E0" w:rsidRDefault="009B0C4A" w:rsidP="009B0C4A">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Pr>
          <w:rFonts w:ascii="Arial Narrow" w:hAnsi="Arial Narrow" w:cs="Microsoft Sans Serif"/>
          <w:bCs/>
          <w:iCs/>
          <w:sz w:val="28"/>
          <w:szCs w:val="28"/>
          <w:lang w:val="es-ES"/>
        </w:rPr>
        <w:t xml:space="preserve">              Magistrado</w:t>
      </w:r>
      <w:r w:rsidRPr="00E80808">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Magistrado </w:t>
      </w:r>
    </w:p>
    <w:p w:rsidR="00D84850" w:rsidRDefault="00EA2D96" w:rsidP="00EA2D96">
      <w:pPr>
        <w:pStyle w:val="Prrafodelista"/>
        <w:numPr>
          <w:ilvl w:val="0"/>
          <w:numId w:val="4"/>
        </w:numPr>
        <w:ind w:left="6096" w:firstLine="0"/>
        <w:rPr>
          <w:rFonts w:ascii="Arial Narrow" w:hAnsi="Arial Narrow"/>
          <w:sz w:val="28"/>
          <w:szCs w:val="28"/>
        </w:rPr>
      </w:pPr>
      <w:r>
        <w:rPr>
          <w:rFonts w:ascii="Arial Narrow" w:hAnsi="Arial Narrow"/>
          <w:sz w:val="28"/>
          <w:szCs w:val="28"/>
        </w:rPr>
        <w:t xml:space="preserve">   </w:t>
      </w:r>
      <w:r w:rsidRPr="00EA2D96">
        <w:rPr>
          <w:rFonts w:ascii="Arial Narrow" w:hAnsi="Arial Narrow"/>
          <w:sz w:val="28"/>
          <w:szCs w:val="28"/>
        </w:rPr>
        <w:t xml:space="preserve">Salva voto </w:t>
      </w:r>
      <w:r w:rsidR="00FD5822">
        <w:rPr>
          <w:rFonts w:ascii="Arial Narrow" w:hAnsi="Arial Narrow"/>
          <w:sz w:val="28"/>
          <w:szCs w:val="28"/>
        </w:rPr>
        <w:t>–</w:t>
      </w:r>
    </w:p>
    <w:p w:rsidR="00FD5822" w:rsidRDefault="00FD5822" w:rsidP="00FD5822">
      <w:pPr>
        <w:rPr>
          <w:rFonts w:ascii="Arial Narrow" w:hAnsi="Arial Narrow"/>
          <w:sz w:val="28"/>
          <w:szCs w:val="28"/>
        </w:rPr>
      </w:pPr>
    </w:p>
    <w:p w:rsidR="00FD5822" w:rsidRDefault="00FD5822" w:rsidP="00FD5822">
      <w:pPr>
        <w:rPr>
          <w:rFonts w:ascii="Arial Narrow" w:hAnsi="Arial Narrow"/>
          <w:sz w:val="28"/>
          <w:szCs w:val="28"/>
        </w:rPr>
      </w:pPr>
    </w:p>
    <w:p w:rsidR="00FD5822" w:rsidRDefault="00FD5822" w:rsidP="00FD5822">
      <w:pPr>
        <w:rPr>
          <w:rFonts w:ascii="Arial Narrow" w:hAnsi="Arial Narrow"/>
          <w:sz w:val="28"/>
          <w:szCs w:val="28"/>
        </w:rPr>
      </w:pPr>
    </w:p>
    <w:p w:rsidR="00FD5822" w:rsidRDefault="00FD5822" w:rsidP="00FD5822">
      <w:pPr>
        <w:rPr>
          <w:rFonts w:ascii="Arial Narrow" w:hAnsi="Arial Narrow"/>
          <w:sz w:val="28"/>
          <w:szCs w:val="28"/>
        </w:rPr>
      </w:pPr>
    </w:p>
    <w:p w:rsidR="00FD5822" w:rsidRPr="00FD5822" w:rsidRDefault="00FD5822" w:rsidP="00FD5822">
      <w:pPr>
        <w:jc w:val="center"/>
        <w:rPr>
          <w:rFonts w:ascii="Arial Narrow" w:hAnsi="Arial Narrow"/>
          <w:b/>
          <w:sz w:val="28"/>
          <w:szCs w:val="28"/>
        </w:rPr>
      </w:pPr>
      <w:r w:rsidRPr="00FD5822">
        <w:rPr>
          <w:rFonts w:ascii="Arial Narrow" w:hAnsi="Arial Narrow"/>
          <w:b/>
          <w:sz w:val="28"/>
          <w:szCs w:val="28"/>
        </w:rPr>
        <w:t>LEONARDO CORTÈS PÈREZ</w:t>
      </w:r>
    </w:p>
    <w:p w:rsidR="00FD5822" w:rsidRDefault="00FD5822" w:rsidP="00FD5822">
      <w:pPr>
        <w:jc w:val="center"/>
        <w:rPr>
          <w:rFonts w:ascii="Arial Narrow" w:hAnsi="Arial Narrow"/>
          <w:sz w:val="28"/>
          <w:szCs w:val="28"/>
        </w:rPr>
      </w:pPr>
      <w:r>
        <w:rPr>
          <w:rFonts w:ascii="Arial Narrow" w:hAnsi="Arial Narrow"/>
          <w:sz w:val="28"/>
          <w:szCs w:val="28"/>
        </w:rPr>
        <w:t>Secretario</w:t>
      </w: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FD5822">
      <w:pPr>
        <w:jc w:val="center"/>
        <w:rPr>
          <w:rFonts w:ascii="Arial Narrow" w:hAnsi="Arial Narrow"/>
          <w:sz w:val="28"/>
          <w:szCs w:val="28"/>
        </w:rPr>
      </w:pPr>
    </w:p>
    <w:p w:rsidR="00DE2859" w:rsidRDefault="00DE2859" w:rsidP="00DE2859">
      <w:pPr>
        <w:spacing w:line="360" w:lineRule="auto"/>
        <w:jc w:val="both"/>
        <w:rPr>
          <w:rFonts w:ascii="Arial" w:hAnsi="Arial" w:cs="Arial"/>
          <w:i/>
          <w:sz w:val="22"/>
          <w:szCs w:val="22"/>
        </w:rPr>
      </w:pPr>
    </w:p>
    <w:p w:rsidR="00DE2859" w:rsidRPr="00144F50" w:rsidRDefault="00DE2859" w:rsidP="00DE2859">
      <w:pPr>
        <w:spacing w:line="360" w:lineRule="auto"/>
        <w:jc w:val="center"/>
        <w:rPr>
          <w:rFonts w:ascii="Arial" w:hAnsi="Arial" w:cs="Arial"/>
          <w:b/>
          <w:i/>
          <w:szCs w:val="24"/>
        </w:rPr>
      </w:pPr>
      <w:r w:rsidRPr="00144F50">
        <w:rPr>
          <w:rFonts w:ascii="Arial" w:hAnsi="Arial" w:cs="Arial"/>
          <w:b/>
          <w:i/>
          <w:szCs w:val="24"/>
        </w:rPr>
        <w:t>SALVAMENTO DE VOTO</w:t>
      </w:r>
    </w:p>
    <w:p w:rsidR="00DE2859" w:rsidRPr="00144F50" w:rsidRDefault="00DE2859" w:rsidP="00DE2859">
      <w:pPr>
        <w:spacing w:line="360" w:lineRule="auto"/>
        <w:jc w:val="center"/>
        <w:rPr>
          <w:rFonts w:ascii="Arial" w:hAnsi="Arial" w:cs="Arial"/>
          <w:b/>
          <w:i/>
          <w:szCs w:val="24"/>
        </w:rPr>
      </w:pPr>
    </w:p>
    <w:p w:rsidR="00DE2859" w:rsidRPr="00144F50" w:rsidRDefault="00DE2859" w:rsidP="00DE2859">
      <w:pPr>
        <w:spacing w:line="360" w:lineRule="auto"/>
        <w:jc w:val="center"/>
        <w:rPr>
          <w:rFonts w:ascii="Arial" w:hAnsi="Arial" w:cs="Arial"/>
          <w:i/>
          <w:szCs w:val="24"/>
        </w:rPr>
      </w:pPr>
      <w:r w:rsidRPr="00144F50">
        <w:rPr>
          <w:rFonts w:ascii="Arial" w:hAnsi="Arial" w:cs="Arial"/>
          <w:i/>
          <w:szCs w:val="24"/>
        </w:rPr>
        <w:t xml:space="preserve">Pereira, </w:t>
      </w:r>
      <w:r>
        <w:rPr>
          <w:rFonts w:ascii="Arial" w:hAnsi="Arial" w:cs="Arial"/>
          <w:i/>
          <w:szCs w:val="24"/>
        </w:rPr>
        <w:t xml:space="preserve">diecisiete </w:t>
      </w:r>
      <w:r w:rsidRPr="00144F50">
        <w:rPr>
          <w:rFonts w:ascii="Arial" w:hAnsi="Arial" w:cs="Arial"/>
          <w:i/>
          <w:szCs w:val="24"/>
        </w:rPr>
        <w:t xml:space="preserve"> (1</w:t>
      </w:r>
      <w:r>
        <w:rPr>
          <w:rFonts w:ascii="Arial" w:hAnsi="Arial" w:cs="Arial"/>
          <w:i/>
          <w:szCs w:val="24"/>
        </w:rPr>
        <w:t>7</w:t>
      </w:r>
      <w:r w:rsidRPr="00144F50">
        <w:rPr>
          <w:rFonts w:ascii="Arial" w:hAnsi="Arial" w:cs="Arial"/>
          <w:i/>
          <w:szCs w:val="24"/>
        </w:rPr>
        <w:t>) de marzo de dos mil dieciséis</w:t>
      </w:r>
    </w:p>
    <w:p w:rsidR="00DE2859" w:rsidRPr="00144F50" w:rsidRDefault="00DE2859" w:rsidP="00DE2859">
      <w:pPr>
        <w:spacing w:line="360" w:lineRule="auto"/>
        <w:jc w:val="center"/>
        <w:rPr>
          <w:rFonts w:ascii="Arial" w:hAnsi="Arial" w:cs="Arial"/>
          <w:i/>
          <w:szCs w:val="24"/>
        </w:rPr>
      </w:pPr>
    </w:p>
    <w:p w:rsidR="00DE2859" w:rsidRDefault="00DE2859" w:rsidP="00DE2859">
      <w:pPr>
        <w:pStyle w:val="Textoindependiente"/>
        <w:rPr>
          <w:sz w:val="24"/>
          <w:szCs w:val="24"/>
        </w:rPr>
      </w:pPr>
      <w:r>
        <w:rPr>
          <w:sz w:val="24"/>
          <w:szCs w:val="24"/>
        </w:rPr>
        <w:t>Toda vez que como sustanciador del presente caso, una vez presenté la correspondiente ponencia, los demás magistrados no la aprobaron y por el contrario coincidieron en proferir la sentencia del día de hoy, de la cual me aparto, es del caso presentar mi salvamento de voto, para lo cual basta resumir los argumentos que en su momento expuse a la Sala como sustento de aquella ponencia inicial.</w:t>
      </w:r>
    </w:p>
    <w:p w:rsidR="00DE2859" w:rsidRDefault="00DE2859" w:rsidP="00DE2859">
      <w:pPr>
        <w:pStyle w:val="Textoindependiente"/>
        <w:rPr>
          <w:sz w:val="24"/>
          <w:szCs w:val="24"/>
        </w:rPr>
      </w:pPr>
    </w:p>
    <w:p w:rsidR="00DE2859" w:rsidRDefault="00DE2859" w:rsidP="00DE2859">
      <w:pPr>
        <w:pStyle w:val="Textoindependiente"/>
        <w:rPr>
          <w:sz w:val="24"/>
          <w:szCs w:val="24"/>
        </w:rPr>
      </w:pPr>
      <w:r>
        <w:rPr>
          <w:sz w:val="24"/>
          <w:szCs w:val="24"/>
        </w:rPr>
        <w:t>En efecto, sobre la apreciación del asunto a resolver considero que se debió tener en cuenta lo siguiente:</w:t>
      </w:r>
    </w:p>
    <w:p w:rsidR="00DE2859" w:rsidRDefault="00DE2859" w:rsidP="00DE2859">
      <w:pPr>
        <w:pStyle w:val="Textoindependiente"/>
        <w:rPr>
          <w:sz w:val="24"/>
          <w:szCs w:val="24"/>
        </w:rPr>
      </w:pPr>
    </w:p>
    <w:p w:rsidR="00DE2859" w:rsidRPr="001863C3" w:rsidRDefault="00DE2859" w:rsidP="00DE2859">
      <w:pPr>
        <w:pStyle w:val="Textoindependiente"/>
        <w:rPr>
          <w:b/>
          <w:sz w:val="24"/>
          <w:szCs w:val="24"/>
          <w:lang w:val="es-CO"/>
        </w:rPr>
      </w:pPr>
      <w:r w:rsidRPr="001863C3">
        <w:rPr>
          <w:b/>
          <w:sz w:val="24"/>
          <w:szCs w:val="24"/>
          <w:lang w:val="es-CO"/>
        </w:rPr>
        <w:t>LA ESTABILIDAD LABORAL REFORZADA DE LOS TRABAJADORES EN ESTADO DE DEBILIDAD MANIFIESTA DEBIDO A UNA DISMINUCION EN LA SALUD.</w:t>
      </w:r>
    </w:p>
    <w:p w:rsidR="00DE2859" w:rsidRPr="001863C3" w:rsidRDefault="00DE2859" w:rsidP="00DE2859">
      <w:pPr>
        <w:pStyle w:val="Textoindependiente"/>
        <w:rPr>
          <w:sz w:val="24"/>
          <w:szCs w:val="24"/>
        </w:rPr>
      </w:pPr>
    </w:p>
    <w:p w:rsidR="00DE2859" w:rsidRPr="001863C3" w:rsidRDefault="00DE2859" w:rsidP="00DE2859">
      <w:pPr>
        <w:pStyle w:val="Textoindependiente"/>
        <w:rPr>
          <w:sz w:val="24"/>
          <w:szCs w:val="24"/>
          <w:lang w:val="es-CO"/>
        </w:rPr>
      </w:pPr>
      <w:r w:rsidRPr="001863C3">
        <w:rPr>
          <w:sz w:val="24"/>
          <w:szCs w:val="24"/>
          <w:lang w:val="es-CO"/>
        </w:rPr>
        <w:t>Ha establecido la Corte Constitucional por medio de las sentencias T-777 de 20 de 2011, T-986 de 2012, y más recientemente en sentencia T-447 de 2013 ésta última con ponencia del Magistrado Luis Ernesto Vargas Silva, que aquellos trabajadores que se encuentran en situación de discapacidad se encuentran cobijados por la estabilidad laboral reforzada por lo dispuesto en la Ley 361 de 1997 e igualmente que los trabajadores que se encuentran en estado de debilidad manifiesta por una disminución en su salud, se encuentran laboralmente protegidos por la evolución que ha tenido la jurisprudencia de esa Alta Magistratura.</w:t>
      </w:r>
    </w:p>
    <w:p w:rsidR="00DE2859" w:rsidRPr="001863C3" w:rsidRDefault="00DE2859" w:rsidP="00DE2859">
      <w:pPr>
        <w:pStyle w:val="Textoindependiente"/>
        <w:rPr>
          <w:sz w:val="24"/>
          <w:szCs w:val="24"/>
          <w:lang w:val="es-CO"/>
        </w:rPr>
      </w:pPr>
    </w:p>
    <w:p w:rsidR="00DE2859" w:rsidRPr="001863C3" w:rsidRDefault="00DE2859" w:rsidP="00DE2859">
      <w:pPr>
        <w:pStyle w:val="Textoindependiente"/>
        <w:rPr>
          <w:sz w:val="24"/>
          <w:szCs w:val="24"/>
        </w:rPr>
      </w:pPr>
      <w:r w:rsidRPr="001863C3">
        <w:rPr>
          <w:sz w:val="24"/>
          <w:szCs w:val="24"/>
        </w:rPr>
        <w:t>Frente a los trabajadores que se encuentran en estado de debilidad manifiesta en razón a una disminución en su salud, ha indicado la Corte Constitucional que esa garantía cobija a aquellos que padezcan algún tipo de problema en su estado de salud que les impida el desempeño normal de sus funciones; situación ésta que conlleva a que su desvinculación se califique como un acto discriminatorio; procediendo única y exclusivamente el reintegro laboral, pues lo que se trata con ello es precisamente salvaguardar derechos fundamentales y no derechos de índole económico.</w:t>
      </w:r>
    </w:p>
    <w:p w:rsidR="00DE2859" w:rsidRPr="001863C3" w:rsidRDefault="00DE2859" w:rsidP="00DE2859">
      <w:pPr>
        <w:pStyle w:val="Textoindependiente"/>
        <w:rPr>
          <w:sz w:val="24"/>
          <w:szCs w:val="24"/>
        </w:rPr>
      </w:pPr>
    </w:p>
    <w:p w:rsidR="00DE2859" w:rsidRPr="001863C3" w:rsidRDefault="00DE2859" w:rsidP="00DE2859">
      <w:pPr>
        <w:pStyle w:val="Textoindependiente"/>
        <w:rPr>
          <w:sz w:val="24"/>
          <w:szCs w:val="24"/>
        </w:rPr>
      </w:pPr>
      <w:r w:rsidRPr="001863C3">
        <w:rPr>
          <w:sz w:val="24"/>
          <w:szCs w:val="24"/>
        </w:rPr>
        <w:t xml:space="preserve">Ahora bien, en lo que tiene que ver con la conexidad entre la condición de debilidad manifiesta y la desvinculación laboral, expresó el máximo órgano constitucional: </w:t>
      </w:r>
      <w:r w:rsidRPr="001863C3">
        <w:rPr>
          <w:i/>
          <w:sz w:val="24"/>
          <w:szCs w:val="24"/>
        </w:rPr>
        <w:t>“(…) (i) en principio no existe un derecho fundamental a la estabilidad laboral; sin embargo, (ii) frente a ciertas personas se presenta una estabilidad laboral reforzada en virtud de su especial condición física o laboral. No obstante, (iii) si se ha presentado una desvinculación laboral de una persona que reúna las calidades de especial protección la tutela no prosperará por la simple presencia de esta característica, sino que (iv) será necesario probar la conexidad entre la condición de debilidad manifiesta y la desvinculación laboral, constitutiva de un acto discriminatorio y un abuso del derecho. Por último, (v) la tutela sí puede ser mecanismo para el reintegro laboral de las personas que por su estado de salud ameriten la protección laboral reforzada, no olvidando que de presentarse una justa causa podrán desvincularse, con el respeto del debido proceso correspondiente”</w:t>
      </w:r>
      <w:r w:rsidRPr="001863C3">
        <w:rPr>
          <w:sz w:val="24"/>
          <w:szCs w:val="24"/>
        </w:rPr>
        <w:t>.</w:t>
      </w:r>
    </w:p>
    <w:p w:rsidR="00DE2859" w:rsidRPr="001863C3" w:rsidRDefault="00DE2859" w:rsidP="00DE2859">
      <w:pPr>
        <w:pStyle w:val="Textoindependiente"/>
        <w:rPr>
          <w:sz w:val="24"/>
          <w:szCs w:val="24"/>
        </w:rPr>
      </w:pPr>
    </w:p>
    <w:p w:rsidR="00DE2859" w:rsidRPr="001863C3" w:rsidRDefault="00DE2859" w:rsidP="00DE2859">
      <w:pPr>
        <w:pStyle w:val="Textoindependiente"/>
        <w:rPr>
          <w:i/>
          <w:sz w:val="24"/>
          <w:szCs w:val="24"/>
        </w:rPr>
      </w:pPr>
      <w:r w:rsidRPr="001863C3">
        <w:rPr>
          <w:sz w:val="24"/>
          <w:szCs w:val="24"/>
        </w:rPr>
        <w:t xml:space="preserve">Y continuó manifestando respecto al despido de una persona que se encuentre en una circunstancia discapacidad o de debilidad manifiesta </w:t>
      </w:r>
      <w:r w:rsidRPr="001863C3">
        <w:rPr>
          <w:i/>
          <w:sz w:val="24"/>
          <w:szCs w:val="24"/>
        </w:rPr>
        <w:t>“…cuando el juez constitucional evidencia que el despido o la terminación del contrato laboral se efectuó sin la autorización del Ministerio de la Protección Social debe presumir que la desvinculación tuvo como causa la condición de discapacidad o debilidad manifiesta del trabajador y se entenderá que el despido es ineficaz. Dicha presunción tiene su razón de ser en el hecho de que generalmente el nexo causal entre el despido y la condición de discapacidad es muy difícil de probar. Por tanto, esa carga no le corresponde asumirla a quien tiene la calidad de sujeto de especial protección constitucional porque ello sería negarle su derecho a la estabilidad laboral reforzada, máxime cuando en las comunicaciones de despido o de terminación de los contratos laborales no se vislumbran explícitamente aspectos discriminatorios y desde el punto de vista formal se encuentran conformes con las disposiciones legales. Por tanto, corresponde al empleador demostrar que la causa del despido no se debe a un acto discriminatorio por razón de la discapacidad del actor.”</w:t>
      </w:r>
    </w:p>
    <w:p w:rsidR="00DE2859" w:rsidRPr="001863C3" w:rsidRDefault="00DE2859" w:rsidP="00DE2859">
      <w:pPr>
        <w:pStyle w:val="Textoindependiente"/>
        <w:rPr>
          <w:i/>
          <w:sz w:val="24"/>
          <w:szCs w:val="24"/>
        </w:rPr>
      </w:pPr>
    </w:p>
    <w:p w:rsidR="00DE2859" w:rsidRPr="001863C3" w:rsidRDefault="00DE2859" w:rsidP="00DE2859">
      <w:pPr>
        <w:pStyle w:val="Textoindependiente"/>
        <w:rPr>
          <w:i/>
          <w:sz w:val="24"/>
          <w:szCs w:val="24"/>
        </w:rPr>
      </w:pPr>
      <w:r w:rsidRPr="001863C3">
        <w:rPr>
          <w:sz w:val="24"/>
          <w:szCs w:val="24"/>
        </w:rPr>
        <w:t>Situación que reiteró en la sentencia T-041 de 31 de enero de 2014 en los siguientes términos: “</w:t>
      </w:r>
      <w:r w:rsidRPr="001863C3">
        <w:rPr>
          <w:i/>
          <w:sz w:val="24"/>
          <w:szCs w:val="24"/>
        </w:rPr>
        <w:t>Finalmente, en materia probatoria la Corte ha establecido que los casos de los trabajadores que se encuentren en situación de vulnerabilidad por padecer algún tipo de limitación física que les impida ejercer sus actividades, “recae sobre el empleador una “presunción de despido sin justa causa”.  Esto implica que se invierte la carga de la prueba y por tanto, el empleador debe demostrar que existen causales objetivas y razonables para que el vínculo laboral se haya quebrantado. En consecuencia, el empleador debe demostrar que el motivo del despido no fue la limitación física del empleado”. Ello quiere decir que la carga de la prueba recae sobre el empleador y no sobre el empleado. El empleador deberá demostrar que existen causas objetivas para poder efectuar la terminación del contrato. Estas causas deberán demostrar que la razón para terminar es diferente a las limitaciones físicas o psíquicas que pueda padecer el afectado.”.</w:t>
      </w:r>
    </w:p>
    <w:p w:rsidR="00DE2859" w:rsidRPr="001863C3" w:rsidRDefault="00DE2859" w:rsidP="00DE2859">
      <w:pPr>
        <w:pStyle w:val="Textoindependiente"/>
        <w:rPr>
          <w:sz w:val="24"/>
          <w:szCs w:val="24"/>
        </w:rPr>
      </w:pPr>
    </w:p>
    <w:p w:rsidR="00DE2859" w:rsidRPr="001863C3" w:rsidRDefault="00DE2859" w:rsidP="00DE2859">
      <w:pPr>
        <w:pStyle w:val="Textoindependiente"/>
        <w:rPr>
          <w:b/>
          <w:sz w:val="24"/>
          <w:szCs w:val="24"/>
          <w:lang w:val="es-CO"/>
        </w:rPr>
      </w:pPr>
      <w:r w:rsidRPr="001863C3">
        <w:rPr>
          <w:b/>
          <w:sz w:val="24"/>
          <w:szCs w:val="24"/>
          <w:lang w:val="es-CO"/>
        </w:rPr>
        <w:t>EL CASO CONCRETO</w:t>
      </w:r>
    </w:p>
    <w:p w:rsidR="00DE2859" w:rsidRPr="001863C3" w:rsidRDefault="00DE2859" w:rsidP="00DE2859">
      <w:pPr>
        <w:pStyle w:val="Textoindependiente"/>
        <w:rPr>
          <w:b/>
          <w:sz w:val="24"/>
          <w:szCs w:val="24"/>
          <w:lang w:val="es-CO"/>
        </w:rPr>
      </w:pPr>
    </w:p>
    <w:p w:rsidR="00DE2859" w:rsidRPr="001863C3" w:rsidRDefault="00DE2859" w:rsidP="00DE2859">
      <w:pPr>
        <w:pStyle w:val="Textoindependiente"/>
        <w:rPr>
          <w:sz w:val="24"/>
          <w:szCs w:val="24"/>
        </w:rPr>
      </w:pPr>
      <w:r w:rsidRPr="001863C3">
        <w:rPr>
          <w:sz w:val="24"/>
          <w:szCs w:val="24"/>
        </w:rPr>
        <w:t>Sea lo primero advertir, que al haberse dispuesto el grado jurisdiccional de consulta a favor del actor, no se enc</w:t>
      </w:r>
      <w:r>
        <w:rPr>
          <w:sz w:val="24"/>
          <w:szCs w:val="24"/>
        </w:rPr>
        <w:t>o</w:t>
      </w:r>
      <w:r w:rsidRPr="001863C3">
        <w:rPr>
          <w:sz w:val="24"/>
          <w:szCs w:val="24"/>
        </w:rPr>
        <w:t>ntra</w:t>
      </w:r>
      <w:r>
        <w:rPr>
          <w:sz w:val="24"/>
          <w:szCs w:val="24"/>
        </w:rPr>
        <w:t>ba</w:t>
      </w:r>
      <w:r w:rsidRPr="001863C3">
        <w:rPr>
          <w:sz w:val="24"/>
          <w:szCs w:val="24"/>
        </w:rPr>
        <w:t xml:space="preserve"> en discusión en esta instancia el hecho que entre él y Servitemporales S.A. existió un contrato de trabajo entre el 1º de julio de 2011 y el 29 de diciembre de esa anualidad, pues esa situación fue declarada en el curso de la primera instancia, sin que la sociedad demandada la controvirtiera por medio del recurso de apelación.</w:t>
      </w:r>
    </w:p>
    <w:p w:rsidR="00DE2859" w:rsidRPr="001863C3" w:rsidRDefault="00DE2859" w:rsidP="00DE2859">
      <w:pPr>
        <w:pStyle w:val="Textoindependiente"/>
        <w:rPr>
          <w:sz w:val="24"/>
          <w:szCs w:val="24"/>
        </w:rPr>
      </w:pPr>
    </w:p>
    <w:p w:rsidR="00DE2859" w:rsidRPr="001863C3" w:rsidRDefault="00DE2859" w:rsidP="00DE2859">
      <w:pPr>
        <w:pStyle w:val="Textoindependiente"/>
        <w:rPr>
          <w:sz w:val="24"/>
          <w:szCs w:val="24"/>
        </w:rPr>
      </w:pPr>
      <w:r w:rsidRPr="001863C3">
        <w:rPr>
          <w:sz w:val="24"/>
          <w:szCs w:val="24"/>
        </w:rPr>
        <w:t xml:space="preserve">También </w:t>
      </w:r>
      <w:r>
        <w:rPr>
          <w:sz w:val="24"/>
          <w:szCs w:val="24"/>
        </w:rPr>
        <w:t>era</w:t>
      </w:r>
      <w:r w:rsidRPr="001863C3">
        <w:rPr>
          <w:sz w:val="24"/>
          <w:szCs w:val="24"/>
        </w:rPr>
        <w:t xml:space="preserve"> preciso tener en cuenta que se</w:t>
      </w:r>
      <w:r>
        <w:rPr>
          <w:sz w:val="24"/>
          <w:szCs w:val="24"/>
        </w:rPr>
        <w:t xml:space="preserve"> puede</w:t>
      </w:r>
      <w:r w:rsidRPr="001863C3">
        <w:rPr>
          <w:sz w:val="24"/>
          <w:szCs w:val="24"/>
        </w:rPr>
        <w:t xml:space="preserve"> estudia</w:t>
      </w:r>
      <w:r>
        <w:rPr>
          <w:sz w:val="24"/>
          <w:szCs w:val="24"/>
        </w:rPr>
        <w:t>r</w:t>
      </w:r>
      <w:r w:rsidRPr="001863C3">
        <w:rPr>
          <w:sz w:val="24"/>
          <w:szCs w:val="24"/>
        </w:rPr>
        <w:t xml:space="preserve"> el fondo del asunto -sin hacer mención a una eventual indebida acumulación de pretensiones-, porque si bien el señor Enrique Peña Quintero inicialmente solicit</w:t>
      </w:r>
      <w:r>
        <w:rPr>
          <w:sz w:val="24"/>
          <w:szCs w:val="24"/>
        </w:rPr>
        <w:t>ó</w:t>
      </w:r>
      <w:r w:rsidRPr="001863C3">
        <w:rPr>
          <w:sz w:val="24"/>
          <w:szCs w:val="24"/>
        </w:rPr>
        <w:t xml:space="preserve"> en la demanda –fls.47 a 62- que se declare que la terminación unilateral del contrato de trabajo resulta ineficaz por encontrarse en estado de discapacidad y a renglón seguido pide condenas por despido injusto y sanción moratoria, lo cierto es que precisamente dentro de las condenas reclamadas no hay ninguna dirigida a que se le reintegre al cargo que venía desempeñando, sino que tan sólo aspira a las referidas indemnizaciones y a la prevista en el artículo 26 de la Ley 361 de 1997. </w:t>
      </w:r>
    </w:p>
    <w:p w:rsidR="00DE2859" w:rsidRPr="001863C3" w:rsidRDefault="00DE2859" w:rsidP="00DE2859">
      <w:pPr>
        <w:pStyle w:val="Textoindependiente"/>
        <w:rPr>
          <w:sz w:val="24"/>
          <w:szCs w:val="24"/>
        </w:rPr>
      </w:pPr>
    </w:p>
    <w:p w:rsidR="00DE2859" w:rsidRPr="001863C3" w:rsidRDefault="00DE2859" w:rsidP="00DE2859">
      <w:pPr>
        <w:pStyle w:val="Textoindependiente"/>
        <w:rPr>
          <w:sz w:val="24"/>
          <w:szCs w:val="24"/>
        </w:rPr>
      </w:pPr>
      <w:r w:rsidRPr="001863C3">
        <w:rPr>
          <w:sz w:val="24"/>
          <w:szCs w:val="24"/>
        </w:rPr>
        <w:t xml:space="preserve">Aclarado lo anterior y en orden a resolver los problemas jurídicos planteados, se </w:t>
      </w:r>
      <w:r>
        <w:rPr>
          <w:sz w:val="24"/>
          <w:szCs w:val="24"/>
        </w:rPr>
        <w:t>debió verificar</w:t>
      </w:r>
      <w:r w:rsidRPr="001863C3">
        <w:rPr>
          <w:sz w:val="24"/>
          <w:szCs w:val="24"/>
        </w:rPr>
        <w:t xml:space="preserve"> en primer lugar, si Servitemporales S.A. adeuda alguna suma a favor del accionante derivada del contrato de trabajo ejecutado entre el 1º de julio y el 29 de diciembre de 2011 encontrando al respecto que en la liquidación definitiva del contrato aportada por la sociedad accionada –fl.99- se observa que los cálculos efectuados para cancelar las cesantías y sus intereses y las vacaciones fueron correctamente efectuados e igualmente que el empleador realizó el respectivo desembolso en la cuenta del accionante en el Banco de Bogotá, tal y como se desprende del documento visible a folio 98 del expediente emitido por la mencionada entidad bancaria. En cuanto a la prima de servicios, a folios 96 y 97 del expediente obra el comprobante de egreso Nº ST-6598 donde se demuestra la transferencia electrónica efectuada por Servitemporales S.A. a favor del demandante por la suma $524.451, valor que es el que corresponde teniendo en cuenta que la base para liquidar esa prestación es de $1.054.762, como se desprende de la liquidación definitiva de contrato –fl.99-.</w:t>
      </w:r>
    </w:p>
    <w:p w:rsidR="00DE2859" w:rsidRPr="001863C3" w:rsidRDefault="00DE2859" w:rsidP="00DE2859">
      <w:pPr>
        <w:pStyle w:val="Textoindependiente"/>
        <w:rPr>
          <w:sz w:val="24"/>
          <w:szCs w:val="24"/>
        </w:rPr>
      </w:pPr>
    </w:p>
    <w:p w:rsidR="00DE2859" w:rsidRPr="001863C3" w:rsidRDefault="00DE2859" w:rsidP="00DE2859">
      <w:pPr>
        <w:pStyle w:val="Textoindependiente"/>
        <w:rPr>
          <w:sz w:val="24"/>
          <w:szCs w:val="24"/>
        </w:rPr>
      </w:pPr>
      <w:r w:rsidRPr="001863C3">
        <w:rPr>
          <w:sz w:val="24"/>
          <w:szCs w:val="24"/>
        </w:rPr>
        <w:t>De acuerdo con lo señalado, la entidad demandada no adeuda</w:t>
      </w:r>
      <w:r>
        <w:rPr>
          <w:sz w:val="24"/>
          <w:szCs w:val="24"/>
        </w:rPr>
        <w:t>ba</w:t>
      </w:r>
      <w:r w:rsidRPr="001863C3">
        <w:rPr>
          <w:sz w:val="24"/>
          <w:szCs w:val="24"/>
        </w:rPr>
        <w:t xml:space="preserve"> suma alguna al actor por concepto de prestaciones sociales y vacaciones; por lo que no operan las sanciones moratorias previstas en los artículos 65 del C.S.T. y 99 de la Ley 50 de 1990.</w:t>
      </w:r>
    </w:p>
    <w:p w:rsidR="00DE2859" w:rsidRPr="001863C3" w:rsidRDefault="00DE2859" w:rsidP="00DE2859">
      <w:pPr>
        <w:pStyle w:val="Textoindependiente"/>
        <w:rPr>
          <w:sz w:val="24"/>
          <w:szCs w:val="24"/>
        </w:rPr>
      </w:pPr>
    </w:p>
    <w:p w:rsidR="00DE2859" w:rsidRPr="001863C3" w:rsidRDefault="00DE2859" w:rsidP="00DE2859">
      <w:pPr>
        <w:pStyle w:val="Textoindependiente"/>
        <w:rPr>
          <w:sz w:val="24"/>
          <w:szCs w:val="24"/>
        </w:rPr>
      </w:pPr>
      <w:r w:rsidRPr="001863C3">
        <w:rPr>
          <w:sz w:val="24"/>
          <w:szCs w:val="24"/>
        </w:rPr>
        <w:t>En lo que tiene que ver con que el vínculo laboral que unía al actor con Servitemporales S.A. fue terminado mientras se encontraba incapacitado, se tiene que en el expediente se encuentra a folio 33 “Certificado de incapacidad o licencia” por medio del cual la EPS Coomeva prorroga incapacidad al señor Peña Quintero por 30 días, mismos que iniciaron el 16 de diciembre de 2011 y finalizaron el 14 de enero de 2012, situación que indica que para el día en que finalizó la relación contractual con Servitemporales S.A., esto es, el 29 de diciembre de 2011, efectivamente se encontraba incapacitado debido a un síndrome meniscal y artrocondritis de la rodilla izquierda; motivo este que unido a la no solicitud de permiso al Ministerio del Trabajo lleva a presumir que la desvinculación del actor obedeció a la disminución en su estado de salud, tal y como lo ha venido señalando en su jurisprudencia la Corte Constitucional.</w:t>
      </w:r>
    </w:p>
    <w:p w:rsidR="00DE2859" w:rsidRPr="001863C3" w:rsidRDefault="00DE2859" w:rsidP="00DE2859">
      <w:pPr>
        <w:pStyle w:val="Textoindependiente"/>
        <w:rPr>
          <w:sz w:val="24"/>
          <w:szCs w:val="24"/>
        </w:rPr>
      </w:pPr>
    </w:p>
    <w:p w:rsidR="00DE2859" w:rsidRPr="001863C3" w:rsidRDefault="00DE2859" w:rsidP="00DE2859">
      <w:pPr>
        <w:pStyle w:val="Textoindependiente"/>
        <w:rPr>
          <w:sz w:val="24"/>
          <w:szCs w:val="24"/>
        </w:rPr>
      </w:pPr>
      <w:r w:rsidRPr="001863C3">
        <w:rPr>
          <w:sz w:val="24"/>
          <w:szCs w:val="24"/>
        </w:rPr>
        <w:t xml:space="preserve">Bajo tales parámetros, le correspondía demostrar a la EST Servitemporales S.A. que la causa que dio lugar a la finalización de la relación laboral no obedeció a un acto discriminatorio por el estado de salud del accionante. Al proceso acudió como testigo el señor Orlando Guapacha Villaneda, quien manifestó que efectivamente fue compañero del actor como trabajador enviado en misión por parte de la sociedad demandada a la Secretaría de Infraestructura Departamental de Risaralda; sostuvo que durante esa época pudo constatar que el demandante tuvo un problema de rodilla, por lo que el mismo le sugirió que pidiera cita médica en la EPS, resultando incapacitado en varias oportunidades. Al preguntársele si a pesar de la dolencia el actor continuaba asistiendo a la obra, fue claro en manifestar que sí, que el señor Enrique Peña Quintero continuó yendo a supervisar el estado de la obra y finalmente expresó que los contratos de trabajo, tanto del demandante como de los demás trabajadores enviados en misión por parte de Servitemporales S.A. a la Secretaría de Infraestructura Departamental de Risaralda, finalizaron cuando la obra pública que se encontraban ejecutando culminó de manera exitosa. </w:t>
      </w:r>
    </w:p>
    <w:p w:rsidR="00DE2859" w:rsidRPr="001863C3" w:rsidRDefault="00DE2859" w:rsidP="00DE2859">
      <w:pPr>
        <w:pStyle w:val="Textoindependiente"/>
        <w:rPr>
          <w:sz w:val="24"/>
          <w:szCs w:val="24"/>
        </w:rPr>
      </w:pPr>
    </w:p>
    <w:p w:rsidR="00DE2859" w:rsidRPr="001863C3" w:rsidRDefault="00DE2859" w:rsidP="00DE2859">
      <w:pPr>
        <w:pStyle w:val="Textoindependiente"/>
        <w:rPr>
          <w:sz w:val="24"/>
          <w:szCs w:val="24"/>
        </w:rPr>
      </w:pPr>
      <w:r w:rsidRPr="001863C3">
        <w:rPr>
          <w:sz w:val="24"/>
          <w:szCs w:val="24"/>
        </w:rPr>
        <w:t>De acuerdo con lo manifestado por el testigo se logra concluir, en primer lugar que el estado de salud del señor Enrique Peña Quintero no fue un obstáculo para continuar realizando sus funciones como supervisor de la obra, lo que lo sustrae de la calidad de ser sujeto amparado por la garantía constitucional de la estabilidad laboral reforzada y en segundo lugar, que el contrato de trabajo terminó el 29 de diciembre de 2011 por culminación de la obra pública encomendada y no por discriminación alguna, en razón de salud, por parte del empleador hacía el accionante</w:t>
      </w:r>
      <w:r>
        <w:rPr>
          <w:sz w:val="24"/>
          <w:szCs w:val="24"/>
        </w:rPr>
        <w:t>; por lo que no había</w:t>
      </w:r>
      <w:r w:rsidRPr="001863C3">
        <w:rPr>
          <w:sz w:val="24"/>
          <w:szCs w:val="24"/>
        </w:rPr>
        <w:t xml:space="preserve"> lugar a condenar a la sociedad demandada a pagar la indemnización prevista en el artículo 26 de la Ley 361 de 1997, máxime cuando dicha sanción no opera en aquellos casos en los que se reclama la estabilidad laboral reforzada por la disminución del estado de salud del trabajador, pues como se precisó en las consideraciones de ésta providencia, en este tipo de eventos lo que se genera es el reintegro del trabajador con el fin de salvaguardar derechos fundamentales y no derechos de índole económico.</w:t>
      </w:r>
    </w:p>
    <w:p w:rsidR="00DE2859" w:rsidRPr="001863C3" w:rsidRDefault="00DE2859" w:rsidP="00DE2859">
      <w:pPr>
        <w:pStyle w:val="Textoindependiente"/>
        <w:rPr>
          <w:sz w:val="24"/>
          <w:szCs w:val="24"/>
        </w:rPr>
      </w:pPr>
    </w:p>
    <w:p w:rsidR="00DE2859" w:rsidRPr="001863C3" w:rsidRDefault="00DE2859" w:rsidP="00DE2859">
      <w:pPr>
        <w:pStyle w:val="Textoindependiente"/>
        <w:rPr>
          <w:sz w:val="24"/>
          <w:szCs w:val="24"/>
          <w:lang w:val="es-CO"/>
        </w:rPr>
      </w:pPr>
      <w:r w:rsidRPr="001863C3">
        <w:rPr>
          <w:sz w:val="24"/>
          <w:szCs w:val="24"/>
        </w:rPr>
        <w:t>Finalmente, en lo concerniente al pago d</w:t>
      </w:r>
      <w:r>
        <w:rPr>
          <w:sz w:val="24"/>
          <w:szCs w:val="24"/>
        </w:rPr>
        <w:t>e las incapacidades que solicitó</w:t>
      </w:r>
      <w:r w:rsidRPr="001863C3">
        <w:rPr>
          <w:sz w:val="24"/>
          <w:szCs w:val="24"/>
        </w:rPr>
        <w:t xml:space="preserve"> el actor, se observa que si bien la EPS Coomeva, a la que estaba válidamente afiliado, decidió no reconocerlas explicando en las “Notas aclaratorias” de los certificados a folios 33, 34 y 36 que existen pagos efectuados fuera de las fechas exigidas por la Ley, esta situación en realidad, implica una diferencia entre el actor y la EPS, por lo que su solución no incumbe a Servitemporales S.A.. En efecto, ha hecho notar la Corte Constitucional desde la sentencia T-413 de 6 de mayo de 2004 con ponencia del Magistrado Marco Gerardo Monroy Cabra, reiterada en la sentencia T-956 de 7 de octubre de 2008 y más recientemente en sentencia T-138 de 13 de marzo de 2014 con ponencia del Magistrado Nilson Pinilla Pinilla, al darle aplicación a la figura del allanamiento a la mora en materia de pagos de incapacidades, manifestando que </w:t>
      </w:r>
      <w:r w:rsidRPr="001863C3">
        <w:rPr>
          <w:i/>
          <w:sz w:val="24"/>
          <w:szCs w:val="24"/>
        </w:rPr>
        <w:t>“…</w:t>
      </w:r>
      <w:r w:rsidRPr="001863C3">
        <w:rPr>
          <w:i/>
          <w:sz w:val="24"/>
          <w:szCs w:val="24"/>
          <w:lang w:val="es-CO"/>
        </w:rPr>
        <w:t>si las EPS no emplean oportunamente los mecanismos legales de los que disponen para oponerse al pago extemporáneo de la cotizaciones de sus afiliados, no pueden negarse luego al reconocimiento y pago de las incapacidades, alegando la excepción de contrato no cumplido.”</w:t>
      </w:r>
      <w:r w:rsidRPr="001863C3">
        <w:rPr>
          <w:sz w:val="24"/>
          <w:szCs w:val="24"/>
          <w:lang w:val="es-CO"/>
        </w:rPr>
        <w:t>.</w:t>
      </w:r>
    </w:p>
    <w:p w:rsidR="00DE2859" w:rsidRPr="001863C3" w:rsidRDefault="00DE2859" w:rsidP="00DE2859">
      <w:pPr>
        <w:pStyle w:val="Textoindependiente"/>
        <w:rPr>
          <w:sz w:val="24"/>
          <w:szCs w:val="24"/>
          <w:lang w:val="es-CO"/>
        </w:rPr>
      </w:pPr>
    </w:p>
    <w:p w:rsidR="00DE2859" w:rsidRPr="001863C3" w:rsidRDefault="00DE2859" w:rsidP="00DE2859">
      <w:pPr>
        <w:pStyle w:val="Textoindependiente"/>
        <w:rPr>
          <w:sz w:val="24"/>
          <w:szCs w:val="24"/>
          <w:lang w:val="es-CO"/>
        </w:rPr>
      </w:pPr>
      <w:r w:rsidRPr="001863C3">
        <w:rPr>
          <w:sz w:val="24"/>
          <w:szCs w:val="24"/>
          <w:lang w:val="es-CO"/>
        </w:rPr>
        <w:t xml:space="preserve">En el anterior orden de ideas, se </w:t>
      </w:r>
      <w:r>
        <w:rPr>
          <w:sz w:val="24"/>
          <w:szCs w:val="24"/>
          <w:lang w:val="es-CO"/>
        </w:rPr>
        <w:t>debió confirmar</w:t>
      </w:r>
      <w:r w:rsidRPr="001863C3">
        <w:rPr>
          <w:sz w:val="24"/>
          <w:szCs w:val="24"/>
          <w:lang w:val="es-CO"/>
        </w:rPr>
        <w:t xml:space="preserve"> la sentencia </w:t>
      </w:r>
      <w:r>
        <w:rPr>
          <w:sz w:val="24"/>
          <w:szCs w:val="24"/>
          <w:lang w:val="es-CO"/>
        </w:rPr>
        <w:t xml:space="preserve">absolutoria </w:t>
      </w:r>
      <w:r w:rsidRPr="001863C3">
        <w:rPr>
          <w:sz w:val="24"/>
          <w:szCs w:val="24"/>
          <w:lang w:val="es-CO"/>
        </w:rPr>
        <w:t xml:space="preserve">proferida por el Juzgado Cuarto Laboral del </w:t>
      </w:r>
      <w:r>
        <w:rPr>
          <w:sz w:val="24"/>
          <w:szCs w:val="24"/>
          <w:lang w:val="es-CO"/>
        </w:rPr>
        <w:t>Circuito el 17 de julio de 2014</w:t>
      </w:r>
      <w:r w:rsidRPr="001863C3">
        <w:rPr>
          <w:sz w:val="24"/>
          <w:szCs w:val="24"/>
          <w:lang w:val="es-CO"/>
        </w:rPr>
        <w:t>.</w:t>
      </w:r>
    </w:p>
    <w:p w:rsidR="00DE2859" w:rsidRPr="00144F50" w:rsidRDefault="00DE2859" w:rsidP="00DE2859">
      <w:pPr>
        <w:pStyle w:val="Textoindependiente"/>
        <w:rPr>
          <w:sz w:val="24"/>
          <w:szCs w:val="24"/>
        </w:rPr>
      </w:pPr>
      <w:r w:rsidRPr="00144F50">
        <w:rPr>
          <w:sz w:val="24"/>
          <w:szCs w:val="24"/>
        </w:rPr>
        <w:t xml:space="preserve"> </w:t>
      </w:r>
    </w:p>
    <w:p w:rsidR="00DE2859" w:rsidRPr="00144F50" w:rsidRDefault="00DE2859" w:rsidP="00DE2859">
      <w:pPr>
        <w:pStyle w:val="Textoindependiente"/>
        <w:rPr>
          <w:sz w:val="24"/>
          <w:szCs w:val="24"/>
        </w:rPr>
      </w:pPr>
      <w:r>
        <w:rPr>
          <w:sz w:val="24"/>
          <w:szCs w:val="24"/>
        </w:rPr>
        <w:t>Dejo de esta manera salvado mi voto.</w:t>
      </w:r>
    </w:p>
    <w:p w:rsidR="00DE2859" w:rsidRDefault="00DE2859" w:rsidP="00DE2859">
      <w:pPr>
        <w:pStyle w:val="Textoindependiente"/>
        <w:rPr>
          <w:sz w:val="22"/>
          <w:szCs w:val="22"/>
        </w:rPr>
      </w:pPr>
    </w:p>
    <w:p w:rsidR="00DE2859" w:rsidRDefault="00DE2859" w:rsidP="00DE2859">
      <w:pPr>
        <w:pStyle w:val="Textoindependiente"/>
        <w:rPr>
          <w:sz w:val="22"/>
          <w:szCs w:val="22"/>
        </w:rPr>
      </w:pPr>
    </w:p>
    <w:p w:rsidR="00DE2859" w:rsidRDefault="00DE2859" w:rsidP="00DE2859">
      <w:pPr>
        <w:pStyle w:val="Ttulo4"/>
        <w:jc w:val="left"/>
        <w:rPr>
          <w:sz w:val="22"/>
          <w:szCs w:val="22"/>
        </w:rPr>
      </w:pPr>
      <w:bookmarkStart w:id="0" w:name="_GoBack"/>
      <w:bookmarkEnd w:id="0"/>
    </w:p>
    <w:p w:rsidR="00DE2859" w:rsidRDefault="00DE2859" w:rsidP="00DE2859"/>
    <w:p w:rsidR="00DE2859" w:rsidRDefault="00DE2859" w:rsidP="00DE2859">
      <w:pPr>
        <w:pStyle w:val="Ttulo4"/>
        <w:rPr>
          <w:sz w:val="22"/>
          <w:szCs w:val="22"/>
        </w:rPr>
      </w:pPr>
      <w:r>
        <w:rPr>
          <w:sz w:val="22"/>
          <w:szCs w:val="22"/>
        </w:rPr>
        <w:t>JULIO CÉSAR SALAZAR MUÑOZ</w:t>
      </w:r>
    </w:p>
    <w:p w:rsidR="00DE2859" w:rsidRDefault="00DE2859" w:rsidP="00DE2859">
      <w:pPr>
        <w:jc w:val="center"/>
        <w:rPr>
          <w:rFonts w:ascii="Arial" w:hAnsi="Arial" w:cs="Arial"/>
          <w:szCs w:val="24"/>
        </w:rPr>
      </w:pPr>
      <w:r>
        <w:rPr>
          <w:rFonts w:ascii="Arial" w:hAnsi="Arial" w:cs="Arial"/>
          <w:szCs w:val="24"/>
        </w:rPr>
        <w:t xml:space="preserve">Magistrado </w:t>
      </w:r>
    </w:p>
    <w:p w:rsidR="00DE2859" w:rsidRDefault="00DE2859" w:rsidP="00FD5822">
      <w:pPr>
        <w:jc w:val="center"/>
        <w:rPr>
          <w:rFonts w:ascii="Arial Narrow" w:hAnsi="Arial Narrow"/>
          <w:sz w:val="28"/>
          <w:szCs w:val="28"/>
        </w:rPr>
      </w:pPr>
    </w:p>
    <w:sectPr w:rsidR="00DE2859" w:rsidSect="008E32CE">
      <w:headerReference w:type="default" r:id="rId8"/>
      <w:footerReference w:type="even" r:id="rId9"/>
      <w:footerReference w:type="default" r:id="rId10"/>
      <w:pgSz w:w="12242" w:h="18722" w:code="121"/>
      <w:pgMar w:top="1276"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913" w:rsidRDefault="00963913" w:rsidP="009B0C4A">
      <w:r>
        <w:separator/>
      </w:r>
    </w:p>
  </w:endnote>
  <w:endnote w:type="continuationSeparator" w:id="0">
    <w:p w:rsidR="00963913" w:rsidRDefault="00963913" w:rsidP="009B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C45B5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1578" w:rsidRDefault="0096391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C45B57"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3913">
      <w:rPr>
        <w:rStyle w:val="Nmerodepgina"/>
        <w:noProof/>
      </w:rPr>
      <w:t>1</w:t>
    </w:r>
    <w:r>
      <w:rPr>
        <w:rStyle w:val="Nmerodepgina"/>
      </w:rPr>
      <w:fldChar w:fldCharType="end"/>
    </w:r>
  </w:p>
  <w:p w:rsidR="00AD1578" w:rsidRDefault="0096391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913" w:rsidRDefault="00963913" w:rsidP="009B0C4A">
      <w:r>
        <w:separator/>
      </w:r>
    </w:p>
  </w:footnote>
  <w:footnote w:type="continuationSeparator" w:id="0">
    <w:p w:rsidR="00963913" w:rsidRDefault="00963913" w:rsidP="009B0C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Pr="009B0C4A" w:rsidRDefault="00C45B57" w:rsidP="00FB2365">
    <w:pPr>
      <w:jc w:val="both"/>
      <w:rPr>
        <w:rFonts w:ascii="Arial" w:hAnsi="Arial" w:cs="Arial"/>
        <w:bCs/>
        <w:sz w:val="16"/>
        <w:szCs w:val="16"/>
      </w:rPr>
    </w:pPr>
    <w:r w:rsidRPr="009B0C4A">
      <w:rPr>
        <w:rFonts w:ascii="Arial" w:hAnsi="Arial" w:cs="Arial"/>
        <w:bCs/>
        <w:sz w:val="16"/>
        <w:szCs w:val="16"/>
      </w:rPr>
      <w:t>Radicación No: 66</w:t>
    </w:r>
    <w:r w:rsidR="009B0C4A">
      <w:rPr>
        <w:rFonts w:ascii="Arial" w:hAnsi="Arial" w:cs="Arial"/>
        <w:bCs/>
        <w:sz w:val="16"/>
        <w:szCs w:val="16"/>
      </w:rPr>
      <w:t>001-31-05-004-2013-00268-01</w:t>
    </w:r>
  </w:p>
  <w:p w:rsidR="00AD1578" w:rsidRPr="009B0C4A" w:rsidRDefault="009B0C4A" w:rsidP="00FB2365">
    <w:pPr>
      <w:jc w:val="both"/>
      <w:rPr>
        <w:rFonts w:ascii="Arial" w:hAnsi="Arial" w:cs="Arial"/>
        <w:bCs/>
        <w:iCs/>
        <w:sz w:val="16"/>
        <w:szCs w:val="16"/>
      </w:rPr>
    </w:pPr>
    <w:r>
      <w:rPr>
        <w:rFonts w:ascii="Arial" w:hAnsi="Arial" w:cs="Arial"/>
        <w:bCs/>
        <w:sz w:val="16"/>
        <w:szCs w:val="16"/>
      </w:rPr>
      <w:t xml:space="preserve">Enrique Peña Quintero </w:t>
    </w:r>
    <w:r w:rsidR="00C45B57" w:rsidRPr="009B0C4A">
      <w:rPr>
        <w:rFonts w:ascii="Arial" w:hAnsi="Arial" w:cs="Arial"/>
        <w:bCs/>
        <w:sz w:val="16"/>
        <w:szCs w:val="16"/>
      </w:rPr>
      <w:t xml:space="preserve">vs </w:t>
    </w:r>
    <w:r>
      <w:rPr>
        <w:rFonts w:ascii="Arial" w:hAnsi="Arial" w:cs="Arial"/>
        <w:bCs/>
        <w:sz w:val="16"/>
        <w:szCs w:val="16"/>
      </w:rPr>
      <w:t>Servicios Temporales Empacamos SA</w:t>
    </w:r>
    <w:r w:rsidR="00C45B57" w:rsidRPr="009B0C4A">
      <w:rPr>
        <w:rFonts w:ascii="Arial" w:hAnsi="Arial" w:cs="Arial"/>
        <w:bCs/>
        <w:sz w:val="16"/>
        <w:szCs w:val="16"/>
      </w:rPr>
      <w:t>.</w:t>
    </w:r>
  </w:p>
  <w:p w:rsidR="00AD1578" w:rsidRDefault="009639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25F5F"/>
    <w:multiLevelType w:val="hybridMultilevel"/>
    <w:tmpl w:val="BD482088"/>
    <w:lvl w:ilvl="0" w:tplc="E5E4DD34">
      <w:start w:val="1"/>
      <w:numFmt w:val="decimal"/>
      <w:lvlText w:val="%1."/>
      <w:lvlJc w:val="left"/>
      <w:pPr>
        <w:ind w:left="1211" w:hanging="360"/>
      </w:pPr>
      <w:rPr>
        <w:rFonts w:hint="default"/>
        <w:b/>
        <w:i/>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687F21AE"/>
    <w:multiLevelType w:val="hybridMultilevel"/>
    <w:tmpl w:val="6F8E0894"/>
    <w:lvl w:ilvl="0" w:tplc="4DD07D38">
      <w:start w:val="1"/>
      <w:numFmt w:val="decimal"/>
      <w:lvlText w:val="%1."/>
      <w:lvlJc w:val="left"/>
      <w:pPr>
        <w:ind w:left="1211" w:hanging="360"/>
      </w:pPr>
      <w:rPr>
        <w:rFonts w:hint="default"/>
        <w:b/>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6DA475E8"/>
    <w:multiLevelType w:val="hybridMultilevel"/>
    <w:tmpl w:val="06B47F7A"/>
    <w:lvl w:ilvl="0" w:tplc="CD1E88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23534D0"/>
    <w:multiLevelType w:val="hybridMultilevel"/>
    <w:tmpl w:val="8DE03620"/>
    <w:lvl w:ilvl="0" w:tplc="4B5A2F22">
      <w:start w:val="1"/>
      <w:numFmt w:val="bullet"/>
      <w:lvlText w:val="-"/>
      <w:lvlJc w:val="left"/>
      <w:pPr>
        <w:ind w:left="6735" w:hanging="360"/>
      </w:pPr>
      <w:rPr>
        <w:rFonts w:ascii="Times New Roman" w:eastAsia="Times New Roman" w:hAnsi="Times New Roman" w:cs="Times New Roman" w:hint="default"/>
      </w:rPr>
    </w:lvl>
    <w:lvl w:ilvl="1" w:tplc="240A0003" w:tentative="1">
      <w:start w:val="1"/>
      <w:numFmt w:val="bullet"/>
      <w:lvlText w:val="o"/>
      <w:lvlJc w:val="left"/>
      <w:pPr>
        <w:ind w:left="7455" w:hanging="360"/>
      </w:pPr>
      <w:rPr>
        <w:rFonts w:ascii="Courier New" w:hAnsi="Courier New" w:cs="Courier New" w:hint="default"/>
      </w:rPr>
    </w:lvl>
    <w:lvl w:ilvl="2" w:tplc="240A0005" w:tentative="1">
      <w:start w:val="1"/>
      <w:numFmt w:val="bullet"/>
      <w:lvlText w:val=""/>
      <w:lvlJc w:val="left"/>
      <w:pPr>
        <w:ind w:left="8175" w:hanging="360"/>
      </w:pPr>
      <w:rPr>
        <w:rFonts w:ascii="Wingdings" w:hAnsi="Wingdings" w:hint="default"/>
      </w:rPr>
    </w:lvl>
    <w:lvl w:ilvl="3" w:tplc="240A0001" w:tentative="1">
      <w:start w:val="1"/>
      <w:numFmt w:val="bullet"/>
      <w:lvlText w:val=""/>
      <w:lvlJc w:val="left"/>
      <w:pPr>
        <w:ind w:left="8895" w:hanging="360"/>
      </w:pPr>
      <w:rPr>
        <w:rFonts w:ascii="Symbol" w:hAnsi="Symbol" w:hint="default"/>
      </w:rPr>
    </w:lvl>
    <w:lvl w:ilvl="4" w:tplc="240A0003" w:tentative="1">
      <w:start w:val="1"/>
      <w:numFmt w:val="bullet"/>
      <w:lvlText w:val="o"/>
      <w:lvlJc w:val="left"/>
      <w:pPr>
        <w:ind w:left="9615" w:hanging="360"/>
      </w:pPr>
      <w:rPr>
        <w:rFonts w:ascii="Courier New" w:hAnsi="Courier New" w:cs="Courier New" w:hint="default"/>
      </w:rPr>
    </w:lvl>
    <w:lvl w:ilvl="5" w:tplc="240A0005" w:tentative="1">
      <w:start w:val="1"/>
      <w:numFmt w:val="bullet"/>
      <w:lvlText w:val=""/>
      <w:lvlJc w:val="left"/>
      <w:pPr>
        <w:ind w:left="10335" w:hanging="360"/>
      </w:pPr>
      <w:rPr>
        <w:rFonts w:ascii="Wingdings" w:hAnsi="Wingdings" w:hint="default"/>
      </w:rPr>
    </w:lvl>
    <w:lvl w:ilvl="6" w:tplc="240A0001" w:tentative="1">
      <w:start w:val="1"/>
      <w:numFmt w:val="bullet"/>
      <w:lvlText w:val=""/>
      <w:lvlJc w:val="left"/>
      <w:pPr>
        <w:ind w:left="11055" w:hanging="360"/>
      </w:pPr>
      <w:rPr>
        <w:rFonts w:ascii="Symbol" w:hAnsi="Symbol" w:hint="default"/>
      </w:rPr>
    </w:lvl>
    <w:lvl w:ilvl="7" w:tplc="240A0003" w:tentative="1">
      <w:start w:val="1"/>
      <w:numFmt w:val="bullet"/>
      <w:lvlText w:val="o"/>
      <w:lvlJc w:val="left"/>
      <w:pPr>
        <w:ind w:left="11775" w:hanging="360"/>
      </w:pPr>
      <w:rPr>
        <w:rFonts w:ascii="Courier New" w:hAnsi="Courier New" w:cs="Courier New" w:hint="default"/>
      </w:rPr>
    </w:lvl>
    <w:lvl w:ilvl="8" w:tplc="240A0005" w:tentative="1">
      <w:start w:val="1"/>
      <w:numFmt w:val="bullet"/>
      <w:lvlText w:val=""/>
      <w:lvlJc w:val="left"/>
      <w:pPr>
        <w:ind w:left="1249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4A"/>
    <w:rsid w:val="00004E68"/>
    <w:rsid w:val="00027443"/>
    <w:rsid w:val="00032568"/>
    <w:rsid w:val="00035F63"/>
    <w:rsid w:val="00036B09"/>
    <w:rsid w:val="00045C15"/>
    <w:rsid w:val="0005175B"/>
    <w:rsid w:val="000A1F05"/>
    <w:rsid w:val="000B020C"/>
    <w:rsid w:val="000B2D1E"/>
    <w:rsid w:val="000C4B8C"/>
    <w:rsid w:val="000E7146"/>
    <w:rsid w:val="000E7F42"/>
    <w:rsid w:val="000F5D1F"/>
    <w:rsid w:val="001077B6"/>
    <w:rsid w:val="00160D2F"/>
    <w:rsid w:val="00171BF3"/>
    <w:rsid w:val="00172834"/>
    <w:rsid w:val="00175ECA"/>
    <w:rsid w:val="00183F49"/>
    <w:rsid w:val="001B4E79"/>
    <w:rsid w:val="001C353E"/>
    <w:rsid w:val="001D307B"/>
    <w:rsid w:val="001D55A7"/>
    <w:rsid w:val="001D599C"/>
    <w:rsid w:val="001E25F2"/>
    <w:rsid w:val="0020414E"/>
    <w:rsid w:val="002066A8"/>
    <w:rsid w:val="00207AE5"/>
    <w:rsid w:val="00217D33"/>
    <w:rsid w:val="00223180"/>
    <w:rsid w:val="002272E0"/>
    <w:rsid w:val="002363B3"/>
    <w:rsid w:val="00242152"/>
    <w:rsid w:val="00251D2B"/>
    <w:rsid w:val="0025237F"/>
    <w:rsid w:val="00253C89"/>
    <w:rsid w:val="00257A20"/>
    <w:rsid w:val="00277C20"/>
    <w:rsid w:val="00291A81"/>
    <w:rsid w:val="00293641"/>
    <w:rsid w:val="0029638B"/>
    <w:rsid w:val="002A4870"/>
    <w:rsid w:val="002A77F6"/>
    <w:rsid w:val="002C27D2"/>
    <w:rsid w:val="002D0DED"/>
    <w:rsid w:val="002D51F6"/>
    <w:rsid w:val="002E29E4"/>
    <w:rsid w:val="002E5CA8"/>
    <w:rsid w:val="002F3AFA"/>
    <w:rsid w:val="002F403B"/>
    <w:rsid w:val="00310BF2"/>
    <w:rsid w:val="0031691D"/>
    <w:rsid w:val="0032190D"/>
    <w:rsid w:val="00334595"/>
    <w:rsid w:val="00345EA3"/>
    <w:rsid w:val="0037328D"/>
    <w:rsid w:val="00383521"/>
    <w:rsid w:val="00383C94"/>
    <w:rsid w:val="003878F0"/>
    <w:rsid w:val="003974CA"/>
    <w:rsid w:val="003A1E9D"/>
    <w:rsid w:val="003B338D"/>
    <w:rsid w:val="003B528A"/>
    <w:rsid w:val="003C14C8"/>
    <w:rsid w:val="003D02BF"/>
    <w:rsid w:val="003D679B"/>
    <w:rsid w:val="003D72F5"/>
    <w:rsid w:val="003E00E3"/>
    <w:rsid w:val="003E4C12"/>
    <w:rsid w:val="003F17AA"/>
    <w:rsid w:val="003F6243"/>
    <w:rsid w:val="003F6FCC"/>
    <w:rsid w:val="0041541D"/>
    <w:rsid w:val="00427091"/>
    <w:rsid w:val="004279E8"/>
    <w:rsid w:val="0044632A"/>
    <w:rsid w:val="00467767"/>
    <w:rsid w:val="00476948"/>
    <w:rsid w:val="004900FF"/>
    <w:rsid w:val="004929D2"/>
    <w:rsid w:val="004A5179"/>
    <w:rsid w:val="004D01C5"/>
    <w:rsid w:val="004D3599"/>
    <w:rsid w:val="00512DB5"/>
    <w:rsid w:val="00515BDC"/>
    <w:rsid w:val="00517EFF"/>
    <w:rsid w:val="005252B9"/>
    <w:rsid w:val="00544907"/>
    <w:rsid w:val="00545D01"/>
    <w:rsid w:val="00551E08"/>
    <w:rsid w:val="00562DC3"/>
    <w:rsid w:val="00563496"/>
    <w:rsid w:val="00566963"/>
    <w:rsid w:val="005679CA"/>
    <w:rsid w:val="0058358C"/>
    <w:rsid w:val="005A2EF1"/>
    <w:rsid w:val="005A67FE"/>
    <w:rsid w:val="005A773E"/>
    <w:rsid w:val="005B1E90"/>
    <w:rsid w:val="005B526B"/>
    <w:rsid w:val="005C3F7F"/>
    <w:rsid w:val="005E3CBF"/>
    <w:rsid w:val="005F5E00"/>
    <w:rsid w:val="005F5E82"/>
    <w:rsid w:val="006011E2"/>
    <w:rsid w:val="006029ED"/>
    <w:rsid w:val="00603B3E"/>
    <w:rsid w:val="00606F63"/>
    <w:rsid w:val="006135E9"/>
    <w:rsid w:val="006151F5"/>
    <w:rsid w:val="00615D8A"/>
    <w:rsid w:val="006179A6"/>
    <w:rsid w:val="0062039F"/>
    <w:rsid w:val="00624A9E"/>
    <w:rsid w:val="00632799"/>
    <w:rsid w:val="0063716B"/>
    <w:rsid w:val="0064010B"/>
    <w:rsid w:val="00642220"/>
    <w:rsid w:val="006473A1"/>
    <w:rsid w:val="0066077E"/>
    <w:rsid w:val="006623AC"/>
    <w:rsid w:val="00680E1E"/>
    <w:rsid w:val="0069196C"/>
    <w:rsid w:val="00697C0C"/>
    <w:rsid w:val="006A22A9"/>
    <w:rsid w:val="006A75F1"/>
    <w:rsid w:val="006C338B"/>
    <w:rsid w:val="006C570E"/>
    <w:rsid w:val="006C6D1F"/>
    <w:rsid w:val="006C72EF"/>
    <w:rsid w:val="006C7EE3"/>
    <w:rsid w:val="006D1FA8"/>
    <w:rsid w:val="006D6A27"/>
    <w:rsid w:val="006E57E7"/>
    <w:rsid w:val="006F1EBC"/>
    <w:rsid w:val="006F2FF3"/>
    <w:rsid w:val="007242E6"/>
    <w:rsid w:val="00727FCC"/>
    <w:rsid w:val="00733539"/>
    <w:rsid w:val="00734946"/>
    <w:rsid w:val="00741AE4"/>
    <w:rsid w:val="00746AE4"/>
    <w:rsid w:val="00753DC0"/>
    <w:rsid w:val="0075646C"/>
    <w:rsid w:val="00760A8C"/>
    <w:rsid w:val="00761BAF"/>
    <w:rsid w:val="00766451"/>
    <w:rsid w:val="00790F25"/>
    <w:rsid w:val="0079285F"/>
    <w:rsid w:val="00792CE1"/>
    <w:rsid w:val="0079498D"/>
    <w:rsid w:val="007A4571"/>
    <w:rsid w:val="007B5499"/>
    <w:rsid w:val="007C2470"/>
    <w:rsid w:val="007C318F"/>
    <w:rsid w:val="007D213D"/>
    <w:rsid w:val="007D25F1"/>
    <w:rsid w:val="007D452F"/>
    <w:rsid w:val="007E1FFD"/>
    <w:rsid w:val="007E50CD"/>
    <w:rsid w:val="00812CB0"/>
    <w:rsid w:val="00832DD3"/>
    <w:rsid w:val="00834FA7"/>
    <w:rsid w:val="00837D23"/>
    <w:rsid w:val="008454D1"/>
    <w:rsid w:val="008467D5"/>
    <w:rsid w:val="00854360"/>
    <w:rsid w:val="0085743C"/>
    <w:rsid w:val="008A559B"/>
    <w:rsid w:val="008B1136"/>
    <w:rsid w:val="008C0A30"/>
    <w:rsid w:val="008C17AA"/>
    <w:rsid w:val="008D190C"/>
    <w:rsid w:val="008D41EF"/>
    <w:rsid w:val="008E32CE"/>
    <w:rsid w:val="008E4581"/>
    <w:rsid w:val="008F003B"/>
    <w:rsid w:val="008F56D0"/>
    <w:rsid w:val="008F6780"/>
    <w:rsid w:val="00900F18"/>
    <w:rsid w:val="00907946"/>
    <w:rsid w:val="00907A5F"/>
    <w:rsid w:val="009120C7"/>
    <w:rsid w:val="009161E8"/>
    <w:rsid w:val="009230D9"/>
    <w:rsid w:val="009578B5"/>
    <w:rsid w:val="00960BC2"/>
    <w:rsid w:val="00963913"/>
    <w:rsid w:val="00981528"/>
    <w:rsid w:val="009A54BB"/>
    <w:rsid w:val="009B0C4A"/>
    <w:rsid w:val="009E7429"/>
    <w:rsid w:val="00A222C0"/>
    <w:rsid w:val="00A23CFA"/>
    <w:rsid w:val="00A255CE"/>
    <w:rsid w:val="00A333F6"/>
    <w:rsid w:val="00A36941"/>
    <w:rsid w:val="00A36EBA"/>
    <w:rsid w:val="00A60AEB"/>
    <w:rsid w:val="00A71DAE"/>
    <w:rsid w:val="00A7619A"/>
    <w:rsid w:val="00A82AC2"/>
    <w:rsid w:val="00A902F1"/>
    <w:rsid w:val="00A91DD9"/>
    <w:rsid w:val="00A928D2"/>
    <w:rsid w:val="00A969D4"/>
    <w:rsid w:val="00AC04C3"/>
    <w:rsid w:val="00AC73A5"/>
    <w:rsid w:val="00AD14EC"/>
    <w:rsid w:val="00AD3DDD"/>
    <w:rsid w:val="00AD67F2"/>
    <w:rsid w:val="00AE6958"/>
    <w:rsid w:val="00AF3CB4"/>
    <w:rsid w:val="00B1561C"/>
    <w:rsid w:val="00B17B71"/>
    <w:rsid w:val="00B17F77"/>
    <w:rsid w:val="00B27595"/>
    <w:rsid w:val="00B40E11"/>
    <w:rsid w:val="00B43929"/>
    <w:rsid w:val="00B50C8A"/>
    <w:rsid w:val="00B56E76"/>
    <w:rsid w:val="00B615E5"/>
    <w:rsid w:val="00B644CB"/>
    <w:rsid w:val="00B73715"/>
    <w:rsid w:val="00B80BB7"/>
    <w:rsid w:val="00BA0C20"/>
    <w:rsid w:val="00BA224B"/>
    <w:rsid w:val="00BA568A"/>
    <w:rsid w:val="00BA64F9"/>
    <w:rsid w:val="00BD65DC"/>
    <w:rsid w:val="00BD6902"/>
    <w:rsid w:val="00BF6072"/>
    <w:rsid w:val="00BF7D8B"/>
    <w:rsid w:val="00C00CBC"/>
    <w:rsid w:val="00C02DBA"/>
    <w:rsid w:val="00C12895"/>
    <w:rsid w:val="00C14AB8"/>
    <w:rsid w:val="00C14DF4"/>
    <w:rsid w:val="00C367C9"/>
    <w:rsid w:val="00C40DCC"/>
    <w:rsid w:val="00C42B6B"/>
    <w:rsid w:val="00C45B57"/>
    <w:rsid w:val="00C45FC2"/>
    <w:rsid w:val="00C57AC4"/>
    <w:rsid w:val="00C85D9C"/>
    <w:rsid w:val="00CC5B40"/>
    <w:rsid w:val="00CD17A5"/>
    <w:rsid w:val="00CE4744"/>
    <w:rsid w:val="00CF2AD3"/>
    <w:rsid w:val="00CF355D"/>
    <w:rsid w:val="00CF576A"/>
    <w:rsid w:val="00CF7387"/>
    <w:rsid w:val="00D06074"/>
    <w:rsid w:val="00D20444"/>
    <w:rsid w:val="00D24798"/>
    <w:rsid w:val="00D27DFF"/>
    <w:rsid w:val="00D50963"/>
    <w:rsid w:val="00D55098"/>
    <w:rsid w:val="00D61EB8"/>
    <w:rsid w:val="00D720D3"/>
    <w:rsid w:val="00D74840"/>
    <w:rsid w:val="00D813F2"/>
    <w:rsid w:val="00D93772"/>
    <w:rsid w:val="00DE2859"/>
    <w:rsid w:val="00DF30A5"/>
    <w:rsid w:val="00E04392"/>
    <w:rsid w:val="00E117C9"/>
    <w:rsid w:val="00E27B52"/>
    <w:rsid w:val="00E34623"/>
    <w:rsid w:val="00E353F2"/>
    <w:rsid w:val="00E40179"/>
    <w:rsid w:val="00E43583"/>
    <w:rsid w:val="00E523CB"/>
    <w:rsid w:val="00E64C66"/>
    <w:rsid w:val="00E714A0"/>
    <w:rsid w:val="00E73467"/>
    <w:rsid w:val="00E84A22"/>
    <w:rsid w:val="00E85FE1"/>
    <w:rsid w:val="00E91AFD"/>
    <w:rsid w:val="00EA2D96"/>
    <w:rsid w:val="00EC16FD"/>
    <w:rsid w:val="00ED3664"/>
    <w:rsid w:val="00EE73B9"/>
    <w:rsid w:val="00EF5573"/>
    <w:rsid w:val="00F03A21"/>
    <w:rsid w:val="00F10482"/>
    <w:rsid w:val="00F14631"/>
    <w:rsid w:val="00F41B63"/>
    <w:rsid w:val="00F47D13"/>
    <w:rsid w:val="00F51E58"/>
    <w:rsid w:val="00F615D1"/>
    <w:rsid w:val="00F61F04"/>
    <w:rsid w:val="00F65645"/>
    <w:rsid w:val="00F65E7C"/>
    <w:rsid w:val="00F9022C"/>
    <w:rsid w:val="00FA5642"/>
    <w:rsid w:val="00FB5E27"/>
    <w:rsid w:val="00FB6521"/>
    <w:rsid w:val="00FC73D3"/>
    <w:rsid w:val="00FD4817"/>
    <w:rsid w:val="00FD5822"/>
    <w:rsid w:val="00FF02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3155D56-D5C3-40A0-A86F-82BA041FF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C4A"/>
    <w:pPr>
      <w:spacing w:after="0" w:line="240" w:lineRule="auto"/>
    </w:pPr>
    <w:rPr>
      <w:rFonts w:ascii="Times New Roman" w:eastAsia="Times New Roman" w:hAnsi="Times New Roman" w:cs="Times New Roman"/>
      <w:sz w:val="24"/>
      <w:szCs w:val="20"/>
      <w:lang w:val="es-ES_tradnl" w:eastAsia="es-ES"/>
    </w:rPr>
  </w:style>
  <w:style w:type="paragraph" w:styleId="Ttulo4">
    <w:name w:val="heading 4"/>
    <w:basedOn w:val="Normal"/>
    <w:next w:val="Normal"/>
    <w:link w:val="Ttulo4Car"/>
    <w:qFormat/>
    <w:rsid w:val="00DE2859"/>
    <w:pPr>
      <w:keepNext/>
      <w:spacing w:line="360" w:lineRule="auto"/>
      <w:jc w:val="center"/>
      <w:outlineLvl w:val="3"/>
    </w:pPr>
    <w:rPr>
      <w:rFonts w:ascii="Arial" w:hAnsi="Arial" w:cs="Arial"/>
      <w:b/>
      <w:i/>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9B0C4A"/>
    <w:pPr>
      <w:tabs>
        <w:tab w:val="center" w:pos="4252"/>
        <w:tab w:val="right" w:pos="8504"/>
      </w:tabs>
    </w:pPr>
  </w:style>
  <w:style w:type="character" w:customStyle="1" w:styleId="PiedepginaCar">
    <w:name w:val="Pie de página Car"/>
    <w:basedOn w:val="Fuentedeprrafopredeter"/>
    <w:link w:val="Piedepgina"/>
    <w:rsid w:val="009B0C4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9B0C4A"/>
  </w:style>
  <w:style w:type="paragraph" w:styleId="Encabezado">
    <w:name w:val="header"/>
    <w:basedOn w:val="Normal"/>
    <w:link w:val="EncabezadoCar"/>
    <w:rsid w:val="009B0C4A"/>
    <w:pPr>
      <w:tabs>
        <w:tab w:val="center" w:pos="4252"/>
        <w:tab w:val="right" w:pos="8504"/>
      </w:tabs>
    </w:pPr>
  </w:style>
  <w:style w:type="character" w:customStyle="1" w:styleId="EncabezadoCar">
    <w:name w:val="Encabezado Car"/>
    <w:basedOn w:val="Fuentedeprrafopredeter"/>
    <w:link w:val="Encabezado"/>
    <w:rsid w:val="009B0C4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9B0C4A"/>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9B0C4A"/>
    <w:pPr>
      <w:spacing w:after="0" w:line="240" w:lineRule="auto"/>
    </w:pPr>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032568"/>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032568"/>
    <w:rPr>
      <w:rFonts w:ascii="Arial" w:eastAsia="Times New Roman" w:hAnsi="Arial" w:cs="Times New Roman"/>
      <w:sz w:val="26"/>
      <w:szCs w:val="20"/>
      <w:lang w:val="es-ES_tradnl" w:eastAsia="es-ES"/>
    </w:rPr>
  </w:style>
  <w:style w:type="character" w:customStyle="1" w:styleId="apple-converted-space">
    <w:name w:val="apple-converted-space"/>
    <w:basedOn w:val="Fuentedeprrafopredeter"/>
    <w:rsid w:val="0064010B"/>
  </w:style>
  <w:style w:type="character" w:styleId="Hipervnculo">
    <w:name w:val="Hyperlink"/>
    <w:basedOn w:val="Fuentedeprrafopredeter"/>
    <w:uiPriority w:val="99"/>
    <w:semiHidden/>
    <w:unhideWhenUsed/>
    <w:rsid w:val="00427091"/>
    <w:rPr>
      <w:color w:val="0000FF"/>
      <w:u w:val="single"/>
    </w:rPr>
  </w:style>
  <w:style w:type="character" w:styleId="Refdenotaalpie">
    <w:name w:val="footnote reference"/>
    <w:basedOn w:val="Fuentedeprrafopredeter"/>
    <w:uiPriority w:val="99"/>
    <w:semiHidden/>
    <w:unhideWhenUsed/>
    <w:rsid w:val="00291A81"/>
  </w:style>
  <w:style w:type="paragraph" w:customStyle="1" w:styleId="citas">
    <w:name w:val="citas"/>
    <w:basedOn w:val="Normal"/>
    <w:rsid w:val="00E40179"/>
    <w:pPr>
      <w:spacing w:before="100" w:beforeAutospacing="1" w:after="100" w:afterAutospacing="1"/>
    </w:pPr>
    <w:rPr>
      <w:szCs w:val="24"/>
      <w:lang w:val="es-CO" w:eastAsia="es-CO"/>
    </w:rPr>
  </w:style>
  <w:style w:type="character" w:styleId="nfasis">
    <w:name w:val="Emphasis"/>
    <w:basedOn w:val="Fuentedeprrafopredeter"/>
    <w:uiPriority w:val="20"/>
    <w:qFormat/>
    <w:rsid w:val="007A4571"/>
    <w:rPr>
      <w:i/>
      <w:iCs/>
    </w:rPr>
  </w:style>
  <w:style w:type="character" w:customStyle="1" w:styleId="iaj">
    <w:name w:val="i_aj"/>
    <w:basedOn w:val="Fuentedeprrafopredeter"/>
    <w:rsid w:val="00FB5E27"/>
  </w:style>
  <w:style w:type="paragraph" w:customStyle="1" w:styleId="Textoindependiente21">
    <w:name w:val="Texto independiente 21"/>
    <w:basedOn w:val="Normal"/>
    <w:link w:val="BodyText2Car"/>
    <w:rsid w:val="0005175B"/>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basedOn w:val="Fuentedeprrafopredeter"/>
    <w:link w:val="Textoindependiente21"/>
    <w:rsid w:val="0005175B"/>
    <w:rPr>
      <w:rFonts w:ascii="Arial Narrow" w:eastAsia="Times New Roman" w:hAnsi="Arial Narrow" w:cs="Times New Roman"/>
      <w:sz w:val="30"/>
      <w:szCs w:val="20"/>
      <w:lang w:eastAsia="es-ES"/>
    </w:rPr>
  </w:style>
  <w:style w:type="paragraph" w:styleId="Prrafodelista">
    <w:name w:val="List Paragraph"/>
    <w:basedOn w:val="Normal"/>
    <w:uiPriority w:val="34"/>
    <w:qFormat/>
    <w:rsid w:val="00BA224B"/>
    <w:pPr>
      <w:ind w:left="720"/>
      <w:contextualSpacing/>
    </w:pPr>
  </w:style>
  <w:style w:type="character" w:customStyle="1" w:styleId="Ttulo4Car">
    <w:name w:val="Título 4 Car"/>
    <w:basedOn w:val="Fuentedeprrafopredeter"/>
    <w:link w:val="Ttulo4"/>
    <w:rsid w:val="00DE2859"/>
    <w:rPr>
      <w:rFonts w:ascii="Arial" w:eastAsia="Times New Roman" w:hAnsi="Arial" w:cs="Arial"/>
      <w:b/>
      <w:i/>
      <w:sz w:val="24"/>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92907">
      <w:bodyDiv w:val="1"/>
      <w:marLeft w:val="0"/>
      <w:marRight w:val="0"/>
      <w:marTop w:val="0"/>
      <w:marBottom w:val="0"/>
      <w:divBdr>
        <w:top w:val="none" w:sz="0" w:space="0" w:color="auto"/>
        <w:left w:val="none" w:sz="0" w:space="0" w:color="auto"/>
        <w:bottom w:val="none" w:sz="0" w:space="0" w:color="auto"/>
        <w:right w:val="none" w:sz="0" w:space="0" w:color="auto"/>
      </w:divBdr>
    </w:div>
    <w:div w:id="267396019">
      <w:bodyDiv w:val="1"/>
      <w:marLeft w:val="0"/>
      <w:marRight w:val="0"/>
      <w:marTop w:val="0"/>
      <w:marBottom w:val="0"/>
      <w:divBdr>
        <w:top w:val="none" w:sz="0" w:space="0" w:color="auto"/>
        <w:left w:val="none" w:sz="0" w:space="0" w:color="auto"/>
        <w:bottom w:val="none" w:sz="0" w:space="0" w:color="auto"/>
        <w:right w:val="none" w:sz="0" w:space="0" w:color="auto"/>
      </w:divBdr>
    </w:div>
    <w:div w:id="497384818">
      <w:bodyDiv w:val="1"/>
      <w:marLeft w:val="0"/>
      <w:marRight w:val="0"/>
      <w:marTop w:val="0"/>
      <w:marBottom w:val="0"/>
      <w:divBdr>
        <w:top w:val="none" w:sz="0" w:space="0" w:color="auto"/>
        <w:left w:val="none" w:sz="0" w:space="0" w:color="auto"/>
        <w:bottom w:val="none" w:sz="0" w:space="0" w:color="auto"/>
        <w:right w:val="none" w:sz="0" w:space="0" w:color="auto"/>
      </w:divBdr>
    </w:div>
    <w:div w:id="1515875438">
      <w:bodyDiv w:val="1"/>
      <w:marLeft w:val="0"/>
      <w:marRight w:val="0"/>
      <w:marTop w:val="0"/>
      <w:marBottom w:val="0"/>
      <w:divBdr>
        <w:top w:val="none" w:sz="0" w:space="0" w:color="auto"/>
        <w:left w:val="none" w:sz="0" w:space="0" w:color="auto"/>
        <w:bottom w:val="none" w:sz="0" w:space="0" w:color="auto"/>
        <w:right w:val="none" w:sz="0" w:space="0" w:color="auto"/>
      </w:divBdr>
    </w:div>
    <w:div w:id="20909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AFBCD-E56B-4AE3-8B37-EF88601A0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15</Pages>
  <Words>5289</Words>
  <Characters>29095</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28</cp:revision>
  <dcterms:created xsi:type="dcterms:W3CDTF">2016-03-07T17:05:00Z</dcterms:created>
  <dcterms:modified xsi:type="dcterms:W3CDTF">2016-09-08T14:39:00Z</dcterms:modified>
</cp:coreProperties>
</file>