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9C6364">
        <w:rPr>
          <w:rFonts w:ascii="Arial Narrow" w:hAnsi="Arial Narrow" w:cs="Arial"/>
          <w:i/>
          <w:sz w:val="20"/>
        </w:rPr>
        <w:t>03</w:t>
      </w:r>
      <w:r w:rsidR="00FF75A4">
        <w:rPr>
          <w:rFonts w:ascii="Arial Narrow" w:hAnsi="Arial Narrow" w:cs="Arial"/>
          <w:i/>
          <w:sz w:val="20"/>
        </w:rPr>
        <w:t xml:space="preserve"> de </w:t>
      </w:r>
      <w:r w:rsidR="009C6364">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9C6364">
        <w:rPr>
          <w:rFonts w:ascii="Arial Narrow" w:hAnsi="Arial Narrow" w:cs="Arial"/>
          <w:bCs/>
          <w:i/>
          <w:sz w:val="20"/>
        </w:rPr>
        <w:t>2</w:t>
      </w:r>
      <w:r>
        <w:rPr>
          <w:rFonts w:ascii="Arial Narrow" w:hAnsi="Arial Narrow" w:cs="Arial"/>
          <w:bCs/>
          <w:i/>
          <w:sz w:val="20"/>
        </w:rPr>
        <w:t>-201</w:t>
      </w:r>
      <w:r w:rsidR="00D370F0">
        <w:rPr>
          <w:rFonts w:ascii="Arial Narrow" w:hAnsi="Arial Narrow" w:cs="Arial"/>
          <w:bCs/>
          <w:i/>
          <w:sz w:val="20"/>
        </w:rPr>
        <w:t>3</w:t>
      </w:r>
      <w:r>
        <w:rPr>
          <w:rFonts w:ascii="Arial Narrow" w:hAnsi="Arial Narrow" w:cs="Arial"/>
          <w:bCs/>
          <w:i/>
          <w:sz w:val="20"/>
        </w:rPr>
        <w:t>-00</w:t>
      </w:r>
      <w:r w:rsidR="009C6364">
        <w:rPr>
          <w:rFonts w:ascii="Arial Narrow" w:hAnsi="Arial Narrow" w:cs="Arial"/>
          <w:bCs/>
          <w:i/>
          <w:sz w:val="20"/>
        </w:rPr>
        <w:t>367</w:t>
      </w:r>
      <w:r>
        <w:rPr>
          <w:rFonts w:ascii="Arial Narrow" w:hAnsi="Arial Narrow" w:cs="Arial"/>
          <w:bCs/>
          <w:i/>
          <w:sz w:val="20"/>
        </w:rPr>
        <w:t>-01</w:t>
      </w:r>
      <w:r w:rsidR="009C6364">
        <w:rPr>
          <w:rFonts w:ascii="Arial Narrow" w:hAnsi="Arial Narrow" w:cs="Arial"/>
          <w:bCs/>
          <w:i/>
          <w:sz w:val="20"/>
        </w:rPr>
        <w:t xml:space="preserve"> (acumulado 66001-31-05-003-2013-00496-00)</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9C6364">
        <w:rPr>
          <w:rFonts w:ascii="Arial Narrow" w:hAnsi="Arial Narrow" w:cs="Arial"/>
          <w:i/>
          <w:iCs/>
          <w:sz w:val="20"/>
        </w:rPr>
        <w:t>Luz Dary Pérez Orozco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p>
    <w:p w:rsidR="00D370F0" w:rsidRPr="00D370F0" w:rsidRDefault="00D370F0" w:rsidP="00181D67">
      <w:pPr>
        <w:ind w:firstLine="6"/>
        <w:jc w:val="both"/>
        <w:rPr>
          <w:rFonts w:ascii="Arial Narrow" w:hAnsi="Arial Narrow" w:cs="Arial"/>
          <w:b/>
          <w:bCs/>
          <w:i/>
          <w:sz w:val="20"/>
        </w:rPr>
      </w:pPr>
      <w:r w:rsidRPr="00D370F0">
        <w:rPr>
          <w:rFonts w:ascii="Arial Narrow" w:hAnsi="Arial Narrow" w:cs="Arial"/>
          <w:b/>
          <w:bCs/>
          <w:i/>
          <w:sz w:val="20"/>
        </w:rPr>
        <w:t>Int. Ad Ecludendum:</w:t>
      </w:r>
      <w:r>
        <w:rPr>
          <w:rFonts w:ascii="Arial Narrow" w:hAnsi="Arial Narrow" w:cs="Arial"/>
          <w:b/>
          <w:bCs/>
          <w:i/>
          <w:sz w:val="20"/>
        </w:rPr>
        <w:tab/>
      </w:r>
      <w:r w:rsidR="009C6364">
        <w:rPr>
          <w:rFonts w:ascii="Arial Narrow" w:hAnsi="Arial Narrow" w:cs="Arial"/>
          <w:bCs/>
          <w:i/>
          <w:sz w:val="20"/>
        </w:rPr>
        <w:t>María Amparo Garzón Alzate</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9C6364">
        <w:rPr>
          <w:rFonts w:ascii="Arial Narrow" w:hAnsi="Arial Narrow" w:cs="Arial"/>
          <w:i/>
          <w:sz w:val="20"/>
        </w:rPr>
        <w:t xml:space="preserve">Segundo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606A73" w:rsidRDefault="00181D67" w:rsidP="00606A73">
      <w:pPr>
        <w:shd w:val="clear" w:color="auto" w:fill="FFFFFF"/>
        <w:tabs>
          <w:tab w:val="left" w:pos="5197"/>
        </w:tabs>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480309" w:rsidRPr="00F63346" w:rsidRDefault="00480309" w:rsidP="00480309">
      <w:pPr>
        <w:shd w:val="clear" w:color="auto" w:fill="FFFFFF"/>
        <w:tabs>
          <w:tab w:val="left" w:pos="5197"/>
        </w:tabs>
        <w:ind w:left="1701"/>
        <w:jc w:val="both"/>
        <w:rPr>
          <w:rFonts w:ascii="Arial" w:hAnsi="Arial" w:cs="Arial"/>
          <w:color w:val="000000"/>
          <w:spacing w:val="-9"/>
          <w:sz w:val="18"/>
          <w:szCs w:val="18"/>
          <w:lang w:eastAsia="es-CO"/>
        </w:rPr>
      </w:pPr>
      <w:r w:rsidRPr="00F63346">
        <w:rPr>
          <w:rFonts w:ascii="Arial" w:hAnsi="Arial" w:cs="Arial"/>
          <w:color w:val="000000"/>
          <w:spacing w:val="-9"/>
          <w:sz w:val="18"/>
          <w:szCs w:val="18"/>
          <w:lang w:eastAsia="es-CO"/>
        </w:rPr>
        <w:t>CONVIVENCIA DE COMPAÑERA</w:t>
      </w:r>
      <w:r w:rsidR="00BB1D6B">
        <w:rPr>
          <w:rFonts w:ascii="Arial" w:hAnsi="Arial" w:cs="Arial"/>
          <w:color w:val="000000"/>
          <w:spacing w:val="-9"/>
          <w:sz w:val="18"/>
          <w:szCs w:val="18"/>
          <w:lang w:eastAsia="es-CO"/>
        </w:rPr>
        <w:t>S</w:t>
      </w:r>
      <w:bookmarkStart w:id="0" w:name="_GoBack"/>
      <w:bookmarkEnd w:id="0"/>
      <w:r w:rsidRPr="00F63346">
        <w:rPr>
          <w:rFonts w:ascii="Arial" w:hAnsi="Arial" w:cs="Arial"/>
          <w:color w:val="000000"/>
          <w:spacing w:val="-9"/>
          <w:sz w:val="18"/>
          <w:szCs w:val="18"/>
          <w:lang w:eastAsia="es-CO"/>
        </w:rPr>
        <w:t xml:space="preserve"> Y CÓNYUGE EN PENSIÓN DE SOBREVIVIENTE/ </w:t>
      </w:r>
      <w:r w:rsidR="00402EDB" w:rsidRPr="00F63346">
        <w:rPr>
          <w:rFonts w:ascii="Arial" w:hAnsi="Arial" w:cs="Arial"/>
          <w:color w:val="000000"/>
          <w:spacing w:val="-9"/>
          <w:sz w:val="18"/>
          <w:szCs w:val="18"/>
          <w:lang w:eastAsia="es-CO"/>
        </w:rPr>
        <w:t>Falta</w:t>
      </w:r>
      <w:r w:rsidRPr="00F63346">
        <w:rPr>
          <w:rFonts w:ascii="Arial" w:hAnsi="Arial" w:cs="Arial"/>
          <w:color w:val="000000"/>
          <w:spacing w:val="-9"/>
          <w:sz w:val="18"/>
          <w:szCs w:val="18"/>
          <w:lang w:eastAsia="es-CO"/>
        </w:rPr>
        <w:t xml:space="preserve"> de convivencia durante los</w:t>
      </w:r>
      <w:r w:rsidRPr="00F63346">
        <w:rPr>
          <w:rFonts w:ascii="Arial" w:hAnsi="Arial" w:cs="Arial"/>
          <w:spacing w:val="-9"/>
          <w:sz w:val="18"/>
          <w:szCs w:val="18"/>
          <w:lang w:val="es-ES"/>
        </w:rPr>
        <w:t xml:space="preserve"> cinco años anteriores al deceso </w:t>
      </w:r>
      <w:r w:rsidR="00D72117">
        <w:rPr>
          <w:rFonts w:ascii="Arial" w:hAnsi="Arial" w:cs="Arial"/>
          <w:color w:val="000000"/>
          <w:spacing w:val="-9"/>
          <w:sz w:val="18"/>
          <w:szCs w:val="18"/>
          <w:lang w:eastAsia="es-CO"/>
        </w:rPr>
        <w:t>d</w:t>
      </w:r>
      <w:r w:rsidR="00D72117" w:rsidRPr="00F63346">
        <w:rPr>
          <w:rFonts w:ascii="Arial" w:hAnsi="Arial" w:cs="Arial"/>
          <w:color w:val="000000"/>
          <w:spacing w:val="-9"/>
          <w:sz w:val="18"/>
          <w:szCs w:val="18"/>
          <w:lang w:eastAsia="es-CO"/>
        </w:rPr>
        <w:t xml:space="preserve">el causante </w:t>
      </w:r>
      <w:r w:rsidRPr="00F63346">
        <w:rPr>
          <w:rFonts w:ascii="Arial" w:hAnsi="Arial" w:cs="Arial"/>
          <w:spacing w:val="-9"/>
          <w:sz w:val="18"/>
          <w:szCs w:val="18"/>
          <w:lang w:val="es-ES"/>
        </w:rPr>
        <w:t>impide el reconocimiento pensional</w:t>
      </w:r>
      <w:r w:rsidR="00402EDB" w:rsidRPr="00F63346">
        <w:rPr>
          <w:rFonts w:ascii="Arial" w:hAnsi="Arial" w:cs="Arial"/>
          <w:spacing w:val="-9"/>
          <w:sz w:val="18"/>
          <w:szCs w:val="18"/>
          <w:lang w:val="es-ES"/>
        </w:rPr>
        <w:t>, salvo que</w:t>
      </w:r>
      <w:r w:rsidR="002B543E" w:rsidRPr="00F63346">
        <w:rPr>
          <w:rFonts w:ascii="Arial" w:hAnsi="Arial" w:cs="Arial"/>
          <w:spacing w:val="-9"/>
          <w:sz w:val="18"/>
          <w:szCs w:val="18"/>
          <w:lang w:val="es-ES"/>
        </w:rPr>
        <w:t xml:space="preserve">, a pesar de la separación de hecho, </w:t>
      </w:r>
      <w:r w:rsidR="00402EDB" w:rsidRPr="00F63346">
        <w:rPr>
          <w:rFonts w:ascii="Arial" w:hAnsi="Arial" w:cs="Arial"/>
          <w:spacing w:val="-9"/>
          <w:sz w:val="18"/>
          <w:szCs w:val="18"/>
          <w:lang w:val="es-ES"/>
        </w:rPr>
        <w:t>exista</w:t>
      </w:r>
      <w:r w:rsidRPr="00F63346">
        <w:rPr>
          <w:rFonts w:ascii="Arial" w:hAnsi="Arial" w:cs="Arial"/>
          <w:spacing w:val="-9"/>
          <w:sz w:val="18"/>
          <w:szCs w:val="18"/>
          <w:lang w:val="es-ES"/>
        </w:rPr>
        <w:t xml:space="preserve"> </w:t>
      </w:r>
      <w:r w:rsidR="00402EDB" w:rsidRPr="00F63346">
        <w:rPr>
          <w:rFonts w:ascii="Arial" w:hAnsi="Arial" w:cs="Arial"/>
          <w:spacing w:val="-9"/>
          <w:sz w:val="18"/>
          <w:szCs w:val="18"/>
          <w:lang w:val="es-ES"/>
        </w:rPr>
        <w:t>v</w:t>
      </w:r>
      <w:r w:rsidRPr="00F63346">
        <w:rPr>
          <w:rFonts w:ascii="Arial" w:hAnsi="Arial" w:cs="Arial"/>
          <w:spacing w:val="-9"/>
          <w:sz w:val="18"/>
          <w:szCs w:val="18"/>
          <w:lang w:val="es-ES"/>
        </w:rPr>
        <w:t>ínculo marital vigente</w:t>
      </w:r>
      <w:r w:rsidR="000A538E">
        <w:rPr>
          <w:rFonts w:ascii="Arial" w:hAnsi="Arial" w:cs="Arial"/>
          <w:spacing w:val="-9"/>
          <w:sz w:val="18"/>
          <w:szCs w:val="18"/>
          <w:lang w:val="es-ES"/>
        </w:rPr>
        <w:t xml:space="preserve"> para la fecha del fallecimiento</w:t>
      </w:r>
      <w:r w:rsidR="002B543E">
        <w:rPr>
          <w:rFonts w:ascii="Arial" w:hAnsi="Arial" w:cs="Arial"/>
          <w:spacing w:val="-9"/>
          <w:sz w:val="18"/>
          <w:szCs w:val="18"/>
          <w:lang w:val="es-ES"/>
        </w:rPr>
        <w:t xml:space="preserve">, </w:t>
      </w:r>
      <w:r w:rsidR="00402EDB" w:rsidRPr="00F63346">
        <w:rPr>
          <w:rFonts w:ascii="Arial" w:hAnsi="Arial" w:cs="Arial"/>
          <w:spacing w:val="-9"/>
          <w:sz w:val="18"/>
          <w:szCs w:val="18"/>
          <w:lang w:val="es-ES"/>
        </w:rPr>
        <w:t>en cuyo caso</w:t>
      </w:r>
      <w:r w:rsidRPr="00F63346">
        <w:rPr>
          <w:rFonts w:ascii="Arial" w:hAnsi="Arial" w:cs="Arial"/>
          <w:spacing w:val="-9"/>
          <w:sz w:val="18"/>
          <w:szCs w:val="18"/>
          <w:lang w:val="es-ES"/>
        </w:rPr>
        <w:t xml:space="preserve"> la cónyuge </w:t>
      </w:r>
      <w:r w:rsidR="002B543E">
        <w:rPr>
          <w:rFonts w:ascii="Arial" w:hAnsi="Arial" w:cs="Arial"/>
          <w:spacing w:val="-9"/>
          <w:sz w:val="18"/>
          <w:szCs w:val="18"/>
          <w:lang w:val="es-ES"/>
        </w:rPr>
        <w:t xml:space="preserve">deberá probar esa convivencia pero </w:t>
      </w:r>
      <w:r w:rsidRPr="00F63346">
        <w:rPr>
          <w:rFonts w:ascii="Arial" w:hAnsi="Arial" w:cs="Arial"/>
          <w:spacing w:val="-9"/>
          <w:sz w:val="18"/>
          <w:szCs w:val="18"/>
          <w:lang w:val="es-ES"/>
        </w:rPr>
        <w:t xml:space="preserve">en cualquier tiempo   </w:t>
      </w:r>
    </w:p>
    <w:p w:rsidR="00480309" w:rsidRPr="00F63346" w:rsidRDefault="00480309" w:rsidP="00480309">
      <w:pPr>
        <w:tabs>
          <w:tab w:val="left" w:pos="0"/>
          <w:tab w:val="left" w:pos="8647"/>
        </w:tabs>
        <w:suppressAutoHyphens/>
        <w:ind w:left="1701"/>
        <w:jc w:val="both"/>
        <w:rPr>
          <w:rFonts w:ascii="Arial" w:hAnsi="Arial" w:cs="Arial"/>
          <w:iCs/>
          <w:spacing w:val="-9"/>
          <w:sz w:val="18"/>
          <w:szCs w:val="18"/>
        </w:rPr>
      </w:pPr>
    </w:p>
    <w:p w:rsidR="00480309" w:rsidRPr="00F63346" w:rsidRDefault="000A538E" w:rsidP="00480309">
      <w:pPr>
        <w:ind w:left="1701"/>
        <w:jc w:val="both"/>
        <w:rPr>
          <w:rFonts w:ascii="Arial" w:hAnsi="Arial" w:cs="Arial"/>
          <w:spacing w:val="-9"/>
          <w:sz w:val="18"/>
          <w:szCs w:val="18"/>
          <w:lang w:val="es-ES"/>
        </w:rPr>
      </w:pPr>
      <w:r>
        <w:rPr>
          <w:rFonts w:ascii="Arial" w:hAnsi="Arial" w:cs="Arial"/>
          <w:spacing w:val="-9"/>
          <w:sz w:val="18"/>
          <w:szCs w:val="18"/>
          <w:lang w:val="es-ES"/>
        </w:rPr>
        <w:t>“(…)</w:t>
      </w:r>
      <w:r w:rsidR="00480309" w:rsidRPr="00F63346">
        <w:rPr>
          <w:rFonts w:ascii="Arial" w:hAnsi="Arial" w:cs="Arial"/>
          <w:spacing w:val="-9"/>
          <w:sz w:val="18"/>
          <w:szCs w:val="18"/>
          <w:lang w:val="es-ES"/>
        </w:rPr>
        <w:t xml:space="preserve"> luego de evaluada la prueba practicada en el curso de ambos procesos, se puede colegir que para los últimos años de vida, el señor Libardo Antonio Álzate Agudelo vivió en casa de sus hermanas, sin que se presentara una convivencia sentimental con alguna de las interesadas (…)”</w:t>
      </w:r>
    </w:p>
    <w:p w:rsidR="00480309" w:rsidRPr="00F63346" w:rsidRDefault="00480309" w:rsidP="00480309">
      <w:pPr>
        <w:ind w:left="1701"/>
        <w:jc w:val="both"/>
        <w:rPr>
          <w:rFonts w:ascii="Arial" w:hAnsi="Arial" w:cs="Arial"/>
          <w:spacing w:val="-9"/>
          <w:sz w:val="18"/>
          <w:szCs w:val="18"/>
          <w:lang w:val="es-ES"/>
        </w:rPr>
      </w:pPr>
    </w:p>
    <w:p w:rsidR="00480309" w:rsidRPr="00F63346" w:rsidRDefault="00480309" w:rsidP="00480309">
      <w:pPr>
        <w:ind w:left="1701"/>
        <w:jc w:val="both"/>
        <w:rPr>
          <w:rFonts w:ascii="Arial" w:hAnsi="Arial" w:cs="Arial"/>
          <w:spacing w:val="-9"/>
          <w:sz w:val="18"/>
          <w:szCs w:val="18"/>
          <w:lang w:val="es-ES"/>
        </w:rPr>
      </w:pPr>
      <w:r w:rsidRPr="00F63346">
        <w:rPr>
          <w:rFonts w:ascii="Arial" w:hAnsi="Arial" w:cs="Arial"/>
          <w:spacing w:val="-9"/>
          <w:sz w:val="18"/>
          <w:szCs w:val="18"/>
          <w:lang w:val="es-ES"/>
        </w:rPr>
        <w:t>Ante este panorama probatorio, se tendrían que denegar las pretensiones de todas las interesadas por no haber convivido ninguna en los últimos cinco años con el señor Libardo Antonio. Sin embargo, en el caso de la señora María Amparo Garzón de Álzate, la situación varía ostensiblemente, pues ella contrajo matrimonio con el fallecido, el 17 de diciembre de 1966 (…) sin que se tenga noticia de rompimiento legal de dicho vínculo, es decir, al momento del deceso, la unión conyugal y la sociedad derivada de ella aún estaba vigente, por lo que al tenor de la interpretación jurisprudencial traída a cuenta, con acreditar convivencia por un lapso de mínimo cinco años, en cualquier tiempo, podría acceder a la pensión. Y tal convivencia, sí se acreditó, para el caso puntual, con la procreación de cuatro hijos</w:t>
      </w:r>
      <w:r w:rsidR="00606A73" w:rsidRPr="00F63346">
        <w:rPr>
          <w:rFonts w:ascii="Arial" w:hAnsi="Arial" w:cs="Arial"/>
          <w:spacing w:val="-9"/>
          <w:sz w:val="18"/>
          <w:szCs w:val="18"/>
          <w:lang w:val="es-ES"/>
        </w:rPr>
        <w:t xml:space="preserve"> (…)</w:t>
      </w:r>
      <w:r w:rsidRPr="00F63346">
        <w:rPr>
          <w:rFonts w:ascii="Arial" w:hAnsi="Arial" w:cs="Arial"/>
          <w:spacing w:val="-9"/>
          <w:sz w:val="18"/>
          <w:szCs w:val="18"/>
          <w:lang w:val="es-ES"/>
        </w:rPr>
        <w:t xml:space="preserve"> quienes nacieron entre los años 1967 y 1974, lo que permite inferir –entonces- que entre la calenda de matrimonio y el nacimiento de su última hija, la pareja convivió de manera constante, siendo este lapso superior a los 5 años (…) la señora Garzón de Álzate sí tiene derecho a la sustitución pensional perseguida (…)”</w:t>
      </w:r>
    </w:p>
    <w:p w:rsidR="00480309" w:rsidRPr="00F63346" w:rsidRDefault="00480309" w:rsidP="00480309">
      <w:pPr>
        <w:jc w:val="both"/>
        <w:rPr>
          <w:rFonts w:ascii="Arial" w:hAnsi="Arial" w:cs="Arial"/>
          <w:spacing w:val="-9"/>
          <w:sz w:val="18"/>
          <w:szCs w:val="18"/>
          <w:lang w:val="es-ES"/>
        </w:rPr>
      </w:pPr>
    </w:p>
    <w:p w:rsidR="0045648E" w:rsidRPr="007D3565" w:rsidRDefault="00480309" w:rsidP="00480309">
      <w:pPr>
        <w:ind w:left="1701"/>
        <w:jc w:val="both"/>
        <w:rPr>
          <w:rFonts w:ascii="Arial" w:hAnsi="Arial" w:cs="Arial"/>
          <w:iCs/>
          <w:color w:val="000000"/>
          <w:spacing w:val="-9"/>
          <w:sz w:val="16"/>
          <w:szCs w:val="18"/>
        </w:rPr>
      </w:pPr>
      <w:r w:rsidRPr="007D3565">
        <w:rPr>
          <w:rFonts w:ascii="Arial" w:hAnsi="Arial" w:cs="Arial"/>
          <w:spacing w:val="-9"/>
          <w:sz w:val="16"/>
          <w:szCs w:val="18"/>
          <w:lang w:val="es-ES"/>
        </w:rPr>
        <w:t>Cita: Corte Suprema de Justicia, Sala Laboral,</w:t>
      </w:r>
      <w:r w:rsidRPr="007D3565">
        <w:rPr>
          <w:rFonts w:ascii="Arial" w:hAnsi="Arial" w:cs="Arial"/>
          <w:iCs/>
          <w:color w:val="000000"/>
          <w:spacing w:val="-9"/>
          <w:sz w:val="16"/>
          <w:szCs w:val="18"/>
        </w:rPr>
        <w:t xml:space="preserve"> sentencia </w:t>
      </w:r>
      <w:hyperlink r:id="rId8" w:tgtFrame="_self" w:history="1">
        <w:r w:rsidRPr="007D3565">
          <w:rPr>
            <w:rStyle w:val="campo1"/>
            <w:rFonts w:ascii="Arial" w:hAnsi="Arial" w:cs="Arial"/>
            <w:iCs/>
            <w:spacing w:val="-9"/>
            <w:sz w:val="16"/>
            <w:szCs w:val="18"/>
          </w:rPr>
          <w:t>400500</w:t>
        </w:r>
        <w:r w:rsidRPr="007D3565">
          <w:rPr>
            <w:rStyle w:val="apple-converted-space"/>
            <w:rFonts w:ascii="Arial" w:hAnsi="Arial" w:cs="Arial"/>
            <w:iCs/>
            <w:spacing w:val="-9"/>
            <w:sz w:val="16"/>
            <w:szCs w:val="18"/>
          </w:rPr>
          <w:t xml:space="preserve"> de 29 de </w:t>
        </w:r>
        <w:r w:rsidRPr="007D3565">
          <w:rPr>
            <w:rStyle w:val="campo1"/>
            <w:rFonts w:ascii="Arial" w:hAnsi="Arial" w:cs="Arial"/>
            <w:iCs/>
            <w:spacing w:val="-9"/>
            <w:sz w:val="16"/>
            <w:szCs w:val="18"/>
          </w:rPr>
          <w:t>noviembre 2011</w:t>
        </w:r>
      </w:hyperlink>
      <w:r w:rsidRPr="007D3565">
        <w:rPr>
          <w:rStyle w:val="sufijo"/>
          <w:rFonts w:ascii="Arial" w:hAnsi="Arial" w:cs="Arial"/>
          <w:iCs/>
          <w:spacing w:val="-9"/>
          <w:sz w:val="16"/>
          <w:szCs w:val="18"/>
        </w:rPr>
        <w:t>.</w:t>
      </w:r>
      <w:r w:rsidRPr="007D3565">
        <w:rPr>
          <w:rFonts w:ascii="Arial" w:hAnsi="Arial" w:cs="Arial"/>
          <w:spacing w:val="-9"/>
          <w:sz w:val="16"/>
          <w:szCs w:val="18"/>
          <w:lang w:val="es-ES"/>
        </w:rPr>
        <w:t xml:space="preserve">   </w:t>
      </w:r>
    </w:p>
    <w:p w:rsidR="001B5C20" w:rsidRDefault="001B5C20" w:rsidP="001B5C20">
      <w:pPr>
        <w:spacing w:line="360" w:lineRule="auto"/>
        <w:ind w:firstLine="851"/>
        <w:jc w:val="both"/>
        <w:rPr>
          <w:rFonts w:ascii="Arial Narrow" w:hAnsi="Arial Narrow" w:cs="Arial"/>
          <w:sz w:val="28"/>
          <w:szCs w:val="28"/>
          <w:lang w:val="es-ES"/>
        </w:rPr>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9C6364">
        <w:rPr>
          <w:rFonts w:ascii="Arial Narrow" w:eastAsia="Calibri" w:hAnsi="Arial Narrow" w:cs="Arial"/>
          <w:sz w:val="28"/>
          <w:szCs w:val="28"/>
          <w:lang w:val="es-CO" w:eastAsia="en-US"/>
        </w:rPr>
        <w:t>tres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C6364">
        <w:rPr>
          <w:rFonts w:ascii="Arial Narrow" w:eastAsia="Calibri" w:hAnsi="Arial Narrow" w:cs="Arial"/>
          <w:sz w:val="28"/>
          <w:szCs w:val="28"/>
          <w:lang w:val="es-CO" w:eastAsia="en-US"/>
        </w:rPr>
        <w:t>03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C6364">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A915C0">
        <w:rPr>
          <w:rFonts w:ascii="Arial Narrow" w:eastAsia="Calibri" w:hAnsi="Arial Narrow" w:cs="Arial"/>
          <w:sz w:val="28"/>
          <w:szCs w:val="28"/>
          <w:lang w:val="es-CO" w:eastAsia="en-US"/>
        </w:rPr>
        <w:t xml:space="preserve">siete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A915C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w:t>
      </w:r>
      <w:r w:rsidR="00A915C0">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ordenado frente a la sentencia dictada el 17 de septiembre de 2014 por el Juzgado Segundo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9C6364">
        <w:rPr>
          <w:rFonts w:ascii="Arial Narrow" w:hAnsi="Arial Narrow" w:cs="Tahoma"/>
          <w:b/>
          <w:bCs/>
          <w:i/>
          <w:color w:val="000000"/>
          <w:sz w:val="28"/>
          <w:szCs w:val="28"/>
          <w:lang w:eastAsia="es-CO"/>
        </w:rPr>
        <w:t xml:space="preserve">Luz Dary Pérez Orozco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9C6364">
        <w:rPr>
          <w:rFonts w:ascii="Arial Narrow" w:hAnsi="Arial Narrow" w:cs="Tahoma"/>
          <w:bCs/>
          <w:i/>
          <w:color w:val="000000"/>
          <w:sz w:val="28"/>
          <w:szCs w:val="28"/>
          <w:lang w:eastAsia="es-CO"/>
        </w:rPr>
        <w:t xml:space="preserve">, </w:t>
      </w:r>
      <w:r w:rsidR="009C6364" w:rsidRPr="009C6364">
        <w:rPr>
          <w:rFonts w:ascii="Arial Narrow" w:hAnsi="Arial Narrow" w:cs="Tahoma"/>
          <w:bCs/>
          <w:color w:val="000000"/>
          <w:sz w:val="28"/>
          <w:szCs w:val="28"/>
          <w:lang w:eastAsia="es-CO"/>
        </w:rPr>
        <w:t>en la cual</w:t>
      </w:r>
      <w:r w:rsidR="009C6364">
        <w:rPr>
          <w:rFonts w:ascii="Arial Narrow" w:hAnsi="Arial Narrow" w:cs="Tahoma"/>
          <w:bCs/>
          <w:i/>
          <w:color w:val="000000"/>
          <w:sz w:val="28"/>
          <w:szCs w:val="28"/>
          <w:lang w:eastAsia="es-CO"/>
        </w:rPr>
        <w:t xml:space="preserve"> </w:t>
      </w:r>
      <w:r w:rsidR="009C6364">
        <w:rPr>
          <w:rFonts w:ascii="Arial Narrow" w:hAnsi="Arial Narrow" w:cs="Tahoma"/>
          <w:bCs/>
          <w:color w:val="000000"/>
          <w:sz w:val="28"/>
          <w:szCs w:val="28"/>
          <w:lang w:eastAsia="es-CO"/>
        </w:rPr>
        <w:t xml:space="preserve">es interviniente ad-excludendum </w:t>
      </w:r>
      <w:r w:rsidR="009C6364">
        <w:rPr>
          <w:rFonts w:ascii="Arial Narrow" w:hAnsi="Arial Narrow" w:cs="Tahoma"/>
          <w:b/>
          <w:bCs/>
          <w:i/>
          <w:color w:val="000000"/>
          <w:sz w:val="28"/>
          <w:szCs w:val="28"/>
          <w:lang w:eastAsia="es-CO"/>
        </w:rPr>
        <w:t xml:space="preserve">María Amparo Garzón Álzate. </w:t>
      </w:r>
      <w:r w:rsidR="009C6364">
        <w:rPr>
          <w:rFonts w:ascii="Arial Narrow" w:hAnsi="Arial Narrow" w:cs="Tahoma"/>
          <w:bCs/>
          <w:color w:val="000000"/>
          <w:sz w:val="28"/>
          <w:szCs w:val="28"/>
          <w:lang w:eastAsia="es-CO"/>
        </w:rPr>
        <w:t>A este proceso se acumuló</w:t>
      </w:r>
      <w:r w:rsidR="0004269F">
        <w:rPr>
          <w:rFonts w:ascii="Arial Narrow" w:hAnsi="Arial Narrow" w:cs="Tahoma"/>
          <w:bCs/>
          <w:color w:val="000000"/>
          <w:sz w:val="28"/>
          <w:szCs w:val="28"/>
          <w:lang w:eastAsia="es-CO"/>
        </w:rPr>
        <w:t xml:space="preserve"> el proceso Ordinario Laboral que adelantó la señora </w:t>
      </w:r>
      <w:r w:rsidR="0004269F" w:rsidRPr="0004269F">
        <w:rPr>
          <w:rFonts w:ascii="Arial Narrow" w:hAnsi="Arial Narrow" w:cs="Tahoma"/>
          <w:b/>
          <w:bCs/>
          <w:i/>
          <w:color w:val="000000"/>
          <w:sz w:val="28"/>
          <w:szCs w:val="28"/>
          <w:lang w:eastAsia="es-CO"/>
        </w:rPr>
        <w:t>María Amparo Garzón de Álzate</w:t>
      </w:r>
      <w:r w:rsidR="0004269F">
        <w:rPr>
          <w:rFonts w:ascii="Arial Narrow" w:hAnsi="Arial Narrow" w:cs="Tahoma"/>
          <w:bCs/>
          <w:color w:val="000000"/>
          <w:sz w:val="28"/>
          <w:szCs w:val="28"/>
          <w:lang w:eastAsia="es-CO"/>
        </w:rPr>
        <w:t xml:space="preserve"> contra las </w:t>
      </w:r>
      <w:r w:rsidR="0004269F" w:rsidRPr="0004269F">
        <w:rPr>
          <w:rFonts w:ascii="Arial Narrow" w:hAnsi="Arial Narrow" w:cs="Tahoma"/>
          <w:b/>
          <w:bCs/>
          <w:i/>
          <w:color w:val="000000"/>
          <w:sz w:val="28"/>
          <w:szCs w:val="28"/>
          <w:lang w:eastAsia="es-CO"/>
        </w:rPr>
        <w:t>Empresas de Acueducto y Alcantarillado de Pereira S.A. ESP</w:t>
      </w:r>
      <w:r w:rsidR="0004269F" w:rsidRPr="0004269F">
        <w:rPr>
          <w:rFonts w:ascii="Arial Narrow" w:hAnsi="Arial Narrow" w:cs="Tahoma"/>
          <w:bCs/>
          <w:i/>
          <w:color w:val="000000"/>
          <w:sz w:val="28"/>
          <w:szCs w:val="28"/>
          <w:lang w:eastAsia="es-CO"/>
        </w:rPr>
        <w:t xml:space="preserve"> y </w:t>
      </w:r>
      <w:r w:rsidR="0004269F" w:rsidRPr="0004269F">
        <w:rPr>
          <w:rFonts w:ascii="Arial Narrow" w:hAnsi="Arial Narrow" w:cs="Tahoma"/>
          <w:b/>
          <w:bCs/>
          <w:i/>
          <w:color w:val="000000"/>
          <w:sz w:val="28"/>
          <w:szCs w:val="28"/>
          <w:lang w:eastAsia="es-CO"/>
        </w:rPr>
        <w:t>Colpensiones</w:t>
      </w:r>
      <w:r w:rsidR="0004269F">
        <w:rPr>
          <w:rFonts w:ascii="Arial Narrow" w:hAnsi="Arial Narrow" w:cs="Tahoma"/>
          <w:bCs/>
          <w:color w:val="000000"/>
          <w:sz w:val="28"/>
          <w:szCs w:val="28"/>
          <w:lang w:eastAsia="es-CO"/>
        </w:rPr>
        <w:t xml:space="preserve">, en el que las señoras </w:t>
      </w:r>
      <w:r w:rsidR="0004269F" w:rsidRPr="0004269F">
        <w:rPr>
          <w:rFonts w:ascii="Arial Narrow" w:hAnsi="Arial Narrow" w:cs="Tahoma"/>
          <w:b/>
          <w:bCs/>
          <w:i/>
          <w:color w:val="000000"/>
          <w:sz w:val="28"/>
          <w:szCs w:val="28"/>
          <w:lang w:eastAsia="es-CO"/>
        </w:rPr>
        <w:t>María Amparo Valencia Martínez y Luz Dary Pérez Orozco</w:t>
      </w:r>
      <w:r w:rsidR="0004269F">
        <w:rPr>
          <w:rFonts w:ascii="Arial Narrow" w:hAnsi="Arial Narrow" w:cs="Tahoma"/>
          <w:b/>
          <w:bCs/>
          <w:color w:val="000000"/>
          <w:sz w:val="28"/>
          <w:szCs w:val="28"/>
          <w:lang w:eastAsia="es-CO"/>
        </w:rPr>
        <w:t xml:space="preserve">, </w:t>
      </w:r>
      <w:r w:rsidR="0004269F" w:rsidRPr="0004269F">
        <w:rPr>
          <w:rFonts w:ascii="Arial Narrow" w:hAnsi="Arial Narrow" w:cs="Tahoma"/>
          <w:bCs/>
          <w:color w:val="000000"/>
          <w:sz w:val="28"/>
          <w:szCs w:val="28"/>
          <w:lang w:eastAsia="es-CO"/>
        </w:rPr>
        <w:t>actúan</w:t>
      </w:r>
      <w:r w:rsidR="0004269F">
        <w:rPr>
          <w:rFonts w:ascii="Arial Narrow" w:hAnsi="Arial Narrow" w:cs="Tahoma"/>
          <w:bCs/>
          <w:color w:val="000000"/>
          <w:sz w:val="28"/>
          <w:szCs w:val="28"/>
          <w:lang w:eastAsia="es-CO"/>
        </w:rPr>
        <w:t xml:space="preserve"> como intervinientes ad.excludendum, el cual se encuentra en esta instancia para desatar los recursos de apelación propuestos por los </w:t>
      </w:r>
      <w:r w:rsidR="0004269F">
        <w:rPr>
          <w:rFonts w:ascii="Arial Narrow" w:hAnsi="Arial Narrow" w:cs="Tahoma"/>
          <w:bCs/>
          <w:color w:val="000000"/>
          <w:sz w:val="28"/>
          <w:szCs w:val="28"/>
          <w:lang w:eastAsia="es-CO"/>
        </w:rPr>
        <w:lastRenderedPageBreak/>
        <w:t>apoderados judiciales de las intervinientes ad-excludendum contra la sentencia dictada por el Juzgado Tercero Laboral del Circuito de esta capital el 14 de abril de 2015</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04269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04269F">
        <w:rPr>
          <w:rFonts w:ascii="Arial Narrow" w:hAnsi="Arial Narrow" w:cs="Tahoma"/>
          <w:sz w:val="28"/>
          <w:szCs w:val="28"/>
        </w:rPr>
        <w:t xml:space="preserve"> las demandantes pretenden que se les reconozca y pague la pensión de sobrevivientes causada con el deceso del señor Libardo Antonio </w:t>
      </w:r>
      <w:r w:rsidR="00C34BB9">
        <w:rPr>
          <w:rFonts w:ascii="Arial Narrow" w:hAnsi="Arial Narrow" w:cs="Tahoma"/>
          <w:sz w:val="28"/>
          <w:szCs w:val="28"/>
        </w:rPr>
        <w:t>Álzate</w:t>
      </w:r>
      <w:r w:rsidR="0004269F">
        <w:rPr>
          <w:rFonts w:ascii="Arial Narrow" w:hAnsi="Arial Narrow" w:cs="Tahoma"/>
          <w:sz w:val="28"/>
          <w:szCs w:val="28"/>
        </w:rPr>
        <w:t xml:space="preserve"> Agudelo y que, en consecuencia, se les reconozca y pague la misma desde el 1º de diciembre de 2012, con el respectivo retroactivo.</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efectos prácticos, se hará un relato de hechos comunes y, posteriormente, se sintetizarán los hechos de cada una de las interesadas, así:</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 Hechos comunes.</w:t>
      </w:r>
    </w:p>
    <w:p w:rsidR="0004269F" w:rsidRDefault="0004269F" w:rsidP="00181D67">
      <w:pPr>
        <w:shd w:val="clear" w:color="auto" w:fill="FFFFFF"/>
        <w:spacing w:line="360" w:lineRule="auto"/>
        <w:ind w:firstLine="851"/>
        <w:jc w:val="both"/>
        <w:rPr>
          <w:rFonts w:ascii="Arial Narrow" w:hAnsi="Arial Narrow" w:cs="Tahoma"/>
          <w:b/>
          <w:i/>
          <w:sz w:val="28"/>
          <w:szCs w:val="28"/>
        </w:rPr>
      </w:pPr>
    </w:p>
    <w:p w:rsidR="00AA3388" w:rsidRDefault="000426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 que e</w:t>
      </w:r>
      <w:r w:rsidRPr="0004269F">
        <w:rPr>
          <w:rFonts w:ascii="Arial Narrow" w:hAnsi="Arial Narrow" w:cs="Tahoma"/>
          <w:sz w:val="28"/>
          <w:szCs w:val="28"/>
        </w:rPr>
        <w:t>l señor Libardo Antonio</w:t>
      </w:r>
      <w:r>
        <w:rPr>
          <w:rFonts w:ascii="Arial Narrow" w:hAnsi="Arial Narrow" w:cs="Tahoma"/>
          <w:b/>
          <w:i/>
          <w:sz w:val="28"/>
          <w:szCs w:val="28"/>
        </w:rPr>
        <w:t xml:space="preserve"> </w:t>
      </w:r>
      <w:r>
        <w:rPr>
          <w:rFonts w:ascii="Arial Narrow" w:hAnsi="Arial Narrow" w:cs="Tahoma"/>
          <w:sz w:val="28"/>
          <w:szCs w:val="28"/>
        </w:rPr>
        <w:t>Álzate Agudelo falleció en esta ciudad el 01 de diciembre de 2012, que disfrutaba de pensión de jubilación reconocida por la</w:t>
      </w:r>
      <w:r w:rsidR="00AA3388">
        <w:rPr>
          <w:rFonts w:ascii="Arial Narrow" w:hAnsi="Arial Narrow" w:cs="Tahoma"/>
          <w:sz w:val="28"/>
          <w:szCs w:val="28"/>
        </w:rPr>
        <w:t xml:space="preserve"> </w:t>
      </w:r>
      <w:r>
        <w:rPr>
          <w:rFonts w:ascii="Arial Narrow" w:hAnsi="Arial Narrow" w:cs="Tahoma"/>
          <w:sz w:val="28"/>
          <w:szCs w:val="28"/>
        </w:rPr>
        <w:t>Empresa de Acueducto y Alcantarillado desde el 01 de enero de 1999</w:t>
      </w:r>
      <w:r w:rsidR="00AA3388">
        <w:rPr>
          <w:rFonts w:ascii="Arial Narrow" w:hAnsi="Arial Narrow" w:cs="Tahoma"/>
          <w:sz w:val="28"/>
          <w:szCs w:val="28"/>
        </w:rPr>
        <w:t xml:space="preserve"> y que dicha pensión fue compartida con Colpensiones a partir del año 2004.</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P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b. Hechos de la señora Luz Dary Pérez Orozco.</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Default="00AA338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Indica esta parte que vivía en unión marital de hecho desde el 02 de enero de 1997, que convivió de manera ininterrumpida con el señor con el causante hasta el momento de su deceso, que desde el 10 de marzo de 1997 fue vinculada como beneficiaria en salud del señor Álzate Agudelo, que tuvieron una separación temporal de seis meses en los cuales la actora se fue a los Estados Unidos, donde tenía un hijo enfermo, la cual fue consentida por el fallecido que siempre vivieron juntos en la misma casa en el sector de los 2500 lotes y que se elevó reclamación administrativa ante Colpensiones para que reconozca y pague la pensión de sobrevivientes, sin obtenerse aun respuesta.</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c. Hechos de la señora María Amparo Garzón de Álzate.</w:t>
      </w:r>
    </w:p>
    <w:p w:rsidR="00AA3388" w:rsidRDefault="00AA3388" w:rsidP="00181D67">
      <w:pPr>
        <w:shd w:val="clear" w:color="auto" w:fill="FFFFFF"/>
        <w:spacing w:line="360" w:lineRule="auto"/>
        <w:ind w:firstLine="851"/>
        <w:jc w:val="both"/>
        <w:rPr>
          <w:rFonts w:ascii="Arial Narrow" w:hAnsi="Arial Narrow" w:cs="Tahoma"/>
          <w:b/>
          <w:i/>
          <w:sz w:val="28"/>
          <w:szCs w:val="28"/>
        </w:rPr>
      </w:pPr>
    </w:p>
    <w:p w:rsidR="0066072E" w:rsidRDefault="00AA338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que contrajo matrimonio con el fallecido el 17 de diciembre de 1966, que dicha unión se procrearon 4 hijos, todos los cuales son mayores de edad, que al momento del deceso de Álzate Agudelo, convivía con él, que elevó reclamación administrativa a la Empresa de Acueducto y Alcantarillado de Pereira, entidad que dispuso suspender el trámite hasta que se dirimiera judicialmente el conflicto. </w:t>
      </w:r>
    </w:p>
    <w:p w:rsidR="0066072E" w:rsidRDefault="0066072E" w:rsidP="00181D67">
      <w:pPr>
        <w:shd w:val="clear" w:color="auto" w:fill="FFFFFF"/>
        <w:spacing w:line="360" w:lineRule="auto"/>
        <w:ind w:firstLine="851"/>
        <w:jc w:val="both"/>
        <w:rPr>
          <w:rFonts w:ascii="Arial Narrow" w:hAnsi="Arial Narrow" w:cs="Tahoma"/>
          <w:sz w:val="28"/>
          <w:szCs w:val="28"/>
        </w:rPr>
      </w:pPr>
    </w:p>
    <w:p w:rsidR="00AA3388" w:rsidRPr="0066072E" w:rsidRDefault="0066072E" w:rsidP="00181D67">
      <w:pPr>
        <w:shd w:val="clear" w:color="auto" w:fill="FFFFFF"/>
        <w:spacing w:line="360" w:lineRule="auto"/>
        <w:ind w:firstLine="851"/>
        <w:jc w:val="both"/>
        <w:rPr>
          <w:rFonts w:ascii="Arial Narrow" w:hAnsi="Arial Narrow" w:cs="Tahoma"/>
          <w:b/>
          <w:i/>
          <w:sz w:val="28"/>
          <w:szCs w:val="28"/>
        </w:rPr>
      </w:pPr>
      <w:r w:rsidRPr="0066072E">
        <w:rPr>
          <w:rFonts w:ascii="Arial Narrow" w:hAnsi="Arial Narrow" w:cs="Tahoma"/>
          <w:b/>
          <w:i/>
          <w:sz w:val="28"/>
          <w:szCs w:val="28"/>
        </w:rPr>
        <w:t>d. Hechos de la señora María Amparo Valencia Martínez</w:t>
      </w:r>
      <w:r>
        <w:rPr>
          <w:rFonts w:ascii="Arial Narrow" w:hAnsi="Arial Narrow" w:cs="Tahoma"/>
          <w:b/>
          <w:i/>
          <w:sz w:val="28"/>
          <w:szCs w:val="28"/>
        </w:rPr>
        <w:t xml:space="preserve">. </w:t>
      </w:r>
      <w:r w:rsidR="00AA3388" w:rsidRPr="0066072E">
        <w:rPr>
          <w:rFonts w:ascii="Arial Narrow" w:hAnsi="Arial Narrow" w:cs="Tahoma"/>
          <w:b/>
          <w:i/>
          <w:sz w:val="28"/>
          <w:szCs w:val="28"/>
        </w:rPr>
        <w:t xml:space="preserve">  </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616442" w:rsidRDefault="0066072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Indica que convivió con el señor Álzate Agudelo por espacio de más de 20 años, en los que compartieron techo, lecho y mesa, la cual se extendió entre 1983 y 2003, que tuvieron como lugar común de residencia la carrera 5 con calle 38 de esta ciudad, que de dicha unión se procreó a Yeferson Álzate Valencia quien cuenta con 21 años de edad</w:t>
      </w:r>
      <w:r w:rsidR="00616442">
        <w:rPr>
          <w:rFonts w:ascii="Arial Narrow" w:hAnsi="Arial Narrow" w:cs="Tahoma"/>
          <w:sz w:val="28"/>
          <w:szCs w:val="28"/>
        </w:rPr>
        <w:t xml:space="preserve"> y</w:t>
      </w:r>
      <w:r>
        <w:rPr>
          <w:rFonts w:ascii="Arial Narrow" w:hAnsi="Arial Narrow" w:cs="Tahoma"/>
          <w:sz w:val="28"/>
          <w:szCs w:val="28"/>
        </w:rPr>
        <w:t xml:space="preserve"> </w:t>
      </w:r>
      <w:r w:rsidR="00616442">
        <w:rPr>
          <w:rFonts w:ascii="Arial Narrow" w:hAnsi="Arial Narrow" w:cs="Tahoma"/>
          <w:sz w:val="28"/>
          <w:szCs w:val="28"/>
        </w:rPr>
        <w:t xml:space="preserve">que </w:t>
      </w:r>
      <w:r>
        <w:rPr>
          <w:rFonts w:ascii="Arial Narrow" w:hAnsi="Arial Narrow" w:cs="Tahoma"/>
          <w:sz w:val="28"/>
          <w:szCs w:val="28"/>
        </w:rPr>
        <w:t>el último domicilio del señor Libardo Antonio fue en su residencia materna</w:t>
      </w:r>
      <w:r w:rsidR="00616442">
        <w:rPr>
          <w:rFonts w:ascii="Arial Narrow" w:hAnsi="Arial Narrow" w:cs="Tahoma"/>
          <w:sz w:val="28"/>
          <w:szCs w:val="28"/>
        </w:rPr>
        <w:t>, en el cual ella le prestaba colaboración y auxilio.</w:t>
      </w:r>
    </w:p>
    <w:p w:rsidR="00616442" w:rsidRDefault="00616442" w:rsidP="00181D67">
      <w:pPr>
        <w:shd w:val="clear" w:color="auto" w:fill="FFFFFF"/>
        <w:spacing w:line="360" w:lineRule="auto"/>
        <w:ind w:firstLine="851"/>
        <w:jc w:val="both"/>
        <w:rPr>
          <w:rFonts w:ascii="Arial Narrow" w:hAnsi="Arial Narrow" w:cs="Tahoma"/>
          <w:sz w:val="28"/>
          <w:szCs w:val="28"/>
        </w:rPr>
      </w:pPr>
    </w:p>
    <w:p w:rsidR="00281AC7" w:rsidRDefault="00281AC7"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e</w:t>
      </w:r>
      <w:r w:rsidRPr="00281AC7">
        <w:rPr>
          <w:rFonts w:ascii="Arial Narrow" w:hAnsi="Arial Narrow" w:cs="Tahoma"/>
          <w:b/>
          <w:i/>
          <w:sz w:val="28"/>
          <w:szCs w:val="28"/>
        </w:rPr>
        <w:t>. Contestació</w:t>
      </w:r>
      <w:r>
        <w:rPr>
          <w:rFonts w:ascii="Arial Narrow" w:hAnsi="Arial Narrow" w:cs="Tahoma"/>
          <w:b/>
          <w:i/>
          <w:sz w:val="28"/>
          <w:szCs w:val="28"/>
        </w:rPr>
        <w:t>n de las entidades demandadas.</w:t>
      </w:r>
    </w:p>
    <w:p w:rsidR="00281AC7" w:rsidRDefault="00281AC7" w:rsidP="00181D67">
      <w:pPr>
        <w:shd w:val="clear" w:color="auto" w:fill="FFFFFF"/>
        <w:spacing w:line="360" w:lineRule="auto"/>
        <w:ind w:firstLine="851"/>
        <w:jc w:val="both"/>
        <w:rPr>
          <w:rFonts w:ascii="Arial Narrow" w:hAnsi="Arial Narrow" w:cs="Tahoma"/>
          <w:b/>
          <w:i/>
          <w:sz w:val="28"/>
          <w:szCs w:val="28"/>
        </w:rPr>
      </w:pPr>
    </w:p>
    <w:p w:rsidR="000B6979" w:rsidRDefault="00281AC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Las entidades demandadas aceptaron los hechos atinentes a </w:t>
      </w:r>
      <w:r w:rsidR="001C7D78">
        <w:rPr>
          <w:rFonts w:ascii="Arial Narrow" w:hAnsi="Arial Narrow" w:cs="Tahoma"/>
          <w:sz w:val="28"/>
          <w:szCs w:val="28"/>
        </w:rPr>
        <w:t>la data de deceso del señor Libardo Antonio, su calidad de pensionado de jubilación y que dicha pensión fue compartida con Colpensiones posteriormente, así mismo se acepta la reclamación administrativa elevada por las actoras. Indicaron frente a los restantes que no le constan. Colpensiones alegó como excepciones de mérito las de “Obligación del sistema de seguridad social sin definir” y “Prescripción”</w:t>
      </w:r>
      <w:r w:rsidR="005A5A57">
        <w:rPr>
          <w:rFonts w:ascii="Arial Narrow" w:hAnsi="Arial Narrow" w:cs="Tahoma"/>
          <w:sz w:val="28"/>
          <w:szCs w:val="28"/>
        </w:rPr>
        <w:t>. Por su parte la Empresa de Acueducto y Alcantarillado de Pereira, propuso la excepción de “Falta de legitimación en la causa por pasiva”</w:t>
      </w:r>
      <w:r w:rsidR="000B6979">
        <w:rPr>
          <w:rFonts w:ascii="Arial Narrow" w:hAnsi="Arial Narrow" w:cs="Tahoma"/>
          <w:sz w:val="28"/>
          <w:szCs w:val="28"/>
        </w:rPr>
        <w:t>. No se oponen a las pretensiones.</w:t>
      </w:r>
    </w:p>
    <w:p w:rsidR="000B6979" w:rsidRDefault="000B6979" w:rsidP="00181D67">
      <w:pPr>
        <w:shd w:val="clear" w:color="auto" w:fill="FFFFFF"/>
        <w:spacing w:line="360" w:lineRule="auto"/>
        <w:ind w:firstLine="851"/>
        <w:jc w:val="both"/>
        <w:rPr>
          <w:rFonts w:ascii="Arial Narrow" w:hAnsi="Arial Narrow" w:cs="Tahoma"/>
          <w:sz w:val="28"/>
          <w:szCs w:val="28"/>
        </w:rPr>
      </w:pPr>
    </w:p>
    <w:p w:rsidR="00FC7058" w:rsidRDefault="000B6979"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f. Sentencia del Juzgado Segundo Laboral (</w:t>
      </w:r>
      <w:r w:rsidR="00FC7058">
        <w:rPr>
          <w:rFonts w:ascii="Arial Narrow" w:hAnsi="Arial Narrow" w:cs="Tahoma"/>
          <w:b/>
          <w:i/>
          <w:sz w:val="28"/>
          <w:szCs w:val="28"/>
        </w:rPr>
        <w:t xml:space="preserve">demandante </w:t>
      </w:r>
      <w:r>
        <w:rPr>
          <w:rFonts w:ascii="Arial Narrow" w:hAnsi="Arial Narrow" w:cs="Tahoma"/>
          <w:b/>
          <w:i/>
          <w:sz w:val="28"/>
          <w:szCs w:val="28"/>
        </w:rPr>
        <w:t>Luz Dary Pérez Orozco)</w:t>
      </w:r>
      <w:r w:rsidR="00FC7058">
        <w:rPr>
          <w:rFonts w:ascii="Arial Narrow" w:hAnsi="Arial Narrow" w:cs="Tahoma"/>
          <w:b/>
          <w:i/>
          <w:sz w:val="28"/>
          <w:szCs w:val="28"/>
        </w:rPr>
        <w:t>.</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FC7058"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 reconoció el derecho pensional a la demandante en un 60% y a la señora María Amparo Garzón en un 40%. Para así colegir, dijo la demandante que de las pruebas documentales y testimoniales, se deriva que existió una convivencia entre la señora Pérez Orozco y el fallecido, que se extendió por 12 años y que permaneció hasta el último de los días de éste. Sin embargo, también es cierto que la demandante ad-excludendum Garzón Álzate, mantuvo vigente su unión matrimonial y convivió con el mandante por un espacio de 8 años, como se afirma en la demanda de aquella, lo cual implica –necesariamente- que debe concederse la pensión, de manera proporcional, al lapso convivido por cada una de ellas.</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6338AC" w:rsidRDefault="006338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dispuso la consulta de esta decisión, al haber resultado adversa a los intereses de Colpensiones.</w:t>
      </w:r>
    </w:p>
    <w:p w:rsidR="006338AC" w:rsidRDefault="006338AC" w:rsidP="00181D67">
      <w:pPr>
        <w:shd w:val="clear" w:color="auto" w:fill="FFFFFF"/>
        <w:spacing w:line="360" w:lineRule="auto"/>
        <w:ind w:firstLine="851"/>
        <w:jc w:val="both"/>
        <w:rPr>
          <w:rFonts w:ascii="Arial Narrow" w:hAnsi="Arial Narrow" w:cs="Tahoma"/>
          <w:sz w:val="28"/>
          <w:szCs w:val="28"/>
        </w:rPr>
      </w:pPr>
    </w:p>
    <w:p w:rsidR="00281AC7" w:rsidRPr="00281AC7" w:rsidRDefault="006338AC"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g. Sentencia del Juzgado Tercero Laboral del Circuito (demandante María Amparo Garzón de Álzate)</w:t>
      </w:r>
      <w:r>
        <w:rPr>
          <w:rFonts w:ascii="Arial Narrow" w:hAnsi="Arial Narrow" w:cs="Tahoma"/>
          <w:sz w:val="28"/>
          <w:szCs w:val="28"/>
        </w:rPr>
        <w:t xml:space="preserve"> </w:t>
      </w:r>
      <w:r w:rsidR="00FC7058">
        <w:rPr>
          <w:rFonts w:ascii="Arial Narrow" w:hAnsi="Arial Narrow" w:cs="Tahoma"/>
          <w:sz w:val="28"/>
          <w:szCs w:val="28"/>
        </w:rPr>
        <w:t xml:space="preserve">  </w:t>
      </w:r>
      <w:r w:rsidR="00281AC7" w:rsidRPr="00281AC7">
        <w:rPr>
          <w:rFonts w:ascii="Arial Narrow" w:hAnsi="Arial Narrow" w:cs="Tahoma"/>
          <w:b/>
          <w:sz w:val="28"/>
          <w:szCs w:val="28"/>
        </w:rPr>
        <w:t xml:space="preserve"> </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8477EC" w:rsidRDefault="006338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titular de este Despacho determinó que ni la señora Luz Dary Pérez Orozco ni María Amparo Valencia Martínez ostentan la condición de compañeras permanentes en los términos requeridos por la ley para ser beneficiarias de la pensión de sobrevivientes del señor Álzate Agudelo.</w:t>
      </w:r>
      <w:r w:rsidR="008477EC">
        <w:rPr>
          <w:rFonts w:ascii="Arial Narrow" w:hAnsi="Arial Narrow" w:cs="Tahoma"/>
          <w:sz w:val="28"/>
          <w:szCs w:val="28"/>
        </w:rPr>
        <w:t xml:space="preserve"> Sin embargo, la señora María Amparo Garzón de Álzate si tiene la calidad de cónyuge del causante, por lo que le corresponde el 100% de la pensión de sobrevivientes desde el 1 de diciembre de 2012.</w:t>
      </w:r>
    </w:p>
    <w:p w:rsidR="00C34BB9" w:rsidRDefault="00C34BB9" w:rsidP="00181D67">
      <w:pPr>
        <w:shd w:val="clear" w:color="auto" w:fill="FFFFFF"/>
        <w:spacing w:line="360" w:lineRule="auto"/>
        <w:ind w:firstLine="851"/>
        <w:jc w:val="both"/>
        <w:rPr>
          <w:rFonts w:ascii="Arial Narrow" w:hAnsi="Arial Narrow" w:cs="Tahoma"/>
          <w:sz w:val="28"/>
          <w:szCs w:val="28"/>
        </w:rPr>
      </w:pPr>
    </w:p>
    <w:p w:rsidR="00C34BB9" w:rsidRPr="00C34BB9" w:rsidRDefault="00C34BB9"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g.1. </w:t>
      </w:r>
      <w:r w:rsidR="00822FD6">
        <w:rPr>
          <w:rFonts w:ascii="Arial Narrow" w:hAnsi="Arial Narrow" w:cs="Tahoma"/>
          <w:b/>
          <w:i/>
          <w:sz w:val="28"/>
          <w:szCs w:val="28"/>
        </w:rPr>
        <w:t>Apelación Interviniente Ad-excludendum Luz Dary Pérez Orozco.</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822FD6" w:rsidRDefault="00822FD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portavoz judicial de esta demandante excluyente, indica que de la prueba se logra acreditar que la señora Pérez Orozco tiene derecho a la porción respectiva, sin excluir el derecho de la cónyuge. De la prueba extracta que el causante sí mantenía relaciones constantes con la interviniente y que si mantenía en la casa de sus hermanas, era porque allá tenía una ebanistería que le producía ingresos adicionales.</w:t>
      </w:r>
    </w:p>
    <w:p w:rsidR="00822FD6" w:rsidRDefault="00822FD6" w:rsidP="00181D67">
      <w:pPr>
        <w:shd w:val="clear" w:color="auto" w:fill="FFFFFF"/>
        <w:spacing w:line="360" w:lineRule="auto"/>
        <w:ind w:firstLine="851"/>
        <w:jc w:val="both"/>
        <w:rPr>
          <w:rFonts w:ascii="Arial Narrow" w:hAnsi="Arial Narrow" w:cs="Tahoma"/>
          <w:sz w:val="28"/>
          <w:szCs w:val="28"/>
        </w:rPr>
      </w:pPr>
    </w:p>
    <w:p w:rsidR="00822FD6" w:rsidRDefault="00822FD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g.2. Apelación </w:t>
      </w:r>
      <w:r w:rsidR="009311B5">
        <w:rPr>
          <w:rFonts w:ascii="Arial Narrow" w:hAnsi="Arial Narrow" w:cs="Tahoma"/>
          <w:b/>
          <w:i/>
          <w:sz w:val="28"/>
          <w:szCs w:val="28"/>
        </w:rPr>
        <w:t>Interviniente Ad-excludendum María Amparo Valencia Martínez.</w:t>
      </w:r>
    </w:p>
    <w:p w:rsidR="009311B5" w:rsidRDefault="009311B5" w:rsidP="00181D67">
      <w:pPr>
        <w:shd w:val="clear" w:color="auto" w:fill="FFFFFF"/>
        <w:spacing w:line="360" w:lineRule="auto"/>
        <w:ind w:firstLine="851"/>
        <w:jc w:val="both"/>
        <w:rPr>
          <w:rFonts w:ascii="Arial Narrow" w:hAnsi="Arial Narrow" w:cs="Tahoma"/>
          <w:b/>
          <w:i/>
          <w:sz w:val="28"/>
          <w:szCs w:val="28"/>
        </w:rPr>
      </w:pPr>
    </w:p>
    <w:p w:rsidR="001D2ABA" w:rsidRDefault="00E1246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Critica –el portavoz judicial- la valoración que hizo la juzgadora de las pruebas traídas al proceso, especialmente de las testimoniales, que indican que el señor Libardo asistía a la casa de su representada y allí se hacía cargo de los gastos de ellas y tenían manifestaciones de cariño</w:t>
      </w:r>
      <w:r w:rsidR="001D2ABA">
        <w:rPr>
          <w:rFonts w:ascii="Arial Narrow" w:hAnsi="Arial Narrow" w:cs="Tahoma"/>
          <w:sz w:val="28"/>
          <w:szCs w:val="28"/>
        </w:rPr>
        <w:t>, lo que se traduce en que si existía la convivencia requerida.</w:t>
      </w:r>
    </w:p>
    <w:p w:rsidR="009311B5" w:rsidRDefault="00E1246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1D2ABA">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recurso</w:t>
      </w:r>
      <w:r w:rsidR="001D2ABA">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de apelación planteado</w:t>
      </w:r>
      <w:r w:rsidR="001D2ABA">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y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¿Cuál de las interesadas, </w:t>
      </w:r>
      <w:r w:rsidR="001D2ABA">
        <w:rPr>
          <w:rFonts w:ascii="Arial Narrow" w:hAnsi="Arial Narrow" w:cs="Tahoma"/>
          <w:i/>
          <w:color w:val="000000"/>
          <w:sz w:val="28"/>
          <w:szCs w:val="28"/>
          <w:lang w:eastAsia="es-CO"/>
        </w:rPr>
        <w:t>Luz Dary Pérez Orozco, María Amparo Valencia Martínez o María Amparo Garzón de Álzate</w:t>
      </w:r>
      <w:r>
        <w:rPr>
          <w:rFonts w:ascii="Arial Narrow" w:hAnsi="Arial Narrow" w:cs="Tahoma"/>
          <w:i/>
          <w:color w:val="000000"/>
          <w:sz w:val="28"/>
          <w:szCs w:val="28"/>
          <w:lang w:eastAsia="es-CO"/>
        </w:rPr>
        <w:t xml:space="preserve">, acreditó los presupuestos exigidos por la normatividad aplicable, para acceder a la pensión de sobrevivientes causada </w:t>
      </w:r>
      <w:r w:rsidR="001D2ABA">
        <w:rPr>
          <w:rFonts w:ascii="Arial Narrow" w:hAnsi="Arial Narrow" w:cs="Tahoma"/>
          <w:i/>
          <w:color w:val="000000"/>
          <w:sz w:val="28"/>
          <w:szCs w:val="28"/>
          <w:lang w:eastAsia="es-CO"/>
        </w:rPr>
        <w:t>con la muerte de Libardo Antonio Alzate Agudelo</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1D2ABA" w:rsidRDefault="001D2AB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desatar el intríngulis propuesto, 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Contempló el legislador varias hipótesis fácticas que se pueden dar, entratándose de casos de convivencia simultánea entre compañeros permanentes, o entre un cónyuge y un compañero permanente: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de convivencia (inc. 2 lit.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7A3A90"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sta como la voluntad permanente de la pareja de permanecer juntos, de ayudarse mutuamente, de compartir sus vidas y de conformar una familia. 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de sustituir a alguien en su pensión o acceder a la pensión por sobrevivencia, no es otra que la de demostrar de manera clara que convivió 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7A3A90">
        <w:rPr>
          <w:rFonts w:ascii="Arial Narrow" w:hAnsi="Arial Narrow" w:cs="Arial"/>
          <w:sz w:val="28"/>
          <w:szCs w:val="28"/>
          <w:lang w:val="es-ES"/>
        </w:rPr>
        <w:t xml:space="preserve">  </w:t>
      </w:r>
    </w:p>
    <w:p w:rsidR="008846C9" w:rsidRDefault="008846C9" w:rsidP="00505F81">
      <w:pPr>
        <w:spacing w:line="360" w:lineRule="auto"/>
        <w:ind w:firstLine="851"/>
        <w:jc w:val="both"/>
        <w:rPr>
          <w:rFonts w:ascii="Arial Narrow" w:hAnsi="Arial Narrow" w:cs="Arial"/>
          <w:sz w:val="28"/>
          <w:szCs w:val="28"/>
          <w:lang w:val="es-ES"/>
        </w:rPr>
      </w:pPr>
    </w:p>
    <w:p w:rsidR="00C87C62" w:rsidRDefault="0064464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regla general, el lapso mínimo de convivencia</w:t>
      </w:r>
      <w:r w:rsidR="00074981">
        <w:rPr>
          <w:rFonts w:ascii="Arial Narrow" w:hAnsi="Arial Narrow" w:cs="Arial"/>
          <w:sz w:val="28"/>
          <w:szCs w:val="28"/>
          <w:lang w:val="es-ES"/>
        </w:rPr>
        <w:t xml:space="preserve"> exigido por el legislador, debe ser satisfecho en el tiempo inmediatamente anterior al deceso del afiliado o pensionado, sin embargo, por vía jurisprudencial, se ha establecido que en el caso de los cónyuges separados de hecho</w:t>
      </w:r>
      <w:r w:rsidR="00A96B84">
        <w:rPr>
          <w:rFonts w:ascii="Arial Narrow" w:hAnsi="Arial Narrow" w:cs="Arial"/>
          <w:sz w:val="28"/>
          <w:szCs w:val="28"/>
          <w:lang w:val="es-ES"/>
        </w:rPr>
        <w:t>, ese lapso puede demostrarse en cualquier tiempo</w:t>
      </w:r>
      <w:r w:rsidR="00EF6970">
        <w:rPr>
          <w:rFonts w:ascii="Arial Narrow" w:hAnsi="Arial Narrow" w:cs="Arial"/>
          <w:sz w:val="28"/>
          <w:szCs w:val="28"/>
          <w:lang w:val="es-ES"/>
        </w:rPr>
        <w:t>. En efecto la Corte Suprema de Justicia en su Sala de Casación Laboral se ha ocupado del tema, con el siguiente tenor</w:t>
      </w:r>
      <w:r w:rsidR="00C87C62">
        <w:rPr>
          <w:rFonts w:ascii="Arial Narrow" w:hAnsi="Arial Narrow" w:cs="Arial"/>
          <w:sz w:val="28"/>
          <w:szCs w:val="28"/>
          <w:lang w:val="es-ES"/>
        </w:rPr>
        <w:t>:</w:t>
      </w:r>
    </w:p>
    <w:p w:rsidR="00812E4D" w:rsidRDefault="00812E4D" w:rsidP="00505F81">
      <w:pPr>
        <w:spacing w:line="360" w:lineRule="auto"/>
        <w:ind w:firstLine="851"/>
        <w:jc w:val="both"/>
        <w:rPr>
          <w:rFonts w:ascii="Arial Narrow" w:hAnsi="Arial Narrow" w:cs="Arial"/>
          <w:sz w:val="28"/>
          <w:szCs w:val="28"/>
          <w:lang w:val="es-ES"/>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“En efecto, con esa reforma introducida por el inciso 3º del artículo 13 de la Ley 797 de 2003, se corrige la situación descrita, porque se mantiene el derecho a la prestación, de quien estaba haciendo vida en común con el causante para cuando falleció, dando con ello realce a la efectiva y real vida de pareja —anclada en vínculos de amor y cariño y forjada en la solidaridad, la colaboración y el apoyo mutuos— constituyéndola en el fundamento esencial del derecho a la prestación por muerte. Pero, al mismo tiempo, se reconoce que, quien en otra época de la vida del causante convivió realmente con él, en desarrollo de una relación matrimonial formal, que sigue siendo eficaz, tenga derecho, por razón de la subsistencia jurídica de ese lazo, a obtener una prestación en caso de muerte de su esposo.</w:t>
      </w: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 xml:space="preserve">No puede ser otra la conclusión que se obtiene de la expresión “La otra cuota parte le corresponderá a la cónyuge con la cual existe la sociedad conyugal vigente...”, porque esa referencia no deja lugar a dudas de que el cónyuge que conserva con vigor jurídico el lazo matrimonial tendrá derecho a una cuota parte de la prestación. De tal modo, en caso de que, luego de la separación de hecho de su cónyuge, el causante establezca una nueva relación de convivencia, en caso de su fallecimiento el disfrute del derecho a la pensión deberá ser compartido entre el cónyuge separado de hecho y el compañero o compañera permanente que tenga esa condición para la fecha del fallecimiento, en proporción al tiempo de convivencia. </w:t>
      </w: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w:t>
      </w: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Sin embargo, debe la Corte precisar que, siendo la convivencia el fundamento esencial del derecho a la prestación, el cónyuge separado de hecho debe demostrar que hizo vida en común con el causante por lo menos durante cinco (5) años, en cualquier tiempo, pues de no entenderse así la norma, se restaría importancia al cimiento del derecho que, se insiste, es la comunidad de vida; al paso que se establecería una discriminación en el trato dado a los beneficiarios, sin ninguna razón objetiva que la justifique, pues, como se ha visto, al compañero o a la compañera permanente se le exige ese término de convivencia, que es el que el legislador, dentro del poder que tiene de configuración del derecho prestacional, ha considerado que es el demostrativo de que la convivencia de la pareja es sólida y tiene vocación de permanencia, de tal suerte que da origen a la protección del sistema de seguridad social”</w:t>
      </w:r>
      <w:r w:rsidR="00EF6970" w:rsidRPr="00EF6970">
        <w:t xml:space="preserve"> </w:t>
      </w:r>
      <w:hyperlink r:id="rId9" w:tgtFrame="_self" w:history="1">
        <w:r w:rsidR="00EF6970" w:rsidRPr="005A737E">
          <w:rPr>
            <w:rStyle w:val="sufijo"/>
            <w:rFonts w:ascii="Arial Narrow" w:hAnsi="Arial Narrow" w:cs="Arial"/>
            <w:i/>
            <w:iCs/>
            <w:sz w:val="28"/>
            <w:szCs w:val="28"/>
          </w:rPr>
          <w:t>(</w:t>
        </w:r>
        <w:r w:rsidR="00EF6970" w:rsidRPr="005A737E">
          <w:rPr>
            <w:rStyle w:val="campo1"/>
            <w:rFonts w:ascii="Arial Narrow" w:hAnsi="Arial Narrow" w:cs="Arial"/>
            <w:i/>
            <w:iCs/>
            <w:sz w:val="28"/>
            <w:szCs w:val="28"/>
          </w:rPr>
          <w:t>CSJ</w:t>
        </w:r>
        <w:r w:rsidR="00EF6970" w:rsidRPr="005A737E">
          <w:rPr>
            <w:rStyle w:val="sufijo"/>
            <w:rFonts w:ascii="Arial Narrow" w:hAnsi="Arial Narrow" w:cs="Arial"/>
            <w:i/>
            <w:iCs/>
            <w:sz w:val="28"/>
            <w:szCs w:val="28"/>
          </w:rPr>
          <w:t>,</w:t>
        </w:r>
        <w:r w:rsidR="00EF6970" w:rsidRPr="005A737E">
          <w:rPr>
            <w:rStyle w:val="apple-converted-space"/>
            <w:rFonts w:ascii="Arial Narrow" w:hAnsi="Arial Narrow" w:cs="Arial"/>
            <w:i/>
            <w:iCs/>
            <w:sz w:val="28"/>
            <w:szCs w:val="28"/>
          </w:rPr>
          <w:t> </w:t>
        </w:r>
        <w:r w:rsidR="00EF6970" w:rsidRPr="005A737E">
          <w:rPr>
            <w:rStyle w:val="sufijo"/>
            <w:rFonts w:ascii="Arial Narrow" w:hAnsi="Arial Narrow" w:cs="Arial"/>
            <w:i/>
            <w:iCs/>
            <w:sz w:val="28"/>
            <w:szCs w:val="28"/>
          </w:rPr>
          <w:t>Cas. Laboral.,</w:t>
        </w:r>
        <w:r w:rsidR="00EF6970" w:rsidRPr="005A737E">
          <w:rPr>
            <w:rStyle w:val="apple-converted-space"/>
            <w:rFonts w:ascii="Arial Narrow" w:hAnsi="Arial Narrow" w:cs="Arial"/>
            <w:i/>
            <w:iCs/>
            <w:sz w:val="28"/>
            <w:szCs w:val="28"/>
          </w:rPr>
          <w:t> </w:t>
        </w:r>
        <w:r w:rsidR="00EF6970" w:rsidRPr="005A737E">
          <w:rPr>
            <w:rStyle w:val="campo1"/>
            <w:rFonts w:ascii="Arial Narrow" w:hAnsi="Arial Narrow" w:cs="Arial"/>
            <w:i/>
            <w:iCs/>
            <w:sz w:val="28"/>
            <w:szCs w:val="28"/>
          </w:rPr>
          <w:t>Sent.400500</w:t>
        </w:r>
        <w:r w:rsidR="00EF6970" w:rsidRPr="005A737E">
          <w:rPr>
            <w:rStyle w:val="sufijo"/>
            <w:rFonts w:ascii="Arial Narrow" w:hAnsi="Arial Narrow" w:cs="Arial"/>
            <w:i/>
            <w:iCs/>
            <w:sz w:val="28"/>
            <w:szCs w:val="28"/>
          </w:rPr>
          <w:t>,</w:t>
        </w:r>
        <w:r w:rsidR="00EF6970" w:rsidRPr="005A737E">
          <w:rPr>
            <w:rStyle w:val="apple-converted-space"/>
            <w:rFonts w:ascii="Arial Narrow" w:hAnsi="Arial Narrow" w:cs="Arial"/>
            <w:i/>
            <w:iCs/>
            <w:sz w:val="28"/>
            <w:szCs w:val="28"/>
          </w:rPr>
          <w:t> </w:t>
        </w:r>
        <w:r w:rsidR="00EF6970" w:rsidRPr="005A737E">
          <w:rPr>
            <w:rStyle w:val="campo1"/>
            <w:rFonts w:ascii="Arial Narrow" w:hAnsi="Arial Narrow" w:cs="Arial"/>
            <w:i/>
            <w:iCs/>
            <w:sz w:val="28"/>
            <w:szCs w:val="28"/>
          </w:rPr>
          <w:t>nov.29</w:t>
        </w:r>
        <w:r w:rsidR="00EF6970" w:rsidRPr="005A737E">
          <w:rPr>
            <w:rStyle w:val="sufijo"/>
            <w:rFonts w:ascii="Arial Narrow" w:hAnsi="Arial Narrow" w:cs="Arial"/>
            <w:i/>
            <w:iCs/>
            <w:sz w:val="28"/>
            <w:szCs w:val="28"/>
          </w:rPr>
          <w:t>/</w:t>
        </w:r>
        <w:r w:rsidR="00EF6970" w:rsidRPr="005A737E">
          <w:rPr>
            <w:rStyle w:val="campo1"/>
            <w:rFonts w:ascii="Arial Narrow" w:hAnsi="Arial Narrow" w:cs="Arial"/>
            <w:i/>
            <w:iCs/>
            <w:sz w:val="28"/>
            <w:szCs w:val="28"/>
          </w:rPr>
          <w:t>2011</w:t>
        </w:r>
        <w:r w:rsidR="00EF6970" w:rsidRPr="005A737E">
          <w:rPr>
            <w:rStyle w:val="sufijo"/>
            <w:rFonts w:ascii="Arial Narrow" w:hAnsi="Arial Narrow" w:cs="Arial"/>
            <w:i/>
            <w:iCs/>
            <w:sz w:val="28"/>
            <w:szCs w:val="28"/>
          </w:rPr>
          <w:t>. M.P.</w:t>
        </w:r>
        <w:r w:rsidR="00EF6970" w:rsidRPr="005A737E">
          <w:rPr>
            <w:rStyle w:val="apple-converted-space"/>
            <w:rFonts w:ascii="Arial Narrow" w:hAnsi="Arial Narrow" w:cs="Arial"/>
            <w:i/>
            <w:iCs/>
            <w:sz w:val="28"/>
            <w:szCs w:val="28"/>
          </w:rPr>
          <w:t> </w:t>
        </w:r>
        <w:r w:rsidR="00EF6970" w:rsidRPr="005A737E">
          <w:rPr>
            <w:rStyle w:val="campo1"/>
            <w:rFonts w:ascii="Arial Narrow" w:hAnsi="Arial Narrow" w:cs="Arial"/>
            <w:i/>
            <w:iCs/>
            <w:sz w:val="28"/>
            <w:szCs w:val="28"/>
          </w:rPr>
          <w:t>Gustavo Gnecco Mendoza</w:t>
        </w:r>
        <w:r w:rsidR="00EF6970" w:rsidRPr="005A737E">
          <w:rPr>
            <w:rStyle w:val="sufijo"/>
            <w:rFonts w:ascii="Arial Narrow" w:hAnsi="Arial Narrow" w:cs="Arial"/>
            <w:i/>
            <w:iCs/>
            <w:sz w:val="28"/>
            <w:szCs w:val="28"/>
          </w:rPr>
          <w:t>)</w:t>
        </w:r>
      </w:hyperlink>
      <w:r w:rsidRPr="00EF6970">
        <w:rPr>
          <w:rFonts w:ascii="Arial Narrow" w:hAnsi="Arial Narrow" w:cs="Arial"/>
          <w:i/>
          <w:iCs/>
          <w:color w:val="000000"/>
          <w:sz w:val="28"/>
          <w:szCs w:val="28"/>
        </w:rPr>
        <w:t>.</w:t>
      </w:r>
    </w:p>
    <w:p w:rsidR="00DF0DA6" w:rsidRPr="00EF6970" w:rsidRDefault="00C87C62" w:rsidP="00505F81">
      <w:pPr>
        <w:spacing w:line="360" w:lineRule="auto"/>
        <w:ind w:firstLine="851"/>
        <w:jc w:val="both"/>
        <w:rPr>
          <w:rFonts w:ascii="Arial Narrow" w:hAnsi="Arial Narrow" w:cs="Arial"/>
          <w:sz w:val="28"/>
          <w:szCs w:val="28"/>
          <w:lang w:val="es-ES"/>
        </w:rPr>
      </w:pPr>
      <w:r w:rsidRPr="00EF6970">
        <w:rPr>
          <w:rFonts w:ascii="Arial Narrow" w:hAnsi="Arial Narrow" w:cs="Arial"/>
          <w:sz w:val="28"/>
          <w:szCs w:val="28"/>
          <w:lang w:val="es-ES"/>
        </w:rPr>
        <w:t xml:space="preserve"> </w:t>
      </w:r>
      <w:r w:rsidR="00DF0DA6" w:rsidRPr="00EF6970">
        <w:rPr>
          <w:rFonts w:ascii="Arial Narrow" w:hAnsi="Arial Narrow" w:cs="Arial"/>
          <w:sz w:val="28"/>
          <w:szCs w:val="28"/>
          <w:lang w:val="es-ES"/>
        </w:rPr>
        <w:t xml:space="preserve">  </w:t>
      </w:r>
    </w:p>
    <w:p w:rsidR="00B81692" w:rsidRDefault="00C87C6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Son dos los presupuestos que, de la norma en cuestión y su interpretación jurisprudencial, se desprenden, así: (i) Tener vigente el vínculo matrimonial y la sociedad conyugal, a pesar de estar separados de hecho y (ii) haber acreditado convivencia de mínimo cinco años con el causante en cualquier tiempo.</w:t>
      </w:r>
    </w:p>
    <w:p w:rsidR="00C87C62" w:rsidRDefault="00C87C62" w:rsidP="00505F81">
      <w:pPr>
        <w:spacing w:line="360" w:lineRule="auto"/>
        <w:ind w:firstLine="851"/>
        <w:jc w:val="both"/>
        <w:rPr>
          <w:rFonts w:ascii="Arial Narrow" w:hAnsi="Arial Narrow" w:cs="Arial"/>
          <w:sz w:val="28"/>
          <w:szCs w:val="28"/>
          <w:lang w:val="es-ES"/>
        </w:rPr>
      </w:pPr>
    </w:p>
    <w:p w:rsidR="00F779A6" w:rsidRDefault="00FE318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al último de los presupuestos señalados, se ha indicado por esta Sala que la existencia de un número plural de hijos, sirve como punto demostrativo de que, por lo menos en el lapso que dichos descendientes nacieron</w:t>
      </w:r>
      <w:r w:rsidR="00F779A6">
        <w:rPr>
          <w:rFonts w:ascii="Arial Narrow" w:hAnsi="Arial Narrow" w:cs="Arial"/>
          <w:sz w:val="28"/>
          <w:szCs w:val="28"/>
          <w:lang w:val="es-ES"/>
        </w:rPr>
        <w:t>, se mantuvo la convivencia.</w:t>
      </w:r>
    </w:p>
    <w:p w:rsidR="00F779A6" w:rsidRDefault="00F779A6" w:rsidP="00505F81">
      <w:pPr>
        <w:spacing w:line="360" w:lineRule="auto"/>
        <w:ind w:firstLine="851"/>
        <w:jc w:val="both"/>
        <w:rPr>
          <w:rFonts w:ascii="Arial Narrow" w:hAnsi="Arial Narrow" w:cs="Arial"/>
          <w:sz w:val="28"/>
          <w:szCs w:val="28"/>
          <w:lang w:val="es-ES"/>
        </w:rPr>
      </w:pPr>
    </w:p>
    <w:p w:rsidR="006948C3" w:rsidRDefault="00F779A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luego de evaluada la prueba </w:t>
      </w:r>
      <w:r w:rsidR="006948C3">
        <w:rPr>
          <w:rFonts w:ascii="Arial Narrow" w:hAnsi="Arial Narrow" w:cs="Arial"/>
          <w:sz w:val="28"/>
          <w:szCs w:val="28"/>
          <w:lang w:val="es-ES"/>
        </w:rPr>
        <w:t xml:space="preserve">practicada en el curso de </w:t>
      </w:r>
      <w:r>
        <w:rPr>
          <w:rFonts w:ascii="Arial Narrow" w:hAnsi="Arial Narrow" w:cs="Arial"/>
          <w:sz w:val="28"/>
          <w:szCs w:val="28"/>
          <w:lang w:val="es-ES"/>
        </w:rPr>
        <w:t xml:space="preserve">ambos procesos, se puede colegir que para los últimos años de vida, el señor Libardo Antonio Álzate Agudelo vivió en casa de sus hermanas, sin que se presentara una convivencia sentimental con alguna de las interesadas. Tal conclusión, en el caso de la interviniente excluyente </w:t>
      </w:r>
      <w:r w:rsidR="00B55476">
        <w:rPr>
          <w:rFonts w:ascii="Arial Narrow" w:hAnsi="Arial Narrow" w:cs="Arial"/>
          <w:sz w:val="28"/>
          <w:szCs w:val="28"/>
          <w:lang w:val="es-ES"/>
        </w:rPr>
        <w:t>María</w:t>
      </w:r>
      <w:r>
        <w:rPr>
          <w:rFonts w:ascii="Arial Narrow" w:hAnsi="Arial Narrow" w:cs="Arial"/>
          <w:sz w:val="28"/>
          <w:szCs w:val="28"/>
          <w:lang w:val="es-ES"/>
        </w:rPr>
        <w:t xml:space="preserve"> Amparo Valencia Martínez, se extracta con facilidad de las versiones entregadas por Carlos Alberto Mejía y Gloria Esquivel Chaves, quienes revelan que el señor Libardo sí asistía casi que de diariamente a la casa de la señora Valencia Martínez, </w:t>
      </w:r>
      <w:r w:rsidR="006948C3">
        <w:rPr>
          <w:rFonts w:ascii="Arial Narrow" w:hAnsi="Arial Narrow" w:cs="Arial"/>
          <w:sz w:val="28"/>
          <w:szCs w:val="28"/>
          <w:lang w:val="es-ES"/>
        </w:rPr>
        <w:t xml:space="preserve">visitaba a su hijo y dejaba dinero para el pago de obligaciones domésticas, </w:t>
      </w:r>
      <w:r>
        <w:rPr>
          <w:rFonts w:ascii="Arial Narrow" w:hAnsi="Arial Narrow" w:cs="Arial"/>
          <w:sz w:val="28"/>
          <w:szCs w:val="28"/>
          <w:lang w:val="es-ES"/>
        </w:rPr>
        <w:t>pero no dan cuenta de que pernoctara</w:t>
      </w:r>
      <w:r w:rsidR="00B55476">
        <w:rPr>
          <w:rFonts w:ascii="Arial Narrow" w:hAnsi="Arial Narrow" w:cs="Arial"/>
          <w:sz w:val="28"/>
          <w:szCs w:val="28"/>
          <w:lang w:val="es-ES"/>
        </w:rPr>
        <w:t xml:space="preserve"> o hiciera vida en común con ella</w:t>
      </w:r>
      <w:r>
        <w:rPr>
          <w:rFonts w:ascii="Arial Narrow" w:hAnsi="Arial Narrow" w:cs="Arial"/>
          <w:sz w:val="28"/>
          <w:szCs w:val="28"/>
          <w:lang w:val="es-ES"/>
        </w:rPr>
        <w:t>, puntualmente la señora Esquivel Chaves</w:t>
      </w:r>
      <w:r w:rsidR="00B55476">
        <w:rPr>
          <w:rFonts w:ascii="Arial Narrow" w:hAnsi="Arial Narrow" w:cs="Arial"/>
          <w:sz w:val="28"/>
          <w:szCs w:val="28"/>
          <w:lang w:val="es-ES"/>
        </w:rPr>
        <w:t xml:space="preserve"> afirma que la misma interesada le había manifestado que se habían separado y se había ido a vivir con las hermanas</w:t>
      </w:r>
      <w:r w:rsidR="006948C3">
        <w:rPr>
          <w:rFonts w:ascii="Arial Narrow" w:hAnsi="Arial Narrow" w:cs="Arial"/>
          <w:sz w:val="28"/>
          <w:szCs w:val="28"/>
          <w:lang w:val="es-ES"/>
        </w:rPr>
        <w:t>, aproximadamente en el año 2003</w:t>
      </w:r>
      <w:r w:rsidR="00B55476">
        <w:rPr>
          <w:rFonts w:ascii="Arial Narrow" w:hAnsi="Arial Narrow" w:cs="Arial"/>
          <w:sz w:val="28"/>
          <w:szCs w:val="28"/>
          <w:lang w:val="es-ES"/>
        </w:rPr>
        <w:t>, lo que se ratifica con los dichos del primero, que informa que cuando el señor Álzate Agudelo enfermó el trasladó en varias a ocasiones a la señora María Amparo</w:t>
      </w:r>
      <w:r w:rsidR="006948C3">
        <w:rPr>
          <w:rFonts w:ascii="Arial Narrow" w:hAnsi="Arial Narrow" w:cs="Arial"/>
          <w:sz w:val="28"/>
          <w:szCs w:val="28"/>
          <w:lang w:val="es-ES"/>
        </w:rPr>
        <w:t xml:space="preserve"> a casa de las hermanas. Esto evidencia, sin lugar a equívocos, que la interviniente María Amparo Valencia Martínez no hacía vida en común con el causante en el momento de su deceso.</w:t>
      </w:r>
    </w:p>
    <w:p w:rsidR="006948C3" w:rsidRDefault="006948C3" w:rsidP="00505F81">
      <w:pPr>
        <w:spacing w:line="360" w:lineRule="auto"/>
        <w:ind w:firstLine="851"/>
        <w:jc w:val="both"/>
        <w:rPr>
          <w:rFonts w:ascii="Arial Narrow" w:hAnsi="Arial Narrow" w:cs="Arial"/>
          <w:sz w:val="28"/>
          <w:szCs w:val="28"/>
          <w:lang w:val="es-ES"/>
        </w:rPr>
      </w:pPr>
    </w:p>
    <w:p w:rsidR="00346FC0" w:rsidRDefault="006948C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Igual conclusión se tiene frente a la señora Luz Dary Pérez Orozco, quien llamó como deponentes a María Orfa Flores Patiño y Jesús Antonio Arias Vera (proceso Juzgado Tercero) </w:t>
      </w:r>
      <w:r w:rsidR="00CA0C22">
        <w:rPr>
          <w:rFonts w:ascii="Arial Narrow" w:hAnsi="Arial Narrow" w:cs="Arial"/>
          <w:sz w:val="28"/>
          <w:szCs w:val="28"/>
          <w:lang w:val="es-ES"/>
        </w:rPr>
        <w:t xml:space="preserve"> y a estos más la señora Rosa Elena Filfell Soto (proceso Juzgado Segundo)</w:t>
      </w:r>
      <w:r w:rsidR="0093458F">
        <w:rPr>
          <w:rFonts w:ascii="Arial Narrow" w:hAnsi="Arial Narrow" w:cs="Arial"/>
          <w:sz w:val="28"/>
          <w:szCs w:val="28"/>
          <w:lang w:val="es-ES"/>
        </w:rPr>
        <w:t xml:space="preserve">. </w:t>
      </w:r>
      <w:r w:rsidR="00565DD2">
        <w:rPr>
          <w:rFonts w:ascii="Arial Narrow" w:hAnsi="Arial Narrow" w:cs="Arial"/>
          <w:sz w:val="28"/>
          <w:szCs w:val="28"/>
          <w:lang w:val="es-ES"/>
        </w:rPr>
        <w:t>Estos testigos, dan cuenta de que el señor Libardo pasó su enfermedad en la casa de sus hermanas, ratificando los dichos de los anteriores deponentes y evidenciándose que en realidad no hubo convivencia en el último tiempo</w:t>
      </w:r>
      <w:r w:rsidR="000E1BFD">
        <w:rPr>
          <w:rFonts w:ascii="Arial Narrow" w:hAnsi="Arial Narrow" w:cs="Arial"/>
          <w:sz w:val="28"/>
          <w:szCs w:val="28"/>
          <w:lang w:val="es-ES"/>
        </w:rPr>
        <w:t>, pues es evidente que la ayuda, la colaboración, el amor y el ánimo de permanencia se ve opacado por esta separación. Al margen de esto, los testigos son poco convincentes sobre la forma como se exteriorizaba la</w:t>
      </w:r>
      <w:r w:rsidR="006514AF">
        <w:rPr>
          <w:rFonts w:ascii="Arial Narrow" w:hAnsi="Arial Narrow" w:cs="Arial"/>
          <w:sz w:val="28"/>
          <w:szCs w:val="28"/>
          <w:lang w:val="es-ES"/>
        </w:rPr>
        <w:t xml:space="preserve"> relación que sostenían, dado que en algunos casos, como el del señor Arias Vera, no tuvo la posibilidad de evidenciarla, amén que estuvo en Medellín por varios años</w:t>
      </w:r>
      <w:r w:rsidR="00726095">
        <w:rPr>
          <w:rFonts w:ascii="Arial Narrow" w:hAnsi="Arial Narrow" w:cs="Arial"/>
          <w:sz w:val="28"/>
          <w:szCs w:val="28"/>
          <w:lang w:val="es-ES"/>
        </w:rPr>
        <w:t xml:space="preserve"> y </w:t>
      </w:r>
      <w:r w:rsidR="00AC5B3F">
        <w:rPr>
          <w:rFonts w:ascii="Arial Narrow" w:hAnsi="Arial Narrow" w:cs="Arial"/>
          <w:sz w:val="28"/>
          <w:szCs w:val="28"/>
          <w:lang w:val="es-ES"/>
        </w:rPr>
        <w:t xml:space="preserve">en </w:t>
      </w:r>
      <w:r w:rsidR="00726095">
        <w:rPr>
          <w:rFonts w:ascii="Arial Narrow" w:hAnsi="Arial Narrow" w:cs="Arial"/>
          <w:sz w:val="28"/>
          <w:szCs w:val="28"/>
          <w:lang w:val="es-ES"/>
        </w:rPr>
        <w:t xml:space="preserve">otros, </w:t>
      </w:r>
      <w:r w:rsidR="00AC5B3F">
        <w:rPr>
          <w:rFonts w:ascii="Arial Narrow" w:hAnsi="Arial Narrow" w:cs="Arial"/>
          <w:sz w:val="28"/>
          <w:szCs w:val="28"/>
          <w:lang w:val="es-ES"/>
        </w:rPr>
        <w:t xml:space="preserve">Rosa Filfell y María Orfa, sus versiones dan pocos detalles al respecto, pues indican donde presuntamente vivían, mas no eran asiduas visitantes del sitio para determinar con toda precisión la convivencia y poco o nada refieren respecto </w:t>
      </w:r>
      <w:r w:rsidR="00346FC0">
        <w:rPr>
          <w:rFonts w:ascii="Arial Narrow" w:hAnsi="Arial Narrow" w:cs="Arial"/>
          <w:sz w:val="28"/>
          <w:szCs w:val="28"/>
          <w:lang w:val="es-ES"/>
        </w:rPr>
        <w:t>a la exteriorización de la relación sentimental. Por tales motivos, en puridad de verdad, resulta poco verosímil la deponencia de los mencionados y flaco favor hacen a las pretensiones de esta interesada.</w:t>
      </w:r>
    </w:p>
    <w:p w:rsidR="00346FC0" w:rsidRDefault="00346FC0" w:rsidP="00505F81">
      <w:pPr>
        <w:spacing w:line="360" w:lineRule="auto"/>
        <w:ind w:firstLine="851"/>
        <w:jc w:val="both"/>
        <w:rPr>
          <w:rFonts w:ascii="Arial Narrow" w:hAnsi="Arial Narrow" w:cs="Arial"/>
          <w:sz w:val="28"/>
          <w:szCs w:val="28"/>
          <w:lang w:val="es-ES"/>
        </w:rPr>
      </w:pPr>
    </w:p>
    <w:p w:rsidR="00143700" w:rsidRDefault="0015539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 los testigos traídos a instancia de la señora María Amparo Garzón de Álzate, los mismos tampoco evidencian la existencia de convivencia. En efecto María Elena Rendón Gaviria y Guillermo Soto Álzate dan cuenta de que entre ellos sí existió una relación, que de la misma se procrearon cuatro hijos, pero no logran determinar que la misma persistiera hasta el último de los días del señor Liba</w:t>
      </w:r>
      <w:r w:rsidR="00143700">
        <w:rPr>
          <w:rFonts w:ascii="Arial Narrow" w:hAnsi="Arial Narrow" w:cs="Arial"/>
          <w:sz w:val="28"/>
          <w:szCs w:val="28"/>
          <w:lang w:val="es-ES"/>
        </w:rPr>
        <w:t>r</w:t>
      </w:r>
      <w:r>
        <w:rPr>
          <w:rFonts w:ascii="Arial Narrow" w:hAnsi="Arial Narrow" w:cs="Arial"/>
          <w:sz w:val="28"/>
          <w:szCs w:val="28"/>
          <w:lang w:val="es-ES"/>
        </w:rPr>
        <w:t>do. En el caso de la primera deponente,</w:t>
      </w:r>
      <w:r w:rsidR="00143700">
        <w:rPr>
          <w:rFonts w:ascii="Arial Narrow" w:hAnsi="Arial Narrow" w:cs="Arial"/>
          <w:sz w:val="28"/>
          <w:szCs w:val="28"/>
          <w:lang w:val="es-ES"/>
        </w:rPr>
        <w:t xml:space="preserve"> afirma que era vecina de la pareja, pero que después se fue para una finca en La Aurora y perdió el contacto con la pareja, encontrándose muy esporádicamente con la señora Garzón de Álzate, que fue la que le informó del deceso del señor Libardo. Por su parte, el testigo Soto Álzate, cuenta que la demandante es su cuñada, que él tiene una panadería en la 38 con 6 de esta ciudad y que ahí era donde veía a Libardo, que pocos detalles él le contaba sobre su vida y que en ese sitio se encontraba con uno de sus hijos para ir a pescar. Es evidente, que ambos deponentes estaban en la imposibilidad física de conocer, por lo menos en los últimos años, que la pareja conformada por el de cujus y la actora convivían.</w:t>
      </w:r>
    </w:p>
    <w:p w:rsidR="00143700" w:rsidRDefault="00143700" w:rsidP="00505F81">
      <w:pPr>
        <w:spacing w:line="360" w:lineRule="auto"/>
        <w:ind w:firstLine="851"/>
        <w:jc w:val="both"/>
        <w:rPr>
          <w:rFonts w:ascii="Arial Narrow" w:hAnsi="Arial Narrow" w:cs="Arial"/>
          <w:sz w:val="28"/>
          <w:szCs w:val="28"/>
          <w:lang w:val="es-ES"/>
        </w:rPr>
      </w:pPr>
    </w:p>
    <w:p w:rsidR="00143700" w:rsidRDefault="0014370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Ante este panorama probatorio, se tendrían que denegar las pretensiones de todas las interesadas por no haber convivido ninguna en los últimos cinco años con el señor Libardo Antonio. Sin embargo, en el caso de la señora María Amparo Garzón de Álzate, la situación </w:t>
      </w:r>
      <w:r w:rsidR="000B2E37">
        <w:rPr>
          <w:rFonts w:ascii="Arial Narrow" w:hAnsi="Arial Narrow" w:cs="Arial"/>
          <w:sz w:val="28"/>
          <w:szCs w:val="28"/>
          <w:lang w:val="es-ES"/>
        </w:rPr>
        <w:t>varía</w:t>
      </w:r>
      <w:r>
        <w:rPr>
          <w:rFonts w:ascii="Arial Narrow" w:hAnsi="Arial Narrow" w:cs="Arial"/>
          <w:sz w:val="28"/>
          <w:szCs w:val="28"/>
          <w:lang w:val="es-ES"/>
        </w:rPr>
        <w:t xml:space="preserve"> ostensiblemente, pues ella contrajo matrimonio con el fallecido, el 17 de diciembre de 1966 –fls. 13 y 14</w:t>
      </w:r>
      <w:r w:rsidR="000B2E37">
        <w:rPr>
          <w:rFonts w:ascii="Arial Narrow" w:hAnsi="Arial Narrow" w:cs="Arial"/>
          <w:sz w:val="28"/>
          <w:szCs w:val="28"/>
          <w:lang w:val="es-ES"/>
        </w:rPr>
        <w:t xml:space="preserve"> exp. Juzgado Tercero </w:t>
      </w:r>
      <w:r>
        <w:rPr>
          <w:rFonts w:ascii="Arial Narrow" w:hAnsi="Arial Narrow" w:cs="Arial"/>
          <w:sz w:val="28"/>
          <w:szCs w:val="28"/>
          <w:lang w:val="es-ES"/>
        </w:rPr>
        <w:t>-</w:t>
      </w:r>
      <w:r w:rsidR="000B2E37">
        <w:rPr>
          <w:rFonts w:ascii="Arial Narrow" w:hAnsi="Arial Narrow" w:cs="Arial"/>
          <w:sz w:val="28"/>
          <w:szCs w:val="28"/>
          <w:lang w:val="es-ES"/>
        </w:rPr>
        <w:t>, sin que se tenga noticia de rompimiento legal de dicho vínculo, es decir, al momento del deceso, la unión conyugal y la sociedad derivada de ella aún estaba vigente, por lo que al tenor de la interpretación jurisprudencial traída a cuenta, con acreditar convivencia por un lapso de mínimo cinco años, en cualquier tiempo, podría acceder a la pensión. Y tal convivencia, sí se acreditó, para el caso puntual, con la procreación de cuatro hijos: Julián, Lucero, José Mauricio y Lina María Álzate Garzón –fls. 15 a 18 exp. Juzgado Tercero-, quienes nacieron entre los años 1967 y 1974, lo que permite inferir –entonces- que entre la calenda de matrimonio y el nacimiento de su última hija, la pareja convivió de manera constante, siendo este lapso superior a los 5 años. Por lo tanto, atendiendo la posición del órgano de cierre, la señora Garzón de Álzate sí tiene derecho a la sustitución pensional perseguida, tal como lo determinó la Jueza Tercera Laboral del Circuito.</w:t>
      </w:r>
    </w:p>
    <w:p w:rsidR="000B2E37" w:rsidRDefault="000B2E37" w:rsidP="00505F81">
      <w:pPr>
        <w:spacing w:line="360" w:lineRule="auto"/>
        <w:ind w:firstLine="851"/>
        <w:jc w:val="both"/>
        <w:rPr>
          <w:rFonts w:ascii="Arial Narrow" w:hAnsi="Arial Narrow" w:cs="Arial"/>
          <w:sz w:val="28"/>
          <w:szCs w:val="28"/>
          <w:lang w:val="es-ES"/>
        </w:rPr>
      </w:pPr>
    </w:p>
    <w:p w:rsidR="000B2E37" w:rsidRDefault="000B2E3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frente a las sentencias revisadas, habrá de revocarse en su integridad la proferida por el Juzgado Segundo Laboral del Circuito y confirmarse la proferida por el Juzgado Tercero Laboral del Circuito.</w:t>
      </w:r>
    </w:p>
    <w:p w:rsidR="008213FA" w:rsidRDefault="008213FA" w:rsidP="00505F81">
      <w:pPr>
        <w:spacing w:line="360" w:lineRule="auto"/>
        <w:ind w:firstLine="851"/>
        <w:jc w:val="both"/>
        <w:rPr>
          <w:rFonts w:ascii="Arial Narrow" w:hAnsi="Arial Narrow" w:cs="Arial"/>
          <w:sz w:val="28"/>
          <w:szCs w:val="28"/>
          <w:lang w:val="es-ES"/>
        </w:rPr>
      </w:pPr>
    </w:p>
    <w:p w:rsidR="00DE5426" w:rsidRPr="00DE5426" w:rsidRDefault="000B2E37" w:rsidP="008213FA">
      <w:pPr>
        <w:spacing w:line="360" w:lineRule="auto"/>
        <w:ind w:firstLine="851"/>
        <w:jc w:val="both"/>
        <w:rPr>
          <w:rFonts w:ascii="Arial Narrow" w:hAnsi="Arial Narrow" w:cs="Arial"/>
          <w:iCs/>
          <w:kern w:val="28"/>
          <w:sz w:val="28"/>
          <w:szCs w:val="28"/>
          <w:lang w:val="es-CO"/>
        </w:rPr>
      </w:pPr>
      <w:r>
        <w:rPr>
          <w:rFonts w:ascii="Arial Narrow" w:hAnsi="Arial Narrow" w:cs="Arial"/>
          <w:sz w:val="28"/>
          <w:szCs w:val="28"/>
          <w:lang w:val="es-ES"/>
        </w:rPr>
        <w:t>Las costas de esta instancia, serán a cargo de las intervinientes ad-excludendum</w:t>
      </w:r>
      <w:r w:rsidR="000A13F4">
        <w:rPr>
          <w:rFonts w:ascii="Arial Narrow" w:hAnsi="Arial Narrow" w:cs="Arial"/>
          <w:sz w:val="28"/>
          <w:szCs w:val="28"/>
          <w:lang w:val="es-ES"/>
        </w:rPr>
        <w:t>.</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Pr="003E228D" w:rsidRDefault="008213FA" w:rsidP="007E480D">
      <w:pPr>
        <w:pStyle w:val="Textoindependiente31"/>
        <w:ind w:firstLine="708"/>
        <w:rPr>
          <w:rFonts w:ascii="Arial Narrow" w:hAnsi="Arial Narrow" w:cs="Tahoma"/>
          <w:bCs/>
          <w:color w:val="000000"/>
          <w:szCs w:val="28"/>
          <w:lang w:eastAsia="es-CO"/>
        </w:rPr>
      </w:pPr>
      <w:r>
        <w:rPr>
          <w:rFonts w:ascii="Arial Narrow" w:hAnsi="Arial Narrow" w:cs="Arial"/>
          <w:b/>
          <w:i/>
          <w:spacing w:val="-2"/>
          <w:szCs w:val="28"/>
        </w:rPr>
        <w:t xml:space="preserve">1. </w:t>
      </w:r>
      <w:r w:rsidR="000A13F4">
        <w:rPr>
          <w:rFonts w:ascii="Arial Narrow" w:hAnsi="Arial Narrow" w:cs="Arial"/>
          <w:b/>
          <w:i/>
          <w:spacing w:val="-2"/>
          <w:szCs w:val="28"/>
        </w:rPr>
        <w:t xml:space="preserve">Revocar </w:t>
      </w:r>
      <w:r w:rsidR="007E480D" w:rsidRPr="00E80808">
        <w:rPr>
          <w:rFonts w:ascii="Arial Narrow" w:hAnsi="Arial Narrow" w:cs="Arial"/>
          <w:szCs w:val="28"/>
        </w:rPr>
        <w:t xml:space="preserve">la sentencia proferida el </w:t>
      </w:r>
      <w:r w:rsidR="000A13F4">
        <w:rPr>
          <w:rFonts w:ascii="Arial Narrow" w:hAnsi="Arial Narrow" w:cs="Arial"/>
          <w:szCs w:val="28"/>
        </w:rPr>
        <w:t>17</w:t>
      </w:r>
      <w:r w:rsidR="007E480D" w:rsidRPr="00E80808">
        <w:rPr>
          <w:rFonts w:ascii="Arial Narrow" w:hAnsi="Arial Narrow" w:cs="Arial"/>
          <w:szCs w:val="28"/>
        </w:rPr>
        <w:t xml:space="preserve"> de </w:t>
      </w:r>
      <w:r w:rsidR="000A13F4">
        <w:rPr>
          <w:rFonts w:ascii="Arial Narrow" w:hAnsi="Arial Narrow" w:cs="Arial"/>
          <w:szCs w:val="28"/>
        </w:rPr>
        <w:t>septiembre</w:t>
      </w:r>
      <w:r w:rsidR="007E480D" w:rsidRPr="00E80808">
        <w:rPr>
          <w:rFonts w:ascii="Arial Narrow" w:hAnsi="Arial Narrow" w:cs="Arial"/>
          <w:szCs w:val="28"/>
        </w:rPr>
        <w:t xml:space="preserve"> de 2014 por el Juzgado </w:t>
      </w:r>
      <w:r w:rsidR="000A13F4">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de </w:t>
      </w:r>
      <w:r w:rsidR="000A13F4">
        <w:rPr>
          <w:rFonts w:ascii="Arial Narrow" w:hAnsi="Arial Narrow" w:cs="Tahoma"/>
          <w:b/>
          <w:bCs/>
          <w:i/>
          <w:color w:val="000000"/>
          <w:szCs w:val="28"/>
          <w:lang w:eastAsia="es-CO"/>
        </w:rPr>
        <w:t xml:space="preserve">Luz Dary Pérez Orozco </w:t>
      </w:r>
      <w:r w:rsidR="000A13F4">
        <w:rPr>
          <w:rFonts w:ascii="Arial Narrow" w:hAnsi="Arial Narrow" w:cs="Tahoma"/>
          <w:bCs/>
          <w:color w:val="000000"/>
          <w:szCs w:val="28"/>
          <w:lang w:eastAsia="es-CO"/>
        </w:rPr>
        <w:t xml:space="preserve">contra la </w:t>
      </w:r>
      <w:r w:rsidR="000A13F4">
        <w:rPr>
          <w:rFonts w:ascii="Arial Narrow" w:hAnsi="Arial Narrow" w:cs="Tahoma"/>
          <w:b/>
          <w:bCs/>
          <w:i/>
          <w:color w:val="000000"/>
          <w:szCs w:val="28"/>
          <w:lang w:eastAsia="es-CO"/>
        </w:rPr>
        <w:t>Administradora Colombiana de Pensiones –Colpensiones</w:t>
      </w:r>
      <w:r w:rsidR="000A13F4">
        <w:rPr>
          <w:rFonts w:ascii="Arial Narrow" w:hAnsi="Arial Narrow" w:cs="Tahoma"/>
          <w:bCs/>
          <w:i/>
          <w:color w:val="000000"/>
          <w:szCs w:val="28"/>
          <w:lang w:eastAsia="es-CO"/>
        </w:rPr>
        <w:t xml:space="preserve">, </w:t>
      </w:r>
      <w:r w:rsidR="000A13F4" w:rsidRPr="009C6364">
        <w:rPr>
          <w:rFonts w:ascii="Arial Narrow" w:hAnsi="Arial Narrow" w:cs="Tahoma"/>
          <w:bCs/>
          <w:color w:val="000000"/>
          <w:szCs w:val="28"/>
          <w:lang w:eastAsia="es-CO"/>
        </w:rPr>
        <w:t>en la cual</w:t>
      </w:r>
      <w:r w:rsidR="000A13F4">
        <w:rPr>
          <w:rFonts w:ascii="Arial Narrow" w:hAnsi="Arial Narrow" w:cs="Tahoma"/>
          <w:bCs/>
          <w:i/>
          <w:color w:val="000000"/>
          <w:szCs w:val="28"/>
          <w:lang w:eastAsia="es-CO"/>
        </w:rPr>
        <w:t xml:space="preserve"> </w:t>
      </w:r>
      <w:r w:rsidR="000A13F4">
        <w:rPr>
          <w:rFonts w:ascii="Arial Narrow" w:hAnsi="Arial Narrow" w:cs="Tahoma"/>
          <w:bCs/>
          <w:color w:val="000000"/>
          <w:szCs w:val="28"/>
          <w:lang w:eastAsia="es-CO"/>
        </w:rPr>
        <w:t xml:space="preserve">es interviniente ad-excludendum </w:t>
      </w:r>
      <w:r w:rsidR="000A13F4">
        <w:rPr>
          <w:rFonts w:ascii="Arial Narrow" w:hAnsi="Arial Narrow" w:cs="Tahoma"/>
          <w:b/>
          <w:bCs/>
          <w:i/>
          <w:color w:val="000000"/>
          <w:szCs w:val="28"/>
          <w:lang w:eastAsia="es-CO"/>
        </w:rPr>
        <w:t>María Amparo Garzón Álzate</w:t>
      </w:r>
      <w:r w:rsidR="003E228D">
        <w:rPr>
          <w:rFonts w:ascii="Arial Narrow" w:hAnsi="Arial Narrow" w:cs="Tahoma"/>
          <w:b/>
          <w:bCs/>
          <w:i/>
          <w:color w:val="000000"/>
          <w:szCs w:val="28"/>
          <w:lang w:eastAsia="es-CO"/>
        </w:rPr>
        <w:t xml:space="preserve"> </w:t>
      </w:r>
      <w:r w:rsidR="003E228D" w:rsidRPr="003E228D">
        <w:rPr>
          <w:rFonts w:ascii="Arial Narrow" w:hAnsi="Arial Narrow" w:cs="Tahoma"/>
          <w:bCs/>
          <w:color w:val="000000"/>
          <w:szCs w:val="28"/>
          <w:lang w:eastAsia="es-CO"/>
        </w:rPr>
        <w:t>y en</w:t>
      </w:r>
      <w:r w:rsidR="003E228D">
        <w:rPr>
          <w:rFonts w:ascii="Arial Narrow" w:hAnsi="Arial Narrow" w:cs="Tahoma"/>
          <w:bCs/>
          <w:color w:val="000000"/>
          <w:szCs w:val="28"/>
          <w:lang w:eastAsia="es-CO"/>
        </w:rPr>
        <w:t xml:space="preserve"> su lugar, absolver a la entidad demandada de las pretensiones de Luz Dary Pérez Orozco. </w:t>
      </w:r>
    </w:p>
    <w:p w:rsidR="008213FA" w:rsidRDefault="008213FA" w:rsidP="007E480D">
      <w:pPr>
        <w:pStyle w:val="Textoindependiente31"/>
        <w:ind w:firstLine="708"/>
        <w:rPr>
          <w:rFonts w:ascii="Arial Narrow" w:hAnsi="Arial Narrow" w:cs="Arial"/>
          <w:bCs/>
          <w:szCs w:val="28"/>
        </w:rPr>
      </w:pPr>
    </w:p>
    <w:p w:rsidR="000A13F4" w:rsidRDefault="008213FA" w:rsidP="007E480D">
      <w:pPr>
        <w:pStyle w:val="Textoindependiente31"/>
        <w:ind w:firstLine="708"/>
        <w:rPr>
          <w:rFonts w:ascii="Arial Narrow" w:hAnsi="Arial Narrow" w:cs="Arial"/>
          <w:bCs/>
          <w:i/>
          <w:szCs w:val="28"/>
        </w:rPr>
      </w:pPr>
      <w:r w:rsidRPr="008213FA">
        <w:rPr>
          <w:rFonts w:ascii="Arial Narrow" w:hAnsi="Arial Narrow" w:cs="Arial"/>
          <w:b/>
          <w:bCs/>
          <w:i/>
          <w:szCs w:val="28"/>
        </w:rPr>
        <w:t>2.</w:t>
      </w:r>
      <w:r w:rsidR="000A13F4">
        <w:rPr>
          <w:rFonts w:ascii="Arial Narrow" w:hAnsi="Arial Narrow" w:cs="Arial"/>
          <w:b/>
          <w:bCs/>
          <w:i/>
          <w:szCs w:val="28"/>
        </w:rPr>
        <w:t xml:space="preserve"> Confirma </w:t>
      </w:r>
      <w:r w:rsidR="000A13F4">
        <w:rPr>
          <w:rFonts w:ascii="Arial Narrow" w:hAnsi="Arial Narrow" w:cs="Arial"/>
          <w:bCs/>
          <w:szCs w:val="28"/>
        </w:rPr>
        <w:t xml:space="preserve">la sentencia proferida el 14 de abril de 2015 por el Juzgado Tercero Laboral del Circuito de Pereira, dentro del proceso ordinario laboral de </w:t>
      </w:r>
      <w:r w:rsidR="000A13F4" w:rsidRPr="0004269F">
        <w:rPr>
          <w:rFonts w:ascii="Arial Narrow" w:hAnsi="Arial Narrow" w:cs="Tahoma"/>
          <w:b/>
          <w:bCs/>
          <w:i/>
          <w:color w:val="000000"/>
          <w:szCs w:val="28"/>
          <w:lang w:eastAsia="es-CO"/>
        </w:rPr>
        <w:t>María Amparo Garzón de Álzate</w:t>
      </w:r>
      <w:r w:rsidR="000A13F4">
        <w:rPr>
          <w:rFonts w:ascii="Arial Narrow" w:hAnsi="Arial Narrow" w:cs="Tahoma"/>
          <w:bCs/>
          <w:color w:val="000000"/>
          <w:szCs w:val="28"/>
          <w:lang w:eastAsia="es-CO"/>
        </w:rPr>
        <w:t xml:space="preserve"> contra las </w:t>
      </w:r>
      <w:r w:rsidR="000A13F4" w:rsidRPr="0004269F">
        <w:rPr>
          <w:rFonts w:ascii="Arial Narrow" w:hAnsi="Arial Narrow" w:cs="Tahoma"/>
          <w:b/>
          <w:bCs/>
          <w:i/>
          <w:color w:val="000000"/>
          <w:szCs w:val="28"/>
          <w:lang w:eastAsia="es-CO"/>
        </w:rPr>
        <w:t>Empresas de Acueducto y Alcantarillado de Pereira S.A. ESP</w:t>
      </w:r>
      <w:r w:rsidR="000A13F4" w:rsidRPr="0004269F">
        <w:rPr>
          <w:rFonts w:ascii="Arial Narrow" w:hAnsi="Arial Narrow" w:cs="Tahoma"/>
          <w:bCs/>
          <w:i/>
          <w:color w:val="000000"/>
          <w:szCs w:val="28"/>
          <w:lang w:eastAsia="es-CO"/>
        </w:rPr>
        <w:t xml:space="preserve"> y </w:t>
      </w:r>
      <w:r w:rsidR="000A13F4" w:rsidRPr="0004269F">
        <w:rPr>
          <w:rFonts w:ascii="Arial Narrow" w:hAnsi="Arial Narrow" w:cs="Tahoma"/>
          <w:b/>
          <w:bCs/>
          <w:i/>
          <w:color w:val="000000"/>
          <w:szCs w:val="28"/>
          <w:lang w:eastAsia="es-CO"/>
        </w:rPr>
        <w:t>Colpensiones</w:t>
      </w:r>
      <w:r w:rsidR="000A13F4">
        <w:rPr>
          <w:rFonts w:ascii="Arial Narrow" w:hAnsi="Arial Narrow" w:cs="Tahoma"/>
          <w:bCs/>
          <w:color w:val="000000"/>
          <w:szCs w:val="28"/>
          <w:lang w:eastAsia="es-CO"/>
        </w:rPr>
        <w:t xml:space="preserve">, en el que las señoras </w:t>
      </w:r>
      <w:r w:rsidR="000A13F4" w:rsidRPr="0004269F">
        <w:rPr>
          <w:rFonts w:ascii="Arial Narrow" w:hAnsi="Arial Narrow" w:cs="Tahoma"/>
          <w:b/>
          <w:bCs/>
          <w:i/>
          <w:color w:val="000000"/>
          <w:szCs w:val="28"/>
          <w:lang w:eastAsia="es-CO"/>
        </w:rPr>
        <w:t>María Amparo Valencia Martínez y Luz Dary Pérez Orozco</w:t>
      </w:r>
      <w:r w:rsidR="000A13F4">
        <w:rPr>
          <w:rFonts w:ascii="Arial Narrow" w:hAnsi="Arial Narrow" w:cs="Tahoma"/>
          <w:b/>
          <w:bCs/>
          <w:color w:val="000000"/>
          <w:szCs w:val="28"/>
          <w:lang w:eastAsia="es-CO"/>
        </w:rPr>
        <w:t xml:space="preserve">, </w:t>
      </w:r>
      <w:r w:rsidR="000A13F4" w:rsidRPr="0004269F">
        <w:rPr>
          <w:rFonts w:ascii="Arial Narrow" w:hAnsi="Arial Narrow" w:cs="Tahoma"/>
          <w:bCs/>
          <w:color w:val="000000"/>
          <w:szCs w:val="28"/>
          <w:lang w:eastAsia="es-CO"/>
        </w:rPr>
        <w:t>actúan</w:t>
      </w:r>
      <w:r w:rsidR="000A13F4">
        <w:rPr>
          <w:rFonts w:ascii="Arial Narrow" w:hAnsi="Arial Narrow" w:cs="Tahoma"/>
          <w:bCs/>
          <w:color w:val="000000"/>
          <w:szCs w:val="28"/>
          <w:lang w:eastAsia="es-CO"/>
        </w:rPr>
        <w:t xml:space="preserve"> como intervinientes ad.excludendum.</w:t>
      </w:r>
      <w:r>
        <w:rPr>
          <w:rFonts w:ascii="Arial Narrow" w:hAnsi="Arial Narrow" w:cs="Arial"/>
          <w:bCs/>
          <w:i/>
          <w:szCs w:val="28"/>
        </w:rPr>
        <w:t xml:space="preserve"> </w:t>
      </w:r>
    </w:p>
    <w:p w:rsidR="000A13F4" w:rsidRDefault="000A13F4" w:rsidP="007E480D">
      <w:pPr>
        <w:pStyle w:val="Textoindependiente31"/>
        <w:ind w:firstLine="708"/>
        <w:rPr>
          <w:rFonts w:ascii="Arial Narrow" w:hAnsi="Arial Narrow" w:cs="Arial"/>
          <w:bCs/>
          <w:i/>
          <w:szCs w:val="28"/>
        </w:rPr>
      </w:pPr>
    </w:p>
    <w:p w:rsidR="008213FA" w:rsidRPr="008213FA" w:rsidRDefault="000A13F4" w:rsidP="007E480D">
      <w:pPr>
        <w:pStyle w:val="Textoindependiente31"/>
        <w:ind w:firstLine="708"/>
        <w:rPr>
          <w:rFonts w:ascii="Arial Narrow" w:hAnsi="Arial Narrow" w:cs="Arial"/>
          <w:bCs/>
          <w:szCs w:val="28"/>
        </w:rPr>
      </w:pPr>
      <w:r>
        <w:rPr>
          <w:rFonts w:ascii="Arial Narrow" w:hAnsi="Arial Narrow" w:cs="Arial"/>
          <w:bCs/>
          <w:szCs w:val="28"/>
        </w:rPr>
        <w:t xml:space="preserve">3. </w:t>
      </w:r>
      <w:r w:rsidR="008213FA" w:rsidRPr="008213FA">
        <w:rPr>
          <w:rFonts w:ascii="Arial Narrow" w:hAnsi="Arial Narrow" w:cs="Arial"/>
          <w:bCs/>
          <w:szCs w:val="28"/>
        </w:rPr>
        <w:t>Costas en esta instancia a cargo de la</w:t>
      </w:r>
      <w:r>
        <w:rPr>
          <w:rFonts w:ascii="Arial Narrow" w:hAnsi="Arial Narrow" w:cs="Arial"/>
          <w:bCs/>
          <w:szCs w:val="28"/>
        </w:rPr>
        <w:t>s</w:t>
      </w:r>
      <w:r w:rsidR="008213FA" w:rsidRPr="008213FA">
        <w:rPr>
          <w:rFonts w:ascii="Arial Narrow" w:hAnsi="Arial Narrow" w:cs="Arial"/>
          <w:bCs/>
          <w:szCs w:val="28"/>
        </w:rPr>
        <w:t xml:space="preserve"> interviniente</w:t>
      </w:r>
      <w:r>
        <w:rPr>
          <w:rFonts w:ascii="Arial Narrow" w:hAnsi="Arial Narrow" w:cs="Arial"/>
          <w:bCs/>
          <w:szCs w:val="28"/>
        </w:rPr>
        <w:t>s</w:t>
      </w:r>
      <w:r w:rsidR="008213FA" w:rsidRPr="008213FA">
        <w:rPr>
          <w:rFonts w:ascii="Arial Narrow" w:hAnsi="Arial Narrow" w:cs="Arial"/>
          <w:bCs/>
          <w:szCs w:val="28"/>
        </w:rPr>
        <w:t xml:space="preserve"> Ad-excludendum.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12E4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812E4D"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6E" w:rsidRDefault="0027086E" w:rsidP="00181D67">
      <w:r>
        <w:separator/>
      </w:r>
    </w:p>
  </w:endnote>
  <w:endnote w:type="continuationSeparator" w:id="0">
    <w:p w:rsidR="0027086E" w:rsidRDefault="0027086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086E">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6E" w:rsidRDefault="0027086E" w:rsidP="00181D67">
      <w:r>
        <w:separator/>
      </w:r>
    </w:p>
  </w:footnote>
  <w:footnote w:type="continuationSeparator" w:id="0">
    <w:p w:rsidR="0027086E" w:rsidRDefault="0027086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C6364">
      <w:rPr>
        <w:rFonts w:ascii="Arial" w:hAnsi="Arial" w:cs="Arial"/>
        <w:bCs/>
        <w:i/>
        <w:sz w:val="16"/>
        <w:szCs w:val="16"/>
      </w:rPr>
      <w:t>2</w:t>
    </w:r>
    <w:r>
      <w:rPr>
        <w:rFonts w:ascii="Arial" w:hAnsi="Arial" w:cs="Arial"/>
        <w:bCs/>
        <w:i/>
        <w:sz w:val="16"/>
        <w:szCs w:val="16"/>
      </w:rPr>
      <w:t>-2013-00</w:t>
    </w:r>
    <w:r w:rsidR="009C6364">
      <w:rPr>
        <w:rFonts w:ascii="Arial" w:hAnsi="Arial" w:cs="Arial"/>
        <w:bCs/>
        <w:i/>
        <w:sz w:val="16"/>
        <w:szCs w:val="16"/>
      </w:rPr>
      <w:t>367</w:t>
    </w:r>
    <w:r>
      <w:rPr>
        <w:rFonts w:ascii="Arial" w:hAnsi="Arial" w:cs="Arial"/>
        <w:bCs/>
        <w:i/>
        <w:sz w:val="16"/>
        <w:szCs w:val="16"/>
      </w:rPr>
      <w:t>-01</w:t>
    </w:r>
  </w:p>
  <w:p w:rsidR="0083360F" w:rsidRDefault="009C6364" w:rsidP="00FB2365">
    <w:pPr>
      <w:jc w:val="both"/>
      <w:rPr>
        <w:rFonts w:ascii="Arial" w:hAnsi="Arial" w:cs="Arial"/>
        <w:bCs/>
        <w:i/>
        <w:sz w:val="16"/>
        <w:szCs w:val="16"/>
      </w:rPr>
    </w:pPr>
    <w:r>
      <w:rPr>
        <w:rFonts w:ascii="Arial" w:hAnsi="Arial" w:cs="Arial"/>
        <w:bCs/>
        <w:i/>
        <w:sz w:val="16"/>
        <w:szCs w:val="16"/>
      </w:rPr>
      <w:t>Luz Dary Pérez Orozco</w:t>
    </w:r>
    <w:r w:rsidR="0083360F">
      <w:rPr>
        <w:rFonts w:ascii="Arial" w:hAnsi="Arial" w:cs="Arial"/>
        <w:bCs/>
        <w:i/>
        <w:sz w:val="16"/>
        <w:szCs w:val="16"/>
      </w:rPr>
      <w:t xml:space="preserve"> vs Colpensiones y </w:t>
    </w:r>
    <w:r>
      <w:rPr>
        <w:rFonts w:ascii="Arial" w:hAnsi="Arial" w:cs="Arial"/>
        <w:bCs/>
        <w:i/>
        <w:sz w:val="16"/>
        <w:szCs w:val="16"/>
      </w:rPr>
      <w:t>otra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6865"/>
    <w:rsid w:val="0001753B"/>
    <w:rsid w:val="0003620B"/>
    <w:rsid w:val="00036CF3"/>
    <w:rsid w:val="0004269F"/>
    <w:rsid w:val="00057514"/>
    <w:rsid w:val="0006495E"/>
    <w:rsid w:val="000667FF"/>
    <w:rsid w:val="000700E7"/>
    <w:rsid w:val="00071203"/>
    <w:rsid w:val="000745A2"/>
    <w:rsid w:val="00074981"/>
    <w:rsid w:val="00083ED6"/>
    <w:rsid w:val="000A13F4"/>
    <w:rsid w:val="000A26AC"/>
    <w:rsid w:val="000A538E"/>
    <w:rsid w:val="000B2E37"/>
    <w:rsid w:val="000B5AFB"/>
    <w:rsid w:val="000B6979"/>
    <w:rsid w:val="000C0A92"/>
    <w:rsid w:val="000D6F62"/>
    <w:rsid w:val="000E1BFD"/>
    <w:rsid w:val="000E3687"/>
    <w:rsid w:val="000E7F42"/>
    <w:rsid w:val="000F604F"/>
    <w:rsid w:val="0010536D"/>
    <w:rsid w:val="00113DFF"/>
    <w:rsid w:val="00114E6E"/>
    <w:rsid w:val="00122B74"/>
    <w:rsid w:val="00130A78"/>
    <w:rsid w:val="001342E2"/>
    <w:rsid w:val="00143700"/>
    <w:rsid w:val="00151FAB"/>
    <w:rsid w:val="0015539E"/>
    <w:rsid w:val="0015632C"/>
    <w:rsid w:val="00156587"/>
    <w:rsid w:val="00160D05"/>
    <w:rsid w:val="0016407C"/>
    <w:rsid w:val="00172834"/>
    <w:rsid w:val="00180C77"/>
    <w:rsid w:val="001818C1"/>
    <w:rsid w:val="00181D67"/>
    <w:rsid w:val="00181DBB"/>
    <w:rsid w:val="00185F4E"/>
    <w:rsid w:val="00194459"/>
    <w:rsid w:val="00194763"/>
    <w:rsid w:val="00197A7F"/>
    <w:rsid w:val="001A1F95"/>
    <w:rsid w:val="001A41C0"/>
    <w:rsid w:val="001B0456"/>
    <w:rsid w:val="001B5C20"/>
    <w:rsid w:val="001C0F71"/>
    <w:rsid w:val="001C1A3A"/>
    <w:rsid w:val="001C7D78"/>
    <w:rsid w:val="001D2ABA"/>
    <w:rsid w:val="001D5258"/>
    <w:rsid w:val="001D636E"/>
    <w:rsid w:val="001F70B4"/>
    <w:rsid w:val="0020066B"/>
    <w:rsid w:val="00200D02"/>
    <w:rsid w:val="0020183E"/>
    <w:rsid w:val="00203C01"/>
    <w:rsid w:val="00204F66"/>
    <w:rsid w:val="00214DAB"/>
    <w:rsid w:val="00214F11"/>
    <w:rsid w:val="00217C8B"/>
    <w:rsid w:val="0023419A"/>
    <w:rsid w:val="00241CF7"/>
    <w:rsid w:val="00242152"/>
    <w:rsid w:val="00245208"/>
    <w:rsid w:val="002514DF"/>
    <w:rsid w:val="0025169D"/>
    <w:rsid w:val="002666DD"/>
    <w:rsid w:val="0027086E"/>
    <w:rsid w:val="00281AC7"/>
    <w:rsid w:val="00281AF3"/>
    <w:rsid w:val="00282824"/>
    <w:rsid w:val="0028369F"/>
    <w:rsid w:val="00287849"/>
    <w:rsid w:val="002971B9"/>
    <w:rsid w:val="002A1875"/>
    <w:rsid w:val="002B11F5"/>
    <w:rsid w:val="002B2F11"/>
    <w:rsid w:val="002B4B0A"/>
    <w:rsid w:val="002B543E"/>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43EE"/>
    <w:rsid w:val="00336F17"/>
    <w:rsid w:val="003400C8"/>
    <w:rsid w:val="00346FC0"/>
    <w:rsid w:val="00351220"/>
    <w:rsid w:val="00353032"/>
    <w:rsid w:val="00355D5D"/>
    <w:rsid w:val="00360979"/>
    <w:rsid w:val="00365ECD"/>
    <w:rsid w:val="00384FB1"/>
    <w:rsid w:val="003B30B8"/>
    <w:rsid w:val="003B35A1"/>
    <w:rsid w:val="003B7854"/>
    <w:rsid w:val="003D2568"/>
    <w:rsid w:val="003D2F2C"/>
    <w:rsid w:val="003E228D"/>
    <w:rsid w:val="003F13E1"/>
    <w:rsid w:val="003F4D93"/>
    <w:rsid w:val="0040108B"/>
    <w:rsid w:val="004021D5"/>
    <w:rsid w:val="00402EDB"/>
    <w:rsid w:val="0040689D"/>
    <w:rsid w:val="00410250"/>
    <w:rsid w:val="00414CD0"/>
    <w:rsid w:val="0041771A"/>
    <w:rsid w:val="004450B1"/>
    <w:rsid w:val="00446A9B"/>
    <w:rsid w:val="0045648E"/>
    <w:rsid w:val="00465CFD"/>
    <w:rsid w:val="00476F91"/>
    <w:rsid w:val="00480309"/>
    <w:rsid w:val="00483406"/>
    <w:rsid w:val="0049276B"/>
    <w:rsid w:val="004A18E6"/>
    <w:rsid w:val="004A359A"/>
    <w:rsid w:val="004A7539"/>
    <w:rsid w:val="004B3006"/>
    <w:rsid w:val="004B38EA"/>
    <w:rsid w:val="004B6F6B"/>
    <w:rsid w:val="004C37BF"/>
    <w:rsid w:val="004D01C5"/>
    <w:rsid w:val="004D7BE8"/>
    <w:rsid w:val="004E33E6"/>
    <w:rsid w:val="004E6A95"/>
    <w:rsid w:val="004F3CC2"/>
    <w:rsid w:val="004F6356"/>
    <w:rsid w:val="005010B3"/>
    <w:rsid w:val="00502503"/>
    <w:rsid w:val="00503569"/>
    <w:rsid w:val="00503737"/>
    <w:rsid w:val="00504363"/>
    <w:rsid w:val="0050557A"/>
    <w:rsid w:val="00505F81"/>
    <w:rsid w:val="00512EBD"/>
    <w:rsid w:val="00515BDC"/>
    <w:rsid w:val="005417FF"/>
    <w:rsid w:val="005446D5"/>
    <w:rsid w:val="00550CEE"/>
    <w:rsid w:val="00560715"/>
    <w:rsid w:val="00561DB0"/>
    <w:rsid w:val="00563496"/>
    <w:rsid w:val="00565DD2"/>
    <w:rsid w:val="0057078F"/>
    <w:rsid w:val="005757BB"/>
    <w:rsid w:val="00580741"/>
    <w:rsid w:val="00583B2F"/>
    <w:rsid w:val="00584AF2"/>
    <w:rsid w:val="00584B30"/>
    <w:rsid w:val="0059122D"/>
    <w:rsid w:val="00592739"/>
    <w:rsid w:val="00594E60"/>
    <w:rsid w:val="005A5A57"/>
    <w:rsid w:val="005A737E"/>
    <w:rsid w:val="005B1568"/>
    <w:rsid w:val="005B51C7"/>
    <w:rsid w:val="005F20DB"/>
    <w:rsid w:val="005F5E82"/>
    <w:rsid w:val="00600B88"/>
    <w:rsid w:val="006017DA"/>
    <w:rsid w:val="00604842"/>
    <w:rsid w:val="00604A9C"/>
    <w:rsid w:val="00605ED8"/>
    <w:rsid w:val="00606A73"/>
    <w:rsid w:val="006135E9"/>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8735C"/>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9233D"/>
    <w:rsid w:val="00793ED1"/>
    <w:rsid w:val="00794E2B"/>
    <w:rsid w:val="0079779A"/>
    <w:rsid w:val="007A3A90"/>
    <w:rsid w:val="007A7725"/>
    <w:rsid w:val="007B247C"/>
    <w:rsid w:val="007B5499"/>
    <w:rsid w:val="007C04E6"/>
    <w:rsid w:val="007C50CF"/>
    <w:rsid w:val="007D3565"/>
    <w:rsid w:val="007E480D"/>
    <w:rsid w:val="007F7E6B"/>
    <w:rsid w:val="008126CF"/>
    <w:rsid w:val="00812E4D"/>
    <w:rsid w:val="00817E5D"/>
    <w:rsid w:val="008213FA"/>
    <w:rsid w:val="00822FD6"/>
    <w:rsid w:val="008251C1"/>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D0F22"/>
    <w:rsid w:val="008D69AF"/>
    <w:rsid w:val="008E2AA3"/>
    <w:rsid w:val="008F003B"/>
    <w:rsid w:val="008F70A9"/>
    <w:rsid w:val="00907A5F"/>
    <w:rsid w:val="00923D33"/>
    <w:rsid w:val="00925430"/>
    <w:rsid w:val="009311B5"/>
    <w:rsid w:val="0093458F"/>
    <w:rsid w:val="009424D7"/>
    <w:rsid w:val="00943F58"/>
    <w:rsid w:val="00946A91"/>
    <w:rsid w:val="00952E49"/>
    <w:rsid w:val="00980B0C"/>
    <w:rsid w:val="00983B97"/>
    <w:rsid w:val="00985D6A"/>
    <w:rsid w:val="0099575C"/>
    <w:rsid w:val="009A2908"/>
    <w:rsid w:val="009A40BE"/>
    <w:rsid w:val="009A6DEB"/>
    <w:rsid w:val="009B52E7"/>
    <w:rsid w:val="009C06AF"/>
    <w:rsid w:val="009C6364"/>
    <w:rsid w:val="009D16AB"/>
    <w:rsid w:val="009F29A4"/>
    <w:rsid w:val="009F2B8B"/>
    <w:rsid w:val="00A00606"/>
    <w:rsid w:val="00A23CFA"/>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476"/>
    <w:rsid w:val="00B55738"/>
    <w:rsid w:val="00B56E76"/>
    <w:rsid w:val="00B5766E"/>
    <w:rsid w:val="00B60464"/>
    <w:rsid w:val="00B664E4"/>
    <w:rsid w:val="00B674E4"/>
    <w:rsid w:val="00B675BD"/>
    <w:rsid w:val="00B76BAB"/>
    <w:rsid w:val="00B81692"/>
    <w:rsid w:val="00B87CC3"/>
    <w:rsid w:val="00B902C2"/>
    <w:rsid w:val="00BB1D6B"/>
    <w:rsid w:val="00BD31E4"/>
    <w:rsid w:val="00BD418C"/>
    <w:rsid w:val="00BE3E90"/>
    <w:rsid w:val="00BE7CCC"/>
    <w:rsid w:val="00BF7955"/>
    <w:rsid w:val="00C00BF3"/>
    <w:rsid w:val="00C01FFD"/>
    <w:rsid w:val="00C11813"/>
    <w:rsid w:val="00C1629B"/>
    <w:rsid w:val="00C34BB9"/>
    <w:rsid w:val="00C43685"/>
    <w:rsid w:val="00C43DA4"/>
    <w:rsid w:val="00C449F0"/>
    <w:rsid w:val="00C52F1F"/>
    <w:rsid w:val="00C623C0"/>
    <w:rsid w:val="00C659E7"/>
    <w:rsid w:val="00C7406F"/>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0A2"/>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34D9"/>
    <w:rsid w:val="00D54C73"/>
    <w:rsid w:val="00D55051"/>
    <w:rsid w:val="00D553F8"/>
    <w:rsid w:val="00D566B5"/>
    <w:rsid w:val="00D60D54"/>
    <w:rsid w:val="00D663AD"/>
    <w:rsid w:val="00D7125F"/>
    <w:rsid w:val="00D72117"/>
    <w:rsid w:val="00D75C19"/>
    <w:rsid w:val="00D907A0"/>
    <w:rsid w:val="00D918F4"/>
    <w:rsid w:val="00D93C26"/>
    <w:rsid w:val="00DA5010"/>
    <w:rsid w:val="00DB0F6F"/>
    <w:rsid w:val="00DC19C5"/>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16612"/>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1F"/>
    <w:rsid w:val="00EB7DB4"/>
    <w:rsid w:val="00EC3FD6"/>
    <w:rsid w:val="00EC6E17"/>
    <w:rsid w:val="00EE6ED3"/>
    <w:rsid w:val="00EF1CD4"/>
    <w:rsid w:val="00EF5B4C"/>
    <w:rsid w:val="00EF6970"/>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346"/>
    <w:rsid w:val="00F63B6C"/>
    <w:rsid w:val="00F6451D"/>
    <w:rsid w:val="00F65645"/>
    <w:rsid w:val="00F662FC"/>
    <w:rsid w:val="00F66E8C"/>
    <w:rsid w:val="00F702BE"/>
    <w:rsid w:val="00F779A6"/>
    <w:rsid w:val="00F81430"/>
    <w:rsid w:val="00F84F53"/>
    <w:rsid w:val="00F856EC"/>
    <w:rsid w:val="00F91602"/>
    <w:rsid w:val="00F93BAD"/>
    <w:rsid w:val="00F941C5"/>
    <w:rsid w:val="00FA1DEE"/>
    <w:rsid w:val="00FA5FE2"/>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AbrirDocumentoPublicoNXT('jurcol','bf181b11ae891de4faaa83903f48505b80fnf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top.AbrirDocumentoPublicoNXT('jurcol','bf181b11ae891de4faaa83903f48505b80fnf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36BB-2702-4115-BF61-C11A466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3616</Words>
  <Characters>19889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36</cp:revision>
  <cp:lastPrinted>2016-02-26T16:39:00Z</cp:lastPrinted>
  <dcterms:created xsi:type="dcterms:W3CDTF">2016-02-25T18:20:00Z</dcterms:created>
  <dcterms:modified xsi:type="dcterms:W3CDTF">2016-07-25T16:41:00Z</dcterms:modified>
</cp:coreProperties>
</file>