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7F" w:rsidRPr="00402979" w:rsidRDefault="0011627F" w:rsidP="0011627F">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1627F" w:rsidRPr="00256E16" w:rsidRDefault="0011627F" w:rsidP="00256E16">
      <w:pPr>
        <w:pStyle w:val="Sinespaciado"/>
      </w:pPr>
    </w:p>
    <w:p w:rsidR="0011627F" w:rsidRPr="00C5292A" w:rsidRDefault="0011627F" w:rsidP="0011627F">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Pr>
          <w:rFonts w:ascii="Arial Narrow" w:hAnsi="Arial Narrow" w:cs="Arial"/>
          <w:i/>
          <w:sz w:val="20"/>
        </w:rPr>
        <w:t>jueves 21 de abril de 2016</w:t>
      </w:r>
    </w:p>
    <w:p w:rsidR="0011627F" w:rsidRDefault="0011627F" w:rsidP="0011627F">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Pr>
          <w:rFonts w:ascii="Arial Narrow" w:hAnsi="Arial Narrow" w:cs="Arial"/>
          <w:bCs/>
          <w:i/>
          <w:sz w:val="20"/>
        </w:rPr>
        <w:t>3-2014-00536-01</w:t>
      </w:r>
    </w:p>
    <w:p w:rsidR="0011627F" w:rsidRPr="00C5292A" w:rsidRDefault="0011627F" w:rsidP="0011627F">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1627F" w:rsidRPr="00C5292A" w:rsidRDefault="0011627F" w:rsidP="0011627F">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BF4EFA">
        <w:rPr>
          <w:rFonts w:ascii="Arial Narrow" w:hAnsi="Arial Narrow" w:cs="Arial"/>
          <w:i/>
          <w:iCs/>
          <w:sz w:val="20"/>
        </w:rPr>
        <w:t>María Viviana Orrego López</w:t>
      </w:r>
    </w:p>
    <w:p w:rsidR="0011627F" w:rsidRDefault="0011627F" w:rsidP="0011627F">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BF4EFA">
        <w:rPr>
          <w:rFonts w:ascii="Arial Narrow" w:hAnsi="Arial Narrow" w:cs="Arial"/>
          <w:bCs/>
          <w:i/>
          <w:sz w:val="20"/>
        </w:rPr>
        <w:t xml:space="preserve">Álvaro Hernán Mejía </w:t>
      </w:r>
      <w:proofErr w:type="spellStart"/>
      <w:proofErr w:type="gramStart"/>
      <w:r w:rsidR="00BF4EFA">
        <w:rPr>
          <w:rFonts w:ascii="Arial Narrow" w:hAnsi="Arial Narrow" w:cs="Arial"/>
          <w:bCs/>
          <w:i/>
          <w:sz w:val="20"/>
        </w:rPr>
        <w:t>Mejía</w:t>
      </w:r>
      <w:proofErr w:type="spellEnd"/>
      <w:r w:rsidR="00BF4EFA">
        <w:rPr>
          <w:rFonts w:ascii="Arial Narrow" w:hAnsi="Arial Narrow" w:cs="Arial"/>
          <w:bCs/>
          <w:i/>
          <w:sz w:val="20"/>
        </w:rPr>
        <w:t xml:space="preserve"> </w:t>
      </w:r>
      <w:r>
        <w:rPr>
          <w:rFonts w:ascii="Arial Narrow" w:hAnsi="Arial Narrow" w:cs="Arial"/>
          <w:bCs/>
          <w:i/>
          <w:sz w:val="20"/>
        </w:rPr>
        <w:t>.</w:t>
      </w:r>
      <w:proofErr w:type="gramEnd"/>
    </w:p>
    <w:p w:rsidR="0011627F" w:rsidRPr="00C5292A" w:rsidRDefault="0011627F" w:rsidP="0011627F">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Pr>
          <w:rFonts w:ascii="Arial Narrow" w:hAnsi="Arial Narrow" w:cs="Arial"/>
          <w:i/>
          <w:sz w:val="20"/>
        </w:rPr>
        <w:t xml:space="preserve">Tercero </w:t>
      </w:r>
      <w:r w:rsidRPr="00C5292A">
        <w:rPr>
          <w:rFonts w:ascii="Arial Narrow" w:hAnsi="Arial Narrow" w:cs="Arial"/>
          <w:i/>
          <w:sz w:val="20"/>
        </w:rPr>
        <w:t>Laboral del Circuito de Pereira.</w:t>
      </w:r>
    </w:p>
    <w:p w:rsidR="0011627F" w:rsidRPr="00C5292A" w:rsidRDefault="0011627F" w:rsidP="0011627F">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1627F" w:rsidRPr="00256E16" w:rsidRDefault="0011627F" w:rsidP="005B2B8D">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Pr="00256E16">
        <w:rPr>
          <w:rFonts w:ascii="Arial Narrow" w:hAnsi="Arial Narrow" w:cs="Tahoma"/>
          <w:b/>
          <w:bCs/>
          <w:i/>
          <w:sz w:val="20"/>
          <w:szCs w:val="18"/>
        </w:rPr>
        <w:t xml:space="preserve">Salario. Concepto. </w:t>
      </w:r>
      <w:r w:rsidRPr="00256E16">
        <w:rPr>
          <w:rFonts w:ascii="Arial Narrow" w:hAnsi="Arial Narrow" w:cs="Tahoma"/>
          <w:bCs/>
          <w:i/>
          <w:sz w:val="20"/>
          <w:szCs w:val="18"/>
        </w:rPr>
        <w:t>Al tenor de los artículos 22 y 23 del Código Laboral, no es cosa distinta a la retribución (generalmente en dinero sin perjuicio de lo tocante al salario en especie) que hace el empleador al trabajador por el servicio personal y subordinado prestado por este. Este concepto se amplía no solamente a la parte denominada salario como tal, sino a todo aquello que “recibe el trabajador en dinero o en especie como contraprestación directa del servicio, sea cualquiera la forma o denominación que se adopte” (art. 127 CST). Salario, pues, no es otra cosa, que el pago que se le hace al trabajador por el servicio que prestó y, está integrado, por todos aquellos pagos que busquen recompensar ese servicio de manera habitual.</w:t>
      </w:r>
      <w:r w:rsidRPr="00256E16">
        <w:rPr>
          <w:rFonts w:ascii="Arial Narrow" w:hAnsi="Arial Narrow" w:cs="Arial"/>
          <w:b/>
          <w:bCs/>
          <w:i/>
          <w:sz w:val="20"/>
        </w:rPr>
        <w:tab/>
        <w:t>Despido Injustificado. Carga probatoria</w:t>
      </w:r>
      <w:r w:rsidRPr="00256E16">
        <w:rPr>
          <w:rFonts w:ascii="Arial Narrow" w:hAnsi="Arial Narrow" w:cs="Arial"/>
          <w:bCs/>
          <w:i/>
          <w:sz w:val="20"/>
        </w:rPr>
        <w:t xml:space="preserve">. El artículo 7º del Decreto 2351 de 1965, que modificó los artículos 62 y 63 del Estatuto Laboral, establece las justas causas que tienen, tanto el empleador, como el trabajador, para terminar de manera unilateral y justificada el contrato de trabajo. La carga probatoria, cuando el trabajador pretende que se declare injusto el despido y se le pague la correspondiente indemnización, consiste en demostrar que, efectivamente, el contrato se finiquitó por la decisión unilateral del empleador y, a contrario </w:t>
      </w:r>
      <w:proofErr w:type="spellStart"/>
      <w:r w:rsidRPr="00256E16">
        <w:rPr>
          <w:rFonts w:ascii="Arial Narrow" w:hAnsi="Arial Narrow" w:cs="Arial"/>
          <w:bCs/>
          <w:i/>
          <w:sz w:val="20"/>
        </w:rPr>
        <w:t>censu</w:t>
      </w:r>
      <w:proofErr w:type="spellEnd"/>
      <w:r w:rsidRPr="00256E16">
        <w:rPr>
          <w:rFonts w:ascii="Arial Narrow" w:hAnsi="Arial Narrow" w:cs="Arial"/>
          <w:bCs/>
          <w:i/>
          <w:sz w:val="20"/>
        </w:rPr>
        <w:t>, le incumbe a este demostrar la justeza del despido, a través de la acreditación de la causal alegada.</w:t>
      </w:r>
      <w:r w:rsidRPr="00256E16">
        <w:t xml:space="preserve">    </w:t>
      </w:r>
    </w:p>
    <w:p w:rsidR="0011627F" w:rsidRPr="00BF4EFA" w:rsidRDefault="0011627F" w:rsidP="005B2B8D">
      <w:pPr>
        <w:pStyle w:val="Sinespaciado"/>
        <w:spacing w:line="360" w:lineRule="auto"/>
      </w:pPr>
    </w:p>
    <w:p w:rsidR="0011627F" w:rsidRPr="00D30FA7" w:rsidRDefault="0011627F" w:rsidP="0011627F">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1627F" w:rsidRPr="005F039D" w:rsidRDefault="0011627F" w:rsidP="005F039D">
      <w:pPr>
        <w:pStyle w:val="Sinespaciado"/>
      </w:pPr>
    </w:p>
    <w:p w:rsidR="0011627F" w:rsidRPr="00D97841" w:rsidRDefault="0011627F" w:rsidP="0011627F">
      <w:pPr>
        <w:spacing w:line="360" w:lineRule="auto"/>
        <w:ind w:firstLine="851"/>
        <w:jc w:val="both"/>
        <w:rPr>
          <w:rFonts w:ascii="Arial Narrow" w:hAnsi="Arial Narrow" w:cs="Arial"/>
          <w:b/>
          <w:bCs/>
          <w:i/>
          <w:iCs/>
          <w:sz w:val="28"/>
          <w:szCs w:val="28"/>
        </w:rPr>
      </w:pPr>
      <w:r>
        <w:rPr>
          <w:rFonts w:ascii="Arial Narrow" w:eastAsia="Calibri" w:hAnsi="Arial Narrow" w:cs="Arial"/>
          <w:sz w:val="28"/>
          <w:szCs w:val="28"/>
          <w:lang w:val="es-CO" w:eastAsia="en-US"/>
        </w:rPr>
        <w:t xml:space="preserve">En Pereira, a los </w:t>
      </w:r>
      <w:r w:rsidR="00BF4EFA">
        <w:rPr>
          <w:rFonts w:ascii="Arial Narrow" w:eastAsia="Calibri" w:hAnsi="Arial Narrow" w:cs="Arial"/>
          <w:sz w:val="28"/>
          <w:szCs w:val="28"/>
          <w:lang w:val="es-CO" w:eastAsia="en-US"/>
        </w:rPr>
        <w:t xml:space="preserve">veintiún </w:t>
      </w:r>
      <w:r>
        <w:rPr>
          <w:rFonts w:ascii="Arial Narrow" w:eastAsia="Calibri" w:hAnsi="Arial Narrow" w:cs="Arial"/>
          <w:sz w:val="28"/>
          <w:szCs w:val="28"/>
          <w:lang w:val="es-CO" w:eastAsia="en-US"/>
        </w:rPr>
        <w:t xml:space="preserve">días </w:t>
      </w:r>
      <w:r w:rsidRPr="00D30FA7">
        <w:rPr>
          <w:rFonts w:ascii="Arial Narrow" w:eastAsia="Calibri" w:hAnsi="Arial Narrow" w:cs="Arial"/>
          <w:sz w:val="28"/>
          <w:szCs w:val="28"/>
          <w:lang w:val="es-CO" w:eastAsia="en-US"/>
        </w:rPr>
        <w:t>(</w:t>
      </w:r>
      <w:r w:rsidR="00BF4EFA">
        <w:rPr>
          <w:rFonts w:ascii="Arial Narrow" w:eastAsia="Calibri" w:hAnsi="Arial Narrow" w:cs="Arial"/>
          <w:sz w:val="28"/>
          <w:szCs w:val="28"/>
          <w:lang w:val="es-CO" w:eastAsia="en-US"/>
        </w:rPr>
        <w:t>2</w:t>
      </w:r>
      <w:r>
        <w:rPr>
          <w:rFonts w:ascii="Arial Narrow" w:eastAsia="Calibri" w:hAnsi="Arial Narrow" w:cs="Arial"/>
          <w:sz w:val="28"/>
          <w:szCs w:val="28"/>
          <w:lang w:val="es-CO" w:eastAsia="en-US"/>
        </w:rPr>
        <w:t>1</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sidR="00BF4EFA">
        <w:rPr>
          <w:rFonts w:ascii="Arial Narrow" w:eastAsia="Calibri" w:hAnsi="Arial Narrow" w:cs="Arial"/>
          <w:sz w:val="28"/>
          <w:szCs w:val="28"/>
          <w:lang w:val="es-CO" w:eastAsia="en-US"/>
        </w:rPr>
        <w:t xml:space="preserve"> abril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BF4EFA">
        <w:rPr>
          <w:rFonts w:ascii="Arial Narrow" w:eastAsia="Calibri" w:hAnsi="Arial Narrow" w:cs="Arial"/>
          <w:sz w:val="28"/>
          <w:szCs w:val="28"/>
          <w:lang w:val="es-CO" w:eastAsia="en-US"/>
        </w:rPr>
        <w:t xml:space="preserve">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BF4EFA">
        <w:rPr>
          <w:rFonts w:ascii="Arial Narrow" w:eastAsia="Calibri" w:hAnsi="Arial Narrow" w:cs="Arial"/>
          <w:sz w:val="28"/>
          <w:szCs w:val="28"/>
          <w:lang w:val="es-CO" w:eastAsia="en-US"/>
        </w:rPr>
        <w:t>9</w:t>
      </w:r>
      <w:r w:rsidRPr="00D30FA7">
        <w:rPr>
          <w:rFonts w:ascii="Arial Narrow" w:eastAsia="Calibri" w:hAnsi="Arial Narrow" w:cs="Arial"/>
          <w:sz w:val="28"/>
          <w:szCs w:val="28"/>
          <w:lang w:val="es-CO" w:eastAsia="en-US"/>
        </w:rPr>
        <w:t>:</w:t>
      </w:r>
      <w:r w:rsidR="00BF4EFA">
        <w:rPr>
          <w:rFonts w:ascii="Arial Narrow" w:eastAsia="Calibri" w:hAnsi="Arial Narrow" w:cs="Arial"/>
          <w:sz w:val="28"/>
          <w:szCs w:val="28"/>
          <w:lang w:val="es-CO" w:eastAsia="en-US"/>
        </w:rPr>
        <w:t xml:space="preserve">00 </w:t>
      </w:r>
      <w:r>
        <w:rPr>
          <w:rFonts w:ascii="Arial Narrow" w:eastAsia="Calibri" w:hAnsi="Arial Narrow" w:cs="Arial"/>
          <w:sz w:val="28"/>
          <w:szCs w:val="28"/>
          <w:lang w:val="es-CO" w:eastAsia="en-US"/>
        </w:rPr>
        <w:t>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sidR="00ED6BEC">
        <w:rPr>
          <w:rFonts w:ascii="Arial Narrow" w:hAnsi="Arial Narrow" w:cs="Tahoma"/>
          <w:bCs/>
          <w:color w:val="000000"/>
          <w:sz w:val="28"/>
          <w:szCs w:val="28"/>
          <w:lang w:eastAsia="es-CO"/>
        </w:rPr>
        <w:t>la magistrada y l</w:t>
      </w:r>
      <w:r w:rsidRPr="00D30FA7">
        <w:rPr>
          <w:rFonts w:ascii="Arial Narrow" w:hAnsi="Arial Narrow" w:cs="Tahoma"/>
          <w:bCs/>
          <w:color w:val="000000"/>
          <w:sz w:val="28"/>
          <w:szCs w:val="28"/>
          <w:lang w:eastAsia="es-CO"/>
        </w:rPr>
        <w:t xml:space="preserve">os magistrados de la Sala Laboral del Tribunal Superior de Pereira, el ponente declara abierto el acto, que tiene por objeto resolver el </w:t>
      </w:r>
      <w:r>
        <w:rPr>
          <w:rFonts w:ascii="Arial Narrow" w:hAnsi="Arial Narrow" w:cs="Tahoma"/>
          <w:bCs/>
          <w:color w:val="000000"/>
          <w:sz w:val="28"/>
          <w:szCs w:val="28"/>
          <w:lang w:eastAsia="es-CO"/>
        </w:rPr>
        <w:t>recurso de apelación</w:t>
      </w:r>
      <w:r w:rsidR="00BF4EFA">
        <w:rPr>
          <w:rFonts w:ascii="Arial Narrow" w:hAnsi="Arial Narrow" w:cs="Tahoma"/>
          <w:bCs/>
          <w:color w:val="000000"/>
          <w:sz w:val="28"/>
          <w:szCs w:val="28"/>
          <w:lang w:eastAsia="es-CO"/>
        </w:rPr>
        <w:t xml:space="preserve"> propuesto por la demandada</w:t>
      </w:r>
      <w:r>
        <w:rPr>
          <w:rFonts w:ascii="Arial Narrow" w:hAnsi="Arial Narrow" w:cs="Tahoma"/>
          <w:bCs/>
          <w:color w:val="000000"/>
          <w:sz w:val="28"/>
          <w:szCs w:val="28"/>
          <w:lang w:eastAsia="es-CO"/>
        </w:rPr>
        <w:t xml:space="preserve"> co</w:t>
      </w:r>
      <w:r w:rsidR="00BF4EFA">
        <w:rPr>
          <w:rFonts w:ascii="Arial Narrow" w:hAnsi="Arial Narrow" w:cs="Tahoma"/>
          <w:bCs/>
          <w:color w:val="000000"/>
          <w:sz w:val="28"/>
          <w:szCs w:val="28"/>
          <w:lang w:eastAsia="es-CO"/>
        </w:rPr>
        <w:t xml:space="preserve">ntra la sentencia proferida el 27 de enero </w:t>
      </w:r>
      <w:r w:rsidR="00ED6BEC">
        <w:rPr>
          <w:rFonts w:ascii="Arial Narrow" w:hAnsi="Arial Narrow" w:cs="Tahoma"/>
          <w:bCs/>
          <w:color w:val="000000"/>
          <w:sz w:val="28"/>
          <w:szCs w:val="28"/>
          <w:lang w:eastAsia="es-CO"/>
        </w:rPr>
        <w:t xml:space="preserve">de 2015 </w:t>
      </w:r>
      <w:r w:rsidR="00BF4EFA">
        <w:rPr>
          <w:rFonts w:ascii="Arial Narrow" w:hAnsi="Arial Narrow" w:cs="Tahoma"/>
          <w:bCs/>
          <w:color w:val="000000"/>
          <w:sz w:val="28"/>
          <w:szCs w:val="28"/>
          <w:lang w:eastAsia="es-CO"/>
        </w:rPr>
        <w:t>por</w:t>
      </w:r>
      <w:r w:rsidRPr="00D30FA7">
        <w:rPr>
          <w:rFonts w:ascii="Arial Narrow" w:hAnsi="Arial Narrow" w:cs="Arial"/>
          <w:sz w:val="28"/>
          <w:szCs w:val="28"/>
        </w:rPr>
        <w:t xml:space="preserve"> el Juzgado </w:t>
      </w:r>
      <w:r>
        <w:rPr>
          <w:rFonts w:ascii="Arial Narrow" w:hAnsi="Arial Narrow" w:cs="Arial"/>
          <w:sz w:val="28"/>
          <w:szCs w:val="28"/>
        </w:rPr>
        <w:t xml:space="preserve">Tercero </w:t>
      </w:r>
      <w:r w:rsidRPr="00D30FA7">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sidR="00BF4EFA">
        <w:rPr>
          <w:rFonts w:ascii="Arial Narrow" w:hAnsi="Arial Narrow" w:cs="Arial"/>
          <w:b/>
          <w:i/>
          <w:sz w:val="28"/>
          <w:szCs w:val="28"/>
        </w:rPr>
        <w:t xml:space="preserve">María Viviana Orrego López </w:t>
      </w:r>
      <w:r w:rsidRPr="00D30FA7">
        <w:rPr>
          <w:rFonts w:ascii="Arial Narrow" w:hAnsi="Arial Narrow" w:cs="Arial"/>
          <w:sz w:val="28"/>
          <w:szCs w:val="28"/>
        </w:rPr>
        <w:t xml:space="preserve">contra </w:t>
      </w:r>
      <w:r w:rsidR="00BF4EFA" w:rsidRPr="00BF4EFA">
        <w:rPr>
          <w:rFonts w:ascii="Arial Narrow" w:hAnsi="Arial Narrow" w:cs="Arial"/>
          <w:sz w:val="28"/>
          <w:szCs w:val="28"/>
        </w:rPr>
        <w:t>la sociedad</w:t>
      </w:r>
      <w:r w:rsidR="00BF4EFA">
        <w:rPr>
          <w:rFonts w:ascii="Arial Narrow" w:hAnsi="Arial Narrow" w:cs="Arial"/>
          <w:b/>
          <w:i/>
          <w:sz w:val="28"/>
          <w:szCs w:val="28"/>
        </w:rPr>
        <w:t xml:space="preserve"> Eje Veterinario SAS</w:t>
      </w:r>
      <w:r w:rsidR="00ED6BEC">
        <w:rPr>
          <w:rFonts w:ascii="Arial Narrow" w:hAnsi="Arial Narrow" w:cs="Arial"/>
          <w:b/>
          <w:i/>
          <w:sz w:val="28"/>
          <w:szCs w:val="28"/>
        </w:rPr>
        <w:t>.</w:t>
      </w:r>
      <w:r w:rsidR="00BF4EFA">
        <w:rPr>
          <w:rFonts w:ascii="Arial Narrow" w:hAnsi="Arial Narrow" w:cs="Arial"/>
          <w:b/>
          <w:i/>
          <w:sz w:val="28"/>
          <w:szCs w:val="28"/>
        </w:rPr>
        <w:t xml:space="preserve"> </w:t>
      </w:r>
    </w:p>
    <w:p w:rsidR="0011627F" w:rsidRPr="009210ED" w:rsidRDefault="0011627F" w:rsidP="009210ED">
      <w:pPr>
        <w:pStyle w:val="Sinespaciado"/>
      </w:pPr>
    </w:p>
    <w:p w:rsidR="0011627F" w:rsidRPr="00D30FA7" w:rsidRDefault="0011627F" w:rsidP="0011627F">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1627F" w:rsidRPr="00F60732" w:rsidRDefault="0011627F" w:rsidP="0011627F">
      <w:pPr>
        <w:pStyle w:val="Sinespaciado"/>
      </w:pPr>
    </w:p>
    <w:p w:rsidR="0011627F" w:rsidRPr="00D30FA7" w:rsidRDefault="0011627F" w:rsidP="0011627F">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11627F" w:rsidRPr="009210ED" w:rsidRDefault="0011627F" w:rsidP="009210ED">
      <w:pPr>
        <w:pStyle w:val="Sinespaciado"/>
      </w:pPr>
    </w:p>
    <w:p w:rsidR="00BF4EFA" w:rsidRDefault="0011627F" w:rsidP="0011627F">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w:t>
      </w:r>
      <w:proofErr w:type="gramStart"/>
      <w:r w:rsidRPr="00D30FA7">
        <w:rPr>
          <w:rFonts w:ascii="Arial Narrow" w:hAnsi="Arial Narrow" w:cs="Tahoma"/>
          <w:sz w:val="28"/>
          <w:szCs w:val="28"/>
        </w:rPr>
        <w:t>esta</w:t>
      </w:r>
      <w:proofErr w:type="gramEnd"/>
      <w:r w:rsidRPr="00D30FA7">
        <w:rPr>
          <w:rFonts w:ascii="Arial Narrow" w:hAnsi="Arial Narrow" w:cs="Tahoma"/>
          <w:sz w:val="28"/>
          <w:szCs w:val="28"/>
        </w:rPr>
        <w:t xml:space="preserve"> instancia, conforme a las voces del artículo 13 de la Ley 1149 de 2007, </w:t>
      </w:r>
      <w:r>
        <w:rPr>
          <w:rFonts w:ascii="Arial Narrow" w:hAnsi="Arial Narrow" w:cs="Tahoma"/>
          <w:sz w:val="28"/>
          <w:szCs w:val="28"/>
        </w:rPr>
        <w:t xml:space="preserve">dígase que </w:t>
      </w:r>
      <w:r w:rsidR="00BF4EFA">
        <w:rPr>
          <w:rFonts w:ascii="Arial Narrow" w:hAnsi="Arial Narrow" w:cs="Tahoma"/>
          <w:sz w:val="28"/>
          <w:szCs w:val="28"/>
        </w:rPr>
        <w:t xml:space="preserve">la demandante persigue </w:t>
      </w:r>
      <w:r>
        <w:rPr>
          <w:rFonts w:ascii="Arial Narrow" w:hAnsi="Arial Narrow" w:cs="Tahoma"/>
          <w:sz w:val="28"/>
          <w:szCs w:val="28"/>
        </w:rPr>
        <w:t xml:space="preserve">la declaratoria de un contrato de trabajo a término indefinido </w:t>
      </w:r>
      <w:r w:rsidR="00BF4EFA">
        <w:rPr>
          <w:rFonts w:ascii="Arial Narrow" w:hAnsi="Arial Narrow" w:cs="Tahoma"/>
          <w:sz w:val="28"/>
          <w:szCs w:val="28"/>
        </w:rPr>
        <w:t xml:space="preserve">con la sociedad demandada </w:t>
      </w:r>
      <w:r>
        <w:rPr>
          <w:rFonts w:ascii="Arial Narrow" w:hAnsi="Arial Narrow" w:cs="Tahoma"/>
          <w:sz w:val="28"/>
          <w:szCs w:val="28"/>
        </w:rPr>
        <w:t>entre el</w:t>
      </w:r>
      <w:r w:rsidR="00BF4EFA">
        <w:rPr>
          <w:rFonts w:ascii="Arial Narrow" w:hAnsi="Arial Narrow" w:cs="Tahoma"/>
          <w:sz w:val="28"/>
          <w:szCs w:val="28"/>
        </w:rPr>
        <w:t xml:space="preserve"> 14 de julio de 2011 al 16 de abril de 2014</w:t>
      </w:r>
      <w:r w:rsidR="001E19EF">
        <w:rPr>
          <w:rFonts w:ascii="Arial Narrow" w:hAnsi="Arial Narrow" w:cs="Tahoma"/>
          <w:sz w:val="28"/>
          <w:szCs w:val="28"/>
        </w:rPr>
        <w:t xml:space="preserve">; que </w:t>
      </w:r>
      <w:r w:rsidR="00BF4EFA">
        <w:rPr>
          <w:rFonts w:ascii="Arial Narrow" w:hAnsi="Arial Narrow" w:cs="Tahoma"/>
          <w:sz w:val="28"/>
          <w:szCs w:val="28"/>
        </w:rPr>
        <w:t xml:space="preserve">su salario mensual </w:t>
      </w:r>
      <w:r w:rsidR="001E19EF">
        <w:rPr>
          <w:rFonts w:ascii="Arial Narrow" w:hAnsi="Arial Narrow" w:cs="Tahoma"/>
          <w:sz w:val="28"/>
          <w:szCs w:val="28"/>
        </w:rPr>
        <w:t xml:space="preserve">durante </w:t>
      </w:r>
      <w:r w:rsidR="00BF4EFA">
        <w:rPr>
          <w:rFonts w:ascii="Arial Narrow" w:hAnsi="Arial Narrow" w:cs="Tahoma"/>
          <w:sz w:val="28"/>
          <w:szCs w:val="28"/>
        </w:rPr>
        <w:t>toda la relación laboral</w:t>
      </w:r>
      <w:r w:rsidR="001E19EF">
        <w:rPr>
          <w:rFonts w:ascii="Arial Narrow" w:hAnsi="Arial Narrow" w:cs="Tahoma"/>
          <w:sz w:val="28"/>
          <w:szCs w:val="28"/>
        </w:rPr>
        <w:t xml:space="preserve"> ascendió a la cantidad de $ 1`400.000. </w:t>
      </w:r>
      <w:r w:rsidR="00BF4EFA">
        <w:rPr>
          <w:rFonts w:ascii="Arial Narrow" w:hAnsi="Arial Narrow" w:cs="Tahoma"/>
          <w:sz w:val="28"/>
          <w:szCs w:val="28"/>
        </w:rPr>
        <w:t>Igualmente persigue que se declare que el contrato de trabajo culmin</w:t>
      </w:r>
      <w:r w:rsidR="001E19EF">
        <w:rPr>
          <w:rFonts w:ascii="Arial Narrow" w:hAnsi="Arial Narrow" w:cs="Tahoma"/>
          <w:sz w:val="28"/>
          <w:szCs w:val="28"/>
        </w:rPr>
        <w:t xml:space="preserve">ó </w:t>
      </w:r>
      <w:r w:rsidR="00C03CAD">
        <w:rPr>
          <w:rFonts w:ascii="Arial Narrow" w:hAnsi="Arial Narrow" w:cs="Tahoma"/>
          <w:sz w:val="28"/>
          <w:szCs w:val="28"/>
        </w:rPr>
        <w:t xml:space="preserve">por las </w:t>
      </w:r>
      <w:r w:rsidR="00C03CAD">
        <w:rPr>
          <w:rFonts w:ascii="Arial Narrow" w:hAnsi="Arial Narrow" w:cs="Tahoma"/>
          <w:sz w:val="28"/>
          <w:szCs w:val="28"/>
        </w:rPr>
        <w:lastRenderedPageBreak/>
        <w:t>maniobras</w:t>
      </w:r>
      <w:r w:rsidR="00BF4EFA">
        <w:rPr>
          <w:rFonts w:ascii="Arial Narrow" w:hAnsi="Arial Narrow" w:cs="Tahoma"/>
          <w:sz w:val="28"/>
          <w:szCs w:val="28"/>
        </w:rPr>
        <w:t xml:space="preserve"> engañosas de su empleador </w:t>
      </w:r>
      <w:r w:rsidR="006D5756">
        <w:rPr>
          <w:rFonts w:ascii="Arial Narrow" w:hAnsi="Arial Narrow" w:cs="Tahoma"/>
          <w:sz w:val="28"/>
          <w:szCs w:val="28"/>
        </w:rPr>
        <w:t xml:space="preserve">y que su liquidación final no </w:t>
      </w:r>
      <w:r w:rsidR="001E19EF">
        <w:rPr>
          <w:rFonts w:ascii="Arial Narrow" w:hAnsi="Arial Narrow" w:cs="Tahoma"/>
          <w:sz w:val="28"/>
          <w:szCs w:val="28"/>
        </w:rPr>
        <w:t>fue realizada c</w:t>
      </w:r>
      <w:r w:rsidR="006D5756">
        <w:rPr>
          <w:rFonts w:ascii="Arial Narrow" w:hAnsi="Arial Narrow" w:cs="Tahoma"/>
          <w:sz w:val="28"/>
          <w:szCs w:val="28"/>
        </w:rPr>
        <w:t>on base en el salario real devengado</w:t>
      </w:r>
      <w:r w:rsidR="00C03CAD">
        <w:rPr>
          <w:rFonts w:ascii="Arial Narrow" w:hAnsi="Arial Narrow" w:cs="Tahoma"/>
          <w:sz w:val="28"/>
          <w:szCs w:val="28"/>
        </w:rPr>
        <w:t xml:space="preserve">. En consecuencia, pide se condene a la demandada a cancelar </w:t>
      </w:r>
      <w:r w:rsidR="009E2525">
        <w:rPr>
          <w:rFonts w:ascii="Arial Narrow" w:hAnsi="Arial Narrow" w:cs="Tahoma"/>
          <w:sz w:val="28"/>
          <w:szCs w:val="28"/>
        </w:rPr>
        <w:t xml:space="preserve">la diferencia de la </w:t>
      </w:r>
      <w:r w:rsidR="00605EC7">
        <w:rPr>
          <w:rFonts w:ascii="Arial Narrow" w:hAnsi="Arial Narrow" w:cs="Tahoma"/>
          <w:sz w:val="28"/>
          <w:szCs w:val="28"/>
        </w:rPr>
        <w:t xml:space="preserve">reliquidación </w:t>
      </w:r>
      <w:r w:rsidR="009E2525">
        <w:rPr>
          <w:rFonts w:ascii="Arial Narrow" w:hAnsi="Arial Narrow" w:cs="Tahoma"/>
          <w:sz w:val="28"/>
          <w:szCs w:val="28"/>
        </w:rPr>
        <w:t xml:space="preserve">de las prestaciones sociales y </w:t>
      </w:r>
      <w:r w:rsidR="00605EC7">
        <w:rPr>
          <w:rFonts w:ascii="Arial Narrow" w:hAnsi="Arial Narrow" w:cs="Tahoma"/>
          <w:sz w:val="28"/>
          <w:szCs w:val="28"/>
        </w:rPr>
        <w:t>lo</w:t>
      </w:r>
      <w:r w:rsidR="009E2525">
        <w:rPr>
          <w:rFonts w:ascii="Arial Narrow" w:hAnsi="Arial Narrow" w:cs="Tahoma"/>
          <w:sz w:val="28"/>
          <w:szCs w:val="28"/>
        </w:rPr>
        <w:t xml:space="preserve">s aportes a la seguridad social, las indemnizaciones por despido </w:t>
      </w:r>
      <w:r w:rsidR="009210ED">
        <w:rPr>
          <w:rFonts w:ascii="Arial Narrow" w:hAnsi="Arial Narrow" w:cs="Tahoma"/>
          <w:sz w:val="28"/>
          <w:szCs w:val="28"/>
        </w:rPr>
        <w:t>injusto</w:t>
      </w:r>
      <w:r w:rsidR="009E2525">
        <w:rPr>
          <w:rFonts w:ascii="Arial Narrow" w:hAnsi="Arial Narrow" w:cs="Tahoma"/>
          <w:sz w:val="28"/>
          <w:szCs w:val="28"/>
        </w:rPr>
        <w:t xml:space="preserve">, falta de consignación de las cesantías y la moratoria </w:t>
      </w:r>
      <w:r w:rsidR="009210ED">
        <w:rPr>
          <w:rFonts w:ascii="Arial Narrow" w:hAnsi="Arial Narrow" w:cs="Tahoma"/>
          <w:sz w:val="28"/>
          <w:szCs w:val="28"/>
        </w:rPr>
        <w:t xml:space="preserve">del </w:t>
      </w:r>
      <w:r w:rsidR="009E2525">
        <w:rPr>
          <w:rFonts w:ascii="Arial Narrow" w:hAnsi="Arial Narrow" w:cs="Tahoma"/>
          <w:sz w:val="28"/>
          <w:szCs w:val="28"/>
        </w:rPr>
        <w:t>art. 65 del C.S.T., más las costas procesales.</w:t>
      </w:r>
    </w:p>
    <w:p w:rsidR="0011627F" w:rsidRPr="009210ED" w:rsidRDefault="0011627F" w:rsidP="009210ED">
      <w:pPr>
        <w:pStyle w:val="Sinespaciado"/>
      </w:pPr>
    </w:p>
    <w:p w:rsidR="009E2525" w:rsidRDefault="009E2525" w:rsidP="0011627F">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Fundamenta sus pedimentos básicamente en que inició su vinculación laboral con la demandada el día 14 de julio de 2011, para desarrollar actividades de peluquera canina y felina; que cumpl</w:t>
      </w:r>
      <w:r w:rsidR="00E8737A">
        <w:rPr>
          <w:rFonts w:ascii="Arial Narrow" w:hAnsi="Arial Narrow" w:cs="Tahoma"/>
          <w:sz w:val="28"/>
          <w:szCs w:val="28"/>
        </w:rPr>
        <w:t xml:space="preserve">ía </w:t>
      </w:r>
      <w:r>
        <w:rPr>
          <w:rFonts w:ascii="Arial Narrow" w:hAnsi="Arial Narrow" w:cs="Tahoma"/>
          <w:sz w:val="28"/>
          <w:szCs w:val="28"/>
        </w:rPr>
        <w:t xml:space="preserve">órdenes de Juan Guillermo Díaz Arango y Diana Cristina Salazar Torres; que las funciones eran desempeñadas de lunes a sábado de 9 a.m. a 5 p.m.; que el salario fue de $ 1`400.000 pagaderos en dos quincenas; que </w:t>
      </w:r>
      <w:r w:rsidR="00914BAC">
        <w:rPr>
          <w:rFonts w:ascii="Arial Narrow" w:hAnsi="Arial Narrow" w:cs="Tahoma"/>
          <w:sz w:val="28"/>
          <w:szCs w:val="28"/>
        </w:rPr>
        <w:t>el 16 de abril de 2014 suscribió una carta de t</w:t>
      </w:r>
      <w:r w:rsidR="003201CF">
        <w:rPr>
          <w:rFonts w:ascii="Arial Narrow" w:hAnsi="Arial Narrow" w:cs="Tahoma"/>
          <w:sz w:val="28"/>
          <w:szCs w:val="28"/>
        </w:rPr>
        <w:t xml:space="preserve">erminación </w:t>
      </w:r>
      <w:r w:rsidR="00914BAC">
        <w:rPr>
          <w:rFonts w:ascii="Arial Narrow" w:hAnsi="Arial Narrow" w:cs="Tahoma"/>
          <w:sz w:val="28"/>
          <w:szCs w:val="28"/>
        </w:rPr>
        <w:t>del contrato por</w:t>
      </w:r>
      <w:r w:rsidR="003201CF">
        <w:rPr>
          <w:rFonts w:ascii="Arial Narrow" w:hAnsi="Arial Narrow" w:cs="Tahoma"/>
          <w:sz w:val="28"/>
          <w:szCs w:val="28"/>
        </w:rPr>
        <w:t xml:space="preserve"> </w:t>
      </w:r>
      <w:r w:rsidR="00914BAC">
        <w:rPr>
          <w:rFonts w:ascii="Arial Narrow" w:hAnsi="Arial Narrow" w:cs="Tahoma"/>
          <w:sz w:val="28"/>
          <w:szCs w:val="28"/>
        </w:rPr>
        <w:t xml:space="preserve">mutuo acuerdo entre las partes, </w:t>
      </w:r>
      <w:r w:rsidR="009168B9">
        <w:rPr>
          <w:rFonts w:ascii="Arial Narrow" w:hAnsi="Arial Narrow" w:cs="Tahoma"/>
          <w:sz w:val="28"/>
          <w:szCs w:val="28"/>
        </w:rPr>
        <w:t xml:space="preserve">convencida de que al cabo de </w:t>
      </w:r>
      <w:r w:rsidR="00914BAC">
        <w:rPr>
          <w:rFonts w:ascii="Arial Narrow" w:hAnsi="Arial Narrow" w:cs="Tahoma"/>
          <w:sz w:val="28"/>
          <w:szCs w:val="28"/>
        </w:rPr>
        <w:t>15 días</w:t>
      </w:r>
      <w:r w:rsidR="009168B9">
        <w:rPr>
          <w:rFonts w:ascii="Arial Narrow" w:hAnsi="Arial Narrow" w:cs="Tahoma"/>
          <w:sz w:val="28"/>
          <w:szCs w:val="28"/>
        </w:rPr>
        <w:t xml:space="preserve"> retomaría sus </w:t>
      </w:r>
      <w:r w:rsidR="00914BAC">
        <w:rPr>
          <w:rFonts w:ascii="Arial Narrow" w:hAnsi="Arial Narrow" w:cs="Tahoma"/>
          <w:sz w:val="28"/>
          <w:szCs w:val="28"/>
        </w:rPr>
        <w:t>funciones,</w:t>
      </w:r>
      <w:r w:rsidR="009168B9">
        <w:rPr>
          <w:rFonts w:ascii="Arial Narrow" w:hAnsi="Arial Narrow" w:cs="Tahoma"/>
          <w:sz w:val="28"/>
          <w:szCs w:val="28"/>
        </w:rPr>
        <w:t xml:space="preserve"> tal </w:t>
      </w:r>
      <w:r w:rsidR="00E8737A">
        <w:rPr>
          <w:rFonts w:ascii="Arial Narrow" w:hAnsi="Arial Narrow" w:cs="Tahoma"/>
          <w:sz w:val="28"/>
          <w:szCs w:val="28"/>
        </w:rPr>
        <w:t xml:space="preserve">cual </w:t>
      </w:r>
      <w:r w:rsidR="009168B9">
        <w:rPr>
          <w:rFonts w:ascii="Arial Narrow" w:hAnsi="Arial Narrow" w:cs="Tahoma"/>
          <w:sz w:val="28"/>
          <w:szCs w:val="28"/>
        </w:rPr>
        <w:t>lo acordó con la señora Salazar Torres</w:t>
      </w:r>
      <w:r w:rsidR="00914BAC">
        <w:rPr>
          <w:rFonts w:ascii="Arial Narrow" w:hAnsi="Arial Narrow" w:cs="Tahoma"/>
          <w:sz w:val="28"/>
          <w:szCs w:val="28"/>
        </w:rPr>
        <w:t>; que recibió por concepto de liquidación final de</w:t>
      </w:r>
      <w:r w:rsidR="009168B9">
        <w:rPr>
          <w:rFonts w:ascii="Arial Narrow" w:hAnsi="Arial Narrow" w:cs="Tahoma"/>
          <w:sz w:val="28"/>
          <w:szCs w:val="28"/>
        </w:rPr>
        <w:t xml:space="preserve">l contrato la suma de $622.827, empero, </w:t>
      </w:r>
      <w:r w:rsidR="009210ED">
        <w:rPr>
          <w:rFonts w:ascii="Arial Narrow" w:hAnsi="Arial Narrow" w:cs="Tahoma"/>
          <w:sz w:val="28"/>
          <w:szCs w:val="28"/>
        </w:rPr>
        <w:t xml:space="preserve">que </w:t>
      </w:r>
      <w:r w:rsidR="009168B9">
        <w:rPr>
          <w:rFonts w:ascii="Arial Narrow" w:hAnsi="Arial Narrow" w:cs="Tahoma"/>
          <w:sz w:val="28"/>
          <w:szCs w:val="28"/>
        </w:rPr>
        <w:t>nunca fue reintegrada a sus labores</w:t>
      </w:r>
      <w:r w:rsidR="009210ED">
        <w:rPr>
          <w:rFonts w:ascii="Arial Narrow" w:hAnsi="Arial Narrow" w:cs="Tahoma"/>
          <w:sz w:val="28"/>
          <w:szCs w:val="28"/>
        </w:rPr>
        <w:t>; y</w:t>
      </w:r>
      <w:r w:rsidR="00E8737A">
        <w:rPr>
          <w:rFonts w:ascii="Arial Narrow" w:hAnsi="Arial Narrow" w:cs="Tahoma"/>
          <w:sz w:val="28"/>
          <w:szCs w:val="28"/>
        </w:rPr>
        <w:t xml:space="preserve"> que el 6 de mayo de 2014 citó a su contraparte ante la Inspección de Trabajo, resultando infructuosa la conciliación.</w:t>
      </w:r>
    </w:p>
    <w:p w:rsidR="009E2525" w:rsidRPr="009210ED" w:rsidRDefault="009E2525" w:rsidP="009210ED">
      <w:pPr>
        <w:pStyle w:val="Sinespaciado"/>
      </w:pPr>
    </w:p>
    <w:p w:rsidR="004E1955" w:rsidRDefault="0011627F" w:rsidP="005B2B8D">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w:t>
      </w:r>
      <w:r w:rsidR="00FE7B84">
        <w:rPr>
          <w:rFonts w:ascii="Arial Narrow" w:hAnsi="Arial Narrow" w:cs="Tahoma"/>
          <w:sz w:val="28"/>
          <w:szCs w:val="28"/>
        </w:rPr>
        <w:t xml:space="preserve">quien aceptó </w:t>
      </w:r>
      <w:r w:rsidR="005B2B8D">
        <w:rPr>
          <w:rFonts w:ascii="Arial Narrow" w:hAnsi="Arial Narrow" w:cs="Tahoma"/>
          <w:sz w:val="28"/>
          <w:szCs w:val="28"/>
        </w:rPr>
        <w:t xml:space="preserve">la relación </w:t>
      </w:r>
      <w:r>
        <w:rPr>
          <w:rFonts w:ascii="Arial Narrow" w:hAnsi="Arial Narrow" w:cs="Tahoma"/>
          <w:sz w:val="28"/>
          <w:szCs w:val="28"/>
        </w:rPr>
        <w:t>laboral,</w:t>
      </w:r>
      <w:r w:rsidR="004E1955">
        <w:rPr>
          <w:rFonts w:ascii="Arial Narrow" w:hAnsi="Arial Narrow" w:cs="Tahoma"/>
          <w:sz w:val="28"/>
          <w:szCs w:val="28"/>
        </w:rPr>
        <w:t xml:space="preserve"> </w:t>
      </w:r>
      <w:r>
        <w:rPr>
          <w:rFonts w:ascii="Arial Narrow" w:hAnsi="Arial Narrow" w:cs="Tahoma"/>
          <w:sz w:val="28"/>
          <w:szCs w:val="28"/>
        </w:rPr>
        <w:t xml:space="preserve">las funciones desarrolladas por </w:t>
      </w:r>
      <w:r w:rsidR="004E1955">
        <w:rPr>
          <w:rFonts w:ascii="Arial Narrow" w:hAnsi="Arial Narrow" w:cs="Tahoma"/>
          <w:sz w:val="28"/>
          <w:szCs w:val="28"/>
        </w:rPr>
        <w:t>la actora</w:t>
      </w:r>
      <w:r w:rsidR="00FE7B84">
        <w:rPr>
          <w:rFonts w:ascii="Arial Narrow" w:hAnsi="Arial Narrow" w:cs="Tahoma"/>
          <w:sz w:val="28"/>
          <w:szCs w:val="28"/>
        </w:rPr>
        <w:t>, la carta de terminación del contrato por mutuo acuerdo y</w:t>
      </w:r>
      <w:r w:rsidR="004E1955">
        <w:rPr>
          <w:rFonts w:ascii="Arial Narrow" w:hAnsi="Arial Narrow" w:cs="Tahoma"/>
          <w:sz w:val="28"/>
          <w:szCs w:val="28"/>
        </w:rPr>
        <w:t xml:space="preserve"> los extremos</w:t>
      </w:r>
      <w:r w:rsidR="00FE7B84">
        <w:rPr>
          <w:rFonts w:ascii="Arial Narrow" w:hAnsi="Arial Narrow" w:cs="Tahoma"/>
          <w:sz w:val="28"/>
          <w:szCs w:val="28"/>
        </w:rPr>
        <w:t xml:space="preserve"> laborales</w:t>
      </w:r>
      <w:r w:rsidR="004E1955">
        <w:rPr>
          <w:rFonts w:ascii="Arial Narrow" w:hAnsi="Arial Narrow" w:cs="Tahoma"/>
          <w:sz w:val="28"/>
          <w:szCs w:val="28"/>
        </w:rPr>
        <w:t xml:space="preserve">, aclarando el hito inicial </w:t>
      </w:r>
      <w:r w:rsidR="009210ED">
        <w:rPr>
          <w:rFonts w:ascii="Arial Narrow" w:hAnsi="Arial Narrow" w:cs="Tahoma"/>
          <w:sz w:val="28"/>
          <w:szCs w:val="28"/>
        </w:rPr>
        <w:t>d</w:t>
      </w:r>
      <w:r w:rsidR="00FE7B84">
        <w:rPr>
          <w:rFonts w:ascii="Arial Narrow" w:hAnsi="Arial Narrow" w:cs="Tahoma"/>
          <w:sz w:val="28"/>
          <w:szCs w:val="28"/>
        </w:rPr>
        <w:t>el 14 de agosto de 2011. A los demás adujo no ser ciertos. Se opuso a las pretensiones</w:t>
      </w:r>
      <w:r w:rsidR="005B2B8D">
        <w:rPr>
          <w:rFonts w:ascii="Arial Narrow" w:hAnsi="Arial Narrow" w:cs="Tahoma"/>
          <w:sz w:val="28"/>
          <w:szCs w:val="28"/>
        </w:rPr>
        <w:t xml:space="preserve"> arguyendo que las bonificaciones dependían del desempeño económico de la empresa y no de la prestación efectiva del servicio de la trabajadora. E</w:t>
      </w:r>
      <w:r w:rsidR="00FE7B84">
        <w:rPr>
          <w:rFonts w:ascii="Arial Narrow" w:hAnsi="Arial Narrow" w:cs="Tahoma"/>
          <w:sz w:val="28"/>
          <w:szCs w:val="28"/>
        </w:rPr>
        <w:t xml:space="preserve">n </w:t>
      </w:r>
      <w:r w:rsidR="009210ED">
        <w:rPr>
          <w:rFonts w:ascii="Arial Narrow" w:hAnsi="Arial Narrow" w:cs="Tahoma"/>
          <w:sz w:val="28"/>
          <w:szCs w:val="28"/>
        </w:rPr>
        <w:t>su defensa</w:t>
      </w:r>
      <w:r w:rsidR="005B2B8D">
        <w:rPr>
          <w:rFonts w:ascii="Arial Narrow" w:hAnsi="Arial Narrow" w:cs="Tahoma"/>
          <w:sz w:val="28"/>
          <w:szCs w:val="28"/>
        </w:rPr>
        <w:t xml:space="preserve">, </w:t>
      </w:r>
      <w:r w:rsidR="00FE7B84">
        <w:rPr>
          <w:rFonts w:ascii="Arial Narrow" w:hAnsi="Arial Narrow" w:cs="Tahoma"/>
          <w:sz w:val="28"/>
          <w:szCs w:val="28"/>
        </w:rPr>
        <w:t xml:space="preserve">formuló </w:t>
      </w:r>
      <w:r w:rsidR="009210ED">
        <w:rPr>
          <w:rFonts w:ascii="Arial Narrow" w:hAnsi="Arial Narrow" w:cs="Tahoma"/>
          <w:sz w:val="28"/>
          <w:szCs w:val="28"/>
        </w:rPr>
        <w:t xml:space="preserve">las </w:t>
      </w:r>
      <w:r w:rsidR="00FE7B84">
        <w:rPr>
          <w:rFonts w:ascii="Arial Narrow" w:hAnsi="Arial Narrow" w:cs="Tahoma"/>
          <w:sz w:val="28"/>
          <w:szCs w:val="28"/>
        </w:rPr>
        <w:t xml:space="preserve">excepciones de “Improcedencia de la aplicación de la indemnización por terminación sin justa </w:t>
      </w:r>
      <w:proofErr w:type="spellStart"/>
      <w:r w:rsidR="00FE7B84">
        <w:rPr>
          <w:rFonts w:ascii="Arial Narrow" w:hAnsi="Arial Narrow" w:cs="Tahoma"/>
          <w:sz w:val="28"/>
          <w:szCs w:val="28"/>
        </w:rPr>
        <w:t>causa”</w:t>
      </w:r>
      <w:r w:rsidR="009210ED">
        <w:rPr>
          <w:rFonts w:ascii="Arial Narrow" w:hAnsi="Arial Narrow" w:cs="Tahoma"/>
          <w:sz w:val="28"/>
          <w:szCs w:val="28"/>
        </w:rPr>
        <w:t>,”</w:t>
      </w:r>
      <w:r w:rsidR="00FE7B84">
        <w:rPr>
          <w:rFonts w:ascii="Arial Narrow" w:hAnsi="Arial Narrow" w:cs="Tahoma"/>
          <w:sz w:val="28"/>
          <w:szCs w:val="28"/>
        </w:rPr>
        <w:t>Improcedencia</w:t>
      </w:r>
      <w:proofErr w:type="spellEnd"/>
      <w:r w:rsidR="00FE7B84">
        <w:rPr>
          <w:rFonts w:ascii="Arial Narrow" w:hAnsi="Arial Narrow" w:cs="Tahoma"/>
          <w:sz w:val="28"/>
          <w:szCs w:val="28"/>
        </w:rPr>
        <w:t xml:space="preserve"> del cobro de la sanción moratoria”</w:t>
      </w:r>
      <w:r w:rsidR="00F96869">
        <w:rPr>
          <w:rFonts w:ascii="Arial Narrow" w:hAnsi="Arial Narrow" w:cs="Tahoma"/>
          <w:sz w:val="28"/>
          <w:szCs w:val="28"/>
        </w:rPr>
        <w:t xml:space="preserve"> e </w:t>
      </w:r>
      <w:r w:rsidR="00FE7B84">
        <w:rPr>
          <w:rFonts w:ascii="Arial Narrow" w:hAnsi="Arial Narrow" w:cs="Tahoma"/>
          <w:sz w:val="28"/>
          <w:szCs w:val="28"/>
        </w:rPr>
        <w:t>“Improcedencia de la inclusión de las bonificaciones o comisiones como factores salariales”</w:t>
      </w:r>
      <w:r w:rsidR="00F96869">
        <w:rPr>
          <w:rFonts w:ascii="Arial Narrow" w:hAnsi="Arial Narrow" w:cs="Tahoma"/>
          <w:sz w:val="28"/>
          <w:szCs w:val="28"/>
        </w:rPr>
        <w:t>.</w:t>
      </w:r>
    </w:p>
    <w:p w:rsidR="009210ED" w:rsidRDefault="009210ED" w:rsidP="009210ED">
      <w:pPr>
        <w:pStyle w:val="Sinespaciado"/>
      </w:pPr>
    </w:p>
    <w:p w:rsidR="0011627F" w:rsidRDefault="0011627F" w:rsidP="0011627F">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11627F" w:rsidRPr="009210ED" w:rsidRDefault="0011627F" w:rsidP="009210ED">
      <w:pPr>
        <w:pStyle w:val="Sinespaciado"/>
      </w:pPr>
    </w:p>
    <w:p w:rsidR="005B2B8D" w:rsidRDefault="0011627F" w:rsidP="0011627F">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La Jueza </w:t>
      </w:r>
      <w:r>
        <w:rPr>
          <w:rFonts w:ascii="Arial Narrow" w:hAnsi="Arial Narrow" w:cs="Tahoma"/>
          <w:sz w:val="28"/>
          <w:szCs w:val="28"/>
        </w:rPr>
        <w:t>Tercera</w:t>
      </w:r>
      <w:r w:rsidRPr="00080A62">
        <w:rPr>
          <w:rFonts w:ascii="Arial Narrow" w:hAnsi="Arial Narrow" w:cs="Tahoma"/>
          <w:sz w:val="28"/>
          <w:szCs w:val="28"/>
        </w:rPr>
        <w:t xml:space="preserve"> Laboral del Circuito de esta </w:t>
      </w:r>
      <w:r w:rsidR="005B2B8D">
        <w:rPr>
          <w:rFonts w:ascii="Arial Narrow" w:hAnsi="Arial Narrow" w:cs="Tahoma"/>
          <w:sz w:val="28"/>
          <w:szCs w:val="28"/>
        </w:rPr>
        <w:t>ciudad</w:t>
      </w:r>
      <w:r>
        <w:rPr>
          <w:rFonts w:ascii="Arial Narrow" w:hAnsi="Arial Narrow" w:cs="Tahoma"/>
          <w:sz w:val="28"/>
          <w:szCs w:val="28"/>
        </w:rPr>
        <w:t>, luego de agotadas las etapas procesales correspondientes, dictó sentencia en la que</w:t>
      </w:r>
      <w:r w:rsidR="005B2569">
        <w:rPr>
          <w:rFonts w:ascii="Arial Narrow" w:hAnsi="Arial Narrow" w:cs="Tahoma"/>
          <w:sz w:val="28"/>
          <w:szCs w:val="28"/>
        </w:rPr>
        <w:t xml:space="preserve"> declaró que entre la señora María Viviana Orrego López y la sociedad Eje Veterinario SAS existió un contrato de trabajo a término indefinido desde el 14 de agosto de 2011 y hasta el 16 de </w:t>
      </w:r>
      <w:r w:rsidR="005B2569">
        <w:rPr>
          <w:rFonts w:ascii="Arial Narrow" w:hAnsi="Arial Narrow" w:cs="Tahoma"/>
          <w:sz w:val="28"/>
          <w:szCs w:val="28"/>
        </w:rPr>
        <w:lastRenderedPageBreak/>
        <w:t xml:space="preserve">abril de 2014, fecha en que culminó por causas atribuibles al empleador, y con un salario equivalente a $ 1`400.000. En consecuencia condenó a la demandada a cancelar el reajuste de las prestaciones sociales causadas durante el lapso en que se mantuvo vigente la relación de trabajo, así como de los aportes a la seguridad social </w:t>
      </w:r>
      <w:r w:rsidR="009210ED">
        <w:rPr>
          <w:rFonts w:ascii="Arial Narrow" w:hAnsi="Arial Narrow" w:cs="Tahoma"/>
          <w:sz w:val="28"/>
          <w:szCs w:val="28"/>
        </w:rPr>
        <w:t>con un</w:t>
      </w:r>
      <w:r w:rsidR="005B2569">
        <w:rPr>
          <w:rFonts w:ascii="Arial Narrow" w:hAnsi="Arial Narrow" w:cs="Tahoma"/>
          <w:sz w:val="28"/>
          <w:szCs w:val="28"/>
        </w:rPr>
        <w:t xml:space="preserve">a base salarial de $ 1`284.000. </w:t>
      </w:r>
      <w:r w:rsidR="00A73A0B">
        <w:rPr>
          <w:rFonts w:ascii="Arial Narrow" w:hAnsi="Arial Narrow" w:cs="Tahoma"/>
          <w:sz w:val="28"/>
          <w:szCs w:val="28"/>
        </w:rPr>
        <w:t xml:space="preserve">Condenó </w:t>
      </w:r>
      <w:r w:rsidR="005B2569">
        <w:rPr>
          <w:rFonts w:ascii="Arial Narrow" w:hAnsi="Arial Narrow" w:cs="Tahoma"/>
          <w:sz w:val="28"/>
          <w:szCs w:val="28"/>
        </w:rPr>
        <w:t>al pago de $2`706.733 a título de indemnización por despido injusto y negó los demás pedimentos.</w:t>
      </w:r>
    </w:p>
    <w:p w:rsidR="005B2569" w:rsidRPr="00A73A0B" w:rsidRDefault="005B2569" w:rsidP="00A73A0B">
      <w:pPr>
        <w:pStyle w:val="Sinespaciado"/>
      </w:pPr>
    </w:p>
    <w:p w:rsidR="00A73A0B" w:rsidRDefault="005B2569" w:rsidP="005F039D">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pilar de la sentencia consistió </w:t>
      </w:r>
      <w:r w:rsidR="008544BD">
        <w:rPr>
          <w:rFonts w:ascii="Arial Narrow" w:hAnsi="Arial Narrow" w:cs="Tahoma"/>
          <w:sz w:val="28"/>
          <w:szCs w:val="28"/>
        </w:rPr>
        <w:t xml:space="preserve">en la aplicación </w:t>
      </w:r>
      <w:r w:rsidR="00A73A0B">
        <w:rPr>
          <w:rFonts w:ascii="Arial Narrow" w:hAnsi="Arial Narrow" w:cs="Tahoma"/>
          <w:sz w:val="28"/>
          <w:szCs w:val="28"/>
        </w:rPr>
        <w:t xml:space="preserve">de los artículos 127 y 128 del C.S.T. que establecen cuáles pagos constituyen o no salario, para afirmar que en atención a las pruebas allegadas al proceso, </w:t>
      </w:r>
      <w:r w:rsidR="00D03C0A">
        <w:rPr>
          <w:rFonts w:ascii="Arial Narrow" w:hAnsi="Arial Narrow" w:cs="Tahoma"/>
          <w:sz w:val="28"/>
          <w:szCs w:val="28"/>
        </w:rPr>
        <w:t xml:space="preserve">los pagos habituales realizados a la trabajadora constituían factor salarial, en tanto que, </w:t>
      </w:r>
      <w:r w:rsidR="00A73A0B">
        <w:rPr>
          <w:rFonts w:ascii="Arial Narrow" w:hAnsi="Arial Narrow" w:cs="Tahoma"/>
          <w:sz w:val="28"/>
          <w:szCs w:val="28"/>
        </w:rPr>
        <w:t>las cláusulas de exclusión contenidos en el contrato de</w:t>
      </w:r>
      <w:r w:rsidR="00AD21B2">
        <w:rPr>
          <w:rFonts w:ascii="Arial Narrow" w:hAnsi="Arial Narrow" w:cs="Tahoma"/>
          <w:sz w:val="28"/>
          <w:szCs w:val="28"/>
        </w:rPr>
        <w:t xml:space="preserve"> trabajo </w:t>
      </w:r>
      <w:r w:rsidR="00D03C0A">
        <w:rPr>
          <w:rFonts w:ascii="Arial Narrow" w:hAnsi="Arial Narrow" w:cs="Tahoma"/>
          <w:sz w:val="28"/>
          <w:szCs w:val="28"/>
        </w:rPr>
        <w:t xml:space="preserve">resultan </w:t>
      </w:r>
      <w:r w:rsidR="00AD21B2">
        <w:rPr>
          <w:rFonts w:ascii="Arial Narrow" w:hAnsi="Arial Narrow" w:cs="Tahoma"/>
          <w:sz w:val="28"/>
          <w:szCs w:val="28"/>
        </w:rPr>
        <w:t>poco concretas y ambiguas, salvo la anotación consistente en el</w:t>
      </w:r>
      <w:r w:rsidR="00BC57BD">
        <w:rPr>
          <w:rFonts w:ascii="Arial Narrow" w:hAnsi="Arial Narrow" w:cs="Tahoma"/>
          <w:sz w:val="28"/>
          <w:szCs w:val="28"/>
        </w:rPr>
        <w:t xml:space="preserve"> auxilio por valor de $ 120.000, el cual excluyó. Hizo referencia igualmente al artículo 64 ibídem que precisa la terminación unilateral del contrato de trabajo sin justa causa y la indemnización correspondiente, </w:t>
      </w:r>
      <w:r w:rsidR="00810187">
        <w:rPr>
          <w:rFonts w:ascii="Arial Narrow" w:hAnsi="Arial Narrow" w:cs="Tahoma"/>
          <w:sz w:val="28"/>
          <w:szCs w:val="28"/>
        </w:rPr>
        <w:t xml:space="preserve">manifestando </w:t>
      </w:r>
      <w:r w:rsidR="00BC57BD">
        <w:rPr>
          <w:rFonts w:ascii="Arial Narrow" w:hAnsi="Arial Narrow" w:cs="Tahoma"/>
          <w:sz w:val="28"/>
          <w:szCs w:val="28"/>
        </w:rPr>
        <w:t xml:space="preserve">que con las declaraciones de los deponentes citados a juicio, se logra determinar que </w:t>
      </w:r>
      <w:r w:rsidR="00810187">
        <w:rPr>
          <w:rFonts w:ascii="Arial Narrow" w:hAnsi="Arial Narrow" w:cs="Tahoma"/>
          <w:sz w:val="28"/>
          <w:szCs w:val="28"/>
        </w:rPr>
        <w:t xml:space="preserve">si bien </w:t>
      </w:r>
      <w:r w:rsidR="00BC57BD">
        <w:rPr>
          <w:rFonts w:ascii="Arial Narrow" w:hAnsi="Arial Narrow" w:cs="Tahoma"/>
          <w:sz w:val="28"/>
          <w:szCs w:val="28"/>
        </w:rPr>
        <w:t>la sociedad demandada</w:t>
      </w:r>
      <w:r w:rsidR="00810187">
        <w:rPr>
          <w:rFonts w:ascii="Arial Narrow" w:hAnsi="Arial Narrow" w:cs="Tahoma"/>
          <w:sz w:val="28"/>
          <w:szCs w:val="28"/>
        </w:rPr>
        <w:t xml:space="preserve"> decidió adoptar nuevas </w:t>
      </w:r>
      <w:r w:rsidR="005F039D">
        <w:rPr>
          <w:rFonts w:ascii="Arial Narrow" w:hAnsi="Arial Narrow" w:cs="Tahoma"/>
          <w:sz w:val="28"/>
          <w:szCs w:val="28"/>
        </w:rPr>
        <w:t xml:space="preserve">medidas </w:t>
      </w:r>
      <w:r w:rsidR="00810187">
        <w:rPr>
          <w:rFonts w:ascii="Arial Narrow" w:hAnsi="Arial Narrow" w:cs="Tahoma"/>
          <w:sz w:val="28"/>
          <w:szCs w:val="28"/>
        </w:rPr>
        <w:t>contractuales</w:t>
      </w:r>
      <w:r w:rsidR="00BC57BD">
        <w:rPr>
          <w:rFonts w:ascii="Arial Narrow" w:hAnsi="Arial Narrow" w:cs="Tahoma"/>
          <w:sz w:val="28"/>
          <w:szCs w:val="28"/>
        </w:rPr>
        <w:t xml:space="preserve">, </w:t>
      </w:r>
      <w:r w:rsidR="00070D2F">
        <w:rPr>
          <w:rFonts w:ascii="Arial Narrow" w:hAnsi="Arial Narrow" w:cs="Tahoma"/>
          <w:sz w:val="28"/>
          <w:szCs w:val="28"/>
        </w:rPr>
        <w:t xml:space="preserve">para lo cual propuso a sus trabajadores </w:t>
      </w:r>
      <w:r w:rsidR="00BC57BD">
        <w:rPr>
          <w:rFonts w:ascii="Arial Narrow" w:hAnsi="Arial Narrow" w:cs="Tahoma"/>
          <w:sz w:val="28"/>
          <w:szCs w:val="28"/>
        </w:rPr>
        <w:t xml:space="preserve">romper </w:t>
      </w:r>
      <w:r w:rsidR="00810187">
        <w:rPr>
          <w:rFonts w:ascii="Arial Narrow" w:hAnsi="Arial Narrow" w:cs="Tahoma"/>
          <w:sz w:val="28"/>
          <w:szCs w:val="28"/>
        </w:rPr>
        <w:t xml:space="preserve">el vínculo contractual existente a través de una carta de terminación por mutuo acuerdo, para así celebrar uno nuevo y reintegrarlos al cabo de 15 días, </w:t>
      </w:r>
      <w:r w:rsidR="00070D2F">
        <w:rPr>
          <w:rFonts w:ascii="Arial Narrow" w:hAnsi="Arial Narrow" w:cs="Tahoma"/>
          <w:sz w:val="28"/>
          <w:szCs w:val="28"/>
        </w:rPr>
        <w:t xml:space="preserve">lo cierto es que </w:t>
      </w:r>
      <w:r w:rsidR="00810187">
        <w:rPr>
          <w:rFonts w:ascii="Arial Narrow" w:hAnsi="Arial Narrow" w:cs="Tahoma"/>
          <w:sz w:val="28"/>
          <w:szCs w:val="28"/>
        </w:rPr>
        <w:t xml:space="preserve">la intención jamás fue romper el contrato </w:t>
      </w:r>
      <w:r w:rsidR="005F039D">
        <w:rPr>
          <w:rFonts w:ascii="Arial Narrow" w:hAnsi="Arial Narrow" w:cs="Tahoma"/>
          <w:sz w:val="28"/>
          <w:szCs w:val="28"/>
        </w:rPr>
        <w:t xml:space="preserve">de trabajo entre las partes, asentando además que, fue la entidad demandada la que decidió terminar el contrato al no permitir la reincorporación de la trabajadora. </w:t>
      </w:r>
    </w:p>
    <w:p w:rsidR="0011627F" w:rsidRDefault="0011627F" w:rsidP="009210ED">
      <w:pPr>
        <w:spacing w:line="276" w:lineRule="auto"/>
        <w:ind w:firstLine="900"/>
        <w:jc w:val="both"/>
        <w:rPr>
          <w:rFonts w:ascii="Arial Narrow" w:hAnsi="Arial Narrow" w:cs="Tahoma"/>
          <w:sz w:val="28"/>
          <w:szCs w:val="28"/>
        </w:rPr>
      </w:pPr>
    </w:p>
    <w:p w:rsidR="0011627F" w:rsidRPr="00F86C9D" w:rsidRDefault="0011627F" w:rsidP="0011627F">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11627F" w:rsidRPr="009210ED" w:rsidRDefault="0011627F" w:rsidP="009210ED">
      <w:pPr>
        <w:pStyle w:val="Sinespaciado"/>
      </w:pPr>
    </w:p>
    <w:p w:rsidR="009210ED" w:rsidRDefault="0011627F" w:rsidP="008132DB">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9210ED">
        <w:rPr>
          <w:rFonts w:ascii="Arial Narrow" w:hAnsi="Arial Narrow" w:cs="Tahoma"/>
          <w:sz w:val="28"/>
          <w:szCs w:val="28"/>
        </w:rPr>
        <w:t xml:space="preserve">demandada se alzó contra la anterior decisión, </w:t>
      </w:r>
      <w:r w:rsidR="002B60D4">
        <w:rPr>
          <w:rFonts w:ascii="Arial Narrow" w:hAnsi="Arial Narrow" w:cs="Tahoma"/>
          <w:sz w:val="28"/>
          <w:szCs w:val="28"/>
        </w:rPr>
        <w:t xml:space="preserve">basando su </w:t>
      </w:r>
      <w:r w:rsidR="008023DA">
        <w:rPr>
          <w:rFonts w:ascii="Arial Narrow" w:hAnsi="Arial Narrow" w:cs="Tahoma"/>
          <w:sz w:val="28"/>
          <w:szCs w:val="28"/>
        </w:rPr>
        <w:t>inconformidad en</w:t>
      </w:r>
      <w:r w:rsidR="00267A3F">
        <w:rPr>
          <w:rFonts w:ascii="Arial Narrow" w:hAnsi="Arial Narrow" w:cs="Tahoma"/>
          <w:sz w:val="28"/>
          <w:szCs w:val="28"/>
        </w:rPr>
        <w:t xml:space="preserve"> la condena parcial </w:t>
      </w:r>
      <w:r w:rsidR="009210ED">
        <w:rPr>
          <w:rFonts w:ascii="Arial Narrow" w:hAnsi="Arial Narrow" w:cs="Tahoma"/>
          <w:sz w:val="28"/>
          <w:szCs w:val="28"/>
        </w:rPr>
        <w:t>a las bonificaciones</w:t>
      </w:r>
      <w:r w:rsidR="008132DB">
        <w:rPr>
          <w:rFonts w:ascii="Arial Narrow" w:hAnsi="Arial Narrow" w:cs="Tahoma"/>
          <w:sz w:val="28"/>
          <w:szCs w:val="28"/>
        </w:rPr>
        <w:t xml:space="preserve"> salariales </w:t>
      </w:r>
      <w:r w:rsidR="009210ED">
        <w:rPr>
          <w:rFonts w:ascii="Arial Narrow" w:hAnsi="Arial Narrow" w:cs="Tahoma"/>
          <w:sz w:val="28"/>
          <w:szCs w:val="28"/>
        </w:rPr>
        <w:t>y la indemnización por despido injusto</w:t>
      </w:r>
      <w:r w:rsidR="008132DB">
        <w:rPr>
          <w:rFonts w:ascii="Arial Narrow" w:hAnsi="Arial Narrow" w:cs="Tahoma"/>
          <w:sz w:val="28"/>
          <w:szCs w:val="28"/>
        </w:rPr>
        <w:t xml:space="preserve">. Respecto al primero, sostuvo que la a-quo </w:t>
      </w:r>
      <w:r w:rsidR="00267A3F">
        <w:rPr>
          <w:rFonts w:ascii="Arial Narrow" w:hAnsi="Arial Narrow" w:cs="Tahoma"/>
          <w:sz w:val="28"/>
          <w:szCs w:val="28"/>
        </w:rPr>
        <w:t xml:space="preserve">no tuvo en cuenta </w:t>
      </w:r>
      <w:r w:rsidR="008132DB">
        <w:rPr>
          <w:rFonts w:ascii="Arial Narrow" w:hAnsi="Arial Narrow" w:cs="Tahoma"/>
          <w:sz w:val="28"/>
          <w:szCs w:val="28"/>
        </w:rPr>
        <w:t xml:space="preserve">que las bonificaciones eran reconocidas por mera liberalidad en razón a las utilidades que recibía la empresa, por lo que no son salariales. Pide que </w:t>
      </w:r>
      <w:r w:rsidR="008F07C1">
        <w:rPr>
          <w:rFonts w:ascii="Arial Narrow" w:hAnsi="Arial Narrow" w:cs="Tahoma"/>
          <w:sz w:val="28"/>
          <w:szCs w:val="28"/>
        </w:rPr>
        <w:t xml:space="preserve">de ser confirmada </w:t>
      </w:r>
      <w:r w:rsidR="008132DB">
        <w:rPr>
          <w:rFonts w:ascii="Arial Narrow" w:hAnsi="Arial Narrow" w:cs="Tahoma"/>
          <w:sz w:val="28"/>
          <w:szCs w:val="28"/>
        </w:rPr>
        <w:t>la decisión se</w:t>
      </w:r>
      <w:r w:rsidR="008F07C1">
        <w:rPr>
          <w:rFonts w:ascii="Arial Narrow" w:hAnsi="Arial Narrow" w:cs="Tahoma"/>
          <w:sz w:val="28"/>
          <w:szCs w:val="28"/>
        </w:rPr>
        <w:t xml:space="preserve"> le</w:t>
      </w:r>
      <w:r w:rsidR="008132DB">
        <w:rPr>
          <w:rFonts w:ascii="Arial Narrow" w:hAnsi="Arial Narrow" w:cs="Tahoma"/>
          <w:sz w:val="28"/>
          <w:szCs w:val="28"/>
        </w:rPr>
        <w:t xml:space="preserve"> aplique el IPC a los $ 120.000 que fueron excluidos</w:t>
      </w:r>
      <w:r w:rsidR="008F07C1">
        <w:rPr>
          <w:rFonts w:ascii="Arial Narrow" w:hAnsi="Arial Narrow" w:cs="Tahoma"/>
          <w:sz w:val="28"/>
          <w:szCs w:val="28"/>
        </w:rPr>
        <w:t xml:space="preserve"> de la connotación salarial. Finalmente</w:t>
      </w:r>
      <w:r w:rsidR="008132DB">
        <w:rPr>
          <w:rFonts w:ascii="Arial Narrow" w:hAnsi="Arial Narrow" w:cs="Tahoma"/>
          <w:sz w:val="28"/>
          <w:szCs w:val="28"/>
        </w:rPr>
        <w:t xml:space="preserve">, sostuvo que la demandante fue quien se negó a firmar el nuevo contrato de trabajo, </w:t>
      </w:r>
      <w:r w:rsidR="008F07C1">
        <w:rPr>
          <w:rFonts w:ascii="Arial Narrow" w:hAnsi="Arial Narrow" w:cs="Tahoma"/>
          <w:sz w:val="28"/>
          <w:szCs w:val="28"/>
        </w:rPr>
        <w:t>entendiéndose ello su renuncia tácita.</w:t>
      </w:r>
    </w:p>
    <w:p w:rsidR="0011627F" w:rsidRDefault="0011627F" w:rsidP="0011627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264D60">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11627F" w:rsidRPr="00264D60" w:rsidRDefault="0011627F" w:rsidP="00264D60">
      <w:pPr>
        <w:pStyle w:val="Sinespaciado"/>
      </w:pPr>
    </w:p>
    <w:p w:rsidR="0011627F" w:rsidRDefault="0011627F" w:rsidP="0011627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11627F" w:rsidRDefault="0011627F" w:rsidP="0031326F">
      <w:pPr>
        <w:pStyle w:val="Sinespaciado"/>
        <w:spacing w:line="360" w:lineRule="auto"/>
        <w:rPr>
          <w:lang w:val="es-MX" w:eastAsia="es-CO"/>
        </w:rPr>
      </w:pPr>
    </w:p>
    <w:p w:rsidR="0031326F" w:rsidRPr="0031326F" w:rsidRDefault="0011627F" w:rsidP="0031326F">
      <w:pPr>
        <w:pStyle w:val="Sinespaciado"/>
        <w:ind w:firstLine="708"/>
        <w:rPr>
          <w:rFonts w:ascii="Arial Narrow" w:hAnsi="Arial Narrow" w:cs="Tahoma"/>
          <w:b/>
          <w:i/>
          <w:iCs/>
          <w:color w:val="000000"/>
          <w:sz w:val="28"/>
          <w:szCs w:val="28"/>
          <w:lang w:val="es-MX" w:eastAsia="es-CO"/>
        </w:rPr>
      </w:pPr>
      <w:r w:rsidRPr="0031326F">
        <w:rPr>
          <w:rFonts w:ascii="Arial Narrow" w:hAnsi="Arial Narrow" w:cs="Tahoma"/>
          <w:b/>
          <w:i/>
          <w:iCs/>
          <w:color w:val="000000"/>
          <w:sz w:val="28"/>
          <w:szCs w:val="28"/>
          <w:lang w:val="es-MX" w:eastAsia="es-CO"/>
        </w:rPr>
        <w:t>IV</w:t>
      </w:r>
      <w:r w:rsidR="0031326F" w:rsidRPr="0031326F">
        <w:rPr>
          <w:rFonts w:ascii="Arial Narrow" w:hAnsi="Arial Narrow" w:cs="Tahoma"/>
          <w:b/>
          <w:i/>
          <w:iCs/>
          <w:color w:val="000000"/>
          <w:sz w:val="28"/>
          <w:szCs w:val="28"/>
          <w:lang w:val="es-MX" w:eastAsia="es-CO"/>
        </w:rPr>
        <w:t>. CONSIDERACIONES</w:t>
      </w:r>
    </w:p>
    <w:p w:rsidR="0031326F" w:rsidRDefault="0031326F" w:rsidP="0031326F">
      <w:pPr>
        <w:pStyle w:val="Sinespaciado"/>
        <w:rPr>
          <w:rFonts w:ascii="Arial Narrow" w:hAnsi="Arial Narrow" w:cs="Tahoma"/>
          <w:iCs/>
          <w:color w:val="000000"/>
          <w:sz w:val="28"/>
          <w:szCs w:val="28"/>
          <w:lang w:val="es-MX" w:eastAsia="es-CO"/>
        </w:rPr>
      </w:pPr>
    </w:p>
    <w:p w:rsidR="0031326F" w:rsidRPr="0031326F" w:rsidRDefault="0031326F" w:rsidP="0031326F">
      <w:pPr>
        <w:pStyle w:val="Sinespaciado"/>
        <w:ind w:firstLine="708"/>
        <w:rPr>
          <w:rFonts w:ascii="Arial Narrow" w:hAnsi="Arial Narrow" w:cs="Tahoma"/>
          <w:i/>
          <w:iCs/>
          <w:color w:val="000000"/>
          <w:sz w:val="28"/>
          <w:szCs w:val="28"/>
          <w:lang w:val="es-MX" w:eastAsia="es-CO"/>
        </w:rPr>
      </w:pPr>
      <w:r w:rsidRPr="0031326F">
        <w:rPr>
          <w:rFonts w:ascii="Arial Narrow" w:hAnsi="Arial Narrow"/>
          <w:b/>
          <w:i/>
          <w:sz w:val="28"/>
          <w:szCs w:val="28"/>
        </w:rPr>
        <w:t>Del problema jurídico</w:t>
      </w:r>
      <w:r w:rsidRPr="0031326F">
        <w:rPr>
          <w:rFonts w:ascii="Arial Narrow" w:hAnsi="Arial Narrow"/>
          <w:i/>
          <w:sz w:val="28"/>
          <w:szCs w:val="28"/>
        </w:rPr>
        <w:t xml:space="preserve">. </w:t>
      </w:r>
    </w:p>
    <w:p w:rsidR="0031326F" w:rsidRPr="0031326F" w:rsidRDefault="0031326F" w:rsidP="0031326F">
      <w:pPr>
        <w:pStyle w:val="Sinespaciado"/>
        <w:spacing w:line="360" w:lineRule="auto"/>
      </w:pPr>
    </w:p>
    <w:p w:rsidR="0011627F" w:rsidRDefault="0011627F" w:rsidP="0031326F">
      <w:pPr>
        <w:pStyle w:val="Sinespaciado"/>
        <w:spacing w:line="360" w:lineRule="auto"/>
        <w:ind w:firstLine="708"/>
        <w:rPr>
          <w:rFonts w:ascii="Arial Narrow" w:hAnsi="Arial Narrow"/>
          <w:sz w:val="28"/>
          <w:szCs w:val="28"/>
          <w:lang w:eastAsia="es-CO"/>
        </w:rPr>
      </w:pPr>
      <w:r w:rsidRPr="0031326F">
        <w:rPr>
          <w:rFonts w:ascii="Arial Narrow" w:hAnsi="Arial Narrow"/>
          <w:sz w:val="28"/>
          <w:szCs w:val="28"/>
          <w:lang w:eastAsia="es-CO"/>
        </w:rPr>
        <w:t xml:space="preserve">En orden a resolver el recurso de apelación planteado, la Sala deberá abordar los siguientes interrogantes: </w:t>
      </w:r>
    </w:p>
    <w:p w:rsidR="0011627F" w:rsidRPr="005A1DD3" w:rsidRDefault="0011627F" w:rsidP="0031326F">
      <w:pPr>
        <w:pStyle w:val="Sinespaciado"/>
        <w:ind w:firstLine="708"/>
        <w:rPr>
          <w:rFonts w:ascii="Arial Narrow" w:hAnsi="Arial Narrow"/>
          <w:i/>
          <w:sz w:val="26"/>
          <w:szCs w:val="26"/>
          <w:lang w:eastAsia="es-CO"/>
        </w:rPr>
      </w:pPr>
      <w:r w:rsidRPr="005A1DD3">
        <w:rPr>
          <w:rFonts w:ascii="Arial Narrow" w:hAnsi="Arial Narrow"/>
          <w:i/>
          <w:sz w:val="26"/>
          <w:szCs w:val="26"/>
          <w:lang w:eastAsia="es-CO"/>
        </w:rPr>
        <w:t>¿</w:t>
      </w:r>
      <w:r w:rsidR="00264D60" w:rsidRPr="005A1DD3">
        <w:rPr>
          <w:rFonts w:ascii="Arial Narrow" w:hAnsi="Arial Narrow"/>
          <w:i/>
          <w:sz w:val="26"/>
          <w:szCs w:val="26"/>
          <w:lang w:eastAsia="es-CO"/>
        </w:rPr>
        <w:t>Las sumas adicionales recibidas por la trabajadora constituyen o no factor salarial</w:t>
      </w:r>
      <w:r w:rsidRPr="005A1DD3">
        <w:rPr>
          <w:rFonts w:ascii="Arial Narrow" w:hAnsi="Arial Narrow"/>
          <w:i/>
          <w:sz w:val="26"/>
          <w:szCs w:val="26"/>
          <w:lang w:eastAsia="es-CO"/>
        </w:rPr>
        <w:t>?</w:t>
      </w:r>
    </w:p>
    <w:p w:rsidR="0031326F" w:rsidRPr="005A1DD3" w:rsidRDefault="0031326F" w:rsidP="0031326F">
      <w:pPr>
        <w:pStyle w:val="Sinespaciado"/>
        <w:rPr>
          <w:sz w:val="26"/>
          <w:szCs w:val="26"/>
        </w:rPr>
      </w:pPr>
    </w:p>
    <w:p w:rsidR="00264D60" w:rsidRPr="005A1DD3" w:rsidRDefault="00264D60" w:rsidP="0031326F">
      <w:pPr>
        <w:pStyle w:val="Sinespaciado"/>
        <w:ind w:firstLine="708"/>
        <w:rPr>
          <w:rFonts w:ascii="Arial Narrow" w:hAnsi="Arial Narrow"/>
          <w:i/>
          <w:sz w:val="26"/>
          <w:szCs w:val="26"/>
          <w:lang w:eastAsia="es-CO"/>
        </w:rPr>
      </w:pPr>
      <w:r w:rsidRPr="005A1DD3">
        <w:rPr>
          <w:rFonts w:ascii="Arial Narrow" w:hAnsi="Arial Narrow"/>
          <w:i/>
          <w:sz w:val="26"/>
          <w:szCs w:val="26"/>
          <w:lang w:eastAsia="es-CO"/>
        </w:rPr>
        <w:t>¿Hay lugar a aplicar el IPC sobre las sumas recibidas como bonificaciones no salariales?</w:t>
      </w:r>
    </w:p>
    <w:p w:rsidR="0031326F" w:rsidRPr="005A1DD3" w:rsidRDefault="0031326F" w:rsidP="0031326F">
      <w:pPr>
        <w:pStyle w:val="Sinespaciado"/>
        <w:rPr>
          <w:sz w:val="26"/>
          <w:szCs w:val="26"/>
        </w:rPr>
      </w:pPr>
    </w:p>
    <w:p w:rsidR="0011627F" w:rsidRPr="005A1DD3" w:rsidRDefault="00264D60" w:rsidP="0031326F">
      <w:pPr>
        <w:pStyle w:val="Sinespaciado"/>
        <w:ind w:firstLine="708"/>
        <w:rPr>
          <w:rFonts w:ascii="Arial Narrow" w:hAnsi="Arial Narrow"/>
          <w:i/>
          <w:sz w:val="26"/>
          <w:szCs w:val="26"/>
          <w:lang w:eastAsia="es-CO"/>
        </w:rPr>
      </w:pPr>
      <w:r w:rsidRPr="005A1DD3">
        <w:rPr>
          <w:rFonts w:ascii="Arial Narrow" w:hAnsi="Arial Narrow"/>
          <w:i/>
          <w:sz w:val="26"/>
          <w:szCs w:val="26"/>
          <w:lang w:eastAsia="es-CO"/>
        </w:rPr>
        <w:t>¿La terminación del contrato de trabajo se dio por renuncia en forma tácita de la trabajadora</w:t>
      </w:r>
      <w:r w:rsidR="0011627F" w:rsidRPr="005A1DD3">
        <w:rPr>
          <w:rFonts w:ascii="Arial Narrow" w:hAnsi="Arial Narrow"/>
          <w:i/>
          <w:sz w:val="26"/>
          <w:szCs w:val="26"/>
          <w:lang w:eastAsia="es-CO"/>
        </w:rPr>
        <w:t>?</w:t>
      </w:r>
    </w:p>
    <w:p w:rsidR="0011627F" w:rsidRPr="005A1DD3" w:rsidRDefault="0011627F" w:rsidP="0031326F">
      <w:pPr>
        <w:pStyle w:val="Sinespaciado"/>
        <w:spacing w:line="360" w:lineRule="auto"/>
        <w:rPr>
          <w:sz w:val="26"/>
          <w:szCs w:val="26"/>
          <w:lang w:eastAsia="es-CO"/>
        </w:rPr>
      </w:pPr>
      <w:r w:rsidRPr="005A1DD3">
        <w:rPr>
          <w:sz w:val="26"/>
          <w:szCs w:val="26"/>
          <w:lang w:eastAsia="es-CO"/>
        </w:rPr>
        <w:t xml:space="preserve"> </w:t>
      </w:r>
    </w:p>
    <w:p w:rsidR="0011627F" w:rsidRDefault="0011627F" w:rsidP="0011627F">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11627F" w:rsidRPr="0031326F" w:rsidRDefault="0011627F" w:rsidP="0031326F">
      <w:pPr>
        <w:pStyle w:val="Sinespaciado"/>
      </w:pPr>
    </w:p>
    <w:p w:rsidR="0011627F" w:rsidRDefault="0011627F" w:rsidP="0011627F">
      <w:pPr>
        <w:pStyle w:val="Sinespaciado"/>
        <w:spacing w:line="360" w:lineRule="auto"/>
        <w:ind w:firstLine="708"/>
        <w:jc w:val="both"/>
        <w:rPr>
          <w:rFonts w:ascii="Arial Narrow" w:hAnsi="Arial Narrow"/>
          <w:i/>
          <w:sz w:val="28"/>
          <w:szCs w:val="28"/>
          <w:lang w:eastAsia="en-US"/>
        </w:rPr>
      </w:pPr>
      <w:r>
        <w:rPr>
          <w:rFonts w:ascii="Arial Narrow" w:hAnsi="Arial Narrow"/>
          <w:sz w:val="28"/>
          <w:szCs w:val="28"/>
          <w:lang w:eastAsia="en-US"/>
        </w:rPr>
        <w:t xml:space="preserve">Para desatar el primero de los interrogantes planteados, es indispensable precisar el concepto de salario, el cual al tenor de los artículos 22 y 23 del Código Laboral, no es cosa distinta a la retribución (generalmente en dinero sin perjuicio de lo tocante al salario en especie) que hace el empleador al trabajador por el servicio personal y subordinado prestado por este. Este concepto se amplía no solamente a la parte denominada salario como tal, sino a todo aquello que </w:t>
      </w:r>
      <w:r w:rsidRPr="003B3CC3">
        <w:rPr>
          <w:rFonts w:ascii="Arial Narrow" w:hAnsi="Arial Narrow"/>
          <w:i/>
          <w:sz w:val="28"/>
          <w:szCs w:val="28"/>
          <w:lang w:eastAsia="en-US"/>
        </w:rPr>
        <w:t xml:space="preserve">“recibe el trabajador en dinero o en especie como </w:t>
      </w:r>
      <w:r w:rsidRPr="00750FCF">
        <w:rPr>
          <w:rFonts w:ascii="Arial Narrow" w:hAnsi="Arial Narrow"/>
          <w:b/>
          <w:i/>
          <w:sz w:val="28"/>
          <w:szCs w:val="28"/>
          <w:lang w:eastAsia="en-US"/>
        </w:rPr>
        <w:t>contraprestación directa del servicio</w:t>
      </w:r>
      <w:r w:rsidRPr="003B3CC3">
        <w:rPr>
          <w:rFonts w:ascii="Arial Narrow" w:hAnsi="Arial Narrow"/>
          <w:i/>
          <w:sz w:val="28"/>
          <w:szCs w:val="28"/>
          <w:lang w:eastAsia="en-US"/>
        </w:rPr>
        <w:t>, sea cualquiera la forma o denominación que se adopte”</w:t>
      </w:r>
      <w:r>
        <w:rPr>
          <w:rFonts w:ascii="Arial Narrow" w:hAnsi="Arial Narrow"/>
          <w:i/>
          <w:sz w:val="28"/>
          <w:szCs w:val="28"/>
          <w:lang w:eastAsia="en-US"/>
        </w:rPr>
        <w:t xml:space="preserve"> (art. 127 CST). </w:t>
      </w:r>
    </w:p>
    <w:p w:rsidR="005A1DD3" w:rsidRPr="005A1DD3" w:rsidRDefault="005A1DD3" w:rsidP="005A1DD3">
      <w:pPr>
        <w:pStyle w:val="Sinespaciado"/>
      </w:pPr>
    </w:p>
    <w:p w:rsidR="0011627F" w:rsidRDefault="0011627F" w:rsidP="0031326F">
      <w:pPr>
        <w:pStyle w:val="Sinespaciado"/>
        <w:spacing w:line="360" w:lineRule="auto"/>
        <w:ind w:firstLine="567"/>
        <w:jc w:val="both"/>
        <w:rPr>
          <w:rFonts w:ascii="Arial Narrow" w:hAnsi="Arial Narrow"/>
          <w:sz w:val="28"/>
          <w:szCs w:val="28"/>
          <w:lang w:eastAsia="en-US"/>
        </w:rPr>
      </w:pPr>
      <w:r>
        <w:rPr>
          <w:rFonts w:ascii="Arial Narrow" w:hAnsi="Arial Narrow"/>
          <w:sz w:val="28"/>
          <w:szCs w:val="28"/>
          <w:lang w:eastAsia="en-US"/>
        </w:rPr>
        <w:t xml:space="preserve">     Salario, pues, no es otra cosa, que el pago que se le hace al trabajador por el servicio que prestó y, está integrado, por todos aquellos pagos que busquen recompensar ese servicio de manera habitual. Así lo ha colegido la Sala de Casación </w:t>
      </w:r>
      <w:r>
        <w:rPr>
          <w:rFonts w:ascii="Arial Narrow" w:hAnsi="Arial Narrow"/>
          <w:sz w:val="28"/>
          <w:szCs w:val="28"/>
          <w:lang w:eastAsia="en-US"/>
        </w:rPr>
        <w:lastRenderedPageBreak/>
        <w:t>Laboral en pacifica línea jurisprudencial, siendo pertinente citar un reciente pronunciamiento sobre el tema:</w:t>
      </w:r>
    </w:p>
    <w:p w:rsidR="0011627F" w:rsidRPr="0031326F" w:rsidRDefault="0011627F" w:rsidP="0031326F">
      <w:pPr>
        <w:pStyle w:val="Sinespaciado"/>
      </w:pPr>
    </w:p>
    <w:p w:rsidR="0011627F" w:rsidRDefault="0011627F" w:rsidP="004869BB">
      <w:pPr>
        <w:pStyle w:val="Sinespaciado"/>
        <w:ind w:firstLine="708"/>
        <w:jc w:val="both"/>
        <w:rPr>
          <w:rFonts w:ascii="Arial Narrow" w:hAnsi="Arial Narrow"/>
          <w:i/>
          <w:sz w:val="28"/>
          <w:szCs w:val="28"/>
          <w:lang w:eastAsia="en-US"/>
        </w:rPr>
      </w:pPr>
      <w:r>
        <w:rPr>
          <w:rFonts w:ascii="Arial Narrow" w:hAnsi="Arial Narrow"/>
          <w:i/>
          <w:sz w:val="28"/>
          <w:szCs w:val="28"/>
          <w:lang w:eastAsia="en-US"/>
        </w:rPr>
        <w:t>“</w:t>
      </w:r>
      <w:r w:rsidRPr="00EC4FC0">
        <w:rPr>
          <w:rFonts w:ascii="Arial Narrow" w:hAnsi="Arial Narrow"/>
          <w:i/>
          <w:sz w:val="28"/>
          <w:szCs w:val="28"/>
          <w:lang w:eastAsia="en-US"/>
        </w:rPr>
        <w:t xml:space="preserve">Al respecto debe recordarse que se especifica como «salario básico u ordinario», el primero de los componentes del «salario», y lo conforman los pagos que efectúa el empleador al trabajador como contraprestación directa del servicio, sea variable o fija, en dinero o en especie, sin importar cualesquiera de los tipos de contingencia o circunstancia a que se haya visto sometido el trabajador, siempre que haya laborado en el respectivo período (el día, la semana, la quincena o el mes) según acuerdo entre las partes. Este concepto, del artículo 127 del Código Sustantivo del Trabajo, sumado a los pagos de otros factores salariales como las primas, sobresueldos, bonificaciones habituales, valor del trabajo suplementario o </w:t>
      </w:r>
      <w:r w:rsidR="0031326F" w:rsidRPr="00EC4FC0">
        <w:rPr>
          <w:rFonts w:ascii="Arial Narrow" w:hAnsi="Arial Narrow"/>
          <w:i/>
          <w:sz w:val="28"/>
          <w:szCs w:val="28"/>
          <w:lang w:eastAsia="en-US"/>
        </w:rPr>
        <w:t>de las</w:t>
      </w:r>
      <w:r w:rsidRPr="00EC4FC0">
        <w:rPr>
          <w:rFonts w:ascii="Arial Narrow" w:hAnsi="Arial Narrow"/>
          <w:i/>
          <w:sz w:val="28"/>
          <w:szCs w:val="28"/>
          <w:lang w:eastAsia="en-US"/>
        </w:rPr>
        <w:t xml:space="preserve"> horas extras, valor del trabajo en días descanso obligatorio, porcentaje sobre ventas y comisiones, entre otros, a condición de que también remuneren directamente servicios, conforma lo que la doctrina llama solo «salario»</w:t>
      </w:r>
      <w:r>
        <w:rPr>
          <w:rFonts w:ascii="Arial Narrow" w:hAnsi="Arial Narrow"/>
          <w:i/>
          <w:sz w:val="28"/>
          <w:szCs w:val="28"/>
          <w:lang w:eastAsia="en-US"/>
        </w:rPr>
        <w:t>” (Sentencia SL4369 de 2015)</w:t>
      </w:r>
      <w:r w:rsidRPr="00EC4FC0">
        <w:rPr>
          <w:rFonts w:ascii="Arial Narrow" w:hAnsi="Arial Narrow"/>
          <w:i/>
          <w:sz w:val="28"/>
          <w:szCs w:val="28"/>
          <w:lang w:eastAsia="en-US"/>
        </w:rPr>
        <w:t xml:space="preserve">. </w:t>
      </w:r>
    </w:p>
    <w:p w:rsidR="00531A72" w:rsidRPr="00531A72" w:rsidRDefault="00531A72" w:rsidP="00531A72">
      <w:pPr>
        <w:pStyle w:val="Sinespaciado"/>
        <w:spacing w:line="360" w:lineRule="auto"/>
      </w:pPr>
    </w:p>
    <w:p w:rsidR="00531A72" w:rsidRPr="00531A72" w:rsidRDefault="00531A72" w:rsidP="00531A72">
      <w:pPr>
        <w:pStyle w:val="Sinespaciado"/>
        <w:spacing w:line="360" w:lineRule="auto"/>
        <w:ind w:firstLine="708"/>
        <w:jc w:val="both"/>
        <w:rPr>
          <w:rFonts w:ascii="Arial Narrow" w:hAnsi="Arial Narrow" w:cs="Arial"/>
          <w:sz w:val="28"/>
          <w:szCs w:val="28"/>
        </w:rPr>
      </w:pPr>
      <w:r w:rsidRPr="00531A72">
        <w:rPr>
          <w:rFonts w:ascii="Arial Narrow" w:hAnsi="Arial Narrow"/>
          <w:sz w:val="28"/>
          <w:szCs w:val="28"/>
          <w:lang w:eastAsia="en-US"/>
        </w:rPr>
        <w:t xml:space="preserve">A su turno, </w:t>
      </w:r>
      <w:r>
        <w:rPr>
          <w:rFonts w:ascii="Arial Narrow" w:hAnsi="Arial Narrow" w:cs="Arial"/>
          <w:sz w:val="28"/>
          <w:szCs w:val="28"/>
        </w:rPr>
        <w:t>el artículo 128 ibídem establece que no</w:t>
      </w:r>
      <w:r w:rsidRPr="00531A72">
        <w:rPr>
          <w:rFonts w:ascii="Arial Narrow" w:hAnsi="Arial Narrow" w:cs="Arial"/>
          <w:sz w:val="28"/>
          <w:szCs w:val="28"/>
        </w:rPr>
        <w:t xml:space="preserve"> son salario las sumas que ocasionalmente y por mera liberalidad recibe el trabajador como primas, bonificaciones o gratificaciones ocasionales, participación de utilidades, excedentes solidarios, y lo que recibe en dinero o en especie no para su beneficio, ni para enriquecer su patrimonio, sino para desempeñar a cabalidad sus funciones, como gastos de representación, medio de transporte, elementos de trabajo y otros semejantes, ni las prestaciones sociales comunes ni especiales.</w:t>
      </w:r>
    </w:p>
    <w:p w:rsidR="00531A72" w:rsidRPr="0031326F" w:rsidRDefault="00531A72" w:rsidP="0031326F">
      <w:pPr>
        <w:pStyle w:val="Sinespaciado"/>
      </w:pPr>
    </w:p>
    <w:p w:rsidR="00531A72" w:rsidRPr="00840811" w:rsidRDefault="00531A72" w:rsidP="00531A72">
      <w:pPr>
        <w:spacing w:line="360" w:lineRule="auto"/>
        <w:ind w:firstLine="851"/>
        <w:jc w:val="both"/>
        <w:rPr>
          <w:rFonts w:ascii="Arial Narrow" w:hAnsi="Arial Narrow" w:cs="Arial"/>
          <w:sz w:val="28"/>
          <w:szCs w:val="28"/>
        </w:rPr>
      </w:pPr>
      <w:r w:rsidRPr="00840811">
        <w:rPr>
          <w:rFonts w:ascii="Arial Narrow" w:hAnsi="Arial Narrow" w:cs="Arial"/>
          <w:sz w:val="28"/>
          <w:szCs w:val="28"/>
        </w:rPr>
        <w:t>En lo que respecta a los beneficios o auxilios habituales u ocasionales, acordados en convención, contrato u otorgados en forma extralegal,</w:t>
      </w:r>
      <w:r w:rsidR="00583EBD">
        <w:rPr>
          <w:rFonts w:ascii="Arial Narrow" w:hAnsi="Arial Narrow" w:cs="Arial"/>
          <w:sz w:val="28"/>
          <w:szCs w:val="28"/>
        </w:rPr>
        <w:t xml:space="preserve"> </w:t>
      </w:r>
      <w:r w:rsidR="0031326F">
        <w:rPr>
          <w:rFonts w:ascii="Arial Narrow" w:hAnsi="Arial Narrow" w:cs="Arial"/>
          <w:sz w:val="28"/>
          <w:szCs w:val="28"/>
        </w:rPr>
        <w:t xml:space="preserve">se ha reiterado </w:t>
      </w:r>
      <w:r w:rsidR="00583EBD">
        <w:rPr>
          <w:rFonts w:ascii="Arial Narrow" w:hAnsi="Arial Narrow" w:cs="Arial"/>
          <w:sz w:val="28"/>
          <w:szCs w:val="28"/>
        </w:rPr>
        <w:t xml:space="preserve"> que </w:t>
      </w:r>
      <w:r w:rsidR="00583EBD" w:rsidRPr="00840811">
        <w:rPr>
          <w:rFonts w:ascii="Arial Narrow" w:hAnsi="Arial Narrow" w:cs="Arial"/>
          <w:sz w:val="28"/>
          <w:szCs w:val="28"/>
        </w:rPr>
        <w:t>tampoco</w:t>
      </w:r>
      <w:r w:rsidRPr="00840811">
        <w:rPr>
          <w:rFonts w:ascii="Arial Narrow" w:hAnsi="Arial Narrow" w:cs="Arial"/>
          <w:sz w:val="28"/>
          <w:szCs w:val="28"/>
        </w:rPr>
        <w:t xml:space="preserve"> serán salario, cuando las partes </w:t>
      </w:r>
      <w:r w:rsidR="00583EBD">
        <w:rPr>
          <w:rFonts w:ascii="Arial Narrow" w:hAnsi="Arial Narrow" w:cs="Arial"/>
          <w:sz w:val="28"/>
          <w:szCs w:val="28"/>
        </w:rPr>
        <w:t xml:space="preserve">lo </w:t>
      </w:r>
      <w:r w:rsidRPr="00840811">
        <w:rPr>
          <w:rFonts w:ascii="Arial Narrow" w:hAnsi="Arial Narrow" w:cs="Arial"/>
          <w:sz w:val="28"/>
          <w:szCs w:val="28"/>
        </w:rPr>
        <w:t xml:space="preserve">hayan dispuesto </w:t>
      </w:r>
      <w:r w:rsidR="00583EBD">
        <w:rPr>
          <w:rFonts w:ascii="Arial Narrow" w:hAnsi="Arial Narrow" w:cs="Arial"/>
          <w:sz w:val="28"/>
          <w:szCs w:val="28"/>
        </w:rPr>
        <w:t>en modo explícito, claro y específico,</w:t>
      </w:r>
      <w:r w:rsidRPr="00840811">
        <w:rPr>
          <w:rFonts w:ascii="Arial Narrow" w:hAnsi="Arial Narrow" w:cs="Arial"/>
          <w:sz w:val="28"/>
          <w:szCs w:val="28"/>
        </w:rPr>
        <w:t xml:space="preserve"> tales como alimentación, habitación o vestuario,</w:t>
      </w:r>
      <w:r w:rsidR="00583EBD">
        <w:rPr>
          <w:rFonts w:ascii="Arial Narrow" w:hAnsi="Arial Narrow" w:cs="Arial"/>
          <w:sz w:val="28"/>
          <w:szCs w:val="28"/>
        </w:rPr>
        <w:t xml:space="preserve"> </w:t>
      </w:r>
      <w:r w:rsidRPr="00840811">
        <w:rPr>
          <w:rFonts w:ascii="Arial Narrow" w:hAnsi="Arial Narrow" w:cs="Arial"/>
          <w:sz w:val="28"/>
          <w:szCs w:val="28"/>
        </w:rPr>
        <w:t>primas extralegales de vacaciones, de servicios o de navidad.</w:t>
      </w:r>
    </w:p>
    <w:p w:rsidR="00583EBD" w:rsidRPr="0031326F" w:rsidRDefault="00583EBD" w:rsidP="0031326F">
      <w:pPr>
        <w:pStyle w:val="Sinespaciado"/>
      </w:pPr>
    </w:p>
    <w:p w:rsidR="00172DCA" w:rsidRDefault="0031326F" w:rsidP="00583EBD">
      <w:pPr>
        <w:tabs>
          <w:tab w:val="left" w:pos="748"/>
        </w:tabs>
        <w:spacing w:line="360" w:lineRule="auto"/>
        <w:jc w:val="both"/>
        <w:rPr>
          <w:rFonts w:ascii="Arial Narrow" w:hAnsi="Arial Narrow"/>
          <w:sz w:val="28"/>
          <w:szCs w:val="28"/>
          <w:lang w:eastAsia="en-US"/>
        </w:rPr>
      </w:pPr>
      <w:r>
        <w:rPr>
          <w:rFonts w:ascii="Arial Narrow" w:hAnsi="Arial Narrow"/>
          <w:sz w:val="28"/>
          <w:szCs w:val="28"/>
          <w:lang w:eastAsia="en-US"/>
        </w:rPr>
        <w:tab/>
      </w:r>
      <w:r w:rsidR="0011627F">
        <w:rPr>
          <w:rFonts w:ascii="Arial Narrow" w:hAnsi="Arial Narrow"/>
          <w:sz w:val="28"/>
          <w:szCs w:val="28"/>
          <w:lang w:eastAsia="en-US"/>
        </w:rPr>
        <w:t xml:space="preserve">En el caso puntual, </w:t>
      </w:r>
      <w:r w:rsidR="00172DCA">
        <w:rPr>
          <w:rFonts w:ascii="Arial Narrow" w:hAnsi="Arial Narrow"/>
          <w:sz w:val="28"/>
          <w:szCs w:val="28"/>
          <w:lang w:eastAsia="en-US"/>
        </w:rPr>
        <w:t>alega la parte recurrente que las</w:t>
      </w:r>
      <w:r w:rsidR="00CF2752">
        <w:rPr>
          <w:rFonts w:ascii="Arial Narrow" w:hAnsi="Arial Narrow"/>
          <w:sz w:val="28"/>
          <w:szCs w:val="28"/>
          <w:lang w:eastAsia="en-US"/>
        </w:rPr>
        <w:t xml:space="preserve"> sumas y </w:t>
      </w:r>
      <w:r w:rsidR="00172DCA">
        <w:rPr>
          <w:rFonts w:ascii="Arial Narrow" w:hAnsi="Arial Narrow"/>
          <w:sz w:val="28"/>
          <w:szCs w:val="28"/>
          <w:lang w:eastAsia="en-US"/>
        </w:rPr>
        <w:t xml:space="preserve">bonificaciones </w:t>
      </w:r>
      <w:r w:rsidR="00CF2752">
        <w:rPr>
          <w:rFonts w:ascii="Arial Narrow" w:hAnsi="Arial Narrow"/>
          <w:sz w:val="28"/>
          <w:szCs w:val="28"/>
          <w:lang w:eastAsia="en-US"/>
        </w:rPr>
        <w:t xml:space="preserve">adicionales al salario mínimo </w:t>
      </w:r>
      <w:r w:rsidR="00E934F5">
        <w:rPr>
          <w:rFonts w:ascii="Arial Narrow" w:hAnsi="Arial Narrow"/>
          <w:sz w:val="28"/>
          <w:szCs w:val="28"/>
          <w:lang w:eastAsia="en-US"/>
        </w:rPr>
        <w:t xml:space="preserve">legal mensual </w:t>
      </w:r>
      <w:r w:rsidR="00172DCA">
        <w:rPr>
          <w:rFonts w:ascii="Arial Narrow" w:hAnsi="Arial Narrow"/>
          <w:sz w:val="28"/>
          <w:szCs w:val="28"/>
          <w:lang w:eastAsia="en-US"/>
        </w:rPr>
        <w:t xml:space="preserve">que recibía la trabajadora no constituían </w:t>
      </w:r>
      <w:r w:rsidR="00CF2752">
        <w:rPr>
          <w:rFonts w:ascii="Arial Narrow" w:hAnsi="Arial Narrow"/>
          <w:sz w:val="28"/>
          <w:szCs w:val="28"/>
          <w:lang w:eastAsia="en-US"/>
        </w:rPr>
        <w:t>salario</w:t>
      </w:r>
      <w:r w:rsidR="00172DCA">
        <w:rPr>
          <w:rFonts w:ascii="Arial Narrow" w:hAnsi="Arial Narrow"/>
          <w:sz w:val="28"/>
          <w:szCs w:val="28"/>
          <w:lang w:eastAsia="en-US"/>
        </w:rPr>
        <w:t xml:space="preserve">, puesto que eran entregados por mera liberalidad </w:t>
      </w:r>
      <w:r w:rsidR="00E934F5">
        <w:rPr>
          <w:rFonts w:ascii="Arial Narrow" w:hAnsi="Arial Narrow"/>
          <w:sz w:val="28"/>
          <w:szCs w:val="28"/>
          <w:lang w:eastAsia="en-US"/>
        </w:rPr>
        <w:t xml:space="preserve">como participación </w:t>
      </w:r>
      <w:r w:rsidR="00172DCA">
        <w:rPr>
          <w:rFonts w:ascii="Arial Narrow" w:hAnsi="Arial Narrow"/>
          <w:sz w:val="28"/>
          <w:szCs w:val="28"/>
          <w:lang w:eastAsia="en-US"/>
        </w:rPr>
        <w:t xml:space="preserve">a las utilidades </w:t>
      </w:r>
      <w:r>
        <w:rPr>
          <w:rFonts w:ascii="Arial Narrow" w:hAnsi="Arial Narrow"/>
          <w:sz w:val="28"/>
          <w:szCs w:val="28"/>
          <w:lang w:eastAsia="en-US"/>
        </w:rPr>
        <w:t xml:space="preserve">que generaba la </w:t>
      </w:r>
      <w:r w:rsidR="00172DCA">
        <w:rPr>
          <w:rFonts w:ascii="Arial Narrow" w:hAnsi="Arial Narrow"/>
          <w:sz w:val="28"/>
          <w:szCs w:val="28"/>
          <w:lang w:eastAsia="en-US"/>
        </w:rPr>
        <w:t>empresa.</w:t>
      </w:r>
    </w:p>
    <w:p w:rsidR="00172DCA" w:rsidRDefault="00172DCA" w:rsidP="0011627F">
      <w:pPr>
        <w:pStyle w:val="Sinespaciado"/>
        <w:spacing w:line="360" w:lineRule="auto"/>
        <w:ind w:firstLine="708"/>
        <w:jc w:val="both"/>
        <w:rPr>
          <w:rFonts w:ascii="Arial Narrow" w:hAnsi="Arial Narrow"/>
          <w:sz w:val="28"/>
          <w:szCs w:val="28"/>
          <w:lang w:eastAsia="en-US"/>
        </w:rPr>
      </w:pPr>
    </w:p>
    <w:p w:rsidR="001E583E" w:rsidRDefault="0011627F" w:rsidP="001E58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w:t>
      </w:r>
      <w:r w:rsidR="0038613F">
        <w:rPr>
          <w:rFonts w:ascii="Arial Narrow" w:hAnsi="Arial Narrow"/>
          <w:sz w:val="28"/>
          <w:szCs w:val="28"/>
          <w:lang w:eastAsia="en-US"/>
        </w:rPr>
        <w:t>n, obra en el expediente copia</w:t>
      </w:r>
      <w:r>
        <w:rPr>
          <w:rFonts w:ascii="Arial Narrow" w:hAnsi="Arial Narrow"/>
          <w:sz w:val="28"/>
          <w:szCs w:val="28"/>
          <w:lang w:eastAsia="en-US"/>
        </w:rPr>
        <w:t xml:space="preserve"> del contrato </w:t>
      </w:r>
      <w:r w:rsidR="0038613F">
        <w:rPr>
          <w:rFonts w:ascii="Arial Narrow" w:hAnsi="Arial Narrow"/>
          <w:sz w:val="28"/>
          <w:szCs w:val="28"/>
          <w:lang w:eastAsia="en-US"/>
        </w:rPr>
        <w:t>de trabajo a término indefinido suscrito por las partes (ver fl.</w:t>
      </w:r>
      <w:r w:rsidR="00D709BC">
        <w:rPr>
          <w:rFonts w:ascii="Arial Narrow" w:hAnsi="Arial Narrow"/>
          <w:sz w:val="28"/>
          <w:szCs w:val="28"/>
          <w:lang w:eastAsia="en-US"/>
        </w:rPr>
        <w:t>89), en el cual se observa que el salario que pactaron fue el mínimo, el cual para el año 2011</w:t>
      </w:r>
      <w:r w:rsidR="007E779E">
        <w:rPr>
          <w:rFonts w:ascii="Arial Narrow" w:hAnsi="Arial Narrow"/>
          <w:sz w:val="28"/>
          <w:szCs w:val="28"/>
          <w:lang w:eastAsia="en-US"/>
        </w:rPr>
        <w:t xml:space="preserve"> era de 535.600. Adicionalmente, </w:t>
      </w:r>
      <w:r w:rsidR="00DB6C56">
        <w:rPr>
          <w:rFonts w:ascii="Arial Narrow" w:hAnsi="Arial Narrow"/>
          <w:sz w:val="28"/>
          <w:szCs w:val="28"/>
          <w:lang w:eastAsia="en-US"/>
        </w:rPr>
        <w:lastRenderedPageBreak/>
        <w:t>estipularon</w:t>
      </w:r>
      <w:r w:rsidR="007E779E">
        <w:rPr>
          <w:rFonts w:ascii="Arial Narrow" w:hAnsi="Arial Narrow"/>
          <w:sz w:val="28"/>
          <w:szCs w:val="28"/>
          <w:lang w:eastAsia="en-US"/>
        </w:rPr>
        <w:t xml:space="preserve"> como cláusula</w:t>
      </w:r>
      <w:r w:rsidR="00DB6C56">
        <w:rPr>
          <w:rFonts w:ascii="Arial Narrow" w:hAnsi="Arial Narrow"/>
          <w:sz w:val="28"/>
          <w:szCs w:val="28"/>
          <w:lang w:eastAsia="en-US"/>
        </w:rPr>
        <w:t>s</w:t>
      </w:r>
      <w:r w:rsidR="007E779E">
        <w:rPr>
          <w:rFonts w:ascii="Arial Narrow" w:hAnsi="Arial Narrow"/>
          <w:sz w:val="28"/>
          <w:szCs w:val="28"/>
          <w:lang w:eastAsia="en-US"/>
        </w:rPr>
        <w:t xml:space="preserve"> </w:t>
      </w:r>
      <w:r w:rsidR="00CB7B3C">
        <w:rPr>
          <w:rFonts w:ascii="Arial Narrow" w:hAnsi="Arial Narrow"/>
          <w:sz w:val="28"/>
          <w:szCs w:val="28"/>
          <w:lang w:eastAsia="en-US"/>
        </w:rPr>
        <w:t>adicional</w:t>
      </w:r>
      <w:r w:rsidR="001E583E">
        <w:rPr>
          <w:rFonts w:ascii="Arial Narrow" w:hAnsi="Arial Narrow"/>
          <w:sz w:val="28"/>
          <w:szCs w:val="28"/>
          <w:lang w:eastAsia="en-US"/>
        </w:rPr>
        <w:t xml:space="preserve">es, </w:t>
      </w:r>
      <w:r w:rsidR="00DB6C56">
        <w:rPr>
          <w:rFonts w:ascii="Arial Narrow" w:hAnsi="Arial Narrow"/>
          <w:sz w:val="28"/>
          <w:szCs w:val="28"/>
          <w:lang w:eastAsia="en-US"/>
        </w:rPr>
        <w:t>el horario de trabajo y los pagos no constitutivos de salario, para lo cual, se</w:t>
      </w:r>
      <w:r w:rsidR="001E583E">
        <w:rPr>
          <w:rFonts w:ascii="Arial Narrow" w:hAnsi="Arial Narrow"/>
          <w:sz w:val="28"/>
          <w:szCs w:val="28"/>
          <w:lang w:eastAsia="en-US"/>
        </w:rPr>
        <w:t xml:space="preserve"> hizo la</w:t>
      </w:r>
      <w:r w:rsidR="00DB6C56">
        <w:rPr>
          <w:rFonts w:ascii="Arial Narrow" w:hAnsi="Arial Narrow"/>
          <w:sz w:val="28"/>
          <w:szCs w:val="28"/>
          <w:lang w:eastAsia="en-US"/>
        </w:rPr>
        <w:t xml:space="preserve"> transcri</w:t>
      </w:r>
      <w:r w:rsidR="001E583E">
        <w:rPr>
          <w:rFonts w:ascii="Arial Narrow" w:hAnsi="Arial Narrow"/>
          <w:sz w:val="28"/>
          <w:szCs w:val="28"/>
          <w:lang w:eastAsia="en-US"/>
        </w:rPr>
        <w:t xml:space="preserve">pción literal </w:t>
      </w:r>
      <w:r w:rsidR="00DB6C56">
        <w:rPr>
          <w:rFonts w:ascii="Arial Narrow" w:hAnsi="Arial Narrow"/>
          <w:sz w:val="28"/>
          <w:szCs w:val="28"/>
          <w:lang w:eastAsia="en-US"/>
        </w:rPr>
        <w:t>del artículo 128 del C.S.T. y se indicó la exclusión del auxilio por valor de $ 120.000 mensuales.</w:t>
      </w:r>
    </w:p>
    <w:p w:rsidR="001E583E" w:rsidRPr="00E934F5" w:rsidRDefault="001E583E" w:rsidP="00E934F5">
      <w:pPr>
        <w:pStyle w:val="Sinespaciado"/>
      </w:pPr>
    </w:p>
    <w:p w:rsidR="002478F3" w:rsidRDefault="001E583E" w:rsidP="001E58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También se aportaron </w:t>
      </w:r>
      <w:r w:rsidR="002478F3">
        <w:rPr>
          <w:rFonts w:ascii="Arial Narrow" w:hAnsi="Arial Narrow"/>
          <w:sz w:val="28"/>
          <w:szCs w:val="28"/>
          <w:lang w:eastAsia="en-US"/>
        </w:rPr>
        <w:t xml:space="preserve">algunos </w:t>
      </w:r>
      <w:r>
        <w:rPr>
          <w:rFonts w:ascii="Arial Narrow" w:hAnsi="Arial Narrow"/>
          <w:sz w:val="28"/>
          <w:szCs w:val="28"/>
          <w:lang w:eastAsia="en-US"/>
        </w:rPr>
        <w:t xml:space="preserve">comprobantes de pago </w:t>
      </w:r>
      <w:r w:rsidR="000D5506">
        <w:rPr>
          <w:rFonts w:ascii="Arial Narrow" w:hAnsi="Arial Narrow"/>
          <w:sz w:val="28"/>
          <w:szCs w:val="28"/>
          <w:lang w:eastAsia="en-US"/>
        </w:rPr>
        <w:t>y planillas de nómina (ver fl.97, 103, 104, 105,109 y ss.), en los que se hace constar que la actora recibía un salario base igual al mínimo, además de comisiones por peluquería y bonificaciones por valor de $ 60.000 quincenales</w:t>
      </w:r>
      <w:r w:rsidR="002478F3">
        <w:rPr>
          <w:rFonts w:ascii="Arial Narrow" w:hAnsi="Arial Narrow"/>
          <w:sz w:val="28"/>
          <w:szCs w:val="28"/>
          <w:lang w:eastAsia="en-US"/>
        </w:rPr>
        <w:t>, recibiendo siempre un salario mensual superior al m</w:t>
      </w:r>
      <w:r w:rsidR="003204D0">
        <w:rPr>
          <w:rFonts w:ascii="Arial Narrow" w:hAnsi="Arial Narrow"/>
          <w:sz w:val="28"/>
          <w:szCs w:val="28"/>
          <w:lang w:eastAsia="en-US"/>
        </w:rPr>
        <w:t>ínimo legal mensual vigente.</w:t>
      </w:r>
      <w:r w:rsidR="002478F3">
        <w:rPr>
          <w:rFonts w:ascii="Arial Narrow" w:hAnsi="Arial Narrow"/>
          <w:sz w:val="28"/>
          <w:szCs w:val="28"/>
          <w:lang w:eastAsia="en-US"/>
        </w:rPr>
        <w:t xml:space="preserve"> </w:t>
      </w:r>
    </w:p>
    <w:p w:rsidR="002478F3" w:rsidRPr="002478F3" w:rsidRDefault="002478F3" w:rsidP="002478F3">
      <w:pPr>
        <w:pStyle w:val="Sinespaciado"/>
      </w:pPr>
    </w:p>
    <w:p w:rsidR="001E583E" w:rsidRDefault="002478F3" w:rsidP="001E583E">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551EDD">
        <w:rPr>
          <w:rFonts w:ascii="Arial Narrow" w:hAnsi="Arial Narrow"/>
          <w:sz w:val="28"/>
          <w:szCs w:val="28"/>
          <w:lang w:eastAsia="en-US"/>
        </w:rPr>
        <w:t xml:space="preserve">Militan igualmente, </w:t>
      </w:r>
      <w:r w:rsidR="009C36A0">
        <w:rPr>
          <w:rFonts w:ascii="Arial Narrow" w:hAnsi="Arial Narrow"/>
          <w:sz w:val="28"/>
          <w:szCs w:val="28"/>
          <w:lang w:eastAsia="en-US"/>
        </w:rPr>
        <w:t xml:space="preserve">extractos de </w:t>
      </w:r>
      <w:r w:rsidR="00E900B5">
        <w:rPr>
          <w:rFonts w:ascii="Arial Narrow" w:hAnsi="Arial Narrow"/>
          <w:sz w:val="28"/>
          <w:szCs w:val="28"/>
          <w:lang w:eastAsia="en-US"/>
        </w:rPr>
        <w:t xml:space="preserve">la cuenta de ahorros de la trabajadora </w:t>
      </w:r>
      <w:r w:rsidR="009C36A0">
        <w:rPr>
          <w:rFonts w:ascii="Arial Narrow" w:hAnsi="Arial Narrow"/>
          <w:sz w:val="28"/>
          <w:szCs w:val="28"/>
          <w:lang w:eastAsia="en-US"/>
        </w:rPr>
        <w:t xml:space="preserve">(ver fl.23 a 29), </w:t>
      </w:r>
      <w:r w:rsidR="00E900B5">
        <w:rPr>
          <w:rFonts w:ascii="Arial Narrow" w:hAnsi="Arial Narrow"/>
          <w:sz w:val="28"/>
          <w:szCs w:val="28"/>
          <w:lang w:eastAsia="en-US"/>
        </w:rPr>
        <w:t xml:space="preserve">en los que se relacionan </w:t>
      </w:r>
      <w:r w:rsidR="009C36A0">
        <w:rPr>
          <w:rFonts w:ascii="Arial Narrow" w:hAnsi="Arial Narrow"/>
          <w:sz w:val="28"/>
          <w:szCs w:val="28"/>
          <w:lang w:eastAsia="en-US"/>
        </w:rPr>
        <w:t>transferencias</w:t>
      </w:r>
      <w:r w:rsidR="00E900B5">
        <w:rPr>
          <w:rFonts w:ascii="Arial Narrow" w:hAnsi="Arial Narrow"/>
          <w:sz w:val="28"/>
          <w:szCs w:val="28"/>
          <w:lang w:eastAsia="en-US"/>
        </w:rPr>
        <w:t xml:space="preserve"> electrónicas </w:t>
      </w:r>
      <w:r w:rsidR="009C36A0">
        <w:rPr>
          <w:rFonts w:ascii="Arial Narrow" w:hAnsi="Arial Narrow"/>
          <w:sz w:val="28"/>
          <w:szCs w:val="28"/>
          <w:lang w:eastAsia="en-US"/>
        </w:rPr>
        <w:t>quincenales por valor de $700.000 durante los meses de abril de 2013 a febrero de 2014</w:t>
      </w:r>
      <w:r w:rsidR="00E900B5">
        <w:rPr>
          <w:rFonts w:ascii="Arial Narrow" w:hAnsi="Arial Narrow"/>
          <w:sz w:val="28"/>
          <w:szCs w:val="28"/>
          <w:lang w:eastAsia="en-US"/>
        </w:rPr>
        <w:t xml:space="preserve">; así mismo dos </w:t>
      </w:r>
      <w:r w:rsidR="009C36A0">
        <w:rPr>
          <w:rFonts w:ascii="Arial Narrow" w:hAnsi="Arial Narrow"/>
          <w:sz w:val="28"/>
          <w:szCs w:val="28"/>
          <w:lang w:eastAsia="en-US"/>
        </w:rPr>
        <w:t>certificaciones laborales</w:t>
      </w:r>
      <w:r w:rsidR="00D67BD2">
        <w:rPr>
          <w:rFonts w:ascii="Arial Narrow" w:hAnsi="Arial Narrow"/>
          <w:sz w:val="28"/>
          <w:szCs w:val="28"/>
          <w:lang w:eastAsia="en-US"/>
        </w:rPr>
        <w:t xml:space="preserve"> fechadas </w:t>
      </w:r>
      <w:r w:rsidR="009C36A0">
        <w:rPr>
          <w:rFonts w:ascii="Arial Narrow" w:hAnsi="Arial Narrow"/>
          <w:sz w:val="28"/>
          <w:szCs w:val="28"/>
          <w:lang w:eastAsia="en-US"/>
        </w:rPr>
        <w:t xml:space="preserve">el 6 de junio y 16 de octubre de 2013, en las que </w:t>
      </w:r>
      <w:r w:rsidR="00E900B5">
        <w:rPr>
          <w:rFonts w:ascii="Arial Narrow" w:hAnsi="Arial Narrow"/>
          <w:sz w:val="28"/>
          <w:szCs w:val="28"/>
          <w:lang w:eastAsia="en-US"/>
        </w:rPr>
        <w:t xml:space="preserve">se </w:t>
      </w:r>
      <w:r w:rsidR="00D9433F">
        <w:rPr>
          <w:rFonts w:ascii="Arial Narrow" w:hAnsi="Arial Narrow"/>
          <w:sz w:val="28"/>
          <w:szCs w:val="28"/>
          <w:lang w:eastAsia="en-US"/>
        </w:rPr>
        <w:t>hace constar que la señora María Viviana Orrego deveng</w:t>
      </w:r>
      <w:r w:rsidR="00D67BD2">
        <w:rPr>
          <w:rFonts w:ascii="Arial Narrow" w:hAnsi="Arial Narrow"/>
          <w:sz w:val="28"/>
          <w:szCs w:val="28"/>
          <w:lang w:eastAsia="en-US"/>
        </w:rPr>
        <w:t xml:space="preserve">aba </w:t>
      </w:r>
      <w:r w:rsidR="00D9433F">
        <w:rPr>
          <w:rFonts w:ascii="Arial Narrow" w:hAnsi="Arial Narrow"/>
          <w:sz w:val="28"/>
          <w:szCs w:val="28"/>
          <w:lang w:eastAsia="en-US"/>
        </w:rPr>
        <w:t>un salario mensual de $1`400.000.</w:t>
      </w:r>
    </w:p>
    <w:p w:rsidR="0088572C" w:rsidRPr="00E934F5" w:rsidRDefault="0088572C" w:rsidP="00E934F5">
      <w:pPr>
        <w:pStyle w:val="Sinespaciado"/>
      </w:pPr>
    </w:p>
    <w:p w:rsidR="00874DCA" w:rsidRDefault="0088572C" w:rsidP="00874DC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Además de tales documentos, se </w:t>
      </w:r>
      <w:proofErr w:type="spellStart"/>
      <w:r>
        <w:rPr>
          <w:rFonts w:ascii="Arial Narrow" w:hAnsi="Arial Narrow"/>
          <w:sz w:val="28"/>
          <w:szCs w:val="28"/>
          <w:lang w:eastAsia="en-US"/>
        </w:rPr>
        <w:t>recepcionaron</w:t>
      </w:r>
      <w:proofErr w:type="spellEnd"/>
      <w:r>
        <w:rPr>
          <w:rFonts w:ascii="Arial Narrow" w:hAnsi="Arial Narrow"/>
          <w:sz w:val="28"/>
          <w:szCs w:val="28"/>
          <w:lang w:eastAsia="en-US"/>
        </w:rPr>
        <w:t xml:space="preserve"> las declaraciones de Germán Gustavo Moreno Córdoba y María Leonor Restrepo Sánchez –en condici</w:t>
      </w:r>
      <w:r w:rsidR="00525EC6">
        <w:rPr>
          <w:rFonts w:ascii="Arial Narrow" w:hAnsi="Arial Narrow"/>
          <w:sz w:val="28"/>
          <w:szCs w:val="28"/>
          <w:lang w:eastAsia="en-US"/>
        </w:rPr>
        <w:t xml:space="preserve">ón de peluqueros caninos y felinos </w:t>
      </w:r>
      <w:r>
        <w:rPr>
          <w:rFonts w:ascii="Arial Narrow" w:hAnsi="Arial Narrow"/>
          <w:sz w:val="28"/>
          <w:szCs w:val="28"/>
          <w:lang w:eastAsia="en-US"/>
        </w:rPr>
        <w:t xml:space="preserve">y en tal calidad </w:t>
      </w:r>
      <w:r w:rsidR="00525EC6">
        <w:rPr>
          <w:rFonts w:ascii="Arial Narrow" w:hAnsi="Arial Narrow"/>
          <w:sz w:val="28"/>
          <w:szCs w:val="28"/>
          <w:lang w:eastAsia="en-US"/>
        </w:rPr>
        <w:t xml:space="preserve">como </w:t>
      </w:r>
      <w:r>
        <w:rPr>
          <w:rFonts w:ascii="Arial Narrow" w:hAnsi="Arial Narrow"/>
          <w:sz w:val="28"/>
          <w:szCs w:val="28"/>
          <w:lang w:eastAsia="en-US"/>
        </w:rPr>
        <w:t xml:space="preserve">compañeros de la demandante-, </w:t>
      </w:r>
      <w:r w:rsidR="00525EC6">
        <w:rPr>
          <w:rFonts w:ascii="Arial Narrow" w:hAnsi="Arial Narrow"/>
          <w:sz w:val="28"/>
          <w:szCs w:val="28"/>
          <w:lang w:eastAsia="en-US"/>
        </w:rPr>
        <w:t xml:space="preserve">quienes </w:t>
      </w:r>
      <w:r>
        <w:rPr>
          <w:rFonts w:ascii="Arial Narrow" w:hAnsi="Arial Narrow"/>
          <w:sz w:val="28"/>
          <w:szCs w:val="28"/>
          <w:lang w:eastAsia="en-US"/>
        </w:rPr>
        <w:t>conducen al esclarecimiento de la verdad en torno al salario devengado</w:t>
      </w:r>
      <w:r w:rsidR="00525EC6">
        <w:rPr>
          <w:rFonts w:ascii="Arial Narrow" w:hAnsi="Arial Narrow"/>
          <w:sz w:val="28"/>
          <w:szCs w:val="28"/>
          <w:lang w:eastAsia="en-US"/>
        </w:rPr>
        <w:t xml:space="preserve"> por la demandante, </w:t>
      </w:r>
      <w:r w:rsidR="00BA06BD">
        <w:rPr>
          <w:rFonts w:ascii="Arial Narrow" w:hAnsi="Arial Narrow"/>
          <w:sz w:val="28"/>
          <w:szCs w:val="28"/>
          <w:lang w:eastAsia="en-US"/>
        </w:rPr>
        <w:t xml:space="preserve">pues no se avizora en ellos </w:t>
      </w:r>
      <w:r w:rsidR="00335707">
        <w:rPr>
          <w:rFonts w:ascii="Arial Narrow" w:hAnsi="Arial Narrow"/>
          <w:sz w:val="28"/>
          <w:szCs w:val="28"/>
          <w:lang w:eastAsia="en-US"/>
        </w:rPr>
        <w:t>el ánimo de favorecer a alguna de las partes</w:t>
      </w:r>
      <w:r w:rsidR="003E6E39">
        <w:rPr>
          <w:rFonts w:ascii="Arial Narrow" w:hAnsi="Arial Narrow"/>
          <w:sz w:val="28"/>
          <w:szCs w:val="28"/>
          <w:lang w:eastAsia="en-US"/>
        </w:rPr>
        <w:t>, en tanto que, sus relatos versaron sobre el conocimiento directo que tenían sobre cada uno de los hechos por los que se les interrogó</w:t>
      </w:r>
      <w:r w:rsidR="00335707">
        <w:rPr>
          <w:rFonts w:ascii="Arial Narrow" w:hAnsi="Arial Narrow"/>
          <w:sz w:val="28"/>
          <w:szCs w:val="28"/>
          <w:lang w:eastAsia="en-US"/>
        </w:rPr>
        <w:t>.</w:t>
      </w:r>
      <w:r w:rsidR="00525EC6">
        <w:rPr>
          <w:rFonts w:ascii="Arial Narrow" w:hAnsi="Arial Narrow"/>
          <w:sz w:val="28"/>
          <w:szCs w:val="28"/>
          <w:lang w:eastAsia="en-US"/>
        </w:rPr>
        <w:t xml:space="preserve"> El primer deponente, sostuvo que </w:t>
      </w:r>
      <w:r w:rsidR="00874DCA">
        <w:rPr>
          <w:rFonts w:ascii="Arial Narrow" w:hAnsi="Arial Narrow"/>
          <w:sz w:val="28"/>
          <w:szCs w:val="28"/>
          <w:lang w:eastAsia="en-US"/>
        </w:rPr>
        <w:t xml:space="preserve">las comisiones por animal peluqueado sólo se dieron con la demandante, pues cuando él ingresó se recibía quincenalmente una suma fija de $ 700.000, sin participación de las utilidades </w:t>
      </w:r>
      <w:r w:rsidR="00525EC6">
        <w:rPr>
          <w:rFonts w:ascii="Arial Narrow" w:hAnsi="Arial Narrow"/>
          <w:sz w:val="28"/>
          <w:szCs w:val="28"/>
          <w:lang w:eastAsia="en-US"/>
        </w:rPr>
        <w:t>de la empresa</w:t>
      </w:r>
      <w:r w:rsidR="00874DCA">
        <w:rPr>
          <w:rFonts w:ascii="Arial Narrow" w:hAnsi="Arial Narrow"/>
          <w:sz w:val="28"/>
          <w:szCs w:val="28"/>
          <w:lang w:eastAsia="en-US"/>
        </w:rPr>
        <w:t>; que él inicialmente devengó</w:t>
      </w:r>
      <w:r w:rsidR="00525EC6">
        <w:rPr>
          <w:rFonts w:ascii="Arial Narrow" w:hAnsi="Arial Narrow"/>
          <w:sz w:val="28"/>
          <w:szCs w:val="28"/>
          <w:lang w:eastAsia="en-US"/>
        </w:rPr>
        <w:t xml:space="preserve"> $ 1`100.000 y que con posterioridad </w:t>
      </w:r>
      <w:r w:rsidR="009B7BC8">
        <w:rPr>
          <w:rFonts w:ascii="Arial Narrow" w:hAnsi="Arial Narrow"/>
          <w:sz w:val="28"/>
          <w:szCs w:val="28"/>
          <w:lang w:eastAsia="en-US"/>
        </w:rPr>
        <w:t>lo igualaron</w:t>
      </w:r>
      <w:r w:rsidR="00525EC6">
        <w:rPr>
          <w:rFonts w:ascii="Arial Narrow" w:hAnsi="Arial Narrow"/>
          <w:sz w:val="28"/>
          <w:szCs w:val="28"/>
          <w:lang w:eastAsia="en-US"/>
        </w:rPr>
        <w:t xml:space="preserve"> al salario de la demandante, quien era m</w:t>
      </w:r>
      <w:r w:rsidR="009B7BC8">
        <w:rPr>
          <w:rFonts w:ascii="Arial Narrow" w:hAnsi="Arial Narrow"/>
          <w:sz w:val="28"/>
          <w:szCs w:val="28"/>
          <w:lang w:eastAsia="en-US"/>
        </w:rPr>
        <w:t>ás antigua; y</w:t>
      </w:r>
      <w:r w:rsidR="00525EC6">
        <w:rPr>
          <w:rFonts w:ascii="Arial Narrow" w:hAnsi="Arial Narrow"/>
          <w:sz w:val="28"/>
          <w:szCs w:val="28"/>
          <w:lang w:eastAsia="en-US"/>
        </w:rPr>
        <w:t xml:space="preserve"> que las prestaciones sociales les eran canceladas con base en el salario mínimo </w:t>
      </w:r>
    </w:p>
    <w:p w:rsidR="00874DCA" w:rsidRPr="00874DCA" w:rsidRDefault="00874DCA" w:rsidP="00874DCA">
      <w:pPr>
        <w:pStyle w:val="Sinespaciado"/>
      </w:pPr>
    </w:p>
    <w:p w:rsidR="009B7BC8" w:rsidRDefault="00525EC6" w:rsidP="00874DC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su parte, </w:t>
      </w:r>
      <w:r w:rsidR="009B7BC8">
        <w:rPr>
          <w:rFonts w:ascii="Arial Narrow" w:hAnsi="Arial Narrow"/>
          <w:sz w:val="28"/>
          <w:szCs w:val="28"/>
          <w:lang w:eastAsia="en-US"/>
        </w:rPr>
        <w:t xml:space="preserve">María Leonor Restrepo Sánchez indicó que los peluqueros tenían </w:t>
      </w:r>
      <w:r w:rsidR="00AC0390">
        <w:rPr>
          <w:rFonts w:ascii="Arial Narrow" w:hAnsi="Arial Narrow"/>
          <w:sz w:val="28"/>
          <w:szCs w:val="28"/>
          <w:lang w:eastAsia="en-US"/>
        </w:rPr>
        <w:t xml:space="preserve">un </w:t>
      </w:r>
      <w:r w:rsidR="009B7BC8">
        <w:rPr>
          <w:rFonts w:ascii="Arial Narrow" w:hAnsi="Arial Narrow"/>
          <w:sz w:val="28"/>
          <w:szCs w:val="28"/>
          <w:lang w:eastAsia="en-US"/>
        </w:rPr>
        <w:t xml:space="preserve">salario básico igual al mínimo, más </w:t>
      </w:r>
      <w:r w:rsidR="00F37959">
        <w:rPr>
          <w:rFonts w:ascii="Arial Narrow" w:hAnsi="Arial Narrow"/>
          <w:sz w:val="28"/>
          <w:szCs w:val="28"/>
          <w:lang w:eastAsia="en-US"/>
        </w:rPr>
        <w:t xml:space="preserve">las </w:t>
      </w:r>
      <w:r w:rsidR="009B7BC8">
        <w:rPr>
          <w:rFonts w:ascii="Arial Narrow" w:hAnsi="Arial Narrow"/>
          <w:sz w:val="28"/>
          <w:szCs w:val="28"/>
          <w:lang w:eastAsia="en-US"/>
        </w:rPr>
        <w:t xml:space="preserve">bonificaciones por utilidades y/o </w:t>
      </w:r>
      <w:r w:rsidR="00AC0390">
        <w:rPr>
          <w:rFonts w:ascii="Arial Narrow" w:hAnsi="Arial Narrow"/>
          <w:sz w:val="28"/>
          <w:szCs w:val="28"/>
          <w:lang w:eastAsia="en-US"/>
        </w:rPr>
        <w:t xml:space="preserve">por </w:t>
      </w:r>
      <w:r w:rsidR="009B7BC8">
        <w:rPr>
          <w:rFonts w:ascii="Arial Narrow" w:hAnsi="Arial Narrow"/>
          <w:sz w:val="28"/>
          <w:szCs w:val="28"/>
          <w:lang w:eastAsia="en-US"/>
        </w:rPr>
        <w:t>desempeño</w:t>
      </w:r>
      <w:r w:rsidR="00AC0390">
        <w:rPr>
          <w:rFonts w:ascii="Arial Narrow" w:hAnsi="Arial Narrow"/>
          <w:sz w:val="28"/>
          <w:szCs w:val="28"/>
          <w:lang w:eastAsia="en-US"/>
        </w:rPr>
        <w:t xml:space="preserve"> laboral </w:t>
      </w:r>
      <w:r w:rsidR="00F37959">
        <w:rPr>
          <w:rFonts w:ascii="Arial Narrow" w:hAnsi="Arial Narrow"/>
          <w:sz w:val="28"/>
          <w:szCs w:val="28"/>
          <w:lang w:eastAsia="en-US"/>
        </w:rPr>
        <w:t xml:space="preserve">que les eran </w:t>
      </w:r>
      <w:r w:rsidR="00AC0390">
        <w:rPr>
          <w:rFonts w:ascii="Arial Narrow" w:hAnsi="Arial Narrow"/>
          <w:sz w:val="28"/>
          <w:szCs w:val="28"/>
          <w:lang w:eastAsia="en-US"/>
        </w:rPr>
        <w:t>cance</w:t>
      </w:r>
      <w:r w:rsidR="00F37959">
        <w:rPr>
          <w:rFonts w:ascii="Arial Narrow" w:hAnsi="Arial Narrow"/>
          <w:sz w:val="28"/>
          <w:szCs w:val="28"/>
          <w:lang w:eastAsia="en-US"/>
        </w:rPr>
        <w:t>ladas</w:t>
      </w:r>
      <w:r w:rsidR="00AC0390">
        <w:rPr>
          <w:rFonts w:ascii="Arial Narrow" w:hAnsi="Arial Narrow"/>
          <w:sz w:val="28"/>
          <w:szCs w:val="28"/>
          <w:lang w:eastAsia="en-US"/>
        </w:rPr>
        <w:t xml:space="preserve"> quincenalmente</w:t>
      </w:r>
      <w:r w:rsidR="009B7BC8">
        <w:rPr>
          <w:rFonts w:ascii="Arial Narrow" w:hAnsi="Arial Narrow"/>
          <w:sz w:val="28"/>
          <w:szCs w:val="28"/>
          <w:lang w:eastAsia="en-US"/>
        </w:rPr>
        <w:t>. Refirió que</w:t>
      </w:r>
      <w:r w:rsidR="00AC0390">
        <w:rPr>
          <w:rFonts w:ascii="Arial Narrow" w:hAnsi="Arial Narrow"/>
          <w:sz w:val="28"/>
          <w:szCs w:val="28"/>
          <w:lang w:eastAsia="en-US"/>
        </w:rPr>
        <w:t xml:space="preserve"> la empresa </w:t>
      </w:r>
      <w:r w:rsidR="00F15573">
        <w:rPr>
          <w:rFonts w:ascii="Arial Narrow" w:hAnsi="Arial Narrow"/>
          <w:sz w:val="28"/>
          <w:szCs w:val="28"/>
          <w:lang w:eastAsia="en-US"/>
        </w:rPr>
        <w:lastRenderedPageBreak/>
        <w:t>les</w:t>
      </w:r>
      <w:r w:rsidR="00874DCA">
        <w:rPr>
          <w:rFonts w:ascii="Arial Narrow" w:hAnsi="Arial Narrow"/>
          <w:sz w:val="28"/>
          <w:szCs w:val="28"/>
          <w:lang w:eastAsia="en-US"/>
        </w:rPr>
        <w:t xml:space="preserve"> </w:t>
      </w:r>
      <w:r w:rsidR="009B7BC8">
        <w:rPr>
          <w:rFonts w:ascii="Arial Narrow" w:hAnsi="Arial Narrow"/>
          <w:sz w:val="28"/>
          <w:szCs w:val="28"/>
          <w:lang w:eastAsia="en-US"/>
        </w:rPr>
        <w:t>entregaba</w:t>
      </w:r>
      <w:r w:rsidR="00F37959">
        <w:rPr>
          <w:rFonts w:ascii="Arial Narrow" w:hAnsi="Arial Narrow"/>
          <w:sz w:val="28"/>
          <w:szCs w:val="28"/>
          <w:lang w:eastAsia="en-US"/>
        </w:rPr>
        <w:t xml:space="preserve"> </w:t>
      </w:r>
      <w:r w:rsidR="009B7BC8">
        <w:rPr>
          <w:rFonts w:ascii="Arial Narrow" w:hAnsi="Arial Narrow"/>
          <w:sz w:val="28"/>
          <w:szCs w:val="28"/>
          <w:lang w:eastAsia="en-US"/>
        </w:rPr>
        <w:t xml:space="preserve">colillas </w:t>
      </w:r>
      <w:r w:rsidR="00F37959">
        <w:rPr>
          <w:rFonts w:ascii="Arial Narrow" w:hAnsi="Arial Narrow"/>
          <w:sz w:val="28"/>
          <w:szCs w:val="28"/>
          <w:lang w:eastAsia="en-US"/>
        </w:rPr>
        <w:t>de pago i</w:t>
      </w:r>
      <w:r w:rsidR="00F15573">
        <w:rPr>
          <w:rFonts w:ascii="Arial Narrow" w:hAnsi="Arial Narrow"/>
          <w:sz w:val="28"/>
          <w:szCs w:val="28"/>
          <w:lang w:eastAsia="en-US"/>
        </w:rPr>
        <w:t>ndependientes para la cancelación d</w:t>
      </w:r>
      <w:r w:rsidR="00F37959">
        <w:rPr>
          <w:rFonts w:ascii="Arial Narrow" w:hAnsi="Arial Narrow"/>
          <w:sz w:val="28"/>
          <w:szCs w:val="28"/>
          <w:lang w:eastAsia="en-US"/>
        </w:rPr>
        <w:t xml:space="preserve">el </w:t>
      </w:r>
      <w:r w:rsidR="009B7BC8">
        <w:rPr>
          <w:rFonts w:ascii="Arial Narrow" w:hAnsi="Arial Narrow"/>
          <w:sz w:val="28"/>
          <w:szCs w:val="28"/>
          <w:lang w:eastAsia="en-US"/>
        </w:rPr>
        <w:t>sala</w:t>
      </w:r>
      <w:r w:rsidR="00F37959">
        <w:rPr>
          <w:rFonts w:ascii="Arial Narrow" w:hAnsi="Arial Narrow"/>
          <w:sz w:val="28"/>
          <w:szCs w:val="28"/>
          <w:lang w:eastAsia="en-US"/>
        </w:rPr>
        <w:t>rio básico y las bonifi</w:t>
      </w:r>
      <w:r w:rsidR="00961F70">
        <w:rPr>
          <w:rFonts w:ascii="Arial Narrow" w:hAnsi="Arial Narrow"/>
          <w:sz w:val="28"/>
          <w:szCs w:val="28"/>
          <w:lang w:eastAsia="en-US"/>
        </w:rPr>
        <w:t>caciones por desempeño o utilidades.</w:t>
      </w:r>
    </w:p>
    <w:p w:rsidR="00F15573" w:rsidRPr="006B0BBC" w:rsidRDefault="00F15573" w:rsidP="006B0BBC">
      <w:pPr>
        <w:pStyle w:val="Sinespaciado"/>
      </w:pPr>
    </w:p>
    <w:p w:rsidR="003415F3" w:rsidRDefault="00000280" w:rsidP="003415F3">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Se escuchó también la declaración de </w:t>
      </w:r>
      <w:r w:rsidR="003415F3">
        <w:rPr>
          <w:rFonts w:ascii="Arial Narrow" w:hAnsi="Arial Narrow"/>
          <w:sz w:val="28"/>
          <w:szCs w:val="28"/>
          <w:lang w:eastAsia="en-US"/>
        </w:rPr>
        <w:t xml:space="preserve">Juan Guillermo Díaz, representante legal de Eje Veterinaria SAS, quien sostuvo que las bonificaciones otorgadas quincenalmente a los trabajadores dependían de las labores cumplidas y las utilidades obtenidas; que los pagos de peluquería se daban por labor cumplida, esto es, por motilar animales. </w:t>
      </w:r>
    </w:p>
    <w:p w:rsidR="003415F3" w:rsidRPr="003415F3" w:rsidRDefault="003415F3" w:rsidP="003415F3">
      <w:pPr>
        <w:pStyle w:val="Sinespaciado"/>
      </w:pPr>
    </w:p>
    <w:p w:rsidR="00CB7B3C" w:rsidRDefault="003415F3" w:rsidP="006B0BB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Finalmente, </w:t>
      </w:r>
      <w:r w:rsidR="00000280">
        <w:rPr>
          <w:rFonts w:ascii="Arial Narrow" w:hAnsi="Arial Narrow"/>
          <w:sz w:val="28"/>
          <w:szCs w:val="28"/>
          <w:lang w:eastAsia="en-US"/>
        </w:rPr>
        <w:t>Diana Cristina Salazar Torres, socia y</w:t>
      </w:r>
      <w:r>
        <w:rPr>
          <w:rFonts w:ascii="Arial Narrow" w:hAnsi="Arial Narrow"/>
          <w:sz w:val="28"/>
          <w:szCs w:val="28"/>
          <w:lang w:eastAsia="en-US"/>
        </w:rPr>
        <w:t xml:space="preserve"> esposa del representante legal, indicó </w:t>
      </w:r>
      <w:r w:rsidR="00000280">
        <w:rPr>
          <w:rFonts w:ascii="Arial Narrow" w:hAnsi="Arial Narrow"/>
          <w:sz w:val="28"/>
          <w:szCs w:val="28"/>
          <w:lang w:eastAsia="en-US"/>
        </w:rPr>
        <w:t xml:space="preserve">que el salario </w:t>
      </w:r>
      <w:r w:rsidR="00924AF4">
        <w:rPr>
          <w:rFonts w:ascii="Arial Narrow" w:hAnsi="Arial Narrow"/>
          <w:sz w:val="28"/>
          <w:szCs w:val="28"/>
          <w:lang w:eastAsia="en-US"/>
        </w:rPr>
        <w:t>devengado por l</w:t>
      </w:r>
      <w:r w:rsidR="00000280">
        <w:rPr>
          <w:rFonts w:ascii="Arial Narrow" w:hAnsi="Arial Narrow"/>
          <w:sz w:val="28"/>
          <w:szCs w:val="28"/>
          <w:lang w:eastAsia="en-US"/>
        </w:rPr>
        <w:t xml:space="preserve">os peluqueros siempre fue variable, que </w:t>
      </w:r>
      <w:r w:rsidR="00924AF4">
        <w:rPr>
          <w:rFonts w:ascii="Arial Narrow" w:hAnsi="Arial Narrow"/>
          <w:sz w:val="28"/>
          <w:szCs w:val="28"/>
          <w:lang w:eastAsia="en-US"/>
        </w:rPr>
        <w:t xml:space="preserve">recibían un básico igual al </w:t>
      </w:r>
      <w:r w:rsidR="00000280">
        <w:rPr>
          <w:rFonts w:ascii="Arial Narrow" w:hAnsi="Arial Narrow"/>
          <w:sz w:val="28"/>
          <w:szCs w:val="28"/>
          <w:lang w:eastAsia="en-US"/>
        </w:rPr>
        <w:t xml:space="preserve">mínimo legal más </w:t>
      </w:r>
      <w:r w:rsidR="0015353E">
        <w:rPr>
          <w:rFonts w:ascii="Arial Narrow" w:hAnsi="Arial Narrow"/>
          <w:sz w:val="28"/>
          <w:szCs w:val="28"/>
          <w:lang w:eastAsia="en-US"/>
        </w:rPr>
        <w:t>bonificación</w:t>
      </w:r>
      <w:r w:rsidR="00000280">
        <w:rPr>
          <w:rFonts w:ascii="Arial Narrow" w:hAnsi="Arial Narrow"/>
          <w:sz w:val="28"/>
          <w:szCs w:val="28"/>
          <w:lang w:eastAsia="en-US"/>
        </w:rPr>
        <w:t xml:space="preserve"> por participación de utilidades</w:t>
      </w:r>
      <w:r w:rsidR="00F5070B">
        <w:rPr>
          <w:rFonts w:ascii="Arial Narrow" w:hAnsi="Arial Narrow"/>
          <w:sz w:val="28"/>
          <w:szCs w:val="28"/>
          <w:lang w:eastAsia="en-US"/>
        </w:rPr>
        <w:t xml:space="preserve">, la cual no tenían connotación </w:t>
      </w:r>
      <w:r w:rsidR="00924AF4">
        <w:rPr>
          <w:rFonts w:ascii="Arial Narrow" w:hAnsi="Arial Narrow"/>
          <w:sz w:val="28"/>
          <w:szCs w:val="28"/>
          <w:lang w:eastAsia="en-US"/>
        </w:rPr>
        <w:t xml:space="preserve">salarial; </w:t>
      </w:r>
      <w:r w:rsidR="001A35B1">
        <w:rPr>
          <w:rFonts w:ascii="Arial Narrow" w:hAnsi="Arial Narrow"/>
          <w:sz w:val="28"/>
          <w:szCs w:val="28"/>
          <w:lang w:eastAsia="en-US"/>
        </w:rPr>
        <w:t>sin embargo, con posterioridad adujo</w:t>
      </w:r>
      <w:r w:rsidR="00E934F5">
        <w:rPr>
          <w:rFonts w:ascii="Arial Narrow" w:hAnsi="Arial Narrow"/>
          <w:sz w:val="28"/>
          <w:szCs w:val="28"/>
          <w:lang w:eastAsia="en-US"/>
        </w:rPr>
        <w:t xml:space="preserve"> </w:t>
      </w:r>
      <w:r w:rsidR="00924AF4">
        <w:rPr>
          <w:rFonts w:ascii="Arial Narrow" w:hAnsi="Arial Narrow"/>
          <w:sz w:val="28"/>
          <w:szCs w:val="28"/>
          <w:lang w:eastAsia="en-US"/>
        </w:rPr>
        <w:t xml:space="preserve">que la empresa estableció un promedio de utilidades, </w:t>
      </w:r>
      <w:r w:rsidR="00000280">
        <w:rPr>
          <w:rFonts w:ascii="Arial Narrow" w:hAnsi="Arial Narrow"/>
          <w:sz w:val="28"/>
          <w:szCs w:val="28"/>
          <w:lang w:eastAsia="en-US"/>
        </w:rPr>
        <w:t xml:space="preserve">y </w:t>
      </w:r>
      <w:r w:rsidR="00924AF4">
        <w:rPr>
          <w:rFonts w:ascii="Arial Narrow" w:hAnsi="Arial Narrow"/>
          <w:sz w:val="28"/>
          <w:szCs w:val="28"/>
          <w:lang w:eastAsia="en-US"/>
        </w:rPr>
        <w:t>en razón a ello,</w:t>
      </w:r>
      <w:r w:rsidR="00E934F5">
        <w:rPr>
          <w:rFonts w:ascii="Arial Narrow" w:hAnsi="Arial Narrow"/>
          <w:sz w:val="28"/>
          <w:szCs w:val="28"/>
          <w:lang w:eastAsia="en-US"/>
        </w:rPr>
        <w:t xml:space="preserve"> le asignó a los trabajadores </w:t>
      </w:r>
      <w:r w:rsidR="00924AF4">
        <w:rPr>
          <w:rFonts w:ascii="Arial Narrow" w:hAnsi="Arial Narrow"/>
          <w:sz w:val="28"/>
          <w:szCs w:val="28"/>
          <w:lang w:eastAsia="en-US"/>
        </w:rPr>
        <w:t xml:space="preserve">una suma fija mensual por valor de </w:t>
      </w:r>
      <w:r w:rsidR="00000280">
        <w:rPr>
          <w:rFonts w:ascii="Arial Narrow" w:hAnsi="Arial Narrow"/>
          <w:sz w:val="28"/>
          <w:szCs w:val="28"/>
          <w:lang w:eastAsia="en-US"/>
        </w:rPr>
        <w:t>$ 1</w:t>
      </w:r>
      <w:r w:rsidR="006B0BBC">
        <w:rPr>
          <w:rFonts w:ascii="Arial Narrow" w:hAnsi="Arial Narrow"/>
          <w:sz w:val="28"/>
          <w:szCs w:val="28"/>
          <w:lang w:eastAsia="en-US"/>
        </w:rPr>
        <w:t>`400.000 mensuales.</w:t>
      </w:r>
    </w:p>
    <w:p w:rsidR="006B0BBC" w:rsidRPr="00B74910" w:rsidRDefault="006B0BBC" w:rsidP="00B74910">
      <w:pPr>
        <w:pStyle w:val="Sinespaciado"/>
      </w:pPr>
    </w:p>
    <w:p w:rsidR="006B7884" w:rsidRDefault="006B0BBC" w:rsidP="006B0BB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lo anterior, se extrae que </w:t>
      </w:r>
      <w:r w:rsidR="00822775">
        <w:rPr>
          <w:rFonts w:ascii="Arial Narrow" w:hAnsi="Arial Narrow"/>
          <w:sz w:val="28"/>
          <w:szCs w:val="28"/>
          <w:lang w:eastAsia="en-US"/>
        </w:rPr>
        <w:t>l</w:t>
      </w:r>
      <w:r w:rsidR="00763C81">
        <w:rPr>
          <w:rFonts w:ascii="Arial Narrow" w:hAnsi="Arial Narrow"/>
          <w:sz w:val="28"/>
          <w:szCs w:val="28"/>
          <w:lang w:eastAsia="en-US"/>
        </w:rPr>
        <w:t xml:space="preserve">os pagos efectuados a la demandante por concepto de </w:t>
      </w:r>
      <w:r w:rsidR="00ED141F">
        <w:rPr>
          <w:rFonts w:ascii="Arial Narrow" w:hAnsi="Arial Narrow"/>
          <w:sz w:val="28"/>
          <w:szCs w:val="28"/>
          <w:lang w:eastAsia="en-US"/>
        </w:rPr>
        <w:t xml:space="preserve">bonificación y </w:t>
      </w:r>
      <w:r w:rsidR="00763C81">
        <w:rPr>
          <w:rFonts w:ascii="Arial Narrow" w:hAnsi="Arial Narrow"/>
          <w:sz w:val="28"/>
          <w:szCs w:val="28"/>
          <w:lang w:eastAsia="en-US"/>
        </w:rPr>
        <w:t xml:space="preserve">comisiones </w:t>
      </w:r>
      <w:r w:rsidR="00266484">
        <w:rPr>
          <w:rFonts w:ascii="Arial Narrow" w:hAnsi="Arial Narrow"/>
          <w:sz w:val="28"/>
          <w:szCs w:val="28"/>
          <w:lang w:eastAsia="en-US"/>
        </w:rPr>
        <w:t xml:space="preserve">por peluquería </w:t>
      </w:r>
      <w:r w:rsidR="00C62B4F">
        <w:rPr>
          <w:rFonts w:ascii="Arial Narrow" w:hAnsi="Arial Narrow"/>
          <w:sz w:val="28"/>
          <w:szCs w:val="28"/>
          <w:lang w:eastAsia="en-US"/>
        </w:rPr>
        <w:t xml:space="preserve">corresponden a la remuneración directa e inmediata al que hace alusión la ley con ocasión de la relación subordinada de trabajo, </w:t>
      </w:r>
      <w:r w:rsidR="006B7884">
        <w:rPr>
          <w:rFonts w:ascii="Arial Narrow" w:hAnsi="Arial Narrow"/>
          <w:sz w:val="28"/>
          <w:szCs w:val="28"/>
          <w:lang w:eastAsia="en-US"/>
        </w:rPr>
        <w:t xml:space="preserve">pues </w:t>
      </w:r>
      <w:r w:rsidR="00CA6654">
        <w:rPr>
          <w:rFonts w:ascii="Arial Narrow" w:hAnsi="Arial Narrow"/>
          <w:sz w:val="28"/>
          <w:szCs w:val="28"/>
          <w:lang w:eastAsia="en-US"/>
        </w:rPr>
        <w:t>dichos pagos fueron concebidos</w:t>
      </w:r>
      <w:r w:rsidR="009C17D5">
        <w:rPr>
          <w:rFonts w:ascii="Arial Narrow" w:hAnsi="Arial Narrow"/>
          <w:sz w:val="28"/>
          <w:szCs w:val="28"/>
          <w:lang w:eastAsia="en-US"/>
        </w:rPr>
        <w:t xml:space="preserve"> en </w:t>
      </w:r>
      <w:r w:rsidR="00CA6654">
        <w:rPr>
          <w:rFonts w:ascii="Arial Narrow" w:hAnsi="Arial Narrow"/>
          <w:sz w:val="28"/>
          <w:szCs w:val="28"/>
          <w:lang w:eastAsia="en-US"/>
        </w:rPr>
        <w:t xml:space="preserve">forma </w:t>
      </w:r>
      <w:r w:rsidR="009C17D5">
        <w:rPr>
          <w:rFonts w:ascii="Arial Narrow" w:hAnsi="Arial Narrow"/>
          <w:sz w:val="28"/>
          <w:szCs w:val="28"/>
          <w:lang w:eastAsia="en-US"/>
        </w:rPr>
        <w:t>habitual</w:t>
      </w:r>
      <w:r w:rsidR="00CA6654">
        <w:rPr>
          <w:rFonts w:ascii="Arial Narrow" w:hAnsi="Arial Narrow"/>
          <w:sz w:val="28"/>
          <w:szCs w:val="28"/>
          <w:lang w:eastAsia="en-US"/>
        </w:rPr>
        <w:t xml:space="preserve"> </w:t>
      </w:r>
      <w:r w:rsidR="00822775">
        <w:rPr>
          <w:rFonts w:ascii="Arial Narrow" w:hAnsi="Arial Narrow"/>
          <w:sz w:val="28"/>
          <w:szCs w:val="28"/>
          <w:lang w:eastAsia="en-US"/>
        </w:rPr>
        <w:t xml:space="preserve">como contraprestación </w:t>
      </w:r>
      <w:r w:rsidR="00947C82">
        <w:rPr>
          <w:rFonts w:ascii="Arial Narrow" w:hAnsi="Arial Narrow"/>
          <w:sz w:val="28"/>
          <w:szCs w:val="28"/>
          <w:lang w:eastAsia="en-US"/>
        </w:rPr>
        <w:t>-</w:t>
      </w:r>
      <w:r w:rsidR="000604D2">
        <w:rPr>
          <w:rFonts w:ascii="Arial Narrow" w:hAnsi="Arial Narrow"/>
          <w:sz w:val="28"/>
          <w:szCs w:val="28"/>
          <w:lang w:eastAsia="en-US"/>
        </w:rPr>
        <w:t xml:space="preserve">del </w:t>
      </w:r>
      <w:r w:rsidR="00947C82">
        <w:rPr>
          <w:rFonts w:ascii="Arial Narrow" w:hAnsi="Arial Narrow"/>
          <w:sz w:val="28"/>
          <w:szCs w:val="28"/>
          <w:lang w:eastAsia="en-US"/>
        </w:rPr>
        <w:t xml:space="preserve">desempeño- </w:t>
      </w:r>
      <w:r w:rsidR="000604D2">
        <w:rPr>
          <w:rFonts w:ascii="Arial Narrow" w:hAnsi="Arial Narrow"/>
          <w:sz w:val="28"/>
          <w:szCs w:val="28"/>
          <w:lang w:eastAsia="en-US"/>
        </w:rPr>
        <w:t>directo</w:t>
      </w:r>
      <w:r w:rsidR="00D0186A">
        <w:rPr>
          <w:rFonts w:ascii="Arial Narrow" w:hAnsi="Arial Narrow"/>
          <w:sz w:val="28"/>
          <w:szCs w:val="28"/>
          <w:lang w:eastAsia="en-US"/>
        </w:rPr>
        <w:t xml:space="preserve"> </w:t>
      </w:r>
      <w:r w:rsidR="000604D2">
        <w:rPr>
          <w:rFonts w:ascii="Arial Narrow" w:hAnsi="Arial Narrow"/>
          <w:sz w:val="28"/>
          <w:szCs w:val="28"/>
          <w:lang w:eastAsia="en-US"/>
        </w:rPr>
        <w:t xml:space="preserve">del servicio, </w:t>
      </w:r>
      <w:r w:rsidR="00CA6654">
        <w:rPr>
          <w:rFonts w:ascii="Arial Narrow" w:hAnsi="Arial Narrow"/>
          <w:sz w:val="28"/>
          <w:szCs w:val="28"/>
          <w:lang w:eastAsia="en-US"/>
        </w:rPr>
        <w:t>amén de que la sociedad demandada</w:t>
      </w:r>
      <w:r w:rsidR="006B7884">
        <w:rPr>
          <w:rFonts w:ascii="Arial Narrow" w:hAnsi="Arial Narrow"/>
          <w:sz w:val="28"/>
          <w:szCs w:val="28"/>
          <w:lang w:eastAsia="en-US"/>
        </w:rPr>
        <w:t xml:space="preserve"> decid</w:t>
      </w:r>
      <w:r w:rsidR="00D0186A">
        <w:rPr>
          <w:rFonts w:ascii="Arial Narrow" w:hAnsi="Arial Narrow"/>
          <w:sz w:val="28"/>
          <w:szCs w:val="28"/>
          <w:lang w:eastAsia="en-US"/>
        </w:rPr>
        <w:t>ió</w:t>
      </w:r>
      <w:r w:rsidR="006A0184">
        <w:rPr>
          <w:rFonts w:ascii="Arial Narrow" w:hAnsi="Arial Narrow"/>
          <w:sz w:val="28"/>
          <w:szCs w:val="28"/>
          <w:lang w:eastAsia="en-US"/>
        </w:rPr>
        <w:t xml:space="preserve"> </w:t>
      </w:r>
      <w:r w:rsidR="00B5262C">
        <w:rPr>
          <w:rFonts w:ascii="Arial Narrow" w:hAnsi="Arial Narrow"/>
          <w:sz w:val="28"/>
          <w:szCs w:val="28"/>
          <w:lang w:eastAsia="en-US"/>
        </w:rPr>
        <w:t>a motu proprio</w:t>
      </w:r>
      <w:r w:rsidR="006B7884">
        <w:rPr>
          <w:rFonts w:ascii="Arial Narrow" w:hAnsi="Arial Narrow"/>
          <w:sz w:val="28"/>
          <w:szCs w:val="28"/>
          <w:lang w:eastAsia="en-US"/>
        </w:rPr>
        <w:t xml:space="preserve"> determinar un</w:t>
      </w:r>
      <w:r w:rsidR="00D0186A">
        <w:rPr>
          <w:rFonts w:ascii="Arial Narrow" w:hAnsi="Arial Narrow"/>
          <w:sz w:val="28"/>
          <w:szCs w:val="28"/>
          <w:lang w:eastAsia="en-US"/>
        </w:rPr>
        <w:t>a</w:t>
      </w:r>
      <w:r w:rsidR="006B7884">
        <w:rPr>
          <w:rFonts w:ascii="Arial Narrow" w:hAnsi="Arial Narrow"/>
          <w:sz w:val="28"/>
          <w:szCs w:val="28"/>
          <w:lang w:eastAsia="en-US"/>
        </w:rPr>
        <w:t xml:space="preserve"> suma fija mensual </w:t>
      </w:r>
      <w:r w:rsidR="00D0186A">
        <w:rPr>
          <w:rFonts w:ascii="Arial Narrow" w:hAnsi="Arial Narrow"/>
          <w:sz w:val="28"/>
          <w:szCs w:val="28"/>
          <w:lang w:eastAsia="en-US"/>
        </w:rPr>
        <w:t xml:space="preserve">equivalente a </w:t>
      </w:r>
      <w:r w:rsidR="006B7884">
        <w:rPr>
          <w:rFonts w:ascii="Arial Narrow" w:hAnsi="Arial Narrow"/>
          <w:sz w:val="28"/>
          <w:szCs w:val="28"/>
          <w:lang w:eastAsia="en-US"/>
        </w:rPr>
        <w:t>$ 1</w:t>
      </w:r>
      <w:r w:rsidR="00822775">
        <w:rPr>
          <w:rFonts w:ascii="Arial Narrow" w:hAnsi="Arial Narrow"/>
          <w:sz w:val="28"/>
          <w:szCs w:val="28"/>
          <w:lang w:eastAsia="en-US"/>
        </w:rPr>
        <w:t>´400.000</w:t>
      </w:r>
      <w:r w:rsidR="00065483">
        <w:rPr>
          <w:rFonts w:ascii="Arial Narrow" w:hAnsi="Arial Narrow"/>
          <w:sz w:val="28"/>
          <w:szCs w:val="28"/>
          <w:lang w:eastAsia="en-US"/>
        </w:rPr>
        <w:t xml:space="preserve"> </w:t>
      </w:r>
      <w:r w:rsidR="00E67DE1">
        <w:rPr>
          <w:rFonts w:ascii="Arial Narrow" w:hAnsi="Arial Narrow"/>
          <w:sz w:val="28"/>
          <w:szCs w:val="28"/>
          <w:lang w:eastAsia="en-US"/>
        </w:rPr>
        <w:t>par</w:t>
      </w:r>
      <w:r w:rsidR="00065483">
        <w:rPr>
          <w:rFonts w:ascii="Arial Narrow" w:hAnsi="Arial Narrow"/>
          <w:sz w:val="28"/>
          <w:szCs w:val="28"/>
          <w:lang w:eastAsia="en-US"/>
        </w:rPr>
        <w:t>a los peluqueros</w:t>
      </w:r>
      <w:r w:rsidR="00822775">
        <w:rPr>
          <w:rFonts w:ascii="Arial Narrow" w:hAnsi="Arial Narrow"/>
          <w:sz w:val="28"/>
          <w:szCs w:val="28"/>
          <w:lang w:eastAsia="en-US"/>
        </w:rPr>
        <w:t xml:space="preserve">, </w:t>
      </w:r>
      <w:r w:rsidR="003415F3">
        <w:rPr>
          <w:rFonts w:ascii="Arial Narrow" w:hAnsi="Arial Narrow"/>
          <w:sz w:val="28"/>
          <w:szCs w:val="28"/>
          <w:lang w:eastAsia="en-US"/>
        </w:rPr>
        <w:t xml:space="preserve">según </w:t>
      </w:r>
      <w:r w:rsidR="00E67DE1">
        <w:rPr>
          <w:rFonts w:ascii="Arial Narrow" w:hAnsi="Arial Narrow"/>
          <w:sz w:val="28"/>
          <w:szCs w:val="28"/>
          <w:lang w:eastAsia="en-US"/>
        </w:rPr>
        <w:t>lo indicaron D</w:t>
      </w:r>
      <w:r w:rsidR="00D805A7">
        <w:rPr>
          <w:rFonts w:ascii="Arial Narrow" w:hAnsi="Arial Narrow"/>
          <w:sz w:val="28"/>
          <w:szCs w:val="28"/>
          <w:lang w:eastAsia="en-US"/>
        </w:rPr>
        <w:t>i</w:t>
      </w:r>
      <w:r w:rsidR="00B5262C">
        <w:rPr>
          <w:rFonts w:ascii="Arial Narrow" w:hAnsi="Arial Narrow"/>
          <w:sz w:val="28"/>
          <w:szCs w:val="28"/>
          <w:lang w:eastAsia="en-US"/>
        </w:rPr>
        <w:t>ana Cristina Salazar Torres y Germán Gustavo Moreno Córdoba</w:t>
      </w:r>
      <w:r w:rsidR="00E67DE1">
        <w:rPr>
          <w:rFonts w:ascii="Arial Narrow" w:hAnsi="Arial Narrow"/>
          <w:sz w:val="28"/>
          <w:szCs w:val="28"/>
          <w:lang w:eastAsia="en-US"/>
        </w:rPr>
        <w:t xml:space="preserve">; situación que </w:t>
      </w:r>
      <w:r w:rsidR="009C17D5">
        <w:rPr>
          <w:rFonts w:ascii="Arial Narrow" w:hAnsi="Arial Narrow"/>
          <w:sz w:val="28"/>
          <w:szCs w:val="28"/>
          <w:lang w:eastAsia="en-US"/>
        </w:rPr>
        <w:t xml:space="preserve">se corrobora con las certificaciones laborales expedidas por la </w:t>
      </w:r>
      <w:r w:rsidR="006A0184">
        <w:rPr>
          <w:rFonts w:ascii="Arial Narrow" w:hAnsi="Arial Narrow"/>
          <w:sz w:val="28"/>
          <w:szCs w:val="28"/>
          <w:lang w:eastAsia="en-US"/>
        </w:rPr>
        <w:t xml:space="preserve">sociedad </w:t>
      </w:r>
      <w:r w:rsidR="009C17D5">
        <w:rPr>
          <w:rFonts w:ascii="Arial Narrow" w:hAnsi="Arial Narrow"/>
          <w:sz w:val="28"/>
          <w:szCs w:val="28"/>
          <w:lang w:eastAsia="en-US"/>
        </w:rPr>
        <w:t xml:space="preserve">demandada y las transferencias electrónicas </w:t>
      </w:r>
      <w:r w:rsidR="00674686">
        <w:rPr>
          <w:rFonts w:ascii="Arial Narrow" w:hAnsi="Arial Narrow"/>
          <w:sz w:val="28"/>
          <w:szCs w:val="28"/>
          <w:lang w:eastAsia="en-US"/>
        </w:rPr>
        <w:t>relacionadas</w:t>
      </w:r>
      <w:r w:rsidR="009C17D5">
        <w:rPr>
          <w:rFonts w:ascii="Arial Narrow" w:hAnsi="Arial Narrow"/>
          <w:sz w:val="28"/>
          <w:szCs w:val="28"/>
          <w:lang w:eastAsia="en-US"/>
        </w:rPr>
        <w:t xml:space="preserve"> en los extractos </w:t>
      </w:r>
      <w:r w:rsidR="00A04B51">
        <w:rPr>
          <w:rFonts w:ascii="Arial Narrow" w:hAnsi="Arial Narrow"/>
          <w:sz w:val="28"/>
          <w:szCs w:val="28"/>
          <w:lang w:eastAsia="en-US"/>
        </w:rPr>
        <w:t>bancarios de la cuenta</w:t>
      </w:r>
      <w:r w:rsidR="00674686">
        <w:rPr>
          <w:rFonts w:ascii="Arial Narrow" w:hAnsi="Arial Narrow"/>
          <w:sz w:val="28"/>
          <w:szCs w:val="28"/>
          <w:lang w:eastAsia="en-US"/>
        </w:rPr>
        <w:t xml:space="preserve"> de ahorros </w:t>
      </w:r>
      <w:r w:rsidR="00A04B51">
        <w:rPr>
          <w:rFonts w:ascii="Arial Narrow" w:hAnsi="Arial Narrow"/>
          <w:sz w:val="28"/>
          <w:szCs w:val="28"/>
          <w:lang w:eastAsia="en-US"/>
        </w:rPr>
        <w:t>individual de la actora.</w:t>
      </w:r>
    </w:p>
    <w:p w:rsidR="00D0186A" w:rsidRPr="00CB519A" w:rsidRDefault="00D0186A" w:rsidP="00CB519A">
      <w:pPr>
        <w:pStyle w:val="Sinespaciado"/>
      </w:pPr>
    </w:p>
    <w:p w:rsidR="00B74910" w:rsidRDefault="00266484" w:rsidP="004359A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w:t>
      </w:r>
      <w:r w:rsidR="00CB519A">
        <w:rPr>
          <w:rFonts w:ascii="Arial Narrow" w:hAnsi="Arial Narrow"/>
          <w:sz w:val="28"/>
          <w:szCs w:val="28"/>
          <w:lang w:eastAsia="en-US"/>
        </w:rPr>
        <w:t xml:space="preserve">, </w:t>
      </w:r>
      <w:r w:rsidR="000764FB">
        <w:rPr>
          <w:rFonts w:ascii="Arial Narrow" w:hAnsi="Arial Narrow"/>
          <w:sz w:val="28"/>
          <w:szCs w:val="28"/>
          <w:lang w:eastAsia="en-US"/>
        </w:rPr>
        <w:t>pese a que en el contrato de trabajo se estableció en forma precaria que el “auxilio por valor de $120.000 mensuales” no era constitutivo</w:t>
      </w:r>
      <w:r w:rsidR="00874DCA">
        <w:rPr>
          <w:rFonts w:ascii="Arial Narrow" w:hAnsi="Arial Narrow"/>
          <w:sz w:val="28"/>
          <w:szCs w:val="28"/>
          <w:lang w:eastAsia="en-US"/>
        </w:rPr>
        <w:t xml:space="preserve"> de salario, </w:t>
      </w:r>
      <w:r w:rsidR="00065483">
        <w:rPr>
          <w:rFonts w:ascii="Arial Narrow" w:hAnsi="Arial Narrow"/>
          <w:sz w:val="28"/>
          <w:szCs w:val="28"/>
          <w:lang w:eastAsia="en-US"/>
        </w:rPr>
        <w:t xml:space="preserve">considera la Sala que la trabajadora debió ceder a dicha condición impuesta </w:t>
      </w:r>
      <w:r w:rsidR="00644E0E">
        <w:rPr>
          <w:rFonts w:ascii="Arial Narrow" w:hAnsi="Arial Narrow"/>
          <w:sz w:val="28"/>
          <w:szCs w:val="28"/>
          <w:lang w:eastAsia="en-US"/>
        </w:rPr>
        <w:t>por su empleador</w:t>
      </w:r>
      <w:r w:rsidR="00065483">
        <w:rPr>
          <w:rFonts w:ascii="Arial Narrow" w:hAnsi="Arial Narrow"/>
          <w:sz w:val="28"/>
          <w:szCs w:val="28"/>
          <w:lang w:eastAsia="en-US"/>
        </w:rPr>
        <w:t xml:space="preserve"> </w:t>
      </w:r>
      <w:r w:rsidR="00E67DE1">
        <w:rPr>
          <w:rFonts w:ascii="Arial Narrow" w:hAnsi="Arial Narrow"/>
          <w:sz w:val="28"/>
          <w:szCs w:val="28"/>
          <w:lang w:eastAsia="en-US"/>
        </w:rPr>
        <w:t xml:space="preserve">y suscribir el contrato </w:t>
      </w:r>
      <w:r w:rsidR="00644E0E">
        <w:rPr>
          <w:rFonts w:ascii="Arial Narrow" w:hAnsi="Arial Narrow"/>
          <w:sz w:val="28"/>
          <w:szCs w:val="28"/>
          <w:lang w:eastAsia="en-US"/>
        </w:rPr>
        <w:t xml:space="preserve">de trabajo </w:t>
      </w:r>
      <w:r w:rsidR="00E67DE1">
        <w:rPr>
          <w:rFonts w:ascii="Arial Narrow" w:hAnsi="Arial Narrow"/>
          <w:sz w:val="28"/>
          <w:szCs w:val="28"/>
          <w:lang w:eastAsia="en-US"/>
        </w:rPr>
        <w:t>aceptando lo conte</w:t>
      </w:r>
      <w:r w:rsidR="00C618F9">
        <w:rPr>
          <w:rFonts w:ascii="Arial Narrow" w:hAnsi="Arial Narrow"/>
          <w:sz w:val="28"/>
          <w:szCs w:val="28"/>
          <w:lang w:eastAsia="en-US"/>
        </w:rPr>
        <w:t xml:space="preserve">nido en el mismo, sin que </w:t>
      </w:r>
      <w:r w:rsidR="00E41F62">
        <w:rPr>
          <w:rFonts w:ascii="Arial Narrow" w:hAnsi="Arial Narrow"/>
          <w:sz w:val="28"/>
          <w:szCs w:val="28"/>
          <w:lang w:eastAsia="en-US"/>
        </w:rPr>
        <w:t xml:space="preserve">esa </w:t>
      </w:r>
      <w:r w:rsidR="00C618F9">
        <w:rPr>
          <w:rFonts w:ascii="Arial Narrow" w:hAnsi="Arial Narrow"/>
          <w:sz w:val="28"/>
          <w:szCs w:val="28"/>
          <w:lang w:eastAsia="en-US"/>
        </w:rPr>
        <w:t xml:space="preserve">circunstancia </w:t>
      </w:r>
      <w:r w:rsidR="003204E3">
        <w:rPr>
          <w:rFonts w:ascii="Arial Narrow" w:hAnsi="Arial Narrow"/>
          <w:sz w:val="28"/>
          <w:szCs w:val="28"/>
          <w:lang w:eastAsia="en-US"/>
        </w:rPr>
        <w:t xml:space="preserve">ponga </w:t>
      </w:r>
      <w:r w:rsidR="00644E0E">
        <w:rPr>
          <w:rFonts w:ascii="Arial Narrow" w:hAnsi="Arial Narrow"/>
          <w:sz w:val="28"/>
          <w:szCs w:val="28"/>
          <w:lang w:eastAsia="en-US"/>
        </w:rPr>
        <w:t>en entredicho su naturaleza como retribución propia a la prestación del servicio</w:t>
      </w:r>
      <w:r w:rsidR="00484312">
        <w:rPr>
          <w:rFonts w:ascii="Arial Narrow" w:hAnsi="Arial Narrow"/>
          <w:sz w:val="28"/>
          <w:szCs w:val="28"/>
          <w:lang w:eastAsia="en-US"/>
        </w:rPr>
        <w:t xml:space="preserve">, </w:t>
      </w:r>
      <w:r w:rsidR="0031326A">
        <w:rPr>
          <w:rFonts w:ascii="Arial Narrow" w:hAnsi="Arial Narrow"/>
          <w:sz w:val="28"/>
          <w:szCs w:val="28"/>
          <w:lang w:eastAsia="en-US"/>
        </w:rPr>
        <w:t xml:space="preserve">pues si bien se pretendió desnaturalizar ese estipendio </w:t>
      </w:r>
      <w:r w:rsidR="002C15F0">
        <w:rPr>
          <w:rFonts w:ascii="Arial Narrow" w:hAnsi="Arial Narrow"/>
          <w:sz w:val="28"/>
          <w:szCs w:val="28"/>
          <w:lang w:eastAsia="en-US"/>
        </w:rPr>
        <w:t>enmarcándolo como un</w:t>
      </w:r>
      <w:r w:rsidR="003204E3">
        <w:rPr>
          <w:rFonts w:ascii="Arial Narrow" w:hAnsi="Arial Narrow"/>
          <w:sz w:val="28"/>
          <w:szCs w:val="28"/>
          <w:lang w:eastAsia="en-US"/>
        </w:rPr>
        <w:t xml:space="preserve">a </w:t>
      </w:r>
      <w:r w:rsidR="002C15F0">
        <w:rPr>
          <w:rFonts w:ascii="Arial Narrow" w:hAnsi="Arial Narrow"/>
          <w:sz w:val="28"/>
          <w:szCs w:val="28"/>
          <w:lang w:eastAsia="en-US"/>
        </w:rPr>
        <w:t>participación de utilidades</w:t>
      </w:r>
      <w:r w:rsidR="003A42D0">
        <w:rPr>
          <w:rFonts w:ascii="Arial Narrow" w:hAnsi="Arial Narrow"/>
          <w:sz w:val="28"/>
          <w:szCs w:val="28"/>
          <w:lang w:eastAsia="en-US"/>
        </w:rPr>
        <w:t xml:space="preserve">, </w:t>
      </w:r>
      <w:r w:rsidR="001F6D4D">
        <w:rPr>
          <w:rFonts w:ascii="Arial Narrow" w:hAnsi="Arial Narrow"/>
          <w:sz w:val="28"/>
          <w:szCs w:val="28"/>
          <w:lang w:eastAsia="en-US"/>
        </w:rPr>
        <w:t>lo cierto es que dicha afirmación qued</w:t>
      </w:r>
      <w:r w:rsidR="003204E3">
        <w:rPr>
          <w:rFonts w:ascii="Arial Narrow" w:hAnsi="Arial Narrow"/>
          <w:sz w:val="28"/>
          <w:szCs w:val="28"/>
          <w:lang w:eastAsia="en-US"/>
        </w:rPr>
        <w:t>ó sin sustento probatorio</w:t>
      </w:r>
      <w:r w:rsidR="00F63719">
        <w:rPr>
          <w:rFonts w:ascii="Arial Narrow" w:hAnsi="Arial Narrow"/>
          <w:sz w:val="28"/>
          <w:szCs w:val="28"/>
          <w:lang w:eastAsia="en-US"/>
        </w:rPr>
        <w:t xml:space="preserve"> dentro del plenario</w:t>
      </w:r>
      <w:r w:rsidR="003204E3">
        <w:rPr>
          <w:rFonts w:ascii="Arial Narrow" w:hAnsi="Arial Narrow"/>
          <w:sz w:val="28"/>
          <w:szCs w:val="28"/>
          <w:lang w:eastAsia="en-US"/>
        </w:rPr>
        <w:t xml:space="preserve">, pues </w:t>
      </w:r>
      <w:r w:rsidR="004359AD">
        <w:rPr>
          <w:rFonts w:ascii="Arial Narrow" w:hAnsi="Arial Narrow"/>
          <w:sz w:val="28"/>
          <w:szCs w:val="28"/>
          <w:lang w:eastAsia="en-US"/>
        </w:rPr>
        <w:t xml:space="preserve">la </w:t>
      </w:r>
      <w:r w:rsidR="00492FC7">
        <w:rPr>
          <w:rFonts w:ascii="Arial Narrow" w:hAnsi="Arial Narrow"/>
          <w:sz w:val="28"/>
          <w:szCs w:val="28"/>
          <w:lang w:eastAsia="en-US"/>
        </w:rPr>
        <w:t xml:space="preserve">bonificación </w:t>
      </w:r>
      <w:r w:rsidR="004359AD">
        <w:rPr>
          <w:rFonts w:ascii="Arial Narrow" w:hAnsi="Arial Narrow"/>
          <w:sz w:val="28"/>
          <w:szCs w:val="28"/>
          <w:lang w:eastAsia="en-US"/>
        </w:rPr>
        <w:t xml:space="preserve">entregada a la trabajadora </w:t>
      </w:r>
      <w:r w:rsidR="00A054FA">
        <w:rPr>
          <w:rFonts w:ascii="Arial Narrow" w:hAnsi="Arial Narrow"/>
          <w:sz w:val="28"/>
          <w:szCs w:val="28"/>
          <w:lang w:eastAsia="en-US"/>
        </w:rPr>
        <w:lastRenderedPageBreak/>
        <w:t xml:space="preserve">se dio en un </w:t>
      </w:r>
      <w:r w:rsidR="00492FC7">
        <w:rPr>
          <w:rFonts w:ascii="Arial Narrow" w:hAnsi="Arial Narrow"/>
          <w:sz w:val="28"/>
          <w:szCs w:val="28"/>
          <w:lang w:eastAsia="en-US"/>
        </w:rPr>
        <w:t>valor</w:t>
      </w:r>
      <w:r w:rsidR="004359AD">
        <w:rPr>
          <w:rFonts w:ascii="Arial Narrow" w:hAnsi="Arial Narrow"/>
          <w:sz w:val="28"/>
          <w:szCs w:val="28"/>
          <w:lang w:eastAsia="en-US"/>
        </w:rPr>
        <w:t xml:space="preserve"> constante </w:t>
      </w:r>
      <w:r w:rsidR="00492FC7">
        <w:rPr>
          <w:rFonts w:ascii="Arial Narrow" w:hAnsi="Arial Narrow"/>
          <w:sz w:val="28"/>
          <w:szCs w:val="28"/>
          <w:lang w:eastAsia="en-US"/>
        </w:rPr>
        <w:t xml:space="preserve">de </w:t>
      </w:r>
      <w:r w:rsidR="004359AD">
        <w:rPr>
          <w:rFonts w:ascii="Arial Narrow" w:hAnsi="Arial Narrow"/>
          <w:sz w:val="28"/>
          <w:szCs w:val="28"/>
          <w:lang w:eastAsia="en-US"/>
        </w:rPr>
        <w:t xml:space="preserve">$ </w:t>
      </w:r>
      <w:r w:rsidR="00492FC7">
        <w:rPr>
          <w:rFonts w:ascii="Arial Narrow" w:hAnsi="Arial Narrow"/>
          <w:sz w:val="28"/>
          <w:szCs w:val="28"/>
          <w:lang w:eastAsia="en-US"/>
        </w:rPr>
        <w:t xml:space="preserve">60.000 quincenales, cuando </w:t>
      </w:r>
      <w:r w:rsidR="00A054FA">
        <w:rPr>
          <w:rFonts w:ascii="Arial Narrow" w:hAnsi="Arial Narrow"/>
          <w:sz w:val="28"/>
          <w:szCs w:val="28"/>
          <w:lang w:eastAsia="en-US"/>
        </w:rPr>
        <w:t xml:space="preserve">como es sabido, </w:t>
      </w:r>
      <w:r w:rsidR="00C646C5">
        <w:rPr>
          <w:rFonts w:ascii="Arial Narrow" w:hAnsi="Arial Narrow"/>
          <w:sz w:val="28"/>
          <w:szCs w:val="28"/>
          <w:lang w:eastAsia="en-US"/>
        </w:rPr>
        <w:t>la participación de utilidades es una prestación generalmente variable</w:t>
      </w:r>
      <w:r w:rsidR="00492FC7">
        <w:rPr>
          <w:rFonts w:ascii="Arial Narrow" w:hAnsi="Arial Narrow"/>
          <w:sz w:val="28"/>
          <w:szCs w:val="28"/>
          <w:lang w:eastAsia="en-US"/>
        </w:rPr>
        <w:t xml:space="preserve">, </w:t>
      </w:r>
      <w:r w:rsidR="004359AD">
        <w:rPr>
          <w:rFonts w:ascii="Arial Narrow" w:hAnsi="Arial Narrow"/>
          <w:sz w:val="28"/>
          <w:szCs w:val="28"/>
          <w:lang w:eastAsia="en-US"/>
        </w:rPr>
        <w:t xml:space="preserve">en la medida en que pende de los resultados del proceso económico </w:t>
      </w:r>
      <w:r w:rsidR="00C646C5">
        <w:rPr>
          <w:rFonts w:ascii="Arial Narrow" w:hAnsi="Arial Narrow"/>
          <w:sz w:val="28"/>
          <w:szCs w:val="28"/>
          <w:lang w:eastAsia="en-US"/>
        </w:rPr>
        <w:t>de la empresa. Refuerza la tesis, la declaración de G</w:t>
      </w:r>
      <w:r w:rsidR="003A42D0">
        <w:rPr>
          <w:rFonts w:ascii="Arial Narrow" w:hAnsi="Arial Narrow"/>
          <w:sz w:val="28"/>
          <w:szCs w:val="28"/>
          <w:lang w:eastAsia="en-US"/>
        </w:rPr>
        <w:t xml:space="preserve">ermán Gustavo Moreno, </w:t>
      </w:r>
      <w:r w:rsidR="00C646C5">
        <w:rPr>
          <w:rFonts w:ascii="Arial Narrow" w:hAnsi="Arial Narrow"/>
          <w:sz w:val="28"/>
          <w:szCs w:val="28"/>
          <w:lang w:eastAsia="en-US"/>
        </w:rPr>
        <w:t xml:space="preserve">quien </w:t>
      </w:r>
      <w:r w:rsidR="001F6D4D">
        <w:rPr>
          <w:rFonts w:ascii="Arial Narrow" w:hAnsi="Arial Narrow"/>
          <w:sz w:val="28"/>
          <w:szCs w:val="28"/>
          <w:lang w:eastAsia="en-US"/>
        </w:rPr>
        <w:t xml:space="preserve">sostuvo </w:t>
      </w:r>
      <w:r w:rsidR="003A42D0">
        <w:rPr>
          <w:rFonts w:ascii="Arial Narrow" w:hAnsi="Arial Narrow"/>
          <w:sz w:val="28"/>
          <w:szCs w:val="28"/>
          <w:lang w:eastAsia="en-US"/>
        </w:rPr>
        <w:t>que</w:t>
      </w:r>
      <w:r w:rsidR="00DF2A72">
        <w:rPr>
          <w:rFonts w:ascii="Arial Narrow" w:hAnsi="Arial Narrow"/>
          <w:sz w:val="28"/>
          <w:szCs w:val="28"/>
          <w:lang w:eastAsia="en-US"/>
        </w:rPr>
        <w:t xml:space="preserve"> desde </w:t>
      </w:r>
      <w:r w:rsidR="00C646C5">
        <w:rPr>
          <w:rFonts w:ascii="Arial Narrow" w:hAnsi="Arial Narrow"/>
          <w:sz w:val="28"/>
          <w:szCs w:val="28"/>
          <w:lang w:eastAsia="en-US"/>
        </w:rPr>
        <w:t xml:space="preserve">su vinculación a la empresa </w:t>
      </w:r>
      <w:r w:rsidR="00DF2A72">
        <w:rPr>
          <w:rFonts w:ascii="Arial Narrow" w:hAnsi="Arial Narrow"/>
          <w:sz w:val="28"/>
          <w:szCs w:val="28"/>
          <w:lang w:eastAsia="en-US"/>
        </w:rPr>
        <w:t xml:space="preserve">-Agosto de 2012- nunca </w:t>
      </w:r>
      <w:r w:rsidR="00C646C5">
        <w:rPr>
          <w:rFonts w:ascii="Arial Narrow" w:hAnsi="Arial Narrow"/>
          <w:sz w:val="28"/>
          <w:szCs w:val="28"/>
          <w:lang w:eastAsia="en-US"/>
        </w:rPr>
        <w:t>les fueron entregados este tipo de</w:t>
      </w:r>
      <w:r w:rsidR="0038536A">
        <w:rPr>
          <w:rFonts w:ascii="Arial Narrow" w:hAnsi="Arial Narrow"/>
          <w:sz w:val="28"/>
          <w:szCs w:val="28"/>
          <w:lang w:eastAsia="en-US"/>
        </w:rPr>
        <w:t xml:space="preserve"> prestaciones</w:t>
      </w:r>
      <w:r w:rsidR="00C646C5">
        <w:rPr>
          <w:rFonts w:ascii="Arial Narrow" w:hAnsi="Arial Narrow"/>
          <w:sz w:val="28"/>
          <w:szCs w:val="28"/>
          <w:lang w:eastAsia="en-US"/>
        </w:rPr>
        <w:t xml:space="preserve">, pues </w:t>
      </w:r>
      <w:r w:rsidR="0001585C">
        <w:rPr>
          <w:rFonts w:ascii="Arial Narrow" w:hAnsi="Arial Narrow"/>
          <w:sz w:val="28"/>
          <w:szCs w:val="28"/>
          <w:lang w:eastAsia="en-US"/>
        </w:rPr>
        <w:t xml:space="preserve">los peluqueros </w:t>
      </w:r>
      <w:r w:rsidR="00C646C5">
        <w:rPr>
          <w:rFonts w:ascii="Arial Narrow" w:hAnsi="Arial Narrow"/>
          <w:sz w:val="28"/>
          <w:szCs w:val="28"/>
          <w:lang w:eastAsia="en-US"/>
        </w:rPr>
        <w:t>devengaban una suma fija</w:t>
      </w:r>
      <w:r w:rsidR="003A42D0">
        <w:rPr>
          <w:rFonts w:ascii="Arial Narrow" w:hAnsi="Arial Narrow"/>
          <w:sz w:val="28"/>
          <w:szCs w:val="28"/>
          <w:lang w:eastAsia="en-US"/>
        </w:rPr>
        <w:t>.</w:t>
      </w:r>
      <w:r w:rsidR="00B74910">
        <w:rPr>
          <w:rFonts w:ascii="Arial Narrow" w:hAnsi="Arial Narrow"/>
          <w:sz w:val="28"/>
          <w:szCs w:val="28"/>
          <w:lang w:eastAsia="en-US"/>
        </w:rPr>
        <w:t xml:space="preserve"> De mo</w:t>
      </w:r>
      <w:r w:rsidR="00DF2A72">
        <w:rPr>
          <w:rFonts w:ascii="Arial Narrow" w:hAnsi="Arial Narrow"/>
          <w:sz w:val="28"/>
          <w:szCs w:val="28"/>
          <w:lang w:eastAsia="en-US"/>
        </w:rPr>
        <w:t>do pues que</w:t>
      </w:r>
      <w:r w:rsidR="00B74910">
        <w:rPr>
          <w:rFonts w:ascii="Arial Narrow" w:hAnsi="Arial Narrow"/>
          <w:sz w:val="28"/>
          <w:szCs w:val="28"/>
          <w:lang w:eastAsia="en-US"/>
        </w:rPr>
        <w:t xml:space="preserve"> la cláusula de exclusión salarial plasmada en el contrato, </w:t>
      </w:r>
      <w:r w:rsidR="00A67A37">
        <w:rPr>
          <w:rFonts w:ascii="Arial Narrow" w:hAnsi="Arial Narrow"/>
          <w:sz w:val="28"/>
          <w:szCs w:val="28"/>
          <w:lang w:eastAsia="en-US"/>
        </w:rPr>
        <w:t xml:space="preserve">resulta </w:t>
      </w:r>
      <w:r w:rsidR="00B74910">
        <w:rPr>
          <w:rFonts w:ascii="Arial Narrow" w:hAnsi="Arial Narrow"/>
          <w:sz w:val="28"/>
          <w:szCs w:val="28"/>
          <w:lang w:eastAsia="en-US"/>
        </w:rPr>
        <w:t>ser ineficaz</w:t>
      </w:r>
      <w:r w:rsidR="00A67A37">
        <w:rPr>
          <w:rFonts w:ascii="Arial Narrow" w:hAnsi="Arial Narrow"/>
          <w:sz w:val="28"/>
          <w:szCs w:val="28"/>
          <w:lang w:eastAsia="en-US"/>
        </w:rPr>
        <w:t xml:space="preserve">, por lo que se </w:t>
      </w:r>
      <w:r w:rsidR="00C646C5">
        <w:rPr>
          <w:rFonts w:ascii="Arial Narrow" w:hAnsi="Arial Narrow"/>
          <w:sz w:val="28"/>
          <w:szCs w:val="28"/>
          <w:lang w:eastAsia="en-US"/>
        </w:rPr>
        <w:t xml:space="preserve">equivocó la sentenciadora de primer grado al otorgarle validez a </w:t>
      </w:r>
      <w:r w:rsidR="00642A72">
        <w:rPr>
          <w:rFonts w:ascii="Arial Narrow" w:hAnsi="Arial Narrow"/>
          <w:sz w:val="28"/>
          <w:szCs w:val="28"/>
          <w:lang w:eastAsia="en-US"/>
        </w:rPr>
        <w:t>dicha formalidad.</w:t>
      </w:r>
    </w:p>
    <w:p w:rsidR="00B74910" w:rsidRPr="00383AA4" w:rsidRDefault="00B74910" w:rsidP="00383AA4">
      <w:pPr>
        <w:pStyle w:val="Sinespaciado"/>
      </w:pPr>
    </w:p>
    <w:p w:rsidR="00DF2A72" w:rsidRDefault="002A1C5A" w:rsidP="00B7491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pues, indubitablemente</w:t>
      </w:r>
      <w:r w:rsidR="00642A72">
        <w:rPr>
          <w:rFonts w:ascii="Arial Narrow" w:hAnsi="Arial Narrow"/>
          <w:sz w:val="28"/>
          <w:szCs w:val="28"/>
          <w:lang w:eastAsia="en-US"/>
        </w:rPr>
        <w:t xml:space="preserve"> </w:t>
      </w:r>
      <w:r w:rsidR="00383AA4">
        <w:rPr>
          <w:rFonts w:ascii="Arial Narrow" w:hAnsi="Arial Narrow"/>
          <w:sz w:val="28"/>
          <w:szCs w:val="28"/>
          <w:lang w:eastAsia="en-US"/>
        </w:rPr>
        <w:t xml:space="preserve">el reconocimiento de </w:t>
      </w:r>
      <w:r w:rsidR="00F02AD4">
        <w:rPr>
          <w:rFonts w:ascii="Arial Narrow" w:hAnsi="Arial Narrow"/>
          <w:sz w:val="28"/>
          <w:szCs w:val="28"/>
          <w:lang w:eastAsia="en-US"/>
        </w:rPr>
        <w:t xml:space="preserve">la naturaleza salarial de </w:t>
      </w:r>
      <w:r w:rsidR="00554D71">
        <w:rPr>
          <w:rFonts w:ascii="Arial Narrow" w:hAnsi="Arial Narrow"/>
          <w:sz w:val="28"/>
          <w:szCs w:val="28"/>
          <w:lang w:eastAsia="en-US"/>
        </w:rPr>
        <w:t xml:space="preserve">los </w:t>
      </w:r>
      <w:r w:rsidR="00383AA4">
        <w:rPr>
          <w:rFonts w:ascii="Arial Narrow" w:hAnsi="Arial Narrow"/>
          <w:sz w:val="28"/>
          <w:szCs w:val="28"/>
          <w:lang w:eastAsia="en-US"/>
        </w:rPr>
        <w:t>$</w:t>
      </w:r>
      <w:r w:rsidR="00554D71">
        <w:rPr>
          <w:rFonts w:ascii="Arial Narrow" w:hAnsi="Arial Narrow"/>
          <w:sz w:val="28"/>
          <w:szCs w:val="28"/>
          <w:lang w:eastAsia="en-US"/>
        </w:rPr>
        <w:t xml:space="preserve">120.000, </w:t>
      </w:r>
      <w:r w:rsidR="00383AA4">
        <w:rPr>
          <w:rFonts w:ascii="Arial Narrow" w:hAnsi="Arial Narrow"/>
          <w:sz w:val="28"/>
          <w:szCs w:val="28"/>
          <w:lang w:eastAsia="en-US"/>
        </w:rPr>
        <w:t xml:space="preserve">desvanece </w:t>
      </w:r>
      <w:r w:rsidR="00DF2A72">
        <w:rPr>
          <w:rFonts w:ascii="Arial Narrow" w:hAnsi="Arial Narrow"/>
          <w:sz w:val="28"/>
          <w:szCs w:val="28"/>
          <w:lang w:eastAsia="en-US"/>
        </w:rPr>
        <w:t>completamente</w:t>
      </w:r>
      <w:r w:rsidR="00383AA4">
        <w:rPr>
          <w:rFonts w:ascii="Arial Narrow" w:hAnsi="Arial Narrow"/>
          <w:sz w:val="28"/>
          <w:szCs w:val="28"/>
          <w:lang w:eastAsia="en-US"/>
        </w:rPr>
        <w:t xml:space="preserve"> la solicitud </w:t>
      </w:r>
      <w:r>
        <w:rPr>
          <w:rFonts w:ascii="Arial Narrow" w:hAnsi="Arial Narrow"/>
          <w:sz w:val="28"/>
          <w:szCs w:val="28"/>
          <w:lang w:eastAsia="en-US"/>
        </w:rPr>
        <w:t xml:space="preserve">del recurrente </w:t>
      </w:r>
      <w:r w:rsidR="00383AA4">
        <w:rPr>
          <w:rFonts w:ascii="Arial Narrow" w:hAnsi="Arial Narrow"/>
          <w:sz w:val="28"/>
          <w:szCs w:val="28"/>
          <w:lang w:eastAsia="en-US"/>
        </w:rPr>
        <w:t xml:space="preserve">tendiente a </w:t>
      </w:r>
      <w:r w:rsidR="00554D71">
        <w:rPr>
          <w:rFonts w:ascii="Arial Narrow" w:hAnsi="Arial Narrow"/>
          <w:sz w:val="28"/>
          <w:szCs w:val="28"/>
          <w:lang w:eastAsia="en-US"/>
        </w:rPr>
        <w:t xml:space="preserve">se aplique </w:t>
      </w:r>
      <w:r>
        <w:rPr>
          <w:rFonts w:ascii="Arial Narrow" w:hAnsi="Arial Narrow"/>
          <w:sz w:val="28"/>
          <w:szCs w:val="28"/>
          <w:lang w:eastAsia="en-US"/>
        </w:rPr>
        <w:t xml:space="preserve">sobre esa cantidad </w:t>
      </w:r>
      <w:r w:rsidR="00383AA4">
        <w:rPr>
          <w:rFonts w:ascii="Arial Narrow" w:hAnsi="Arial Narrow"/>
          <w:sz w:val="28"/>
          <w:szCs w:val="28"/>
          <w:lang w:eastAsia="en-US"/>
        </w:rPr>
        <w:t xml:space="preserve">el IPC </w:t>
      </w:r>
      <w:r w:rsidR="00554D71">
        <w:rPr>
          <w:rFonts w:ascii="Arial Narrow" w:hAnsi="Arial Narrow"/>
          <w:sz w:val="28"/>
          <w:szCs w:val="28"/>
          <w:lang w:eastAsia="en-US"/>
        </w:rPr>
        <w:t>correspondiente a cada anualidad, a efectos de disminuir las prestaciones sociales y aportes a seguridad social de la trabajadora al te</w:t>
      </w:r>
      <w:r>
        <w:rPr>
          <w:rFonts w:ascii="Arial Narrow" w:hAnsi="Arial Narrow"/>
          <w:sz w:val="28"/>
          <w:szCs w:val="28"/>
          <w:lang w:eastAsia="en-US"/>
        </w:rPr>
        <w:t>ner una base salarial inferior.</w:t>
      </w:r>
    </w:p>
    <w:p w:rsidR="00DF2A72" w:rsidRPr="00297BEC" w:rsidRDefault="00DF2A72" w:rsidP="00297BEC">
      <w:pPr>
        <w:pStyle w:val="Sinespaciado"/>
      </w:pPr>
    </w:p>
    <w:p w:rsidR="00554D71" w:rsidRDefault="00316EF0" w:rsidP="00642895">
      <w:pPr>
        <w:spacing w:line="360" w:lineRule="auto"/>
        <w:ind w:firstLine="851"/>
        <w:jc w:val="both"/>
        <w:rPr>
          <w:rFonts w:ascii="Arial Narrow" w:hAnsi="Arial Narrow"/>
          <w:sz w:val="28"/>
          <w:szCs w:val="28"/>
          <w:lang w:eastAsia="en-US"/>
        </w:rPr>
      </w:pPr>
      <w:r>
        <w:rPr>
          <w:rFonts w:ascii="Arial Narrow" w:hAnsi="Arial Narrow"/>
          <w:sz w:val="28"/>
          <w:szCs w:val="28"/>
          <w:lang w:eastAsia="en-US"/>
        </w:rPr>
        <w:t xml:space="preserve">No obstante lo dicho, debe advertirse </w:t>
      </w:r>
      <w:r w:rsidR="00E527A6">
        <w:rPr>
          <w:rFonts w:ascii="Arial Narrow" w:hAnsi="Arial Narrow"/>
          <w:sz w:val="28"/>
          <w:szCs w:val="28"/>
          <w:lang w:eastAsia="en-US"/>
        </w:rPr>
        <w:t xml:space="preserve">que </w:t>
      </w:r>
      <w:r w:rsidR="00F02AD4">
        <w:rPr>
          <w:rFonts w:ascii="Arial Narrow" w:hAnsi="Arial Narrow"/>
          <w:sz w:val="28"/>
          <w:szCs w:val="28"/>
          <w:lang w:eastAsia="en-US"/>
        </w:rPr>
        <w:t xml:space="preserve">en </w:t>
      </w:r>
      <w:r w:rsidR="006978E1">
        <w:rPr>
          <w:rFonts w:ascii="Arial Narrow" w:hAnsi="Arial Narrow"/>
          <w:sz w:val="28"/>
          <w:szCs w:val="28"/>
          <w:lang w:eastAsia="en-US"/>
        </w:rPr>
        <w:t xml:space="preserve">aplicación del principio procesal de la non </w:t>
      </w:r>
      <w:proofErr w:type="spellStart"/>
      <w:r w:rsidR="006978E1">
        <w:rPr>
          <w:rFonts w:ascii="Arial Narrow" w:hAnsi="Arial Narrow"/>
          <w:sz w:val="28"/>
          <w:szCs w:val="28"/>
          <w:lang w:eastAsia="en-US"/>
        </w:rPr>
        <w:t>reformatio</w:t>
      </w:r>
      <w:proofErr w:type="spellEnd"/>
      <w:r w:rsidR="006978E1">
        <w:rPr>
          <w:rFonts w:ascii="Arial Narrow" w:hAnsi="Arial Narrow"/>
          <w:sz w:val="28"/>
          <w:szCs w:val="28"/>
          <w:lang w:eastAsia="en-US"/>
        </w:rPr>
        <w:t xml:space="preserve"> in </w:t>
      </w:r>
      <w:proofErr w:type="spellStart"/>
      <w:r w:rsidR="006978E1">
        <w:rPr>
          <w:rFonts w:ascii="Arial Narrow" w:hAnsi="Arial Narrow"/>
          <w:sz w:val="28"/>
          <w:szCs w:val="28"/>
          <w:lang w:eastAsia="en-US"/>
        </w:rPr>
        <w:t>pejus</w:t>
      </w:r>
      <w:proofErr w:type="spellEnd"/>
      <w:r w:rsidR="006978E1">
        <w:rPr>
          <w:rFonts w:ascii="Arial Narrow" w:hAnsi="Arial Narrow"/>
          <w:sz w:val="28"/>
          <w:szCs w:val="28"/>
          <w:lang w:eastAsia="en-US"/>
        </w:rPr>
        <w:t xml:space="preserve"> </w:t>
      </w:r>
      <w:r w:rsidR="00DF2A72">
        <w:rPr>
          <w:rFonts w:ascii="Arial Narrow" w:hAnsi="Arial Narrow"/>
          <w:sz w:val="28"/>
          <w:szCs w:val="28"/>
          <w:lang w:eastAsia="en-US"/>
        </w:rPr>
        <w:t xml:space="preserve">no </w:t>
      </w:r>
      <w:r w:rsidR="00F56D56">
        <w:rPr>
          <w:rFonts w:ascii="Arial Narrow" w:hAnsi="Arial Narrow"/>
          <w:sz w:val="28"/>
          <w:szCs w:val="28"/>
          <w:lang w:eastAsia="en-US"/>
        </w:rPr>
        <w:t xml:space="preserve">le </w:t>
      </w:r>
      <w:r w:rsidR="00DF2A72">
        <w:rPr>
          <w:rFonts w:ascii="Arial Narrow" w:hAnsi="Arial Narrow"/>
          <w:sz w:val="28"/>
          <w:szCs w:val="28"/>
          <w:lang w:eastAsia="en-US"/>
        </w:rPr>
        <w:t xml:space="preserve">es </w:t>
      </w:r>
      <w:r w:rsidR="00E05DC5">
        <w:rPr>
          <w:rFonts w:ascii="Arial Narrow" w:hAnsi="Arial Narrow"/>
          <w:sz w:val="28"/>
          <w:szCs w:val="28"/>
          <w:lang w:eastAsia="en-US"/>
        </w:rPr>
        <w:t xml:space="preserve">dable </w:t>
      </w:r>
      <w:r w:rsidR="00F56D56">
        <w:rPr>
          <w:rFonts w:ascii="Arial Narrow" w:hAnsi="Arial Narrow"/>
          <w:sz w:val="28"/>
          <w:szCs w:val="28"/>
          <w:lang w:eastAsia="en-US"/>
        </w:rPr>
        <w:t xml:space="preserve">a esta segunda instancia </w:t>
      </w:r>
      <w:r w:rsidR="00DF2A72">
        <w:rPr>
          <w:rFonts w:ascii="Arial Narrow" w:hAnsi="Arial Narrow"/>
          <w:sz w:val="28"/>
          <w:szCs w:val="28"/>
          <w:lang w:eastAsia="en-US"/>
        </w:rPr>
        <w:t xml:space="preserve">hacer más gravosa la situación del </w:t>
      </w:r>
      <w:r w:rsidR="006978E1">
        <w:rPr>
          <w:rFonts w:ascii="Arial Narrow" w:hAnsi="Arial Narrow"/>
          <w:sz w:val="28"/>
          <w:szCs w:val="28"/>
          <w:lang w:eastAsia="en-US"/>
        </w:rPr>
        <w:t xml:space="preserve">apelante </w:t>
      </w:r>
      <w:r>
        <w:rPr>
          <w:rFonts w:ascii="Arial Narrow" w:hAnsi="Arial Narrow"/>
          <w:sz w:val="28"/>
          <w:szCs w:val="28"/>
          <w:lang w:eastAsia="en-US"/>
        </w:rPr>
        <w:t>único</w:t>
      </w:r>
      <w:r w:rsidR="00E527A6">
        <w:rPr>
          <w:rFonts w:ascii="Arial Narrow" w:hAnsi="Arial Narrow"/>
          <w:sz w:val="28"/>
          <w:szCs w:val="28"/>
          <w:lang w:eastAsia="en-US"/>
        </w:rPr>
        <w:t>, imponiéndole una condena su</w:t>
      </w:r>
      <w:r w:rsidR="00F56D56">
        <w:rPr>
          <w:rFonts w:ascii="Arial Narrow" w:hAnsi="Arial Narrow"/>
          <w:sz w:val="28"/>
          <w:szCs w:val="28"/>
          <w:lang w:eastAsia="en-US"/>
        </w:rPr>
        <w:t>perior a la establecida por la a-quo</w:t>
      </w:r>
      <w:r w:rsidR="00E527A6">
        <w:rPr>
          <w:rFonts w:ascii="Arial Narrow" w:hAnsi="Arial Narrow"/>
          <w:sz w:val="28"/>
          <w:szCs w:val="28"/>
          <w:lang w:eastAsia="en-US"/>
        </w:rPr>
        <w:t xml:space="preserve">, por lo que habrá que confirmar este </w:t>
      </w:r>
      <w:r w:rsidR="00642895">
        <w:rPr>
          <w:rFonts w:ascii="Arial Narrow" w:hAnsi="Arial Narrow"/>
          <w:sz w:val="28"/>
          <w:szCs w:val="28"/>
          <w:lang w:eastAsia="en-US"/>
        </w:rPr>
        <w:t xml:space="preserve">aparte </w:t>
      </w:r>
      <w:r>
        <w:rPr>
          <w:rFonts w:ascii="Arial Narrow" w:hAnsi="Arial Narrow"/>
          <w:sz w:val="28"/>
          <w:szCs w:val="28"/>
          <w:lang w:eastAsia="en-US"/>
        </w:rPr>
        <w:t>de la sentenci</w:t>
      </w:r>
      <w:r w:rsidR="00642895">
        <w:rPr>
          <w:rFonts w:ascii="Arial Narrow" w:hAnsi="Arial Narrow"/>
          <w:sz w:val="28"/>
          <w:szCs w:val="28"/>
          <w:lang w:eastAsia="en-US"/>
        </w:rPr>
        <w:t xml:space="preserve">a apelada. </w:t>
      </w:r>
    </w:p>
    <w:p w:rsidR="00F02AD4" w:rsidRPr="00297BEC" w:rsidRDefault="00F02AD4" w:rsidP="00297BEC">
      <w:pPr>
        <w:pStyle w:val="Sinespaciado"/>
      </w:pPr>
    </w:p>
    <w:p w:rsidR="00602B6B" w:rsidRDefault="00F02AD4" w:rsidP="00602B6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torno a</w:t>
      </w:r>
      <w:r w:rsidR="002E6405">
        <w:rPr>
          <w:rFonts w:ascii="Arial Narrow" w:hAnsi="Arial Narrow"/>
          <w:sz w:val="28"/>
          <w:szCs w:val="28"/>
          <w:lang w:eastAsia="en-US"/>
        </w:rPr>
        <w:t>l ataque dirigido a cuestionar la imposición de la indemnización por despido injusto, concretamente por</w:t>
      </w:r>
      <w:r w:rsidR="00E527A6">
        <w:rPr>
          <w:rFonts w:ascii="Arial Narrow" w:hAnsi="Arial Narrow"/>
          <w:sz w:val="28"/>
          <w:szCs w:val="28"/>
          <w:lang w:eastAsia="en-US"/>
        </w:rPr>
        <w:t xml:space="preserve"> que la terminación</w:t>
      </w:r>
      <w:r w:rsidR="00297BEC">
        <w:rPr>
          <w:rFonts w:ascii="Arial Narrow" w:hAnsi="Arial Narrow"/>
          <w:sz w:val="28"/>
          <w:szCs w:val="28"/>
          <w:lang w:eastAsia="en-US"/>
        </w:rPr>
        <w:t xml:space="preserve"> del contrato </w:t>
      </w:r>
      <w:r w:rsidR="00E527A6">
        <w:rPr>
          <w:rFonts w:ascii="Arial Narrow" w:hAnsi="Arial Narrow"/>
          <w:sz w:val="28"/>
          <w:szCs w:val="28"/>
          <w:lang w:eastAsia="en-US"/>
        </w:rPr>
        <w:t>no se dio por la decisión de los socios sino que fue</w:t>
      </w:r>
      <w:r w:rsidR="00297BEC">
        <w:rPr>
          <w:rFonts w:ascii="Arial Narrow" w:hAnsi="Arial Narrow"/>
          <w:sz w:val="28"/>
          <w:szCs w:val="28"/>
          <w:lang w:eastAsia="en-US"/>
        </w:rPr>
        <w:t xml:space="preserve"> la trabajadora</w:t>
      </w:r>
      <w:r w:rsidR="00E527A6">
        <w:rPr>
          <w:rFonts w:ascii="Arial Narrow" w:hAnsi="Arial Narrow"/>
          <w:sz w:val="28"/>
          <w:szCs w:val="28"/>
          <w:lang w:eastAsia="en-US"/>
        </w:rPr>
        <w:t xml:space="preserve"> quien de manera tácita manifestó su voluntad de ren</w:t>
      </w:r>
      <w:bookmarkStart w:id="0" w:name="_GoBack"/>
      <w:bookmarkEnd w:id="0"/>
      <w:r w:rsidR="00E527A6">
        <w:rPr>
          <w:rFonts w:ascii="Arial Narrow" w:hAnsi="Arial Narrow"/>
          <w:sz w:val="28"/>
          <w:szCs w:val="28"/>
          <w:lang w:eastAsia="en-US"/>
        </w:rPr>
        <w:t>unciar</w:t>
      </w:r>
      <w:r w:rsidR="003E6E39">
        <w:rPr>
          <w:rFonts w:ascii="Arial Narrow" w:hAnsi="Arial Narrow"/>
          <w:sz w:val="28"/>
          <w:szCs w:val="28"/>
          <w:lang w:eastAsia="en-US"/>
        </w:rPr>
        <w:t xml:space="preserve"> </w:t>
      </w:r>
      <w:r w:rsidR="00E527A6">
        <w:rPr>
          <w:rFonts w:ascii="Arial Narrow" w:hAnsi="Arial Narrow"/>
          <w:sz w:val="28"/>
          <w:szCs w:val="28"/>
          <w:lang w:eastAsia="en-US"/>
        </w:rPr>
        <w:t>negándose a la suscripción del</w:t>
      </w:r>
      <w:r w:rsidR="001753C4">
        <w:rPr>
          <w:rFonts w:ascii="Arial Narrow" w:hAnsi="Arial Narrow"/>
          <w:sz w:val="28"/>
          <w:szCs w:val="28"/>
          <w:lang w:eastAsia="en-US"/>
        </w:rPr>
        <w:t xml:space="preserve"> nuevo </w:t>
      </w:r>
      <w:r w:rsidR="00E527A6">
        <w:rPr>
          <w:rFonts w:ascii="Arial Narrow" w:hAnsi="Arial Narrow"/>
          <w:sz w:val="28"/>
          <w:szCs w:val="28"/>
          <w:lang w:eastAsia="en-US"/>
        </w:rPr>
        <w:t xml:space="preserve">contrato, habrá que decir que con las pruebas testimoniales vertidas en la actuación </w:t>
      </w:r>
      <w:r w:rsidR="003D1730">
        <w:rPr>
          <w:rFonts w:ascii="Arial Narrow" w:hAnsi="Arial Narrow"/>
          <w:sz w:val="28"/>
          <w:szCs w:val="28"/>
          <w:lang w:eastAsia="en-US"/>
        </w:rPr>
        <w:t>qued</w:t>
      </w:r>
      <w:r w:rsidR="001753C4">
        <w:rPr>
          <w:rFonts w:ascii="Arial Narrow" w:hAnsi="Arial Narrow"/>
          <w:sz w:val="28"/>
          <w:szCs w:val="28"/>
          <w:lang w:eastAsia="en-US"/>
        </w:rPr>
        <w:t>a</w:t>
      </w:r>
      <w:r w:rsidR="003D1730">
        <w:rPr>
          <w:rFonts w:ascii="Arial Narrow" w:hAnsi="Arial Narrow"/>
          <w:sz w:val="28"/>
          <w:szCs w:val="28"/>
          <w:lang w:eastAsia="en-US"/>
        </w:rPr>
        <w:t xml:space="preserve"> suficientemente acreditado</w:t>
      </w:r>
      <w:r w:rsidR="00A5637E">
        <w:rPr>
          <w:rFonts w:ascii="Arial Narrow" w:hAnsi="Arial Narrow"/>
          <w:sz w:val="28"/>
          <w:szCs w:val="28"/>
          <w:lang w:eastAsia="en-US"/>
        </w:rPr>
        <w:t xml:space="preserve"> que </w:t>
      </w:r>
      <w:r w:rsidR="00E05DC5">
        <w:rPr>
          <w:rFonts w:ascii="Arial Narrow" w:hAnsi="Arial Narrow"/>
          <w:sz w:val="28"/>
          <w:szCs w:val="28"/>
          <w:lang w:eastAsia="en-US"/>
        </w:rPr>
        <w:t xml:space="preserve">la demandante suscribió la carta de terminación del contrato de trabajo por mutuo acuerdo, impulsada </w:t>
      </w:r>
      <w:r w:rsidR="00297BEC">
        <w:rPr>
          <w:rFonts w:ascii="Arial Narrow" w:hAnsi="Arial Narrow"/>
          <w:sz w:val="28"/>
          <w:szCs w:val="28"/>
          <w:lang w:eastAsia="en-US"/>
        </w:rPr>
        <w:t xml:space="preserve">por </w:t>
      </w:r>
      <w:r w:rsidR="00E05DC5">
        <w:rPr>
          <w:rFonts w:ascii="Arial Narrow" w:hAnsi="Arial Narrow"/>
          <w:sz w:val="28"/>
          <w:szCs w:val="28"/>
          <w:lang w:eastAsia="en-US"/>
        </w:rPr>
        <w:t xml:space="preserve">el ofrecimiento </w:t>
      </w:r>
      <w:r w:rsidR="006A309D">
        <w:rPr>
          <w:rFonts w:ascii="Arial Narrow" w:hAnsi="Arial Narrow"/>
          <w:sz w:val="28"/>
          <w:szCs w:val="28"/>
          <w:lang w:eastAsia="en-US"/>
        </w:rPr>
        <w:t xml:space="preserve">que </w:t>
      </w:r>
      <w:r w:rsidR="00E05DC5">
        <w:rPr>
          <w:rFonts w:ascii="Arial Narrow" w:hAnsi="Arial Narrow"/>
          <w:sz w:val="28"/>
          <w:szCs w:val="28"/>
          <w:lang w:eastAsia="en-US"/>
        </w:rPr>
        <w:t>su empleador</w:t>
      </w:r>
      <w:r w:rsidR="00917BEA">
        <w:rPr>
          <w:rFonts w:ascii="Arial Narrow" w:hAnsi="Arial Narrow"/>
          <w:sz w:val="28"/>
          <w:szCs w:val="28"/>
          <w:lang w:eastAsia="en-US"/>
        </w:rPr>
        <w:t xml:space="preserve"> le hiciere </w:t>
      </w:r>
      <w:r w:rsidR="00E05DC5">
        <w:rPr>
          <w:rFonts w:ascii="Arial Narrow" w:hAnsi="Arial Narrow"/>
          <w:sz w:val="28"/>
          <w:szCs w:val="28"/>
          <w:lang w:eastAsia="en-US"/>
        </w:rPr>
        <w:t>de mejora</w:t>
      </w:r>
      <w:r w:rsidR="00917BEA">
        <w:rPr>
          <w:rFonts w:ascii="Arial Narrow" w:hAnsi="Arial Narrow"/>
          <w:sz w:val="28"/>
          <w:szCs w:val="28"/>
          <w:lang w:eastAsia="en-US"/>
        </w:rPr>
        <w:t>r</w:t>
      </w:r>
      <w:r w:rsidR="006A6E60">
        <w:rPr>
          <w:rFonts w:ascii="Arial Narrow" w:hAnsi="Arial Narrow"/>
          <w:sz w:val="28"/>
          <w:szCs w:val="28"/>
          <w:lang w:eastAsia="en-US"/>
        </w:rPr>
        <w:t xml:space="preserve"> sus </w:t>
      </w:r>
      <w:r w:rsidR="00E05DC5">
        <w:rPr>
          <w:rFonts w:ascii="Arial Narrow" w:hAnsi="Arial Narrow"/>
          <w:sz w:val="28"/>
          <w:szCs w:val="28"/>
          <w:lang w:eastAsia="en-US"/>
        </w:rPr>
        <w:t>condiciones salariales</w:t>
      </w:r>
      <w:r w:rsidR="00297BEC">
        <w:rPr>
          <w:rFonts w:ascii="Arial Narrow" w:hAnsi="Arial Narrow"/>
          <w:sz w:val="28"/>
          <w:szCs w:val="28"/>
          <w:lang w:eastAsia="en-US"/>
        </w:rPr>
        <w:t xml:space="preserve"> y </w:t>
      </w:r>
      <w:r w:rsidR="006A6E60">
        <w:rPr>
          <w:rFonts w:ascii="Arial Narrow" w:hAnsi="Arial Narrow"/>
          <w:sz w:val="28"/>
          <w:szCs w:val="28"/>
          <w:lang w:eastAsia="en-US"/>
        </w:rPr>
        <w:t>restablecer el contrato de trabajo a</w:t>
      </w:r>
      <w:r w:rsidR="00335707">
        <w:rPr>
          <w:rFonts w:ascii="Arial Narrow" w:hAnsi="Arial Narrow"/>
          <w:sz w:val="28"/>
          <w:szCs w:val="28"/>
          <w:lang w:eastAsia="en-US"/>
        </w:rPr>
        <w:t xml:space="preserve">l cabo de </w:t>
      </w:r>
      <w:r w:rsidR="006A6E60">
        <w:rPr>
          <w:rFonts w:ascii="Arial Narrow" w:hAnsi="Arial Narrow"/>
          <w:sz w:val="28"/>
          <w:szCs w:val="28"/>
          <w:lang w:eastAsia="en-US"/>
        </w:rPr>
        <w:t xml:space="preserve">quince días </w:t>
      </w:r>
      <w:r w:rsidR="00335707">
        <w:rPr>
          <w:rFonts w:ascii="Arial Narrow" w:hAnsi="Arial Narrow"/>
          <w:sz w:val="28"/>
          <w:szCs w:val="28"/>
          <w:lang w:eastAsia="en-US"/>
        </w:rPr>
        <w:t>siguientes</w:t>
      </w:r>
      <w:r w:rsidR="006A6E60">
        <w:rPr>
          <w:rFonts w:ascii="Arial Narrow" w:hAnsi="Arial Narrow"/>
          <w:sz w:val="28"/>
          <w:szCs w:val="28"/>
          <w:lang w:eastAsia="en-US"/>
        </w:rPr>
        <w:t xml:space="preserve"> la suscripción de la </w:t>
      </w:r>
      <w:r w:rsidR="00A667D5">
        <w:rPr>
          <w:rFonts w:ascii="Arial Narrow" w:hAnsi="Arial Narrow"/>
          <w:sz w:val="28"/>
          <w:szCs w:val="28"/>
          <w:lang w:eastAsia="en-US"/>
        </w:rPr>
        <w:t xml:space="preserve">carta de </w:t>
      </w:r>
      <w:r w:rsidR="006A6E60">
        <w:rPr>
          <w:rFonts w:ascii="Arial Narrow" w:hAnsi="Arial Narrow"/>
          <w:sz w:val="28"/>
          <w:szCs w:val="28"/>
          <w:lang w:eastAsia="en-US"/>
        </w:rPr>
        <w:t>terminación,</w:t>
      </w:r>
      <w:r w:rsidR="00335707">
        <w:rPr>
          <w:rFonts w:ascii="Arial Narrow" w:hAnsi="Arial Narrow"/>
          <w:sz w:val="28"/>
          <w:szCs w:val="28"/>
          <w:lang w:eastAsia="en-US"/>
        </w:rPr>
        <w:t xml:space="preserve"> </w:t>
      </w:r>
      <w:r w:rsidR="00917BEA">
        <w:rPr>
          <w:rFonts w:ascii="Arial Narrow" w:hAnsi="Arial Narrow"/>
          <w:sz w:val="28"/>
          <w:szCs w:val="28"/>
          <w:lang w:eastAsia="en-US"/>
        </w:rPr>
        <w:t xml:space="preserve">pues los declarantes German Gustavo Moreno y María Leonor Restrepo Sánchez, dieron fe de que en la reunión a la que fueron citados a mediados de abril de 2014, incluida la demandante, se les entregó la carta de terminación del contrato por mutuo acuerdo, se les explicó que debían firmarla para después suscribir un nuevo contrato de trabajo y posteriormente </w:t>
      </w:r>
      <w:r w:rsidR="00917BEA">
        <w:rPr>
          <w:rFonts w:ascii="Arial Narrow" w:hAnsi="Arial Narrow"/>
          <w:sz w:val="28"/>
          <w:szCs w:val="28"/>
          <w:lang w:eastAsia="en-US"/>
        </w:rPr>
        <w:lastRenderedPageBreak/>
        <w:t xml:space="preserve">reintegrarlos a sus funciones normales una vez finalizara el periodo vacacional de 15 días. </w:t>
      </w:r>
    </w:p>
    <w:p w:rsidR="00602B6B" w:rsidRPr="00D00938" w:rsidRDefault="00602B6B" w:rsidP="00D00938">
      <w:pPr>
        <w:pStyle w:val="Sinespaciado"/>
      </w:pPr>
    </w:p>
    <w:p w:rsidR="00602B6B" w:rsidRDefault="00602B6B" w:rsidP="00602B6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Dicha situación se cumplió con </w:t>
      </w:r>
      <w:r w:rsidR="00D00938">
        <w:rPr>
          <w:rFonts w:ascii="Arial Narrow" w:hAnsi="Arial Narrow"/>
          <w:sz w:val="28"/>
          <w:szCs w:val="28"/>
          <w:lang w:eastAsia="en-US"/>
        </w:rPr>
        <w:t xml:space="preserve">el señor </w:t>
      </w:r>
      <w:r>
        <w:rPr>
          <w:rFonts w:ascii="Arial Narrow" w:hAnsi="Arial Narrow"/>
          <w:sz w:val="28"/>
          <w:szCs w:val="28"/>
          <w:lang w:eastAsia="en-US"/>
        </w:rPr>
        <w:t xml:space="preserve">German Gustavo Moreno Córdoba, quien entre otras cosas, resaltó </w:t>
      </w:r>
      <w:r w:rsidR="00D00938">
        <w:rPr>
          <w:rFonts w:ascii="Arial Narrow" w:hAnsi="Arial Narrow"/>
          <w:sz w:val="28"/>
          <w:szCs w:val="28"/>
          <w:lang w:eastAsia="en-US"/>
        </w:rPr>
        <w:t xml:space="preserve">en su declaración </w:t>
      </w:r>
      <w:r>
        <w:rPr>
          <w:rFonts w:ascii="Arial Narrow" w:hAnsi="Arial Narrow"/>
          <w:sz w:val="28"/>
          <w:szCs w:val="28"/>
          <w:lang w:eastAsia="en-US"/>
        </w:rPr>
        <w:t xml:space="preserve">que la suscripción </w:t>
      </w:r>
      <w:r w:rsidR="00D00938">
        <w:rPr>
          <w:rFonts w:ascii="Arial Narrow" w:hAnsi="Arial Narrow"/>
          <w:sz w:val="28"/>
          <w:szCs w:val="28"/>
          <w:lang w:eastAsia="en-US"/>
        </w:rPr>
        <w:t xml:space="preserve">que hizo </w:t>
      </w:r>
      <w:r>
        <w:rPr>
          <w:rFonts w:ascii="Arial Narrow" w:hAnsi="Arial Narrow"/>
          <w:sz w:val="28"/>
          <w:szCs w:val="28"/>
          <w:lang w:eastAsia="en-US"/>
        </w:rPr>
        <w:t>del nuevo contrato de trabajo se llev</w:t>
      </w:r>
      <w:r w:rsidR="00D00938">
        <w:rPr>
          <w:rFonts w:ascii="Arial Narrow" w:hAnsi="Arial Narrow"/>
          <w:sz w:val="28"/>
          <w:szCs w:val="28"/>
          <w:lang w:eastAsia="en-US"/>
        </w:rPr>
        <w:t xml:space="preserve">ó </w:t>
      </w:r>
      <w:r>
        <w:rPr>
          <w:rFonts w:ascii="Arial Narrow" w:hAnsi="Arial Narrow"/>
          <w:sz w:val="28"/>
          <w:szCs w:val="28"/>
          <w:lang w:eastAsia="en-US"/>
        </w:rPr>
        <w:t xml:space="preserve">a cabo el día en que </w:t>
      </w:r>
      <w:r w:rsidR="00D00938">
        <w:rPr>
          <w:rFonts w:ascii="Arial Narrow" w:hAnsi="Arial Narrow"/>
          <w:sz w:val="28"/>
          <w:szCs w:val="28"/>
          <w:lang w:eastAsia="en-US"/>
        </w:rPr>
        <w:t xml:space="preserve">debió retomar sus </w:t>
      </w:r>
      <w:r w:rsidRPr="002B1215">
        <w:rPr>
          <w:rFonts w:ascii="Arial Narrow" w:hAnsi="Arial Narrow"/>
          <w:sz w:val="28"/>
          <w:szCs w:val="28"/>
          <w:lang w:eastAsia="en-US"/>
        </w:rPr>
        <w:t>funciones en la empresa</w:t>
      </w:r>
      <w:r w:rsidR="004A51A7">
        <w:rPr>
          <w:rFonts w:ascii="Arial Narrow" w:hAnsi="Arial Narrow"/>
          <w:sz w:val="28"/>
          <w:szCs w:val="28"/>
          <w:lang w:eastAsia="en-US"/>
        </w:rPr>
        <w:t>,</w:t>
      </w:r>
      <w:r w:rsidRPr="002B1215">
        <w:rPr>
          <w:rFonts w:ascii="Arial Narrow" w:hAnsi="Arial Narrow"/>
          <w:sz w:val="28"/>
          <w:szCs w:val="28"/>
          <w:lang w:eastAsia="en-US"/>
        </w:rPr>
        <w:t xml:space="preserve"> y no al momento de firmar la carta de terminación por mutuo acuerdo como lo indica la recurrente,</w:t>
      </w:r>
      <w:r>
        <w:rPr>
          <w:rFonts w:ascii="Arial Narrow" w:hAnsi="Arial Narrow"/>
          <w:sz w:val="28"/>
          <w:szCs w:val="28"/>
          <w:lang w:eastAsia="en-US"/>
        </w:rPr>
        <w:t xml:space="preserve"> quien alega que </w:t>
      </w:r>
      <w:r w:rsidRPr="002B1215">
        <w:rPr>
          <w:rFonts w:ascii="Arial Narrow" w:hAnsi="Arial Narrow"/>
          <w:sz w:val="28"/>
          <w:szCs w:val="28"/>
          <w:lang w:eastAsia="en-US"/>
        </w:rPr>
        <w:t>la demandante se negó a firmar la nueva convención.</w:t>
      </w:r>
    </w:p>
    <w:p w:rsidR="00602B6B" w:rsidRPr="00602B6B" w:rsidRDefault="00602B6B" w:rsidP="00602B6B">
      <w:pPr>
        <w:pStyle w:val="Sinespaciado"/>
      </w:pPr>
    </w:p>
    <w:p w:rsidR="00181959" w:rsidRDefault="002C728C" w:rsidP="00917BE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Adicional a ello</w:t>
      </w:r>
      <w:r w:rsidR="00917BEA">
        <w:rPr>
          <w:rFonts w:ascii="Arial Narrow" w:hAnsi="Arial Narrow"/>
          <w:sz w:val="28"/>
          <w:szCs w:val="28"/>
          <w:lang w:eastAsia="en-US"/>
        </w:rPr>
        <w:t xml:space="preserve">, </w:t>
      </w:r>
      <w:r w:rsidR="00602B6B">
        <w:rPr>
          <w:rFonts w:ascii="Arial Narrow" w:hAnsi="Arial Narrow"/>
          <w:sz w:val="28"/>
          <w:szCs w:val="28"/>
          <w:lang w:eastAsia="en-US"/>
        </w:rPr>
        <w:t xml:space="preserve">se tiene que </w:t>
      </w:r>
      <w:r w:rsidR="00917BEA">
        <w:rPr>
          <w:rFonts w:ascii="Arial Narrow" w:hAnsi="Arial Narrow"/>
          <w:sz w:val="28"/>
          <w:szCs w:val="28"/>
          <w:lang w:eastAsia="en-US"/>
        </w:rPr>
        <w:t xml:space="preserve">Diana Cristina Salazar Torres fue clara en manifestar que tres días antes de que se cumpliera el plazo para </w:t>
      </w:r>
      <w:r>
        <w:rPr>
          <w:rFonts w:ascii="Arial Narrow" w:hAnsi="Arial Narrow"/>
          <w:sz w:val="28"/>
          <w:szCs w:val="28"/>
          <w:lang w:eastAsia="en-US"/>
        </w:rPr>
        <w:t xml:space="preserve">efectuar </w:t>
      </w:r>
      <w:r w:rsidR="00917BEA">
        <w:rPr>
          <w:rFonts w:ascii="Arial Narrow" w:hAnsi="Arial Narrow"/>
          <w:sz w:val="28"/>
          <w:szCs w:val="28"/>
          <w:lang w:eastAsia="en-US"/>
        </w:rPr>
        <w:t>el reintegro de la demandante, los socios de la empresa tomaron la decisión de que esta no seguiría laborando con ellos</w:t>
      </w:r>
      <w:r w:rsidR="00181959">
        <w:rPr>
          <w:rFonts w:ascii="Arial Narrow" w:hAnsi="Arial Narrow"/>
          <w:sz w:val="28"/>
          <w:szCs w:val="28"/>
          <w:lang w:eastAsia="en-US"/>
        </w:rPr>
        <w:t>, debido al plan de reducción en los servicios de peluquería</w:t>
      </w:r>
      <w:r w:rsidR="004A51A7">
        <w:rPr>
          <w:rFonts w:ascii="Arial Narrow" w:hAnsi="Arial Narrow"/>
          <w:sz w:val="28"/>
          <w:szCs w:val="28"/>
          <w:lang w:eastAsia="en-US"/>
        </w:rPr>
        <w:t xml:space="preserve"> por el que optaron.</w:t>
      </w:r>
    </w:p>
    <w:p w:rsidR="00917BEA" w:rsidRPr="00917BEA" w:rsidRDefault="00917BEA" w:rsidP="00917BEA">
      <w:pPr>
        <w:pStyle w:val="Sinespaciado"/>
      </w:pPr>
    </w:p>
    <w:p w:rsidR="009A22F7" w:rsidRDefault="00917BEA" w:rsidP="00917BE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aprecia la Sala que el verdadero motivo de terminación del contrato fue la intención del empleador de terminar la relación laboral al decidir no reintegrar a la trabajadora nuevamente a sus funciones y no el mutuo acuerdo como lo </w:t>
      </w:r>
      <w:r w:rsidR="00A62343">
        <w:rPr>
          <w:rFonts w:ascii="Arial Narrow" w:hAnsi="Arial Narrow"/>
          <w:sz w:val="28"/>
          <w:szCs w:val="28"/>
          <w:lang w:eastAsia="en-US"/>
        </w:rPr>
        <w:t xml:space="preserve">plantea </w:t>
      </w:r>
      <w:r>
        <w:rPr>
          <w:rFonts w:ascii="Arial Narrow" w:hAnsi="Arial Narrow"/>
          <w:sz w:val="28"/>
          <w:szCs w:val="28"/>
          <w:lang w:eastAsia="en-US"/>
        </w:rPr>
        <w:t xml:space="preserve">el recurrente, por cuanto, </w:t>
      </w:r>
      <w:r w:rsidR="0014259F">
        <w:rPr>
          <w:rFonts w:ascii="Arial Narrow" w:hAnsi="Arial Narrow"/>
          <w:sz w:val="28"/>
          <w:szCs w:val="28"/>
          <w:lang w:eastAsia="en-US"/>
        </w:rPr>
        <w:t>tal como se explic</w:t>
      </w:r>
      <w:r w:rsidR="00602B6B">
        <w:rPr>
          <w:rFonts w:ascii="Arial Narrow" w:hAnsi="Arial Narrow"/>
          <w:sz w:val="28"/>
          <w:szCs w:val="28"/>
          <w:lang w:eastAsia="en-US"/>
        </w:rPr>
        <w:t>ó precedentemente, la intención de las</w:t>
      </w:r>
      <w:r w:rsidR="005359A7">
        <w:rPr>
          <w:rFonts w:ascii="Arial Narrow" w:hAnsi="Arial Narrow"/>
          <w:sz w:val="28"/>
          <w:szCs w:val="28"/>
          <w:lang w:eastAsia="en-US"/>
        </w:rPr>
        <w:t xml:space="preserve"> partes</w:t>
      </w:r>
      <w:r w:rsidR="00602B6B">
        <w:rPr>
          <w:rFonts w:ascii="Arial Narrow" w:hAnsi="Arial Narrow"/>
          <w:sz w:val="28"/>
          <w:szCs w:val="28"/>
          <w:lang w:eastAsia="en-US"/>
        </w:rPr>
        <w:t xml:space="preserve"> </w:t>
      </w:r>
      <w:r w:rsidR="005359A7">
        <w:rPr>
          <w:rFonts w:ascii="Arial Narrow" w:hAnsi="Arial Narrow"/>
          <w:sz w:val="28"/>
          <w:szCs w:val="28"/>
          <w:lang w:eastAsia="en-US"/>
        </w:rPr>
        <w:t>a</w:t>
      </w:r>
      <w:r w:rsidR="00310EF6">
        <w:rPr>
          <w:rFonts w:ascii="Arial Narrow" w:hAnsi="Arial Narrow"/>
          <w:sz w:val="28"/>
          <w:szCs w:val="28"/>
          <w:lang w:eastAsia="en-US"/>
        </w:rPr>
        <w:t xml:space="preserve"> la fecha de </w:t>
      </w:r>
      <w:r w:rsidR="005359A7">
        <w:rPr>
          <w:rFonts w:ascii="Arial Narrow" w:hAnsi="Arial Narrow"/>
          <w:sz w:val="28"/>
          <w:szCs w:val="28"/>
          <w:lang w:eastAsia="en-US"/>
        </w:rPr>
        <w:t xml:space="preserve">suscripción de la carta de terminación, </w:t>
      </w:r>
      <w:r w:rsidR="0014259F">
        <w:rPr>
          <w:rFonts w:ascii="Arial Narrow" w:hAnsi="Arial Narrow"/>
          <w:sz w:val="28"/>
          <w:szCs w:val="28"/>
          <w:lang w:eastAsia="en-US"/>
        </w:rPr>
        <w:t>no era romper el vínculo laboral</w:t>
      </w:r>
      <w:r w:rsidR="00A62343">
        <w:rPr>
          <w:rFonts w:ascii="Arial Narrow" w:hAnsi="Arial Narrow"/>
          <w:sz w:val="28"/>
          <w:szCs w:val="28"/>
          <w:lang w:eastAsia="en-US"/>
        </w:rPr>
        <w:t xml:space="preserve"> </w:t>
      </w:r>
      <w:r w:rsidR="007F713A">
        <w:rPr>
          <w:rFonts w:ascii="Arial Narrow" w:hAnsi="Arial Narrow"/>
          <w:sz w:val="28"/>
          <w:szCs w:val="28"/>
          <w:lang w:eastAsia="en-US"/>
        </w:rPr>
        <w:t>existente</w:t>
      </w:r>
      <w:r w:rsidR="002C728C">
        <w:rPr>
          <w:rFonts w:ascii="Arial Narrow" w:hAnsi="Arial Narrow"/>
          <w:sz w:val="28"/>
          <w:szCs w:val="28"/>
          <w:lang w:eastAsia="en-US"/>
        </w:rPr>
        <w:t xml:space="preserve"> </w:t>
      </w:r>
      <w:r w:rsidR="00A62343">
        <w:rPr>
          <w:rFonts w:ascii="Arial Narrow" w:hAnsi="Arial Narrow"/>
          <w:sz w:val="28"/>
          <w:szCs w:val="28"/>
          <w:lang w:eastAsia="en-US"/>
        </w:rPr>
        <w:t>sino</w:t>
      </w:r>
      <w:r w:rsidR="009A22F7">
        <w:rPr>
          <w:rFonts w:ascii="Arial Narrow" w:hAnsi="Arial Narrow"/>
          <w:sz w:val="28"/>
          <w:szCs w:val="28"/>
          <w:lang w:eastAsia="en-US"/>
        </w:rPr>
        <w:t xml:space="preserve"> formalizar las </w:t>
      </w:r>
      <w:r w:rsidR="0014259F">
        <w:rPr>
          <w:rFonts w:ascii="Arial Narrow" w:hAnsi="Arial Narrow"/>
          <w:sz w:val="28"/>
          <w:szCs w:val="28"/>
          <w:lang w:eastAsia="en-US"/>
        </w:rPr>
        <w:t xml:space="preserve">nuevas condiciones </w:t>
      </w:r>
      <w:r w:rsidR="00067BF3">
        <w:rPr>
          <w:rFonts w:ascii="Arial Narrow" w:hAnsi="Arial Narrow"/>
          <w:sz w:val="28"/>
          <w:szCs w:val="28"/>
          <w:lang w:eastAsia="en-US"/>
        </w:rPr>
        <w:t xml:space="preserve">laborales </w:t>
      </w:r>
      <w:r w:rsidR="0014259F">
        <w:rPr>
          <w:rFonts w:ascii="Arial Narrow" w:hAnsi="Arial Narrow"/>
          <w:sz w:val="28"/>
          <w:szCs w:val="28"/>
          <w:lang w:eastAsia="en-US"/>
        </w:rPr>
        <w:t>a trav</w:t>
      </w:r>
      <w:r w:rsidR="00067BF3">
        <w:rPr>
          <w:rFonts w:ascii="Arial Narrow" w:hAnsi="Arial Narrow"/>
          <w:sz w:val="28"/>
          <w:szCs w:val="28"/>
          <w:lang w:eastAsia="en-US"/>
        </w:rPr>
        <w:t xml:space="preserve">és de </w:t>
      </w:r>
      <w:r w:rsidR="009A22F7">
        <w:rPr>
          <w:rFonts w:ascii="Arial Narrow" w:hAnsi="Arial Narrow"/>
          <w:sz w:val="28"/>
          <w:szCs w:val="28"/>
          <w:lang w:eastAsia="en-US"/>
        </w:rPr>
        <w:t xml:space="preserve">otro </w:t>
      </w:r>
      <w:r w:rsidR="00067BF3">
        <w:rPr>
          <w:rFonts w:ascii="Arial Narrow" w:hAnsi="Arial Narrow"/>
          <w:sz w:val="28"/>
          <w:szCs w:val="28"/>
          <w:lang w:eastAsia="en-US"/>
        </w:rPr>
        <w:t xml:space="preserve"> contrato</w:t>
      </w:r>
      <w:r w:rsidR="009A22F7">
        <w:rPr>
          <w:rFonts w:ascii="Arial Narrow" w:hAnsi="Arial Narrow"/>
          <w:sz w:val="28"/>
          <w:szCs w:val="28"/>
          <w:lang w:eastAsia="en-US"/>
        </w:rPr>
        <w:t xml:space="preserve">. </w:t>
      </w:r>
    </w:p>
    <w:p w:rsidR="009A22F7" w:rsidRPr="00642895" w:rsidRDefault="009A22F7" w:rsidP="00642895">
      <w:pPr>
        <w:pStyle w:val="Sinespaciado"/>
      </w:pPr>
    </w:p>
    <w:p w:rsidR="005A1DD3" w:rsidRDefault="00170AB6" w:rsidP="0064289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otra parte, se considera que la potestad de la </w:t>
      </w:r>
      <w:r w:rsidR="00067BF3">
        <w:rPr>
          <w:rFonts w:ascii="Arial Narrow" w:hAnsi="Arial Narrow"/>
          <w:sz w:val="28"/>
          <w:szCs w:val="28"/>
          <w:lang w:eastAsia="en-US"/>
        </w:rPr>
        <w:t xml:space="preserve">trabajadora </w:t>
      </w:r>
      <w:r w:rsidR="00917BEA">
        <w:rPr>
          <w:rFonts w:ascii="Arial Narrow" w:hAnsi="Arial Narrow"/>
          <w:sz w:val="28"/>
          <w:szCs w:val="28"/>
          <w:lang w:eastAsia="en-US"/>
        </w:rPr>
        <w:t>estuvo viciad</w:t>
      </w:r>
      <w:r w:rsidR="00067BF3">
        <w:rPr>
          <w:rFonts w:ascii="Arial Narrow" w:hAnsi="Arial Narrow"/>
          <w:sz w:val="28"/>
          <w:szCs w:val="28"/>
          <w:lang w:eastAsia="en-US"/>
        </w:rPr>
        <w:t>a</w:t>
      </w:r>
      <w:r w:rsidR="00917BEA">
        <w:rPr>
          <w:rFonts w:ascii="Arial Narrow" w:hAnsi="Arial Narrow"/>
          <w:sz w:val="28"/>
          <w:szCs w:val="28"/>
          <w:lang w:eastAsia="en-US"/>
        </w:rPr>
        <w:t xml:space="preserve"> por error, </w:t>
      </w:r>
      <w:r w:rsidR="00256E16">
        <w:rPr>
          <w:rFonts w:ascii="Arial Narrow" w:hAnsi="Arial Narrow"/>
          <w:sz w:val="28"/>
          <w:szCs w:val="28"/>
          <w:lang w:eastAsia="en-US"/>
        </w:rPr>
        <w:t xml:space="preserve">puesto que </w:t>
      </w:r>
      <w:r w:rsidR="008744BC">
        <w:rPr>
          <w:rFonts w:ascii="Arial Narrow" w:hAnsi="Arial Narrow"/>
          <w:sz w:val="28"/>
          <w:szCs w:val="28"/>
          <w:lang w:eastAsia="en-US"/>
        </w:rPr>
        <w:t xml:space="preserve">aquella </w:t>
      </w:r>
      <w:r w:rsidR="007F713A">
        <w:rPr>
          <w:rFonts w:ascii="Arial Narrow" w:hAnsi="Arial Narrow"/>
          <w:sz w:val="28"/>
          <w:szCs w:val="28"/>
          <w:lang w:eastAsia="en-US"/>
        </w:rPr>
        <w:t xml:space="preserve">suscribió la </w:t>
      </w:r>
      <w:r w:rsidR="0068382B">
        <w:rPr>
          <w:rFonts w:ascii="Arial Narrow" w:hAnsi="Arial Narrow"/>
          <w:sz w:val="28"/>
          <w:szCs w:val="28"/>
          <w:lang w:eastAsia="en-US"/>
        </w:rPr>
        <w:t xml:space="preserve">referida </w:t>
      </w:r>
      <w:r w:rsidR="007F713A">
        <w:rPr>
          <w:rFonts w:ascii="Arial Narrow" w:hAnsi="Arial Narrow"/>
          <w:sz w:val="28"/>
          <w:szCs w:val="28"/>
          <w:lang w:eastAsia="en-US"/>
        </w:rPr>
        <w:t xml:space="preserve">dimisión </w:t>
      </w:r>
      <w:r w:rsidR="00602B6B">
        <w:rPr>
          <w:rFonts w:ascii="Arial Narrow" w:hAnsi="Arial Narrow"/>
          <w:sz w:val="28"/>
          <w:szCs w:val="28"/>
          <w:lang w:eastAsia="en-US"/>
        </w:rPr>
        <w:t xml:space="preserve">convencida de que </w:t>
      </w:r>
      <w:r w:rsidR="0068382B">
        <w:rPr>
          <w:rFonts w:ascii="Arial Narrow" w:hAnsi="Arial Narrow"/>
          <w:sz w:val="28"/>
          <w:szCs w:val="28"/>
          <w:lang w:eastAsia="en-US"/>
        </w:rPr>
        <w:t xml:space="preserve">al cabo de quince días continuaría ejecutando las labores, </w:t>
      </w:r>
      <w:r w:rsidR="00A612DA">
        <w:rPr>
          <w:rFonts w:ascii="Arial Narrow" w:hAnsi="Arial Narrow"/>
          <w:sz w:val="28"/>
          <w:szCs w:val="28"/>
          <w:lang w:eastAsia="en-US"/>
        </w:rPr>
        <w:t xml:space="preserve">tal </w:t>
      </w:r>
      <w:r w:rsidR="0068382B">
        <w:rPr>
          <w:rFonts w:ascii="Arial Narrow" w:hAnsi="Arial Narrow"/>
          <w:sz w:val="28"/>
          <w:szCs w:val="28"/>
          <w:lang w:eastAsia="en-US"/>
        </w:rPr>
        <w:t>cual ocurrió</w:t>
      </w:r>
      <w:r w:rsidR="001753C4">
        <w:rPr>
          <w:rFonts w:ascii="Arial Narrow" w:hAnsi="Arial Narrow"/>
          <w:sz w:val="28"/>
          <w:szCs w:val="28"/>
          <w:lang w:eastAsia="en-US"/>
        </w:rPr>
        <w:t xml:space="preserve"> con su compañero de trabajo, </w:t>
      </w:r>
      <w:r w:rsidR="00A612DA">
        <w:rPr>
          <w:rFonts w:ascii="Arial Narrow" w:hAnsi="Arial Narrow"/>
          <w:sz w:val="28"/>
          <w:szCs w:val="28"/>
          <w:lang w:eastAsia="en-US"/>
        </w:rPr>
        <w:t>German Gustavo Moreno C</w:t>
      </w:r>
      <w:r w:rsidR="0068382B">
        <w:rPr>
          <w:rFonts w:ascii="Arial Narrow" w:hAnsi="Arial Narrow"/>
          <w:sz w:val="28"/>
          <w:szCs w:val="28"/>
          <w:lang w:eastAsia="en-US"/>
        </w:rPr>
        <w:t xml:space="preserve">órdoba, por lo que </w:t>
      </w:r>
      <w:r w:rsidR="008744BC">
        <w:rPr>
          <w:rFonts w:ascii="Arial Narrow" w:hAnsi="Arial Narrow"/>
          <w:sz w:val="28"/>
          <w:szCs w:val="28"/>
          <w:lang w:eastAsia="en-US"/>
        </w:rPr>
        <w:t>no puede prohijarse el comportamiento de la sociedad demandada y por tanto procede la indemnización por despido injustificado</w:t>
      </w:r>
      <w:r w:rsidR="00256E16">
        <w:rPr>
          <w:rFonts w:ascii="Arial Narrow" w:hAnsi="Arial Narrow"/>
          <w:sz w:val="28"/>
          <w:szCs w:val="28"/>
          <w:lang w:eastAsia="en-US"/>
        </w:rPr>
        <w:t>, pues no se estableció una de las justas causas para terminar el contrato</w:t>
      </w:r>
      <w:r w:rsidR="008744BC">
        <w:rPr>
          <w:rFonts w:ascii="Arial Narrow" w:hAnsi="Arial Narrow"/>
          <w:sz w:val="28"/>
          <w:szCs w:val="28"/>
          <w:lang w:eastAsia="en-US"/>
        </w:rPr>
        <w:t xml:space="preserve">. </w:t>
      </w:r>
      <w:r w:rsidR="0068382B">
        <w:rPr>
          <w:rFonts w:ascii="Arial Narrow" w:hAnsi="Arial Narrow"/>
          <w:sz w:val="28"/>
          <w:szCs w:val="28"/>
          <w:lang w:eastAsia="en-US"/>
        </w:rPr>
        <w:t xml:space="preserve"> </w:t>
      </w:r>
    </w:p>
    <w:p w:rsidR="005A1DD3" w:rsidRPr="005A1DD3" w:rsidRDefault="005A1DD3" w:rsidP="005A1DD3">
      <w:pPr>
        <w:pStyle w:val="Sinespaciado"/>
      </w:pPr>
    </w:p>
    <w:p w:rsidR="00642895" w:rsidRDefault="00642895" w:rsidP="0064289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consecuencia, se confirmará en su integridad la sentencia apelada.</w:t>
      </w:r>
    </w:p>
    <w:p w:rsidR="005A1DD3" w:rsidRPr="005A1DD3" w:rsidRDefault="005A1DD3" w:rsidP="005A1DD3">
      <w:pPr>
        <w:pStyle w:val="Sinespaciado"/>
      </w:pPr>
    </w:p>
    <w:p w:rsidR="0011627F" w:rsidRDefault="00642895" w:rsidP="005A1DD3">
      <w:pPr>
        <w:spacing w:line="360" w:lineRule="auto"/>
        <w:ind w:left="709"/>
        <w:jc w:val="both"/>
        <w:rPr>
          <w:rFonts w:ascii="Arial Narrow" w:hAnsi="Arial Narrow" w:cs="Arial"/>
          <w:sz w:val="28"/>
          <w:szCs w:val="28"/>
          <w:lang w:val="es-ES"/>
        </w:rPr>
      </w:pPr>
      <w:r>
        <w:rPr>
          <w:rFonts w:ascii="Arial Narrow" w:hAnsi="Arial Narrow" w:cs="Arial"/>
          <w:sz w:val="28"/>
          <w:szCs w:val="28"/>
          <w:lang w:val="es-ES"/>
        </w:rPr>
        <w:t xml:space="preserve">Costas en esta instancia a cargo de la parte recurrente. </w:t>
      </w:r>
    </w:p>
    <w:p w:rsidR="0011627F" w:rsidRPr="006B4716" w:rsidRDefault="0011627F" w:rsidP="0011627F">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1627F" w:rsidRPr="00642895" w:rsidRDefault="0011627F" w:rsidP="00642895">
      <w:pPr>
        <w:pStyle w:val="Sinespaciado"/>
      </w:pPr>
    </w:p>
    <w:p w:rsidR="0011627F" w:rsidRPr="006B4716" w:rsidRDefault="0011627F" w:rsidP="0011627F">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1627F" w:rsidRPr="00F46F6F" w:rsidRDefault="0011627F" w:rsidP="0011627F">
      <w:pPr>
        <w:pStyle w:val="Sinespaciado"/>
      </w:pPr>
    </w:p>
    <w:p w:rsidR="0011627F" w:rsidRDefault="0011627F" w:rsidP="00642895">
      <w:pPr>
        <w:pStyle w:val="Textoindependiente31"/>
        <w:numPr>
          <w:ilvl w:val="0"/>
          <w:numId w:val="2"/>
        </w:numPr>
        <w:ind w:left="0" w:firstLine="708"/>
        <w:rPr>
          <w:rFonts w:ascii="Arial Narrow" w:hAnsi="Arial Narrow" w:cs="Arial"/>
          <w:bCs/>
          <w:szCs w:val="28"/>
        </w:rPr>
      </w:pPr>
      <w:r>
        <w:rPr>
          <w:rFonts w:ascii="Arial Narrow" w:hAnsi="Arial Narrow" w:cs="Arial"/>
          <w:b/>
          <w:bCs/>
          <w:szCs w:val="28"/>
        </w:rPr>
        <w:t xml:space="preserve">Confirma </w:t>
      </w:r>
      <w:r>
        <w:rPr>
          <w:rFonts w:ascii="Arial Narrow" w:hAnsi="Arial Narrow" w:cs="Arial"/>
          <w:bCs/>
          <w:szCs w:val="28"/>
        </w:rPr>
        <w:t xml:space="preserve">la sentencia </w:t>
      </w:r>
      <w:r w:rsidR="00642895">
        <w:rPr>
          <w:rFonts w:ascii="Arial Narrow" w:hAnsi="Arial Narrow" w:cs="Arial"/>
          <w:bCs/>
          <w:szCs w:val="28"/>
        </w:rPr>
        <w:t xml:space="preserve">proferida el 27 de enero de 2015 por el Juzgado Tercero Laboral del Circuito dentro del proceso que </w:t>
      </w:r>
      <w:r w:rsidR="00642895" w:rsidRPr="00642895">
        <w:rPr>
          <w:rFonts w:ascii="Arial Narrow" w:hAnsi="Arial Narrow" w:cs="Arial"/>
          <w:b/>
          <w:bCs/>
          <w:szCs w:val="28"/>
        </w:rPr>
        <w:t>María Viviana Orrego López</w:t>
      </w:r>
      <w:r w:rsidR="00642895">
        <w:rPr>
          <w:rFonts w:ascii="Arial Narrow" w:hAnsi="Arial Narrow" w:cs="Arial"/>
          <w:b/>
          <w:bCs/>
          <w:szCs w:val="28"/>
        </w:rPr>
        <w:t xml:space="preserve"> </w:t>
      </w:r>
      <w:r w:rsidR="00642895">
        <w:rPr>
          <w:rFonts w:ascii="Arial Narrow" w:hAnsi="Arial Narrow" w:cs="Arial"/>
          <w:bCs/>
          <w:szCs w:val="28"/>
        </w:rPr>
        <w:t>le promueve a Eje Veterinaria SAS.</w:t>
      </w:r>
    </w:p>
    <w:p w:rsidR="00642895" w:rsidRDefault="00642895" w:rsidP="00642895">
      <w:pPr>
        <w:pStyle w:val="Sinespaciado"/>
      </w:pPr>
    </w:p>
    <w:p w:rsidR="00642895" w:rsidRPr="00642895" w:rsidRDefault="00642895" w:rsidP="00642895">
      <w:pPr>
        <w:pStyle w:val="Prrafodelista"/>
        <w:numPr>
          <w:ilvl w:val="0"/>
          <w:numId w:val="2"/>
        </w:numPr>
        <w:spacing w:line="360" w:lineRule="auto"/>
        <w:jc w:val="both"/>
        <w:rPr>
          <w:rFonts w:ascii="Arial Narrow" w:hAnsi="Arial Narrow" w:cs="Arial"/>
          <w:sz w:val="28"/>
          <w:szCs w:val="28"/>
          <w:lang w:val="es-ES"/>
        </w:rPr>
      </w:pPr>
      <w:r w:rsidRPr="00642895">
        <w:rPr>
          <w:rFonts w:ascii="Arial Narrow" w:hAnsi="Arial Narrow" w:cs="Arial"/>
          <w:sz w:val="28"/>
          <w:szCs w:val="28"/>
          <w:lang w:val="es-ES"/>
        </w:rPr>
        <w:t xml:space="preserve">Costas en esta instancia a cargo de la parte recurrente. </w:t>
      </w:r>
    </w:p>
    <w:p w:rsidR="0011627F" w:rsidRPr="00E80808" w:rsidRDefault="0011627F" w:rsidP="00642895">
      <w:pPr>
        <w:pStyle w:val="Sinespaciado"/>
        <w:spacing w:line="276" w:lineRule="auto"/>
        <w:rPr>
          <w:lang w:val="es-ES"/>
        </w:rPr>
      </w:pPr>
    </w:p>
    <w:p w:rsidR="0011627F" w:rsidRPr="00E80808" w:rsidRDefault="0011627F" w:rsidP="0011627F">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11627F" w:rsidRPr="00E80808" w:rsidRDefault="0011627F" w:rsidP="0011627F">
      <w:pPr>
        <w:pStyle w:val="Sinespaciado"/>
        <w:rPr>
          <w:lang w:val="es-ES"/>
        </w:rPr>
      </w:pPr>
    </w:p>
    <w:p w:rsidR="0011627F" w:rsidRPr="00E80808" w:rsidRDefault="0011627F" w:rsidP="0011627F">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11627F" w:rsidRDefault="0011627F" w:rsidP="0011627F">
      <w:pPr>
        <w:ind w:firstLine="900"/>
        <w:jc w:val="center"/>
        <w:rPr>
          <w:rFonts w:ascii="Arial Narrow" w:hAnsi="Arial Narrow" w:cs="Microsoft Sans Serif"/>
          <w:b/>
          <w:bCs/>
          <w:iCs/>
          <w:sz w:val="28"/>
          <w:szCs w:val="28"/>
          <w:lang w:val="es-ES"/>
        </w:rPr>
      </w:pPr>
    </w:p>
    <w:p w:rsidR="00642895" w:rsidRDefault="00642895" w:rsidP="0011627F">
      <w:pPr>
        <w:ind w:firstLine="900"/>
        <w:jc w:val="center"/>
        <w:rPr>
          <w:rFonts w:ascii="Arial Narrow" w:hAnsi="Arial Narrow" w:cs="Microsoft Sans Serif"/>
          <w:b/>
          <w:bCs/>
          <w:iCs/>
          <w:sz w:val="28"/>
          <w:szCs w:val="28"/>
          <w:lang w:val="es-ES"/>
        </w:rPr>
      </w:pPr>
    </w:p>
    <w:p w:rsidR="00642895" w:rsidRDefault="00642895" w:rsidP="0011627F">
      <w:pPr>
        <w:ind w:firstLine="900"/>
        <w:jc w:val="center"/>
        <w:rPr>
          <w:rFonts w:ascii="Arial Narrow" w:hAnsi="Arial Narrow" w:cs="Microsoft Sans Serif"/>
          <w:b/>
          <w:bCs/>
          <w:iCs/>
          <w:sz w:val="28"/>
          <w:szCs w:val="28"/>
          <w:lang w:val="es-ES"/>
        </w:rPr>
      </w:pPr>
    </w:p>
    <w:p w:rsidR="00642895" w:rsidRDefault="00642895" w:rsidP="0011627F">
      <w:pPr>
        <w:ind w:firstLine="900"/>
        <w:jc w:val="center"/>
        <w:rPr>
          <w:rFonts w:ascii="Arial Narrow" w:hAnsi="Arial Narrow" w:cs="Microsoft Sans Serif"/>
          <w:b/>
          <w:bCs/>
          <w:iCs/>
          <w:sz w:val="28"/>
          <w:szCs w:val="28"/>
          <w:lang w:val="es-ES"/>
        </w:rPr>
      </w:pPr>
    </w:p>
    <w:p w:rsidR="00642895" w:rsidRDefault="00642895" w:rsidP="0011627F">
      <w:pPr>
        <w:ind w:firstLine="900"/>
        <w:jc w:val="center"/>
        <w:rPr>
          <w:rFonts w:ascii="Arial Narrow" w:hAnsi="Arial Narrow" w:cs="Microsoft Sans Serif"/>
          <w:b/>
          <w:bCs/>
          <w:iCs/>
          <w:sz w:val="28"/>
          <w:szCs w:val="28"/>
          <w:lang w:val="es-ES"/>
        </w:rPr>
      </w:pPr>
    </w:p>
    <w:p w:rsidR="0011627F" w:rsidRPr="00E80808" w:rsidRDefault="0011627F" w:rsidP="0011627F">
      <w:pPr>
        <w:ind w:firstLine="900"/>
        <w:jc w:val="center"/>
        <w:rPr>
          <w:rFonts w:ascii="Arial Narrow" w:hAnsi="Arial Narrow" w:cs="Microsoft Sans Serif"/>
          <w:b/>
          <w:bCs/>
          <w:iCs/>
          <w:sz w:val="28"/>
          <w:szCs w:val="28"/>
          <w:lang w:val="es-ES"/>
        </w:rPr>
      </w:pPr>
    </w:p>
    <w:p w:rsidR="0011627F" w:rsidRPr="00E80808" w:rsidRDefault="0011627F" w:rsidP="0011627F">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11627F" w:rsidRPr="00E80808" w:rsidRDefault="0011627F" w:rsidP="0011627F">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11627F" w:rsidRDefault="0011627F" w:rsidP="0011627F">
      <w:pPr>
        <w:spacing w:line="360" w:lineRule="auto"/>
        <w:jc w:val="both"/>
        <w:rPr>
          <w:rFonts w:ascii="Arial Narrow" w:hAnsi="Arial Narrow" w:cs="Microsoft Sans Serif"/>
          <w:b/>
          <w:bCs/>
          <w:iCs/>
          <w:sz w:val="28"/>
          <w:szCs w:val="28"/>
          <w:lang w:val="es-ES"/>
        </w:rPr>
      </w:pPr>
    </w:p>
    <w:p w:rsidR="00642895" w:rsidRDefault="00642895" w:rsidP="0011627F">
      <w:pPr>
        <w:spacing w:line="360" w:lineRule="auto"/>
        <w:jc w:val="both"/>
        <w:rPr>
          <w:rFonts w:ascii="Arial Narrow" w:hAnsi="Arial Narrow" w:cs="Microsoft Sans Serif"/>
          <w:b/>
          <w:bCs/>
          <w:iCs/>
          <w:sz w:val="28"/>
          <w:szCs w:val="28"/>
          <w:lang w:val="es-ES"/>
        </w:rPr>
      </w:pPr>
    </w:p>
    <w:p w:rsidR="00642895" w:rsidRDefault="00642895" w:rsidP="0011627F">
      <w:pPr>
        <w:spacing w:line="360" w:lineRule="auto"/>
        <w:jc w:val="both"/>
        <w:rPr>
          <w:rFonts w:ascii="Arial Narrow" w:hAnsi="Arial Narrow" w:cs="Microsoft Sans Serif"/>
          <w:b/>
          <w:bCs/>
          <w:iCs/>
          <w:sz w:val="28"/>
          <w:szCs w:val="28"/>
          <w:lang w:val="es-ES"/>
        </w:rPr>
      </w:pPr>
    </w:p>
    <w:p w:rsidR="0011627F" w:rsidRPr="00E80808" w:rsidRDefault="0011627F" w:rsidP="0011627F">
      <w:pPr>
        <w:jc w:val="both"/>
        <w:rPr>
          <w:rFonts w:ascii="Arial Narrow" w:hAnsi="Arial Narrow" w:cs="Microsoft Sans Serif"/>
          <w:b/>
          <w:bCs/>
          <w:iCs/>
          <w:sz w:val="28"/>
          <w:szCs w:val="28"/>
          <w:lang w:val="es-ES"/>
        </w:rPr>
      </w:pPr>
    </w:p>
    <w:p w:rsidR="0011627F" w:rsidRPr="00E80808" w:rsidRDefault="0011627F" w:rsidP="0011627F">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11627F" w:rsidRDefault="0011627F" w:rsidP="0011627F">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Magistrado</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11627F" w:rsidRDefault="0011627F" w:rsidP="0011627F">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11627F" w:rsidRPr="008359AE" w:rsidRDefault="0011627F" w:rsidP="0011627F">
      <w:pPr>
        <w:jc w:val="both"/>
        <w:rPr>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AC0390" w:rsidRDefault="00AC0390"/>
    <w:sectPr w:rsidR="00AC0390" w:rsidSect="00AC0390">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54" w:rsidRDefault="008A5E54" w:rsidP="0011627F">
      <w:r>
        <w:separator/>
      </w:r>
    </w:p>
  </w:endnote>
  <w:endnote w:type="continuationSeparator" w:id="0">
    <w:p w:rsidR="008A5E54" w:rsidRDefault="008A5E54" w:rsidP="0011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90" w:rsidRDefault="00AC0390" w:rsidP="00AC03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390" w:rsidRDefault="00AC0390" w:rsidP="00AC03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90" w:rsidRDefault="00AC0390" w:rsidP="00AC03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6D56">
      <w:rPr>
        <w:rStyle w:val="Nmerodepgina"/>
        <w:noProof/>
      </w:rPr>
      <w:t>10</w:t>
    </w:r>
    <w:r>
      <w:rPr>
        <w:rStyle w:val="Nmerodepgina"/>
      </w:rPr>
      <w:fldChar w:fldCharType="end"/>
    </w:r>
  </w:p>
  <w:p w:rsidR="00AC0390" w:rsidRDefault="00AC0390" w:rsidP="00AC039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54" w:rsidRDefault="008A5E54" w:rsidP="0011627F">
      <w:r>
        <w:separator/>
      </w:r>
    </w:p>
  </w:footnote>
  <w:footnote w:type="continuationSeparator" w:id="0">
    <w:p w:rsidR="008A5E54" w:rsidRDefault="008A5E54" w:rsidP="0011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390" w:rsidRDefault="00AC0390" w:rsidP="00AC0390">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003-2014-00536-01</w:t>
    </w:r>
  </w:p>
  <w:p w:rsidR="00AC0390" w:rsidRPr="00BD0CC8" w:rsidRDefault="00AC0390" w:rsidP="00AC0390">
    <w:pPr>
      <w:jc w:val="both"/>
      <w:rPr>
        <w:rFonts w:ascii="Arial" w:hAnsi="Arial" w:cs="Arial"/>
        <w:bCs/>
        <w:i/>
        <w:iCs/>
        <w:sz w:val="16"/>
        <w:szCs w:val="16"/>
      </w:rPr>
    </w:pPr>
    <w:r>
      <w:rPr>
        <w:rFonts w:ascii="Arial" w:hAnsi="Arial" w:cs="Arial"/>
        <w:bCs/>
        <w:i/>
        <w:sz w:val="16"/>
        <w:szCs w:val="16"/>
      </w:rPr>
      <w:t xml:space="preserve">María Viviana Orrego López vs Eje Veterinario SAS </w:t>
    </w:r>
  </w:p>
  <w:p w:rsidR="00AC0390" w:rsidRDefault="00AC0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C5E95"/>
    <w:multiLevelType w:val="hybridMultilevel"/>
    <w:tmpl w:val="9CECA2BE"/>
    <w:lvl w:ilvl="0" w:tplc="8CCAB296">
      <w:start w:val="1"/>
      <w:numFmt w:val="decimal"/>
      <w:lvlText w:val="%1."/>
      <w:lvlJc w:val="left"/>
      <w:pPr>
        <w:ind w:left="1068" w:hanging="36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CF67892"/>
    <w:multiLevelType w:val="hybridMultilevel"/>
    <w:tmpl w:val="07C69316"/>
    <w:lvl w:ilvl="0" w:tplc="240071A4">
      <w:start w:val="3"/>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7F"/>
    <w:rsid w:val="00000280"/>
    <w:rsid w:val="0001585C"/>
    <w:rsid w:val="00023424"/>
    <w:rsid w:val="00025A1D"/>
    <w:rsid w:val="000604D2"/>
    <w:rsid w:val="00065483"/>
    <w:rsid w:val="00067BF3"/>
    <w:rsid w:val="00070D2F"/>
    <w:rsid w:val="00072BCB"/>
    <w:rsid w:val="000764FB"/>
    <w:rsid w:val="00091C35"/>
    <w:rsid w:val="000B1476"/>
    <w:rsid w:val="000D5506"/>
    <w:rsid w:val="000D553F"/>
    <w:rsid w:val="000E5F08"/>
    <w:rsid w:val="000E7F42"/>
    <w:rsid w:val="0011627F"/>
    <w:rsid w:val="0014259F"/>
    <w:rsid w:val="00147AD1"/>
    <w:rsid w:val="0015353E"/>
    <w:rsid w:val="00170AB6"/>
    <w:rsid w:val="00172834"/>
    <w:rsid w:val="00172DCA"/>
    <w:rsid w:val="001753C4"/>
    <w:rsid w:val="00181959"/>
    <w:rsid w:val="001A35B1"/>
    <w:rsid w:val="001C2D9D"/>
    <w:rsid w:val="001E19EF"/>
    <w:rsid w:val="001E583E"/>
    <w:rsid w:val="001F6D48"/>
    <w:rsid w:val="001F6D4D"/>
    <w:rsid w:val="00242152"/>
    <w:rsid w:val="002478F3"/>
    <w:rsid w:val="00256E16"/>
    <w:rsid w:val="00264D60"/>
    <w:rsid w:val="00266484"/>
    <w:rsid w:val="00267A3F"/>
    <w:rsid w:val="0028117A"/>
    <w:rsid w:val="00297BEC"/>
    <w:rsid w:val="002A1C5A"/>
    <w:rsid w:val="002B1215"/>
    <w:rsid w:val="002B60D4"/>
    <w:rsid w:val="002C15F0"/>
    <w:rsid w:val="002C728C"/>
    <w:rsid w:val="002E6405"/>
    <w:rsid w:val="002F0EF2"/>
    <w:rsid w:val="00310EF6"/>
    <w:rsid w:val="0031326A"/>
    <w:rsid w:val="0031326F"/>
    <w:rsid w:val="00316EF0"/>
    <w:rsid w:val="003201CF"/>
    <w:rsid w:val="003204D0"/>
    <w:rsid w:val="003204E3"/>
    <w:rsid w:val="00335707"/>
    <w:rsid w:val="003415F3"/>
    <w:rsid w:val="003566EC"/>
    <w:rsid w:val="003610A8"/>
    <w:rsid w:val="00361E92"/>
    <w:rsid w:val="003628D2"/>
    <w:rsid w:val="00383A3A"/>
    <w:rsid w:val="00383AA4"/>
    <w:rsid w:val="0038536A"/>
    <w:rsid w:val="0038613F"/>
    <w:rsid w:val="003A42D0"/>
    <w:rsid w:val="003A5C44"/>
    <w:rsid w:val="003B22AE"/>
    <w:rsid w:val="003D1730"/>
    <w:rsid w:val="003E00E3"/>
    <w:rsid w:val="003E6E39"/>
    <w:rsid w:val="004359AD"/>
    <w:rsid w:val="00484312"/>
    <w:rsid w:val="004869BB"/>
    <w:rsid w:val="00492FC7"/>
    <w:rsid w:val="004A51A7"/>
    <w:rsid w:val="004D01C5"/>
    <w:rsid w:val="004E1955"/>
    <w:rsid w:val="00515BDC"/>
    <w:rsid w:val="00525EC6"/>
    <w:rsid w:val="00531A72"/>
    <w:rsid w:val="005359A7"/>
    <w:rsid w:val="00551EDD"/>
    <w:rsid w:val="00554D71"/>
    <w:rsid w:val="00563496"/>
    <w:rsid w:val="0057148C"/>
    <w:rsid w:val="00583EBD"/>
    <w:rsid w:val="005A1DD3"/>
    <w:rsid w:val="005A4A9A"/>
    <w:rsid w:val="005B2569"/>
    <w:rsid w:val="005B2B8D"/>
    <w:rsid w:val="005C366C"/>
    <w:rsid w:val="005D6940"/>
    <w:rsid w:val="005F039D"/>
    <w:rsid w:val="005F5E82"/>
    <w:rsid w:val="00602B6B"/>
    <w:rsid w:val="00605EC7"/>
    <w:rsid w:val="006135E9"/>
    <w:rsid w:val="00642895"/>
    <w:rsid w:val="00642A72"/>
    <w:rsid w:val="00644E0E"/>
    <w:rsid w:val="00674686"/>
    <w:rsid w:val="0068382B"/>
    <w:rsid w:val="006978E1"/>
    <w:rsid w:val="006A010D"/>
    <w:rsid w:val="006A0184"/>
    <w:rsid w:val="006A309D"/>
    <w:rsid w:val="006A6E60"/>
    <w:rsid w:val="006B0BBC"/>
    <w:rsid w:val="006B7884"/>
    <w:rsid w:val="006D5756"/>
    <w:rsid w:val="006F13E1"/>
    <w:rsid w:val="006F2FF3"/>
    <w:rsid w:val="00701356"/>
    <w:rsid w:val="00702427"/>
    <w:rsid w:val="00746DEA"/>
    <w:rsid w:val="00763C81"/>
    <w:rsid w:val="007B5499"/>
    <w:rsid w:val="007E1FFD"/>
    <w:rsid w:val="007E4071"/>
    <w:rsid w:val="007E779E"/>
    <w:rsid w:val="007F713A"/>
    <w:rsid w:val="008023DA"/>
    <w:rsid w:val="00810187"/>
    <w:rsid w:val="008132DB"/>
    <w:rsid w:val="00822775"/>
    <w:rsid w:val="00830C1B"/>
    <w:rsid w:val="0083342D"/>
    <w:rsid w:val="008365BD"/>
    <w:rsid w:val="008544BD"/>
    <w:rsid w:val="008744BC"/>
    <w:rsid w:val="00874DCA"/>
    <w:rsid w:val="0088572C"/>
    <w:rsid w:val="008A3BB6"/>
    <w:rsid w:val="008A5E54"/>
    <w:rsid w:val="008B19B5"/>
    <w:rsid w:val="008C54EC"/>
    <w:rsid w:val="008F003B"/>
    <w:rsid w:val="008F07C1"/>
    <w:rsid w:val="00907A5F"/>
    <w:rsid w:val="00914BAC"/>
    <w:rsid w:val="009168B9"/>
    <w:rsid w:val="00917BEA"/>
    <w:rsid w:val="009210ED"/>
    <w:rsid w:val="00924AF4"/>
    <w:rsid w:val="00946304"/>
    <w:rsid w:val="00947C82"/>
    <w:rsid w:val="00950F76"/>
    <w:rsid w:val="00961F70"/>
    <w:rsid w:val="009A22F7"/>
    <w:rsid w:val="009B7BC8"/>
    <w:rsid w:val="009C17D5"/>
    <w:rsid w:val="009C36A0"/>
    <w:rsid w:val="009E2525"/>
    <w:rsid w:val="009F6D88"/>
    <w:rsid w:val="00A00114"/>
    <w:rsid w:val="00A04B51"/>
    <w:rsid w:val="00A054FA"/>
    <w:rsid w:val="00A23CFA"/>
    <w:rsid w:val="00A323A3"/>
    <w:rsid w:val="00A5637E"/>
    <w:rsid w:val="00A612DA"/>
    <w:rsid w:val="00A62343"/>
    <w:rsid w:val="00A667D5"/>
    <w:rsid w:val="00A67A37"/>
    <w:rsid w:val="00A73A0B"/>
    <w:rsid w:val="00A82AC2"/>
    <w:rsid w:val="00A928D2"/>
    <w:rsid w:val="00AC0390"/>
    <w:rsid w:val="00AC46A2"/>
    <w:rsid w:val="00AD21B2"/>
    <w:rsid w:val="00B3041F"/>
    <w:rsid w:val="00B5262C"/>
    <w:rsid w:val="00B56E76"/>
    <w:rsid w:val="00B74910"/>
    <w:rsid w:val="00B75ABC"/>
    <w:rsid w:val="00BA06BD"/>
    <w:rsid w:val="00BA0C20"/>
    <w:rsid w:val="00BA64F9"/>
    <w:rsid w:val="00BC57BD"/>
    <w:rsid w:val="00BE60E3"/>
    <w:rsid w:val="00BF4EFA"/>
    <w:rsid w:val="00C03CAD"/>
    <w:rsid w:val="00C16FB9"/>
    <w:rsid w:val="00C200A6"/>
    <w:rsid w:val="00C618F9"/>
    <w:rsid w:val="00C62B4F"/>
    <w:rsid w:val="00C646C5"/>
    <w:rsid w:val="00CA6654"/>
    <w:rsid w:val="00CB519A"/>
    <w:rsid w:val="00CB7B3C"/>
    <w:rsid w:val="00CD38DD"/>
    <w:rsid w:val="00CE112D"/>
    <w:rsid w:val="00CF2752"/>
    <w:rsid w:val="00CF576A"/>
    <w:rsid w:val="00D00938"/>
    <w:rsid w:val="00D0186A"/>
    <w:rsid w:val="00D03C0A"/>
    <w:rsid w:val="00D14191"/>
    <w:rsid w:val="00D67BD2"/>
    <w:rsid w:val="00D709BC"/>
    <w:rsid w:val="00D805A7"/>
    <w:rsid w:val="00D8359F"/>
    <w:rsid w:val="00D9433F"/>
    <w:rsid w:val="00DB6C56"/>
    <w:rsid w:val="00DC147C"/>
    <w:rsid w:val="00DC4300"/>
    <w:rsid w:val="00DD46CB"/>
    <w:rsid w:val="00DF084F"/>
    <w:rsid w:val="00DF2A72"/>
    <w:rsid w:val="00DF30A5"/>
    <w:rsid w:val="00DF326C"/>
    <w:rsid w:val="00E05DC5"/>
    <w:rsid w:val="00E06A9C"/>
    <w:rsid w:val="00E245C2"/>
    <w:rsid w:val="00E27B52"/>
    <w:rsid w:val="00E32394"/>
    <w:rsid w:val="00E41F62"/>
    <w:rsid w:val="00E527A6"/>
    <w:rsid w:val="00E52EC1"/>
    <w:rsid w:val="00E67DE1"/>
    <w:rsid w:val="00E807EF"/>
    <w:rsid w:val="00E8737A"/>
    <w:rsid w:val="00E900B5"/>
    <w:rsid w:val="00E934F5"/>
    <w:rsid w:val="00EC5DC2"/>
    <w:rsid w:val="00ED141F"/>
    <w:rsid w:val="00ED6BEC"/>
    <w:rsid w:val="00F02AD4"/>
    <w:rsid w:val="00F06804"/>
    <w:rsid w:val="00F15573"/>
    <w:rsid w:val="00F37959"/>
    <w:rsid w:val="00F433DC"/>
    <w:rsid w:val="00F5070B"/>
    <w:rsid w:val="00F56D56"/>
    <w:rsid w:val="00F63719"/>
    <w:rsid w:val="00F65645"/>
    <w:rsid w:val="00F7453C"/>
    <w:rsid w:val="00F94189"/>
    <w:rsid w:val="00F96869"/>
    <w:rsid w:val="00FB0B62"/>
    <w:rsid w:val="00FE7B84"/>
    <w:rsid w:val="00FF6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0AFCDC-2946-4FBA-95FB-E0BF041A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7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1627F"/>
    <w:pPr>
      <w:tabs>
        <w:tab w:val="center" w:pos="4252"/>
        <w:tab w:val="right" w:pos="8504"/>
      </w:tabs>
    </w:pPr>
  </w:style>
  <w:style w:type="character" w:customStyle="1" w:styleId="PiedepginaCar">
    <w:name w:val="Pie de página Car"/>
    <w:basedOn w:val="Fuentedeprrafopredeter"/>
    <w:link w:val="Piedepgina"/>
    <w:rsid w:val="0011627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1627F"/>
  </w:style>
  <w:style w:type="paragraph" w:styleId="Encabezado">
    <w:name w:val="header"/>
    <w:basedOn w:val="Normal"/>
    <w:link w:val="EncabezadoCar"/>
    <w:rsid w:val="0011627F"/>
    <w:pPr>
      <w:tabs>
        <w:tab w:val="center" w:pos="4252"/>
        <w:tab w:val="right" w:pos="8504"/>
      </w:tabs>
    </w:pPr>
  </w:style>
  <w:style w:type="character" w:customStyle="1" w:styleId="EncabezadoCar">
    <w:name w:val="Encabezado Car"/>
    <w:basedOn w:val="Fuentedeprrafopredeter"/>
    <w:link w:val="Encabezado"/>
    <w:rsid w:val="0011627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1627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1627F"/>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11627F"/>
    <w:pPr>
      <w:spacing w:line="360" w:lineRule="auto"/>
      <w:jc w:val="both"/>
    </w:pPr>
    <w:rPr>
      <w:rFonts w:ascii="Arial" w:hAnsi="Arial"/>
      <w:sz w:val="28"/>
    </w:rPr>
  </w:style>
  <w:style w:type="paragraph" w:customStyle="1" w:styleId="Textoindependiente32">
    <w:name w:val="Texto independiente 32"/>
    <w:basedOn w:val="Normal"/>
    <w:rsid w:val="00CB7B3C"/>
    <w:pPr>
      <w:spacing w:line="360" w:lineRule="auto"/>
      <w:jc w:val="both"/>
    </w:pPr>
    <w:rPr>
      <w:rFonts w:ascii="Arial" w:hAnsi="Arial"/>
    </w:rPr>
  </w:style>
  <w:style w:type="character" w:customStyle="1" w:styleId="apple-converted-space">
    <w:name w:val="apple-converted-space"/>
    <w:basedOn w:val="Fuentedeprrafopredeter"/>
    <w:rsid w:val="00BE60E3"/>
  </w:style>
  <w:style w:type="character" w:styleId="Hipervnculo">
    <w:name w:val="Hyperlink"/>
    <w:basedOn w:val="Fuentedeprrafopredeter"/>
    <w:uiPriority w:val="99"/>
    <w:semiHidden/>
    <w:unhideWhenUsed/>
    <w:rsid w:val="00BE60E3"/>
    <w:rPr>
      <w:color w:val="0000FF"/>
      <w:u w:val="single"/>
    </w:rPr>
  </w:style>
  <w:style w:type="paragraph" w:styleId="NormalWeb">
    <w:name w:val="Normal (Web)"/>
    <w:basedOn w:val="Normal"/>
    <w:uiPriority w:val="99"/>
    <w:semiHidden/>
    <w:unhideWhenUsed/>
    <w:rsid w:val="00554D71"/>
    <w:pPr>
      <w:spacing w:before="100" w:beforeAutospacing="1" w:after="100" w:afterAutospacing="1"/>
    </w:pPr>
    <w:rPr>
      <w:szCs w:val="24"/>
      <w:lang w:val="es-CO" w:eastAsia="es-CO"/>
    </w:rPr>
  </w:style>
  <w:style w:type="paragraph" w:customStyle="1" w:styleId="Textoindependiente21">
    <w:name w:val="Texto independiente 21"/>
    <w:basedOn w:val="Normal"/>
    <w:rsid w:val="00DF084F"/>
    <w:pPr>
      <w:overflowPunct w:val="0"/>
      <w:autoSpaceDE w:val="0"/>
      <w:autoSpaceDN w:val="0"/>
      <w:adjustRightInd w:val="0"/>
      <w:spacing w:line="480" w:lineRule="auto"/>
      <w:ind w:firstLine="708"/>
      <w:jc w:val="both"/>
      <w:textAlignment w:val="baseline"/>
    </w:pPr>
    <w:rPr>
      <w:rFonts w:ascii="Arial" w:hAnsi="Arial"/>
      <w:b/>
    </w:rPr>
  </w:style>
  <w:style w:type="paragraph" w:styleId="Prrafodelista">
    <w:name w:val="List Paragraph"/>
    <w:basedOn w:val="Normal"/>
    <w:uiPriority w:val="34"/>
    <w:qFormat/>
    <w:rsid w:val="00642895"/>
    <w:pPr>
      <w:ind w:left="720"/>
      <w:contextualSpacing/>
    </w:pPr>
  </w:style>
  <w:style w:type="paragraph" w:styleId="Textodeglobo">
    <w:name w:val="Balloon Text"/>
    <w:basedOn w:val="Normal"/>
    <w:link w:val="TextodegloboCar"/>
    <w:uiPriority w:val="99"/>
    <w:semiHidden/>
    <w:unhideWhenUsed/>
    <w:rsid w:val="00DC43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430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5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AA79-543E-4350-ACE3-39E131C5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3398</Words>
  <Characters>18692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3</cp:revision>
  <cp:lastPrinted>2016-04-13T18:44:00Z</cp:lastPrinted>
  <dcterms:created xsi:type="dcterms:W3CDTF">2016-04-12T19:57:00Z</dcterms:created>
  <dcterms:modified xsi:type="dcterms:W3CDTF">2016-04-13T18:44:00Z</dcterms:modified>
</cp:coreProperties>
</file>