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99C" w:rsidRPr="009F5D1D" w:rsidRDefault="00DD499C" w:rsidP="00DD499C">
      <w:pPr>
        <w:jc w:val="both"/>
        <w:rPr>
          <w:rFonts w:ascii="Arial" w:hAnsi="Arial" w:cs="Arial"/>
          <w:sz w:val="20"/>
        </w:rPr>
      </w:pPr>
      <w:r w:rsidRPr="009F5D1D">
        <w:rPr>
          <w:rFonts w:ascii="Arial" w:hAnsi="Arial" w:cs="Arial"/>
          <w:sz w:val="20"/>
        </w:rPr>
        <w:t>Providencia:</w:t>
      </w:r>
      <w:r w:rsidRPr="009F5D1D">
        <w:rPr>
          <w:rFonts w:ascii="Arial" w:hAnsi="Arial" w:cs="Arial"/>
          <w:sz w:val="20"/>
        </w:rPr>
        <w:tab/>
      </w:r>
      <w:r w:rsidRPr="009F5D1D">
        <w:rPr>
          <w:rFonts w:ascii="Arial" w:hAnsi="Arial" w:cs="Arial"/>
          <w:sz w:val="20"/>
        </w:rPr>
        <w:tab/>
        <w:t xml:space="preserve">Sentencia de Segunda Instancia, jueves </w:t>
      </w:r>
      <w:r w:rsidR="00952F5B" w:rsidRPr="009F5D1D">
        <w:rPr>
          <w:rFonts w:ascii="Arial" w:hAnsi="Arial" w:cs="Arial"/>
          <w:sz w:val="20"/>
        </w:rPr>
        <w:t>21</w:t>
      </w:r>
      <w:r w:rsidRPr="009F5D1D">
        <w:rPr>
          <w:rFonts w:ascii="Arial" w:hAnsi="Arial" w:cs="Arial"/>
          <w:sz w:val="20"/>
        </w:rPr>
        <w:t xml:space="preserve"> de abril de 2016.</w:t>
      </w:r>
    </w:p>
    <w:p w:rsidR="00DD499C" w:rsidRPr="009F5D1D" w:rsidRDefault="00DD499C" w:rsidP="00DD499C">
      <w:pPr>
        <w:jc w:val="both"/>
        <w:rPr>
          <w:rFonts w:ascii="Arial" w:hAnsi="Arial" w:cs="Arial"/>
          <w:bCs/>
          <w:sz w:val="20"/>
        </w:rPr>
      </w:pPr>
      <w:r w:rsidRPr="009F5D1D">
        <w:rPr>
          <w:rFonts w:ascii="Arial" w:hAnsi="Arial" w:cs="Arial"/>
          <w:bCs/>
          <w:sz w:val="20"/>
        </w:rPr>
        <w:t>Radicación No:</w:t>
      </w:r>
      <w:r w:rsidR="009F5D1D">
        <w:rPr>
          <w:rFonts w:ascii="Arial" w:hAnsi="Arial" w:cs="Arial"/>
          <w:bCs/>
          <w:sz w:val="20"/>
        </w:rPr>
        <w:tab/>
      </w:r>
      <w:r w:rsidRPr="009F5D1D">
        <w:rPr>
          <w:rFonts w:ascii="Arial" w:hAnsi="Arial" w:cs="Arial"/>
          <w:bCs/>
          <w:sz w:val="20"/>
        </w:rPr>
        <w:tab/>
        <w:t>66001-31-05-003-2006-00824-01</w:t>
      </w:r>
    </w:p>
    <w:p w:rsidR="00DD499C" w:rsidRPr="009F5D1D" w:rsidRDefault="00DD499C" w:rsidP="00DD499C">
      <w:pPr>
        <w:jc w:val="both"/>
        <w:rPr>
          <w:rFonts w:ascii="Arial" w:hAnsi="Arial" w:cs="Arial"/>
          <w:iCs/>
          <w:sz w:val="20"/>
        </w:rPr>
      </w:pPr>
      <w:r w:rsidRPr="009F5D1D">
        <w:rPr>
          <w:rFonts w:ascii="Arial" w:hAnsi="Arial" w:cs="Arial"/>
          <w:bCs/>
          <w:iCs/>
          <w:sz w:val="20"/>
        </w:rPr>
        <w:t>Proceso:</w:t>
      </w:r>
      <w:r w:rsidRPr="009F5D1D">
        <w:rPr>
          <w:rFonts w:ascii="Arial" w:hAnsi="Arial" w:cs="Arial"/>
          <w:iCs/>
          <w:sz w:val="20"/>
        </w:rPr>
        <w:tab/>
      </w:r>
      <w:r w:rsidRPr="009F5D1D">
        <w:rPr>
          <w:rFonts w:ascii="Arial" w:hAnsi="Arial" w:cs="Arial"/>
          <w:iCs/>
          <w:sz w:val="20"/>
        </w:rPr>
        <w:tab/>
        <w:t>Ordinario Laboral</w:t>
      </w:r>
    </w:p>
    <w:p w:rsidR="00DD499C" w:rsidRPr="009F5D1D" w:rsidRDefault="00DD499C" w:rsidP="00DD499C">
      <w:pPr>
        <w:ind w:firstLine="6"/>
        <w:jc w:val="both"/>
        <w:rPr>
          <w:rFonts w:ascii="Arial" w:hAnsi="Arial" w:cs="Arial"/>
          <w:bCs/>
          <w:sz w:val="20"/>
        </w:rPr>
      </w:pPr>
      <w:r w:rsidRPr="009F5D1D">
        <w:rPr>
          <w:rFonts w:ascii="Arial" w:hAnsi="Arial" w:cs="Arial"/>
          <w:iCs/>
          <w:sz w:val="20"/>
        </w:rPr>
        <w:t>Demandante:</w:t>
      </w:r>
      <w:r w:rsidR="009F5D1D">
        <w:rPr>
          <w:rFonts w:ascii="Arial" w:hAnsi="Arial" w:cs="Arial"/>
          <w:iCs/>
          <w:sz w:val="20"/>
        </w:rPr>
        <w:tab/>
      </w:r>
      <w:r w:rsidRPr="009F5D1D">
        <w:rPr>
          <w:rFonts w:ascii="Arial" w:hAnsi="Arial" w:cs="Arial"/>
          <w:iCs/>
          <w:sz w:val="20"/>
        </w:rPr>
        <w:tab/>
        <w:t xml:space="preserve">Héctor Fabio Martínez Orozco </w:t>
      </w:r>
    </w:p>
    <w:p w:rsidR="00DD499C" w:rsidRPr="009F5D1D" w:rsidRDefault="00DD499C" w:rsidP="00DD499C">
      <w:pPr>
        <w:ind w:firstLine="6"/>
        <w:jc w:val="both"/>
        <w:rPr>
          <w:rFonts w:ascii="Arial" w:hAnsi="Arial" w:cs="Arial"/>
          <w:bCs/>
          <w:sz w:val="20"/>
        </w:rPr>
      </w:pPr>
      <w:r w:rsidRPr="009F5D1D">
        <w:rPr>
          <w:rFonts w:ascii="Arial" w:hAnsi="Arial" w:cs="Arial"/>
          <w:bCs/>
          <w:sz w:val="20"/>
        </w:rPr>
        <w:t>Demandado:</w:t>
      </w:r>
      <w:r w:rsidRPr="009F5D1D">
        <w:rPr>
          <w:rFonts w:ascii="Arial" w:hAnsi="Arial" w:cs="Arial"/>
          <w:bCs/>
          <w:sz w:val="20"/>
        </w:rPr>
        <w:tab/>
      </w:r>
      <w:r w:rsidRPr="009F5D1D">
        <w:rPr>
          <w:rFonts w:ascii="Arial" w:hAnsi="Arial" w:cs="Arial"/>
          <w:bCs/>
          <w:sz w:val="20"/>
        </w:rPr>
        <w:tab/>
      </w:r>
      <w:r w:rsidR="00BA0C84" w:rsidRPr="009F5D1D">
        <w:rPr>
          <w:rFonts w:ascii="Arial" w:hAnsi="Arial" w:cs="Arial"/>
          <w:bCs/>
          <w:sz w:val="20"/>
        </w:rPr>
        <w:t>Hernando Granada Gómez</w:t>
      </w:r>
      <w:r w:rsidRPr="009F5D1D">
        <w:rPr>
          <w:rFonts w:ascii="Arial" w:hAnsi="Arial" w:cs="Arial"/>
          <w:bCs/>
          <w:sz w:val="20"/>
        </w:rPr>
        <w:t xml:space="preserve"> y otros </w:t>
      </w:r>
      <w:bookmarkStart w:id="0" w:name="_GoBack"/>
      <w:bookmarkEnd w:id="0"/>
    </w:p>
    <w:p w:rsidR="00DD499C" w:rsidRPr="009F5D1D" w:rsidRDefault="00DD499C" w:rsidP="00DD499C">
      <w:pPr>
        <w:jc w:val="both"/>
        <w:rPr>
          <w:rFonts w:ascii="Arial" w:hAnsi="Arial" w:cs="Arial"/>
          <w:sz w:val="20"/>
        </w:rPr>
      </w:pPr>
      <w:r w:rsidRPr="009F5D1D">
        <w:rPr>
          <w:rFonts w:ascii="Arial" w:hAnsi="Arial" w:cs="Arial"/>
          <w:sz w:val="20"/>
        </w:rPr>
        <w:t>Juzgado de origen:</w:t>
      </w:r>
      <w:r w:rsidRPr="009F5D1D">
        <w:rPr>
          <w:rFonts w:ascii="Arial" w:hAnsi="Arial" w:cs="Arial"/>
          <w:sz w:val="20"/>
        </w:rPr>
        <w:tab/>
        <w:t>Segundo Laboral del Circuito de Descongestión de Pereira</w:t>
      </w:r>
    </w:p>
    <w:p w:rsidR="00DD499C" w:rsidRPr="009F5D1D" w:rsidRDefault="00DD499C" w:rsidP="00DD499C">
      <w:pPr>
        <w:jc w:val="both"/>
        <w:rPr>
          <w:rFonts w:ascii="Arial" w:hAnsi="Arial" w:cs="Arial"/>
          <w:iCs/>
          <w:sz w:val="20"/>
        </w:rPr>
      </w:pPr>
      <w:r w:rsidRPr="009F5D1D">
        <w:rPr>
          <w:rFonts w:ascii="Arial" w:hAnsi="Arial" w:cs="Arial"/>
          <w:iCs/>
          <w:sz w:val="20"/>
        </w:rPr>
        <w:t>Magistrado Ponente:</w:t>
      </w:r>
      <w:r w:rsidRPr="009F5D1D">
        <w:rPr>
          <w:rFonts w:ascii="Arial" w:hAnsi="Arial" w:cs="Arial"/>
          <w:iCs/>
          <w:sz w:val="20"/>
        </w:rPr>
        <w:tab/>
      </w:r>
      <w:r w:rsidR="009F5D1D" w:rsidRPr="009F5D1D">
        <w:rPr>
          <w:rFonts w:ascii="Arial" w:hAnsi="Arial" w:cs="Arial"/>
          <w:iCs/>
          <w:sz w:val="20"/>
        </w:rPr>
        <w:t>Francisco Javier Tamayo Tabares</w:t>
      </w:r>
    </w:p>
    <w:p w:rsidR="009F5D1D" w:rsidRPr="009F5D1D" w:rsidRDefault="009F5D1D" w:rsidP="00DD499C">
      <w:pPr>
        <w:jc w:val="both"/>
        <w:rPr>
          <w:rFonts w:ascii="Arial" w:hAnsi="Arial" w:cs="Arial"/>
          <w:iCs/>
          <w:sz w:val="20"/>
        </w:rPr>
      </w:pPr>
    </w:p>
    <w:p w:rsidR="009F5D1D" w:rsidRDefault="00DD499C" w:rsidP="00851501">
      <w:pPr>
        <w:ind w:left="2124" w:hanging="2124"/>
        <w:jc w:val="both"/>
        <w:rPr>
          <w:rFonts w:ascii="Arial" w:hAnsi="Arial" w:cs="Arial"/>
          <w:b/>
          <w:sz w:val="20"/>
        </w:rPr>
      </w:pPr>
      <w:r w:rsidRPr="009F5D1D">
        <w:rPr>
          <w:rFonts w:ascii="Arial" w:hAnsi="Arial" w:cs="Arial"/>
          <w:b/>
          <w:bCs/>
          <w:sz w:val="20"/>
        </w:rPr>
        <w:t>Tema a tratar:</w:t>
      </w:r>
      <w:r w:rsidRPr="009F5D1D">
        <w:rPr>
          <w:rFonts w:ascii="Arial" w:hAnsi="Arial" w:cs="Arial"/>
          <w:b/>
          <w:bCs/>
          <w:sz w:val="20"/>
        </w:rPr>
        <w:tab/>
      </w:r>
      <w:r w:rsidR="009F5D1D" w:rsidRPr="009F5D1D">
        <w:rPr>
          <w:rFonts w:ascii="Arial" w:hAnsi="Arial" w:cs="Arial"/>
          <w:b/>
          <w:sz w:val="20"/>
        </w:rPr>
        <w:t xml:space="preserve">APROXIMACIÓN DE LOS </w:t>
      </w:r>
      <w:r w:rsidR="009F5D1D">
        <w:rPr>
          <w:rFonts w:ascii="Arial" w:hAnsi="Arial" w:cs="Arial"/>
          <w:b/>
          <w:sz w:val="20"/>
        </w:rPr>
        <w:t>EXTREMOS DE LA RELACIÓN LABORAL</w:t>
      </w:r>
    </w:p>
    <w:p w:rsidR="009F5D1D" w:rsidRPr="009F5D1D" w:rsidRDefault="009F5D1D" w:rsidP="009F5D1D">
      <w:pPr>
        <w:jc w:val="both"/>
        <w:rPr>
          <w:rFonts w:ascii="Arial" w:hAnsi="Arial" w:cs="Arial"/>
          <w:iCs/>
          <w:sz w:val="20"/>
        </w:rPr>
      </w:pPr>
    </w:p>
    <w:p w:rsidR="004107F0" w:rsidRPr="009F5D1D" w:rsidRDefault="004107F0" w:rsidP="009F5D1D">
      <w:pPr>
        <w:jc w:val="both"/>
        <w:rPr>
          <w:rFonts w:ascii="Arial" w:hAnsi="Arial" w:cs="Arial"/>
          <w:b/>
          <w:sz w:val="20"/>
        </w:rPr>
      </w:pPr>
      <w:r w:rsidRPr="009F5D1D">
        <w:rPr>
          <w:rFonts w:ascii="Arial" w:hAnsi="Arial" w:cs="Arial"/>
          <w:sz w:val="20"/>
        </w:rPr>
        <w:t xml:space="preserve">Por adoctrinado se tiene que en aquellos eventos en los cuales no se conoce con exactitud los extremos temporales de la relación laboral, es dable establecerlos de forma aproximada cuando los medios probatorios contribuyen a acreditar la prestación personal del servicio en un periodo determinado, el cual debe tomar el juzgador como punto de referencia para calcular los derechos laborales y sociales del trabajador. Así pues, en tratándose de la fecha de ingreso, podrá establecerse como hito inicial el último día del mes del año informado, mientras que como extremo final, deberá tenerse el primer día del mes, bajo el entendido de que por lo menos un día de ese año lo laboró. </w:t>
      </w:r>
      <w:r w:rsidR="00851501" w:rsidRPr="009F5D1D">
        <w:rPr>
          <w:rFonts w:ascii="Arial" w:hAnsi="Arial" w:cs="Arial"/>
          <w:sz w:val="20"/>
        </w:rPr>
        <w:t xml:space="preserve">Igualmente, </w:t>
      </w:r>
      <w:r w:rsidRPr="009F5D1D">
        <w:rPr>
          <w:rFonts w:ascii="Arial" w:hAnsi="Arial" w:cs="Arial"/>
          <w:sz w:val="20"/>
        </w:rPr>
        <w:t>ha precisado la jurisprudencia patria que es posible concretar los elementos necesarios para determinar los derechos de los trabajadores, por medio de inferencias lógicas.</w:t>
      </w:r>
      <w:r w:rsidRPr="009F5D1D">
        <w:rPr>
          <w:rFonts w:ascii="Arial" w:hAnsi="Arial" w:cs="Arial"/>
          <w:b/>
          <w:sz w:val="20"/>
        </w:rPr>
        <w:t xml:space="preserve"> </w:t>
      </w:r>
      <w:r w:rsidRPr="009F5D1D">
        <w:rPr>
          <w:rFonts w:ascii="Arial" w:hAnsi="Arial" w:cs="Arial"/>
          <w:bCs/>
          <w:sz w:val="20"/>
        </w:rPr>
        <w:t>En este sentido la Sala de Casación Laboral en sentencia de 9 de agosto de 2011, radicación 35937 con ponencia del doctor Carlos Ernesto Molina Monsalve, resaltó el uso de la prueba indiciaria como mecanismo válido para fijar los ex</w:t>
      </w:r>
      <w:r w:rsidR="00851501" w:rsidRPr="009F5D1D">
        <w:rPr>
          <w:rFonts w:ascii="Arial" w:hAnsi="Arial" w:cs="Arial"/>
          <w:bCs/>
          <w:sz w:val="20"/>
        </w:rPr>
        <w:t>tremos de un contrato de trabajo.</w:t>
      </w:r>
    </w:p>
    <w:p w:rsidR="004107F0" w:rsidRPr="009F5D1D" w:rsidRDefault="004107F0" w:rsidP="009F5D1D">
      <w:pPr>
        <w:jc w:val="both"/>
        <w:rPr>
          <w:rFonts w:ascii="Arial" w:hAnsi="Arial" w:cs="Arial"/>
          <w:iCs/>
          <w:sz w:val="20"/>
        </w:rPr>
      </w:pPr>
    </w:p>
    <w:p w:rsidR="00DD499C" w:rsidRPr="00B64BDA" w:rsidRDefault="00B64BDA" w:rsidP="009F5D1D">
      <w:pPr>
        <w:jc w:val="both"/>
        <w:rPr>
          <w:rFonts w:ascii="Arial" w:hAnsi="Arial" w:cs="Arial"/>
          <w:b/>
          <w:iCs/>
          <w:color w:val="FF0000"/>
          <w:sz w:val="20"/>
        </w:rPr>
      </w:pPr>
      <w:r w:rsidRPr="00B64BDA">
        <w:rPr>
          <w:rFonts w:ascii="Arial" w:hAnsi="Arial" w:cs="Arial"/>
          <w:b/>
          <w:iCs/>
          <w:color w:val="FF0000"/>
          <w:sz w:val="20"/>
        </w:rPr>
        <w:t>AUTO CORRECCIÓN DE SENTENCIA: SEPTIEMBRE 26 DE 2019</w:t>
      </w:r>
    </w:p>
    <w:p w:rsidR="009F5D1D" w:rsidRDefault="009F5D1D" w:rsidP="009F5D1D">
      <w:pPr>
        <w:jc w:val="both"/>
        <w:rPr>
          <w:rFonts w:ascii="Arial" w:hAnsi="Arial" w:cs="Arial"/>
          <w:iCs/>
          <w:sz w:val="20"/>
        </w:rPr>
      </w:pPr>
    </w:p>
    <w:p w:rsidR="00040A12" w:rsidRPr="00040A12" w:rsidRDefault="00040A12" w:rsidP="00040A12">
      <w:pPr>
        <w:jc w:val="both"/>
        <w:rPr>
          <w:rFonts w:ascii="Arial" w:hAnsi="Arial" w:cs="Arial"/>
          <w:iCs/>
          <w:sz w:val="20"/>
        </w:rPr>
      </w:pPr>
      <w:r w:rsidRPr="00040A12">
        <w:rPr>
          <w:rFonts w:ascii="Arial" w:hAnsi="Arial" w:cs="Arial"/>
          <w:iCs/>
          <w:sz w:val="20"/>
        </w:rPr>
        <w:t>… la corrección de error aritmético, como su mismo nombre lo indica, es procedente cuando el operador jurídico incurre en un error puramente aritmético, debiéndose entender éste, como la equivocada ejecución de una operación matemática, aunque también es extensible esta forma de corrección de los yerros, cuando omiten o cambien palabras que tengan influencia en la parte resolutiva. (…)</w:t>
      </w:r>
    </w:p>
    <w:p w:rsidR="00040A12" w:rsidRPr="00040A12" w:rsidRDefault="00040A12" w:rsidP="00040A12">
      <w:pPr>
        <w:jc w:val="both"/>
        <w:rPr>
          <w:rFonts w:ascii="Arial" w:hAnsi="Arial" w:cs="Arial"/>
          <w:iCs/>
          <w:sz w:val="20"/>
        </w:rPr>
      </w:pPr>
    </w:p>
    <w:p w:rsidR="009F5D1D" w:rsidRDefault="00040A12" w:rsidP="00040A12">
      <w:pPr>
        <w:jc w:val="both"/>
        <w:rPr>
          <w:rFonts w:ascii="Arial" w:hAnsi="Arial" w:cs="Arial"/>
          <w:iCs/>
          <w:sz w:val="20"/>
        </w:rPr>
      </w:pPr>
      <w:r w:rsidRPr="00040A12">
        <w:rPr>
          <w:rFonts w:ascii="Arial" w:hAnsi="Arial" w:cs="Arial"/>
          <w:iCs/>
          <w:sz w:val="20"/>
        </w:rPr>
        <w:t>Conforme se estableció en la sentencia, el valor al que asciende la sanción moratoria difiere del cálculo al que llega el solicitante, porque éste, al establecer el número de días que suma la sanción – un día de salario, por cada día de retardo-, lo calcula de manera errada a tener como base un total de 365 días anuales, cuando lo correcto es tener como base que son 360 días al año y 30 días al mes. Lo anterior, sin importar cuántos días tiene cada mes en que se va a liquidar la indemnización moratoria.</w:t>
      </w:r>
    </w:p>
    <w:p w:rsidR="00B64BDA" w:rsidRDefault="00B64BDA" w:rsidP="009F5D1D">
      <w:pPr>
        <w:jc w:val="both"/>
        <w:rPr>
          <w:rFonts w:ascii="Arial" w:hAnsi="Arial" w:cs="Arial"/>
          <w:iCs/>
          <w:sz w:val="20"/>
        </w:rPr>
      </w:pPr>
    </w:p>
    <w:p w:rsidR="00B64BDA" w:rsidRDefault="00B64BDA" w:rsidP="009F5D1D">
      <w:pPr>
        <w:jc w:val="both"/>
        <w:rPr>
          <w:rFonts w:ascii="Arial" w:hAnsi="Arial" w:cs="Arial"/>
          <w:iCs/>
          <w:sz w:val="20"/>
        </w:rPr>
      </w:pPr>
    </w:p>
    <w:p w:rsidR="009F5D1D" w:rsidRPr="009F5D1D" w:rsidRDefault="009F5D1D" w:rsidP="009F5D1D">
      <w:pPr>
        <w:jc w:val="both"/>
        <w:rPr>
          <w:rFonts w:ascii="Arial" w:hAnsi="Arial" w:cs="Arial"/>
          <w:iCs/>
          <w:sz w:val="20"/>
        </w:rPr>
      </w:pPr>
    </w:p>
    <w:p w:rsidR="005F7D7E" w:rsidRPr="005F7D7E" w:rsidRDefault="005F7D7E" w:rsidP="003A4DB1">
      <w:pPr>
        <w:spacing w:line="288" w:lineRule="auto"/>
        <w:ind w:left="993" w:hanging="709"/>
        <w:jc w:val="center"/>
        <w:rPr>
          <w:rFonts w:ascii="Arial Narrow" w:eastAsia="Calibri" w:hAnsi="Arial Narrow" w:cs="Arial"/>
          <w:b/>
          <w:sz w:val="27"/>
          <w:szCs w:val="27"/>
          <w:lang w:val="es-CO" w:eastAsia="en-US"/>
        </w:rPr>
      </w:pPr>
      <w:r w:rsidRPr="005F7D7E">
        <w:rPr>
          <w:rFonts w:ascii="Arial Narrow" w:eastAsia="Calibri" w:hAnsi="Arial Narrow" w:cs="Arial"/>
          <w:b/>
          <w:sz w:val="27"/>
          <w:szCs w:val="27"/>
          <w:lang w:val="es-CO" w:eastAsia="en-US"/>
        </w:rPr>
        <w:t>REPÚBLICA DE COLOMBIA</w:t>
      </w:r>
    </w:p>
    <w:p w:rsidR="005F7D7E" w:rsidRPr="005F7D7E" w:rsidRDefault="005F7D7E" w:rsidP="003A4DB1">
      <w:pPr>
        <w:tabs>
          <w:tab w:val="left" w:pos="3060"/>
        </w:tabs>
        <w:spacing w:line="288" w:lineRule="auto"/>
        <w:ind w:left="993" w:hanging="709"/>
        <w:jc w:val="center"/>
        <w:rPr>
          <w:rFonts w:ascii="Arial Narrow" w:eastAsia="Calibri" w:hAnsi="Arial Narrow" w:cs="Arial"/>
          <w:b/>
          <w:sz w:val="27"/>
          <w:szCs w:val="27"/>
          <w:lang w:val="es-CO" w:eastAsia="en-US"/>
        </w:rPr>
      </w:pPr>
      <w:r w:rsidRPr="005F7D7E">
        <w:rPr>
          <w:rFonts w:ascii="Arial Narrow" w:eastAsia="Calibri" w:hAnsi="Arial Narrow" w:cs="Arial"/>
          <w:b/>
          <w:noProof/>
          <w:sz w:val="27"/>
          <w:szCs w:val="27"/>
          <w:lang w:val="es-ES"/>
        </w:rPr>
        <w:drawing>
          <wp:inline distT="0" distB="0" distL="0" distR="0" wp14:anchorId="58429C3B" wp14:editId="0E705688">
            <wp:extent cx="871220" cy="882015"/>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1220" cy="882015"/>
                    </a:xfrm>
                    <a:prstGeom prst="rect">
                      <a:avLst/>
                    </a:prstGeom>
                    <a:noFill/>
                    <a:ln>
                      <a:noFill/>
                    </a:ln>
                  </pic:spPr>
                </pic:pic>
              </a:graphicData>
            </a:graphic>
          </wp:inline>
        </w:drawing>
      </w:r>
      <w:r w:rsidRPr="005F7D7E">
        <w:rPr>
          <w:rFonts w:ascii="Arial Narrow" w:eastAsia="Calibri" w:hAnsi="Arial Narrow" w:cs="Arial"/>
          <w:b/>
          <w:color w:val="000000"/>
          <w:sz w:val="27"/>
          <w:szCs w:val="27"/>
          <w:lang w:val="es-CO" w:eastAsia="en-US"/>
        </w:rPr>
        <w:br w:type="textWrapping" w:clear="all"/>
      </w:r>
      <w:r w:rsidRPr="005F7D7E">
        <w:rPr>
          <w:rFonts w:ascii="Arial Narrow" w:eastAsia="Calibri" w:hAnsi="Arial Narrow" w:cs="Arial"/>
          <w:b/>
          <w:sz w:val="27"/>
          <w:szCs w:val="27"/>
          <w:lang w:val="es-CO" w:eastAsia="en-US"/>
        </w:rPr>
        <w:t>TRIBUNAL SUPERIOR DE DISTRITO JUDICIAL DE PEREIRA</w:t>
      </w:r>
    </w:p>
    <w:p w:rsidR="005F7D7E" w:rsidRPr="005F7D7E" w:rsidRDefault="005F7D7E" w:rsidP="003A4DB1">
      <w:pPr>
        <w:keepNext/>
        <w:spacing w:line="288" w:lineRule="auto"/>
        <w:ind w:left="993" w:hanging="709"/>
        <w:jc w:val="center"/>
        <w:outlineLvl w:val="0"/>
        <w:rPr>
          <w:rFonts w:ascii="Arial Narrow" w:eastAsia="Calibri" w:hAnsi="Arial Narrow" w:cs="Arial"/>
          <w:b/>
          <w:bCs/>
          <w:kern w:val="32"/>
          <w:sz w:val="27"/>
          <w:szCs w:val="27"/>
          <w:lang w:val="es-CO" w:eastAsia="en-US"/>
        </w:rPr>
      </w:pPr>
      <w:r w:rsidRPr="005F7D7E">
        <w:rPr>
          <w:rFonts w:ascii="Arial Narrow" w:eastAsia="Calibri" w:hAnsi="Arial Narrow" w:cs="Arial"/>
          <w:b/>
          <w:bCs/>
          <w:kern w:val="32"/>
          <w:sz w:val="27"/>
          <w:szCs w:val="27"/>
          <w:lang w:val="es-CO" w:eastAsia="en-US"/>
        </w:rPr>
        <w:t>SALA DE DECISIÓN LABORAL</w:t>
      </w:r>
    </w:p>
    <w:p w:rsidR="005F7D7E" w:rsidRPr="005F7D7E" w:rsidRDefault="005F7D7E" w:rsidP="003A4DB1">
      <w:pPr>
        <w:tabs>
          <w:tab w:val="left" w:pos="1560"/>
        </w:tabs>
        <w:spacing w:line="288" w:lineRule="auto"/>
        <w:ind w:left="1560" w:hanging="1560"/>
        <w:jc w:val="both"/>
        <w:rPr>
          <w:rFonts w:ascii="Arial Narrow" w:eastAsia="Calibri" w:hAnsi="Arial Narrow" w:cs="Arimo"/>
          <w:sz w:val="27"/>
          <w:szCs w:val="27"/>
          <w:lang w:val="es-CO" w:eastAsia="en-US"/>
        </w:rPr>
      </w:pPr>
    </w:p>
    <w:p w:rsidR="005F7D7E" w:rsidRPr="005F7D7E" w:rsidRDefault="005F7D7E" w:rsidP="003A4DB1">
      <w:pPr>
        <w:tabs>
          <w:tab w:val="left" w:pos="851"/>
        </w:tabs>
        <w:spacing w:line="288" w:lineRule="auto"/>
        <w:jc w:val="center"/>
        <w:rPr>
          <w:rFonts w:ascii="Arial Narrow" w:eastAsia="Calibri" w:hAnsi="Arial Narrow" w:cs="Arial"/>
          <w:b/>
          <w:bCs/>
          <w:sz w:val="27"/>
          <w:szCs w:val="27"/>
          <w:u w:val="single"/>
          <w:lang w:val="es-CO" w:eastAsia="en-US"/>
        </w:rPr>
      </w:pPr>
      <w:r w:rsidRPr="005F7D7E">
        <w:rPr>
          <w:rFonts w:ascii="Arial Narrow" w:eastAsia="Calibri" w:hAnsi="Arial Narrow" w:cs="Arial"/>
          <w:sz w:val="27"/>
          <w:szCs w:val="27"/>
          <w:lang w:val="es-CO" w:eastAsia="en-US"/>
        </w:rPr>
        <w:t>Magistrado Ponente:</w:t>
      </w:r>
      <w:r w:rsidRPr="005F7D7E">
        <w:rPr>
          <w:rFonts w:ascii="Arial Narrow" w:eastAsia="Calibri" w:hAnsi="Arial Narrow" w:cs="Arial"/>
          <w:b/>
          <w:sz w:val="27"/>
          <w:szCs w:val="27"/>
          <w:lang w:val="es-CO" w:eastAsia="en-US"/>
        </w:rPr>
        <w:t xml:space="preserve"> </w:t>
      </w:r>
      <w:r w:rsidRPr="005F7D7E">
        <w:rPr>
          <w:rFonts w:ascii="Arial Narrow" w:eastAsia="Calibri" w:hAnsi="Arial Narrow" w:cs="Arial"/>
          <w:b/>
          <w:bCs/>
          <w:sz w:val="27"/>
          <w:szCs w:val="27"/>
          <w:lang w:val="es-CO" w:eastAsia="en-US"/>
        </w:rPr>
        <w:t>FRANCISCO JAVIER TAMAYO TABARES</w:t>
      </w:r>
    </w:p>
    <w:p w:rsidR="00DD499C" w:rsidRPr="005F7D7E" w:rsidRDefault="00DD499C" w:rsidP="003A4DB1">
      <w:pPr>
        <w:pStyle w:val="Sinespaciado"/>
        <w:spacing w:line="288" w:lineRule="auto"/>
        <w:rPr>
          <w:rFonts w:ascii="Arial Narrow" w:hAnsi="Arial Narrow"/>
          <w:sz w:val="26"/>
          <w:szCs w:val="26"/>
        </w:rPr>
      </w:pPr>
    </w:p>
    <w:p w:rsidR="00DD499C" w:rsidRPr="005F7D7E" w:rsidRDefault="00DD499C" w:rsidP="003A4DB1">
      <w:pPr>
        <w:spacing w:line="288" w:lineRule="auto"/>
        <w:ind w:firstLine="851"/>
        <w:jc w:val="both"/>
        <w:rPr>
          <w:rFonts w:ascii="Arial Narrow" w:hAnsi="Arial Narrow" w:cs="Arial"/>
          <w:b/>
          <w:bCs/>
          <w:iCs/>
          <w:sz w:val="26"/>
          <w:szCs w:val="26"/>
        </w:rPr>
      </w:pPr>
      <w:r w:rsidRPr="005F7D7E">
        <w:rPr>
          <w:rFonts w:ascii="Arial Narrow" w:eastAsia="Calibri" w:hAnsi="Arial Narrow" w:cs="Arial"/>
          <w:sz w:val="26"/>
          <w:szCs w:val="26"/>
          <w:lang w:val="es-CO" w:eastAsia="en-US"/>
        </w:rPr>
        <w:t xml:space="preserve">En Pereira, a los </w:t>
      </w:r>
      <w:r w:rsidR="00B5226C" w:rsidRPr="005F7D7E">
        <w:rPr>
          <w:rFonts w:ascii="Arial Narrow" w:eastAsia="Calibri" w:hAnsi="Arial Narrow" w:cs="Arial"/>
          <w:sz w:val="26"/>
          <w:szCs w:val="26"/>
          <w:lang w:val="es-CO" w:eastAsia="en-US"/>
        </w:rPr>
        <w:t>veintiún</w:t>
      </w:r>
      <w:r w:rsidR="00952F5B" w:rsidRPr="005F7D7E">
        <w:rPr>
          <w:rFonts w:ascii="Arial Narrow" w:eastAsia="Calibri" w:hAnsi="Arial Narrow" w:cs="Arial"/>
          <w:sz w:val="26"/>
          <w:szCs w:val="26"/>
          <w:lang w:val="es-CO" w:eastAsia="en-US"/>
        </w:rPr>
        <w:t xml:space="preserve"> </w:t>
      </w:r>
      <w:r w:rsidRPr="005F7D7E">
        <w:rPr>
          <w:rFonts w:ascii="Arial Narrow" w:eastAsia="Calibri" w:hAnsi="Arial Narrow" w:cs="Arial"/>
          <w:sz w:val="26"/>
          <w:szCs w:val="26"/>
          <w:lang w:val="es-CO" w:eastAsia="en-US"/>
        </w:rPr>
        <w:t>(</w:t>
      </w:r>
      <w:r w:rsidR="00952F5B" w:rsidRPr="005F7D7E">
        <w:rPr>
          <w:rFonts w:ascii="Arial Narrow" w:eastAsia="Calibri" w:hAnsi="Arial Narrow" w:cs="Arial"/>
          <w:sz w:val="26"/>
          <w:szCs w:val="26"/>
          <w:lang w:val="es-CO" w:eastAsia="en-US"/>
        </w:rPr>
        <w:t>21</w:t>
      </w:r>
      <w:r w:rsidRPr="005F7D7E">
        <w:rPr>
          <w:rFonts w:ascii="Arial Narrow" w:eastAsia="Calibri" w:hAnsi="Arial Narrow" w:cs="Arial"/>
          <w:sz w:val="26"/>
          <w:szCs w:val="26"/>
          <w:lang w:val="es-CO" w:eastAsia="en-US"/>
        </w:rPr>
        <w:t>) días del mes de abril de dos mil dieciséis (2016), siendo la</w:t>
      </w:r>
      <w:r w:rsidR="00952F5B" w:rsidRPr="005F7D7E">
        <w:rPr>
          <w:rFonts w:ascii="Arial Narrow" w:eastAsia="Calibri" w:hAnsi="Arial Narrow" w:cs="Arial"/>
          <w:sz w:val="26"/>
          <w:szCs w:val="26"/>
          <w:lang w:val="es-CO" w:eastAsia="en-US"/>
        </w:rPr>
        <w:t>s dos de la tarde (02</w:t>
      </w:r>
      <w:r w:rsidRPr="005F7D7E">
        <w:rPr>
          <w:rFonts w:ascii="Arial Narrow" w:eastAsia="Calibri" w:hAnsi="Arial Narrow" w:cs="Arial"/>
          <w:sz w:val="26"/>
          <w:szCs w:val="26"/>
          <w:lang w:val="es-CO" w:eastAsia="en-US"/>
        </w:rPr>
        <w:t>:</w:t>
      </w:r>
      <w:r w:rsidR="00952F5B" w:rsidRPr="005F7D7E">
        <w:rPr>
          <w:rFonts w:ascii="Arial Narrow" w:eastAsia="Calibri" w:hAnsi="Arial Narrow" w:cs="Arial"/>
          <w:sz w:val="26"/>
          <w:szCs w:val="26"/>
          <w:lang w:val="es-CO" w:eastAsia="en-US"/>
        </w:rPr>
        <w:t>00</w:t>
      </w:r>
      <w:r w:rsidRPr="005F7D7E">
        <w:rPr>
          <w:rFonts w:ascii="Arial Narrow" w:eastAsia="Calibri" w:hAnsi="Arial Narrow" w:cs="Arial"/>
          <w:sz w:val="26"/>
          <w:szCs w:val="26"/>
          <w:lang w:val="es-CO" w:eastAsia="en-US"/>
        </w:rPr>
        <w:t xml:space="preserve"> p.m.), </w:t>
      </w:r>
      <w:r w:rsidRPr="005F7D7E">
        <w:rPr>
          <w:rFonts w:ascii="Arial Narrow" w:hAnsi="Arial Narrow" w:cs="Tahoma"/>
          <w:bCs/>
          <w:color w:val="000000"/>
          <w:sz w:val="26"/>
          <w:szCs w:val="26"/>
          <w:lang w:eastAsia="es-CO"/>
        </w:rPr>
        <w:t>reunidos en la Sala de Audiencia los magistrados de la Sala Laboral del Tribunal Superior de Pereira, el ponente declara formalmente abierto el acto, que tiene por objeto resolver el recurso de apelación interpuesto por el demandante</w:t>
      </w:r>
      <w:r w:rsidR="003619B2" w:rsidRPr="005F7D7E">
        <w:rPr>
          <w:rFonts w:ascii="Arial Narrow" w:hAnsi="Arial Narrow" w:cs="Tahoma"/>
          <w:bCs/>
          <w:color w:val="000000"/>
          <w:sz w:val="26"/>
          <w:szCs w:val="26"/>
          <w:lang w:eastAsia="es-CO"/>
        </w:rPr>
        <w:t xml:space="preserve"> </w:t>
      </w:r>
      <w:r w:rsidRPr="005F7D7E">
        <w:rPr>
          <w:rFonts w:ascii="Arial Narrow" w:hAnsi="Arial Narrow" w:cs="Tahoma"/>
          <w:bCs/>
          <w:color w:val="000000"/>
          <w:sz w:val="26"/>
          <w:szCs w:val="26"/>
          <w:lang w:eastAsia="es-CO"/>
        </w:rPr>
        <w:t xml:space="preserve">contra </w:t>
      </w:r>
      <w:r w:rsidRPr="005F7D7E">
        <w:rPr>
          <w:rFonts w:ascii="Arial Narrow" w:hAnsi="Arial Narrow" w:cs="Arial"/>
          <w:sz w:val="26"/>
          <w:szCs w:val="26"/>
        </w:rPr>
        <w:t xml:space="preserve">la sentencia proferida el 26 de junio de 2015 </w:t>
      </w:r>
      <w:r w:rsidR="004E470E" w:rsidRPr="005F7D7E">
        <w:rPr>
          <w:rFonts w:ascii="Arial Narrow" w:hAnsi="Arial Narrow" w:cs="Arial"/>
          <w:sz w:val="26"/>
          <w:szCs w:val="26"/>
        </w:rPr>
        <w:t xml:space="preserve">por </w:t>
      </w:r>
      <w:r w:rsidRPr="005F7D7E">
        <w:rPr>
          <w:rFonts w:ascii="Arial Narrow" w:hAnsi="Arial Narrow" w:cs="Arial"/>
          <w:sz w:val="26"/>
          <w:szCs w:val="26"/>
        </w:rPr>
        <w:t xml:space="preserve">el Juzgado Segundo Laboral del Circuito de Descongestión de Pereira, dentro del proceso ordinario laboral promovido por </w:t>
      </w:r>
      <w:r w:rsidRPr="005F7D7E">
        <w:rPr>
          <w:rFonts w:ascii="Arial Narrow" w:hAnsi="Arial Narrow" w:cs="Arial"/>
          <w:b/>
          <w:sz w:val="26"/>
          <w:szCs w:val="26"/>
        </w:rPr>
        <w:t xml:space="preserve">Héctor Fabio Martínez Orozco </w:t>
      </w:r>
      <w:r w:rsidR="003619B2" w:rsidRPr="005F7D7E">
        <w:rPr>
          <w:rFonts w:ascii="Arial Narrow" w:hAnsi="Arial Narrow" w:cs="Arial"/>
          <w:sz w:val="26"/>
          <w:szCs w:val="26"/>
        </w:rPr>
        <w:t xml:space="preserve">contra </w:t>
      </w:r>
      <w:r w:rsidR="003619B2" w:rsidRPr="005F7D7E">
        <w:rPr>
          <w:rFonts w:ascii="Arial Narrow" w:hAnsi="Arial Narrow" w:cs="Arial"/>
          <w:b/>
          <w:sz w:val="26"/>
          <w:szCs w:val="26"/>
        </w:rPr>
        <w:t xml:space="preserve">Hernando Granada Gómez </w:t>
      </w:r>
      <w:r w:rsidR="003619B2" w:rsidRPr="005F7D7E">
        <w:rPr>
          <w:rFonts w:ascii="Arial Narrow" w:hAnsi="Arial Narrow" w:cs="Arial"/>
          <w:sz w:val="26"/>
          <w:szCs w:val="26"/>
        </w:rPr>
        <w:t xml:space="preserve">y </w:t>
      </w:r>
      <w:proofErr w:type="spellStart"/>
      <w:r w:rsidR="003619B2" w:rsidRPr="005F7D7E">
        <w:rPr>
          <w:rFonts w:ascii="Arial Narrow" w:hAnsi="Arial Narrow" w:cs="Arial"/>
          <w:b/>
          <w:sz w:val="26"/>
          <w:szCs w:val="26"/>
        </w:rPr>
        <w:t>Cival</w:t>
      </w:r>
      <w:proofErr w:type="spellEnd"/>
      <w:r w:rsidR="003619B2" w:rsidRPr="005F7D7E">
        <w:rPr>
          <w:rFonts w:ascii="Arial Narrow" w:hAnsi="Arial Narrow" w:cs="Arial"/>
          <w:b/>
          <w:sz w:val="26"/>
          <w:szCs w:val="26"/>
        </w:rPr>
        <w:t xml:space="preserve"> Constructores Ltda. </w:t>
      </w:r>
    </w:p>
    <w:p w:rsidR="00DD499C" w:rsidRPr="005F7D7E" w:rsidRDefault="00DD499C" w:rsidP="003A4DB1">
      <w:pPr>
        <w:spacing w:line="288" w:lineRule="auto"/>
        <w:ind w:firstLine="851"/>
        <w:jc w:val="both"/>
        <w:rPr>
          <w:rFonts w:ascii="Arial Narrow" w:hAnsi="Arial Narrow" w:cs="Arial"/>
          <w:bCs/>
          <w:iCs/>
          <w:sz w:val="26"/>
          <w:szCs w:val="26"/>
        </w:rPr>
      </w:pPr>
    </w:p>
    <w:p w:rsidR="00DD499C" w:rsidRPr="005F7D7E" w:rsidRDefault="00DD499C" w:rsidP="003A4DB1">
      <w:pPr>
        <w:shd w:val="clear" w:color="auto" w:fill="FFFFFF"/>
        <w:spacing w:line="288" w:lineRule="auto"/>
        <w:ind w:firstLine="708"/>
        <w:jc w:val="both"/>
        <w:rPr>
          <w:rFonts w:ascii="Arial Narrow" w:hAnsi="Arial Narrow" w:cs="Tahoma"/>
          <w:b/>
          <w:sz w:val="26"/>
          <w:szCs w:val="26"/>
        </w:rPr>
      </w:pPr>
      <w:r w:rsidRPr="005F7D7E">
        <w:rPr>
          <w:rFonts w:ascii="Arial Narrow" w:hAnsi="Arial Narrow" w:cs="Tahoma"/>
          <w:b/>
          <w:bCs/>
          <w:color w:val="000000"/>
          <w:sz w:val="26"/>
          <w:szCs w:val="26"/>
          <w:lang w:eastAsia="es-CO"/>
        </w:rPr>
        <w:lastRenderedPageBreak/>
        <w:t>ANTECEDENTES</w:t>
      </w:r>
    </w:p>
    <w:p w:rsidR="00DD499C" w:rsidRPr="005F7D7E" w:rsidRDefault="00DD499C" w:rsidP="003A4DB1">
      <w:pPr>
        <w:shd w:val="clear" w:color="auto" w:fill="FFFFFF"/>
        <w:spacing w:line="288" w:lineRule="auto"/>
        <w:ind w:firstLine="708"/>
        <w:jc w:val="both"/>
        <w:rPr>
          <w:rFonts w:ascii="Arial Narrow" w:hAnsi="Arial Narrow" w:cs="Tahoma"/>
          <w:b/>
          <w:bCs/>
          <w:i/>
          <w:color w:val="000000"/>
          <w:sz w:val="26"/>
          <w:szCs w:val="26"/>
          <w:lang w:eastAsia="es-CO"/>
        </w:rPr>
      </w:pPr>
    </w:p>
    <w:p w:rsidR="00DD499C" w:rsidRPr="005F7D7E" w:rsidRDefault="00DD499C" w:rsidP="003A4DB1">
      <w:pPr>
        <w:spacing w:line="288" w:lineRule="auto"/>
        <w:ind w:firstLine="900"/>
        <w:jc w:val="both"/>
        <w:rPr>
          <w:rFonts w:ascii="Arial Narrow" w:hAnsi="Arial Narrow" w:cs="Tahoma"/>
          <w:sz w:val="26"/>
          <w:szCs w:val="26"/>
        </w:rPr>
      </w:pPr>
      <w:r w:rsidRPr="005F7D7E">
        <w:rPr>
          <w:rFonts w:ascii="Arial Narrow" w:hAnsi="Arial Narrow" w:cs="Tahoma"/>
          <w:sz w:val="26"/>
          <w:szCs w:val="26"/>
        </w:rPr>
        <w:t>Pide el demandante, asesorado por portavoz judicial, que se declare la existencia de un</w:t>
      </w:r>
      <w:r w:rsidR="00D0155B" w:rsidRPr="005F7D7E">
        <w:rPr>
          <w:rFonts w:ascii="Arial Narrow" w:hAnsi="Arial Narrow" w:cs="Tahoma"/>
          <w:sz w:val="26"/>
          <w:szCs w:val="26"/>
        </w:rPr>
        <w:t xml:space="preserve"> contrato de trabajo con los integrantes del Consorcio </w:t>
      </w:r>
      <w:proofErr w:type="spellStart"/>
      <w:r w:rsidR="00D0155B" w:rsidRPr="005F7D7E">
        <w:rPr>
          <w:rFonts w:ascii="Arial Narrow" w:hAnsi="Arial Narrow" w:cs="Tahoma"/>
          <w:sz w:val="26"/>
          <w:szCs w:val="26"/>
        </w:rPr>
        <w:t>Megavia</w:t>
      </w:r>
      <w:proofErr w:type="spellEnd"/>
      <w:r w:rsidR="00D0155B" w:rsidRPr="005F7D7E">
        <w:rPr>
          <w:rFonts w:ascii="Arial Narrow" w:hAnsi="Arial Narrow" w:cs="Tahoma"/>
          <w:sz w:val="26"/>
          <w:szCs w:val="26"/>
        </w:rPr>
        <w:t xml:space="preserve"> 2004 (Hernando Granada Gómez, Cesar Baena García y </w:t>
      </w:r>
      <w:proofErr w:type="spellStart"/>
      <w:r w:rsidR="00D0155B" w:rsidRPr="005F7D7E">
        <w:rPr>
          <w:rFonts w:ascii="Arial Narrow" w:hAnsi="Arial Narrow" w:cs="Tahoma"/>
          <w:sz w:val="26"/>
          <w:szCs w:val="26"/>
        </w:rPr>
        <w:t>Cival</w:t>
      </w:r>
      <w:proofErr w:type="spellEnd"/>
      <w:r w:rsidR="00D0155B" w:rsidRPr="005F7D7E">
        <w:rPr>
          <w:rFonts w:ascii="Arial Narrow" w:hAnsi="Arial Narrow" w:cs="Tahoma"/>
          <w:sz w:val="26"/>
          <w:szCs w:val="26"/>
        </w:rPr>
        <w:t xml:space="preserve"> Constructores Ltda.)</w:t>
      </w:r>
      <w:r w:rsidR="00760948" w:rsidRPr="005F7D7E">
        <w:rPr>
          <w:rFonts w:ascii="Arial Narrow" w:hAnsi="Arial Narrow" w:cs="Tahoma"/>
          <w:sz w:val="26"/>
          <w:szCs w:val="26"/>
        </w:rPr>
        <w:t xml:space="preserve">, </w:t>
      </w:r>
      <w:proofErr w:type="spellStart"/>
      <w:r w:rsidR="00760948" w:rsidRPr="005F7D7E">
        <w:rPr>
          <w:rFonts w:ascii="Arial Narrow" w:hAnsi="Arial Narrow" w:cs="Tahoma"/>
          <w:sz w:val="26"/>
          <w:szCs w:val="26"/>
        </w:rPr>
        <w:t>Megabús</w:t>
      </w:r>
      <w:proofErr w:type="spellEnd"/>
      <w:r w:rsidR="00760948" w:rsidRPr="005F7D7E">
        <w:rPr>
          <w:rFonts w:ascii="Arial Narrow" w:hAnsi="Arial Narrow" w:cs="Tahoma"/>
          <w:sz w:val="26"/>
          <w:szCs w:val="26"/>
        </w:rPr>
        <w:t xml:space="preserve"> S.A. y el Municipio de Pereira</w:t>
      </w:r>
      <w:r w:rsidRPr="005F7D7E">
        <w:rPr>
          <w:rFonts w:ascii="Arial Narrow" w:hAnsi="Arial Narrow" w:cs="Tahoma"/>
          <w:sz w:val="26"/>
          <w:szCs w:val="26"/>
        </w:rPr>
        <w:t xml:space="preserve">; </w:t>
      </w:r>
      <w:r w:rsidR="00760948" w:rsidRPr="005F7D7E">
        <w:rPr>
          <w:rFonts w:ascii="Arial Narrow" w:hAnsi="Arial Narrow" w:cs="Tahoma"/>
          <w:sz w:val="26"/>
          <w:szCs w:val="26"/>
        </w:rPr>
        <w:t xml:space="preserve">en </w:t>
      </w:r>
      <w:r w:rsidRPr="005F7D7E">
        <w:rPr>
          <w:rFonts w:ascii="Arial Narrow" w:hAnsi="Arial Narrow" w:cs="Tahoma"/>
          <w:sz w:val="26"/>
          <w:szCs w:val="26"/>
        </w:rPr>
        <w:t>consecuencia de lo anterior, pide que se imponga condena por concepto de cesantías, intereses a las cesantías,</w:t>
      </w:r>
      <w:r w:rsidR="00D0155B" w:rsidRPr="005F7D7E">
        <w:rPr>
          <w:rFonts w:ascii="Arial Narrow" w:hAnsi="Arial Narrow" w:cs="Tahoma"/>
          <w:sz w:val="26"/>
          <w:szCs w:val="26"/>
        </w:rPr>
        <w:t xml:space="preserve"> prima de servicios, vacaciones, la sanción </w:t>
      </w:r>
      <w:r w:rsidRPr="005F7D7E">
        <w:rPr>
          <w:rFonts w:ascii="Arial Narrow" w:hAnsi="Arial Narrow" w:cs="Tahoma"/>
          <w:sz w:val="26"/>
          <w:szCs w:val="26"/>
        </w:rPr>
        <w:t>moratoria de que trata</w:t>
      </w:r>
      <w:r w:rsidR="00D0155B" w:rsidRPr="005F7D7E">
        <w:rPr>
          <w:rFonts w:ascii="Arial Narrow" w:hAnsi="Arial Narrow" w:cs="Tahoma"/>
          <w:sz w:val="26"/>
          <w:szCs w:val="26"/>
        </w:rPr>
        <w:t xml:space="preserve"> el canon 65 del Código Laboral e indemnización por despido injusto.</w:t>
      </w:r>
    </w:p>
    <w:p w:rsidR="00DD499C" w:rsidRPr="005F7D7E" w:rsidRDefault="00DD499C" w:rsidP="003A4DB1">
      <w:pPr>
        <w:pStyle w:val="Sinespaciado"/>
        <w:spacing w:line="288" w:lineRule="auto"/>
        <w:rPr>
          <w:rFonts w:ascii="Arial Narrow" w:hAnsi="Arial Narrow"/>
          <w:sz w:val="26"/>
          <w:szCs w:val="26"/>
        </w:rPr>
      </w:pPr>
    </w:p>
    <w:p w:rsidR="00DD499C" w:rsidRPr="005F7D7E" w:rsidRDefault="00DD499C" w:rsidP="003A4DB1">
      <w:pPr>
        <w:spacing w:line="288" w:lineRule="auto"/>
        <w:ind w:firstLine="900"/>
        <w:jc w:val="both"/>
        <w:rPr>
          <w:rFonts w:ascii="Arial Narrow" w:hAnsi="Arial Narrow" w:cs="Tahoma"/>
          <w:sz w:val="26"/>
          <w:szCs w:val="26"/>
        </w:rPr>
      </w:pPr>
      <w:r w:rsidRPr="005F7D7E">
        <w:rPr>
          <w:rFonts w:ascii="Arial Narrow" w:hAnsi="Arial Narrow" w:cs="Tahoma"/>
          <w:sz w:val="26"/>
          <w:szCs w:val="26"/>
        </w:rPr>
        <w:t xml:space="preserve">Sustenta tales peticiones en que fue </w:t>
      </w:r>
      <w:r w:rsidR="00760948" w:rsidRPr="005F7D7E">
        <w:rPr>
          <w:rFonts w:ascii="Arial Narrow" w:hAnsi="Arial Narrow" w:cs="Tahoma"/>
          <w:sz w:val="26"/>
          <w:szCs w:val="26"/>
        </w:rPr>
        <w:t xml:space="preserve">contratado por el Consorcio </w:t>
      </w:r>
      <w:proofErr w:type="spellStart"/>
      <w:r w:rsidR="00760948" w:rsidRPr="005F7D7E">
        <w:rPr>
          <w:rFonts w:ascii="Arial Narrow" w:hAnsi="Arial Narrow" w:cs="Tahoma"/>
          <w:sz w:val="26"/>
          <w:szCs w:val="26"/>
        </w:rPr>
        <w:t>Megavia</w:t>
      </w:r>
      <w:proofErr w:type="spellEnd"/>
      <w:r w:rsidR="00760948" w:rsidRPr="005F7D7E">
        <w:rPr>
          <w:rFonts w:ascii="Arial Narrow" w:hAnsi="Arial Narrow" w:cs="Tahoma"/>
          <w:sz w:val="26"/>
          <w:szCs w:val="26"/>
        </w:rPr>
        <w:t xml:space="preserve"> 2004 para desempeñarse como ayudante de construcción en la ejecución de la obra de</w:t>
      </w:r>
      <w:r w:rsidR="00A75C5E" w:rsidRPr="005F7D7E">
        <w:rPr>
          <w:rFonts w:ascii="Arial Narrow" w:hAnsi="Arial Narrow" w:cs="Tahoma"/>
          <w:sz w:val="26"/>
          <w:szCs w:val="26"/>
        </w:rPr>
        <w:t xml:space="preserve"> un tramo de corredor para el sistema de transporte masivo de </w:t>
      </w:r>
      <w:proofErr w:type="spellStart"/>
      <w:r w:rsidR="00760948" w:rsidRPr="005F7D7E">
        <w:rPr>
          <w:rFonts w:ascii="Arial Narrow" w:hAnsi="Arial Narrow" w:cs="Tahoma"/>
          <w:sz w:val="26"/>
          <w:szCs w:val="26"/>
        </w:rPr>
        <w:t>Megabús</w:t>
      </w:r>
      <w:proofErr w:type="spellEnd"/>
      <w:r w:rsidR="00760948" w:rsidRPr="005F7D7E">
        <w:rPr>
          <w:rFonts w:ascii="Arial Narrow" w:hAnsi="Arial Narrow" w:cs="Tahoma"/>
          <w:sz w:val="26"/>
          <w:szCs w:val="26"/>
        </w:rPr>
        <w:t xml:space="preserve"> S.A., desde el 14 de octubre de 2004 y hasta el 14 de junio de 2005</w:t>
      </w:r>
      <w:r w:rsidR="004E470E" w:rsidRPr="005F7D7E">
        <w:rPr>
          <w:rFonts w:ascii="Arial Narrow" w:hAnsi="Arial Narrow" w:cs="Tahoma"/>
          <w:sz w:val="26"/>
          <w:szCs w:val="26"/>
        </w:rPr>
        <w:t>, fecha en que culminó por decisión unilateral de su empleador</w:t>
      </w:r>
      <w:r w:rsidR="00760948" w:rsidRPr="005F7D7E">
        <w:rPr>
          <w:rFonts w:ascii="Arial Narrow" w:hAnsi="Arial Narrow" w:cs="Tahoma"/>
          <w:sz w:val="26"/>
          <w:szCs w:val="26"/>
        </w:rPr>
        <w:t>; que su jefe inmediato fue el señor Francisco Javier Arango; que el salario pactado promedio fue de $420.000</w:t>
      </w:r>
      <w:r w:rsidR="004E470E" w:rsidRPr="005F7D7E">
        <w:rPr>
          <w:rFonts w:ascii="Arial Narrow" w:hAnsi="Arial Narrow" w:cs="Tahoma"/>
          <w:sz w:val="26"/>
          <w:szCs w:val="26"/>
        </w:rPr>
        <w:t>; que ejecut</w:t>
      </w:r>
      <w:r w:rsidR="00653677" w:rsidRPr="005F7D7E">
        <w:rPr>
          <w:rFonts w:ascii="Arial Narrow" w:hAnsi="Arial Narrow" w:cs="Tahoma"/>
          <w:sz w:val="26"/>
          <w:szCs w:val="26"/>
        </w:rPr>
        <w:t xml:space="preserve">ó la labor de manera personal, atendiendo instrucciones </w:t>
      </w:r>
      <w:r w:rsidR="00255637" w:rsidRPr="005F7D7E">
        <w:rPr>
          <w:rFonts w:ascii="Arial Narrow" w:hAnsi="Arial Narrow" w:cs="Tahoma"/>
          <w:sz w:val="26"/>
          <w:szCs w:val="26"/>
        </w:rPr>
        <w:t>de su jefe y cumpliendo el horario de trabajo asignado; que su empleador le adeuda la liquidación de prestaciones sociales y dem</w:t>
      </w:r>
      <w:r w:rsidR="003D790F" w:rsidRPr="005F7D7E">
        <w:rPr>
          <w:rFonts w:ascii="Arial Narrow" w:hAnsi="Arial Narrow" w:cs="Tahoma"/>
          <w:sz w:val="26"/>
          <w:szCs w:val="26"/>
        </w:rPr>
        <w:t>ás derechos adquiridos.</w:t>
      </w:r>
    </w:p>
    <w:p w:rsidR="003D790F" w:rsidRPr="005F7D7E" w:rsidRDefault="003D790F" w:rsidP="003A4DB1">
      <w:pPr>
        <w:pStyle w:val="Sinespaciado"/>
        <w:spacing w:line="288" w:lineRule="auto"/>
        <w:rPr>
          <w:rFonts w:ascii="Arial Narrow" w:hAnsi="Arial Narrow"/>
          <w:sz w:val="26"/>
          <w:szCs w:val="26"/>
        </w:rPr>
      </w:pPr>
    </w:p>
    <w:p w:rsidR="00DD499C" w:rsidRPr="005F7D7E" w:rsidRDefault="00DD499C" w:rsidP="003A4DB1">
      <w:pPr>
        <w:spacing w:line="288" w:lineRule="auto"/>
        <w:ind w:firstLine="900"/>
        <w:jc w:val="both"/>
        <w:rPr>
          <w:rFonts w:ascii="Arial Narrow" w:hAnsi="Arial Narrow" w:cs="Tahoma"/>
          <w:sz w:val="26"/>
          <w:szCs w:val="26"/>
        </w:rPr>
      </w:pPr>
      <w:r w:rsidRPr="005F7D7E">
        <w:rPr>
          <w:rFonts w:ascii="Arial Narrow" w:hAnsi="Arial Narrow" w:cs="Tahoma"/>
          <w:sz w:val="26"/>
          <w:szCs w:val="26"/>
        </w:rPr>
        <w:t xml:space="preserve">Admitida la demanda, se dispuso el traslado a los demandados, </w:t>
      </w:r>
      <w:r w:rsidR="003D790F" w:rsidRPr="005F7D7E">
        <w:rPr>
          <w:rFonts w:ascii="Arial Narrow" w:hAnsi="Arial Narrow" w:cs="Tahoma"/>
          <w:sz w:val="26"/>
          <w:szCs w:val="26"/>
        </w:rPr>
        <w:t xml:space="preserve">no obstante, en el trámite del proceso se desistió de las pretensiones de la demanda incoadas en contra de Cesar Baena García y se desvinculó al Municipio de Pereira y </w:t>
      </w:r>
      <w:proofErr w:type="spellStart"/>
      <w:r w:rsidR="003D790F" w:rsidRPr="005F7D7E">
        <w:rPr>
          <w:rFonts w:ascii="Arial Narrow" w:hAnsi="Arial Narrow" w:cs="Tahoma"/>
          <w:sz w:val="26"/>
          <w:szCs w:val="26"/>
        </w:rPr>
        <w:t>Megabús</w:t>
      </w:r>
      <w:proofErr w:type="spellEnd"/>
      <w:r w:rsidR="003D790F" w:rsidRPr="005F7D7E">
        <w:rPr>
          <w:rFonts w:ascii="Arial Narrow" w:hAnsi="Arial Narrow" w:cs="Tahoma"/>
          <w:sz w:val="26"/>
          <w:szCs w:val="26"/>
        </w:rPr>
        <w:t xml:space="preserve"> S.A. ante la falta de reclamación administrativa como requisito de procedibilidad (ver folios </w:t>
      </w:r>
      <w:r w:rsidR="00830DA5" w:rsidRPr="005F7D7E">
        <w:rPr>
          <w:rFonts w:ascii="Arial Narrow" w:hAnsi="Arial Narrow" w:cs="Tahoma"/>
          <w:sz w:val="26"/>
          <w:szCs w:val="26"/>
        </w:rPr>
        <w:t>278 y 340).</w:t>
      </w:r>
    </w:p>
    <w:p w:rsidR="00830DA5" w:rsidRPr="005F7D7E" w:rsidRDefault="00830DA5" w:rsidP="003A4DB1">
      <w:pPr>
        <w:pStyle w:val="Sinespaciado"/>
        <w:spacing w:line="288" w:lineRule="auto"/>
        <w:rPr>
          <w:rFonts w:ascii="Arial Narrow" w:hAnsi="Arial Narrow"/>
          <w:sz w:val="26"/>
          <w:szCs w:val="26"/>
        </w:rPr>
      </w:pPr>
    </w:p>
    <w:p w:rsidR="00984ADD" w:rsidRPr="005F7D7E" w:rsidRDefault="00984ADD" w:rsidP="003A4DB1">
      <w:pPr>
        <w:spacing w:line="288" w:lineRule="auto"/>
        <w:ind w:firstLine="900"/>
        <w:jc w:val="both"/>
        <w:rPr>
          <w:rFonts w:ascii="Arial Narrow" w:hAnsi="Arial Narrow" w:cs="Tahoma"/>
          <w:sz w:val="26"/>
          <w:szCs w:val="26"/>
        </w:rPr>
      </w:pPr>
      <w:r w:rsidRPr="005F7D7E">
        <w:rPr>
          <w:rFonts w:ascii="Arial Narrow" w:hAnsi="Arial Narrow" w:cs="Tahoma"/>
          <w:sz w:val="26"/>
          <w:szCs w:val="26"/>
        </w:rPr>
        <w:t xml:space="preserve">Los demandados Hernando Granada Gómez y </w:t>
      </w:r>
      <w:proofErr w:type="spellStart"/>
      <w:r w:rsidRPr="005F7D7E">
        <w:rPr>
          <w:rFonts w:ascii="Arial Narrow" w:hAnsi="Arial Narrow" w:cs="Tahoma"/>
          <w:sz w:val="26"/>
          <w:szCs w:val="26"/>
        </w:rPr>
        <w:t>Cival</w:t>
      </w:r>
      <w:proofErr w:type="spellEnd"/>
      <w:r w:rsidRPr="005F7D7E">
        <w:rPr>
          <w:rFonts w:ascii="Arial Narrow" w:hAnsi="Arial Narrow" w:cs="Tahoma"/>
          <w:sz w:val="26"/>
          <w:szCs w:val="26"/>
        </w:rPr>
        <w:t xml:space="preserve"> Construcciones Ltda</w:t>
      </w:r>
      <w:r w:rsidR="00B5226C" w:rsidRPr="005F7D7E">
        <w:rPr>
          <w:rFonts w:ascii="Arial Narrow" w:hAnsi="Arial Narrow" w:cs="Tahoma"/>
          <w:sz w:val="26"/>
          <w:szCs w:val="26"/>
        </w:rPr>
        <w:t>.</w:t>
      </w:r>
      <w:r w:rsidRPr="005F7D7E">
        <w:rPr>
          <w:rFonts w:ascii="Arial Narrow" w:hAnsi="Arial Narrow" w:cs="Tahoma"/>
          <w:sz w:val="26"/>
          <w:szCs w:val="26"/>
        </w:rPr>
        <w:t>, allegaron a través de curadora ad-litem, escrito de contestación de manera extemporánea.</w:t>
      </w:r>
    </w:p>
    <w:p w:rsidR="00DD499C" w:rsidRPr="005F7D7E" w:rsidRDefault="00DD499C" w:rsidP="003A4DB1">
      <w:pPr>
        <w:spacing w:line="288" w:lineRule="auto"/>
        <w:ind w:firstLine="900"/>
        <w:jc w:val="both"/>
        <w:rPr>
          <w:rFonts w:ascii="Arial Narrow" w:hAnsi="Arial Narrow" w:cs="Tahoma"/>
          <w:sz w:val="26"/>
          <w:szCs w:val="26"/>
        </w:rPr>
      </w:pPr>
    </w:p>
    <w:p w:rsidR="00DD499C" w:rsidRPr="005F7D7E" w:rsidRDefault="00DD499C" w:rsidP="003A4DB1">
      <w:pPr>
        <w:spacing w:line="288" w:lineRule="auto"/>
        <w:ind w:firstLine="900"/>
        <w:jc w:val="both"/>
        <w:rPr>
          <w:rFonts w:ascii="Arial Narrow" w:hAnsi="Arial Narrow" w:cs="Tahoma"/>
          <w:b/>
          <w:sz w:val="26"/>
          <w:szCs w:val="26"/>
        </w:rPr>
      </w:pPr>
      <w:r w:rsidRPr="005F7D7E">
        <w:rPr>
          <w:rFonts w:ascii="Arial Narrow" w:hAnsi="Arial Narrow" w:cs="Tahoma"/>
          <w:b/>
          <w:sz w:val="26"/>
          <w:szCs w:val="26"/>
        </w:rPr>
        <w:t>SENTENCIA DE PRIMERA INSTANCIA</w:t>
      </w:r>
    </w:p>
    <w:p w:rsidR="00DD499C" w:rsidRPr="005F7D7E" w:rsidRDefault="00DD499C" w:rsidP="003A4DB1">
      <w:pPr>
        <w:pStyle w:val="Sinespaciado"/>
        <w:spacing w:line="288" w:lineRule="auto"/>
        <w:rPr>
          <w:rFonts w:ascii="Arial Narrow" w:hAnsi="Arial Narrow"/>
          <w:sz w:val="26"/>
          <w:szCs w:val="26"/>
        </w:rPr>
      </w:pPr>
    </w:p>
    <w:p w:rsidR="00F26609" w:rsidRPr="005F7D7E" w:rsidRDefault="00DD499C" w:rsidP="003A4DB1">
      <w:pPr>
        <w:spacing w:line="288" w:lineRule="auto"/>
        <w:ind w:firstLine="900"/>
        <w:jc w:val="both"/>
        <w:rPr>
          <w:rFonts w:ascii="Arial Narrow" w:hAnsi="Arial Narrow" w:cs="Tahoma"/>
          <w:sz w:val="26"/>
          <w:szCs w:val="26"/>
        </w:rPr>
      </w:pPr>
      <w:r w:rsidRPr="005F7D7E">
        <w:rPr>
          <w:rFonts w:ascii="Arial Narrow" w:hAnsi="Arial Narrow" w:cs="Tahoma"/>
          <w:sz w:val="26"/>
          <w:szCs w:val="26"/>
        </w:rPr>
        <w:t xml:space="preserve">Agotadas las </w:t>
      </w:r>
      <w:r w:rsidR="00F26609" w:rsidRPr="005F7D7E">
        <w:rPr>
          <w:rFonts w:ascii="Arial Narrow" w:hAnsi="Arial Narrow" w:cs="Tahoma"/>
          <w:sz w:val="26"/>
          <w:szCs w:val="26"/>
        </w:rPr>
        <w:t xml:space="preserve">etapas procesales pertinentes, el Juez </w:t>
      </w:r>
      <w:r w:rsidRPr="005F7D7E">
        <w:rPr>
          <w:rFonts w:ascii="Arial Narrow" w:hAnsi="Arial Narrow" w:cs="Tahoma"/>
          <w:sz w:val="26"/>
          <w:szCs w:val="26"/>
        </w:rPr>
        <w:t>a-quo dispuso dictar sentencia en la que</w:t>
      </w:r>
      <w:r w:rsidR="00F26609" w:rsidRPr="005F7D7E">
        <w:rPr>
          <w:rFonts w:ascii="Arial Narrow" w:hAnsi="Arial Narrow" w:cs="Tahoma"/>
          <w:sz w:val="26"/>
          <w:szCs w:val="26"/>
        </w:rPr>
        <w:t xml:space="preserve"> negó las pretensiones del señor Héctor Fabio Martínez Orozco, condenándolo en costas</w:t>
      </w:r>
      <w:r w:rsidR="009865B4" w:rsidRPr="005F7D7E">
        <w:rPr>
          <w:rFonts w:ascii="Arial Narrow" w:hAnsi="Arial Narrow" w:cs="Tahoma"/>
          <w:sz w:val="26"/>
          <w:szCs w:val="26"/>
        </w:rPr>
        <w:t xml:space="preserve"> en un 100 %</w:t>
      </w:r>
      <w:r w:rsidR="00F26609" w:rsidRPr="005F7D7E">
        <w:rPr>
          <w:rFonts w:ascii="Arial Narrow" w:hAnsi="Arial Narrow" w:cs="Tahoma"/>
          <w:sz w:val="26"/>
          <w:szCs w:val="26"/>
        </w:rPr>
        <w:t xml:space="preserve">. </w:t>
      </w:r>
      <w:r w:rsidR="009865B4" w:rsidRPr="005F7D7E">
        <w:rPr>
          <w:rFonts w:ascii="Arial Narrow" w:hAnsi="Arial Narrow" w:cs="Tahoma"/>
          <w:sz w:val="26"/>
          <w:szCs w:val="26"/>
        </w:rPr>
        <w:t>Para así concluir, encontró acreditada la prestaci</w:t>
      </w:r>
      <w:r w:rsidR="000C249C" w:rsidRPr="005F7D7E">
        <w:rPr>
          <w:rFonts w:ascii="Arial Narrow" w:hAnsi="Arial Narrow" w:cs="Tahoma"/>
          <w:sz w:val="26"/>
          <w:szCs w:val="26"/>
        </w:rPr>
        <w:t>ón personal del servicio con base en la prueba testimonial rec</w:t>
      </w:r>
      <w:r w:rsidR="00A60A21" w:rsidRPr="005F7D7E">
        <w:rPr>
          <w:rFonts w:ascii="Arial Narrow" w:hAnsi="Arial Narrow" w:cs="Tahoma"/>
          <w:sz w:val="26"/>
          <w:szCs w:val="26"/>
        </w:rPr>
        <w:t xml:space="preserve">audada </w:t>
      </w:r>
      <w:r w:rsidR="000C249C" w:rsidRPr="005F7D7E">
        <w:rPr>
          <w:rFonts w:ascii="Arial Narrow" w:hAnsi="Arial Narrow" w:cs="Tahoma"/>
          <w:sz w:val="26"/>
          <w:szCs w:val="26"/>
        </w:rPr>
        <w:t>en la actuación</w:t>
      </w:r>
      <w:r w:rsidR="00A60A21" w:rsidRPr="005F7D7E">
        <w:rPr>
          <w:rFonts w:ascii="Arial Narrow" w:hAnsi="Arial Narrow" w:cs="Tahoma"/>
          <w:sz w:val="26"/>
          <w:szCs w:val="26"/>
        </w:rPr>
        <w:t xml:space="preserve">; </w:t>
      </w:r>
      <w:r w:rsidR="000C249C" w:rsidRPr="005F7D7E">
        <w:rPr>
          <w:rFonts w:ascii="Arial Narrow" w:hAnsi="Arial Narrow" w:cs="Tahoma"/>
          <w:sz w:val="26"/>
          <w:szCs w:val="26"/>
        </w:rPr>
        <w:t>no obstante, consideró que el promotor de la litis incumplió la carga probatoria que le atañe respecto a la comprobación de los extremos de la relación laboral, puntualmente del hito final, pues el declarante n</w:t>
      </w:r>
      <w:r w:rsidR="007718EA" w:rsidRPr="005F7D7E">
        <w:rPr>
          <w:rFonts w:ascii="Arial Narrow" w:hAnsi="Arial Narrow" w:cs="Tahoma"/>
          <w:sz w:val="26"/>
          <w:szCs w:val="26"/>
        </w:rPr>
        <w:t xml:space="preserve">inguna claridad brinda frente al tema, en tanto que, su conocimiento se basa en los dichos del propio demandante. </w:t>
      </w:r>
      <w:r w:rsidR="00A60A21" w:rsidRPr="005F7D7E">
        <w:rPr>
          <w:rFonts w:ascii="Arial Narrow" w:hAnsi="Arial Narrow" w:cs="Tahoma"/>
          <w:sz w:val="26"/>
          <w:szCs w:val="26"/>
        </w:rPr>
        <w:t xml:space="preserve"> </w:t>
      </w:r>
    </w:p>
    <w:p w:rsidR="000C249C" w:rsidRPr="005F7D7E" w:rsidRDefault="000C249C" w:rsidP="003A4DB1">
      <w:pPr>
        <w:spacing w:line="288" w:lineRule="auto"/>
        <w:ind w:firstLine="900"/>
        <w:jc w:val="both"/>
        <w:rPr>
          <w:rFonts w:ascii="Arial Narrow" w:hAnsi="Arial Narrow" w:cs="Tahoma"/>
          <w:sz w:val="26"/>
          <w:szCs w:val="26"/>
        </w:rPr>
      </w:pPr>
    </w:p>
    <w:p w:rsidR="00DD499C" w:rsidRPr="005F7D7E" w:rsidRDefault="00DD499C" w:rsidP="003A4DB1">
      <w:pPr>
        <w:spacing w:line="288" w:lineRule="auto"/>
        <w:ind w:firstLine="900"/>
        <w:jc w:val="both"/>
        <w:rPr>
          <w:rFonts w:ascii="Arial Narrow" w:hAnsi="Arial Narrow" w:cs="Tahoma"/>
          <w:b/>
          <w:sz w:val="26"/>
          <w:szCs w:val="26"/>
        </w:rPr>
      </w:pPr>
      <w:r w:rsidRPr="005F7D7E">
        <w:rPr>
          <w:rFonts w:ascii="Arial Narrow" w:hAnsi="Arial Narrow" w:cs="Tahoma"/>
          <w:b/>
          <w:sz w:val="26"/>
          <w:szCs w:val="26"/>
        </w:rPr>
        <w:t>APELACIÓN</w:t>
      </w:r>
    </w:p>
    <w:p w:rsidR="007718EA" w:rsidRPr="005F7D7E" w:rsidRDefault="007718EA" w:rsidP="003A4DB1">
      <w:pPr>
        <w:pStyle w:val="Sinespaciado"/>
        <w:spacing w:line="288" w:lineRule="auto"/>
        <w:rPr>
          <w:rFonts w:ascii="Arial Narrow" w:hAnsi="Arial Narrow"/>
          <w:sz w:val="26"/>
          <w:szCs w:val="26"/>
        </w:rPr>
      </w:pPr>
    </w:p>
    <w:p w:rsidR="00DD499C" w:rsidRPr="005F7D7E" w:rsidRDefault="00DD499C" w:rsidP="003A4DB1">
      <w:pPr>
        <w:tabs>
          <w:tab w:val="left" w:pos="0"/>
          <w:tab w:val="left" w:pos="8647"/>
        </w:tabs>
        <w:suppressAutoHyphens/>
        <w:spacing w:line="288" w:lineRule="auto"/>
        <w:ind w:firstLine="900"/>
        <w:jc w:val="both"/>
        <w:rPr>
          <w:rFonts w:ascii="Arial Narrow" w:hAnsi="Arial Narrow" w:cs="Tahoma"/>
          <w:color w:val="000000"/>
          <w:sz w:val="26"/>
          <w:szCs w:val="26"/>
          <w:lang w:eastAsia="es-CO"/>
        </w:rPr>
      </w:pPr>
      <w:r w:rsidRPr="005F7D7E">
        <w:rPr>
          <w:rFonts w:ascii="Arial Narrow" w:hAnsi="Arial Narrow" w:cs="Tahoma"/>
          <w:color w:val="000000"/>
          <w:sz w:val="26"/>
          <w:szCs w:val="26"/>
          <w:lang w:eastAsia="es-CO"/>
        </w:rPr>
        <w:t xml:space="preserve">Se queja la parte actora </w:t>
      </w:r>
      <w:r w:rsidR="007718EA" w:rsidRPr="005F7D7E">
        <w:rPr>
          <w:rFonts w:ascii="Arial Narrow" w:hAnsi="Arial Narrow" w:cs="Tahoma"/>
          <w:color w:val="000000"/>
          <w:sz w:val="26"/>
          <w:szCs w:val="26"/>
          <w:lang w:eastAsia="es-CO"/>
        </w:rPr>
        <w:t xml:space="preserve">de que el </w:t>
      </w:r>
      <w:r w:rsidR="009D06A7" w:rsidRPr="005F7D7E">
        <w:rPr>
          <w:rFonts w:ascii="Arial Narrow" w:hAnsi="Arial Narrow" w:cs="Tahoma"/>
          <w:color w:val="000000"/>
          <w:sz w:val="26"/>
          <w:szCs w:val="26"/>
          <w:lang w:eastAsia="es-CO"/>
        </w:rPr>
        <w:t xml:space="preserve">sentenciador de primer grado hubiese incurrido en un incorrecto entendimiento del deber probatorio y una inadecuada valoración probatoria respecto a los extremos de la relación laboral, pues a su juicio, </w:t>
      </w:r>
      <w:r w:rsidR="00E503DB" w:rsidRPr="005F7D7E">
        <w:rPr>
          <w:rFonts w:ascii="Arial Narrow" w:hAnsi="Arial Narrow" w:cs="Tahoma"/>
          <w:color w:val="000000"/>
          <w:sz w:val="26"/>
          <w:szCs w:val="26"/>
          <w:lang w:eastAsia="es-CO"/>
        </w:rPr>
        <w:t xml:space="preserve">si </w:t>
      </w:r>
      <w:r w:rsidR="009D06A7" w:rsidRPr="005F7D7E">
        <w:rPr>
          <w:rFonts w:ascii="Arial Narrow" w:hAnsi="Arial Narrow" w:cs="Tahoma"/>
          <w:color w:val="000000"/>
          <w:sz w:val="26"/>
          <w:szCs w:val="26"/>
          <w:lang w:eastAsia="es-CO"/>
        </w:rPr>
        <w:t xml:space="preserve">existen elementos de juicio – de la prueba testimonial- que permiten establecer los extremos de la relación laboral, en </w:t>
      </w:r>
      <w:r w:rsidR="009D06A7" w:rsidRPr="005F7D7E">
        <w:rPr>
          <w:rFonts w:ascii="Arial Narrow" w:hAnsi="Arial Narrow" w:cs="Tahoma"/>
          <w:color w:val="000000"/>
          <w:sz w:val="26"/>
          <w:szCs w:val="26"/>
          <w:lang w:eastAsia="es-CO"/>
        </w:rPr>
        <w:lastRenderedPageBreak/>
        <w:t xml:space="preserve">aplicación de las reglas </w:t>
      </w:r>
      <w:r w:rsidR="00E503DB" w:rsidRPr="005F7D7E">
        <w:rPr>
          <w:rFonts w:ascii="Arial Narrow" w:hAnsi="Arial Narrow" w:cs="Tahoma"/>
          <w:color w:val="000000"/>
          <w:sz w:val="26"/>
          <w:szCs w:val="26"/>
          <w:lang w:eastAsia="es-CO"/>
        </w:rPr>
        <w:t xml:space="preserve">de aproximación </w:t>
      </w:r>
      <w:r w:rsidR="009D06A7" w:rsidRPr="005F7D7E">
        <w:rPr>
          <w:rFonts w:ascii="Arial Narrow" w:hAnsi="Arial Narrow" w:cs="Tahoma"/>
          <w:color w:val="000000"/>
          <w:sz w:val="26"/>
          <w:szCs w:val="26"/>
          <w:lang w:eastAsia="es-CO"/>
        </w:rPr>
        <w:t xml:space="preserve">establecidas en la jurisprudencia como precedente vertical, el cual trae a colación </w:t>
      </w:r>
      <w:r w:rsidR="00E503DB" w:rsidRPr="005F7D7E">
        <w:rPr>
          <w:rFonts w:ascii="Arial Narrow" w:hAnsi="Arial Narrow" w:cs="Tahoma"/>
          <w:color w:val="000000"/>
          <w:sz w:val="26"/>
          <w:szCs w:val="26"/>
          <w:lang w:eastAsia="es-CO"/>
        </w:rPr>
        <w:t xml:space="preserve">extrayendo </w:t>
      </w:r>
      <w:r w:rsidR="009D06A7" w:rsidRPr="005F7D7E">
        <w:rPr>
          <w:rFonts w:ascii="Arial Narrow" w:hAnsi="Arial Narrow" w:cs="Tahoma"/>
          <w:color w:val="000000"/>
          <w:sz w:val="26"/>
          <w:szCs w:val="26"/>
          <w:lang w:eastAsia="es-CO"/>
        </w:rPr>
        <w:t>apartes del mismo.</w:t>
      </w:r>
    </w:p>
    <w:p w:rsidR="009D06A7" w:rsidRPr="005F7D7E" w:rsidRDefault="00E503DB" w:rsidP="003A4DB1">
      <w:pPr>
        <w:tabs>
          <w:tab w:val="left" w:pos="0"/>
          <w:tab w:val="left" w:pos="8647"/>
        </w:tabs>
        <w:suppressAutoHyphens/>
        <w:spacing w:line="288" w:lineRule="auto"/>
        <w:ind w:firstLine="900"/>
        <w:jc w:val="both"/>
        <w:rPr>
          <w:rFonts w:ascii="Arial Narrow" w:hAnsi="Arial Narrow" w:cs="Tahoma"/>
          <w:color w:val="000000"/>
          <w:sz w:val="26"/>
          <w:szCs w:val="26"/>
          <w:lang w:eastAsia="es-CO"/>
        </w:rPr>
      </w:pPr>
      <w:r w:rsidRPr="005F7D7E">
        <w:rPr>
          <w:rFonts w:ascii="Arial Narrow" w:hAnsi="Arial Narrow" w:cs="Tahoma"/>
          <w:color w:val="000000"/>
          <w:sz w:val="26"/>
          <w:szCs w:val="26"/>
          <w:lang w:eastAsia="es-CO"/>
        </w:rPr>
        <w:t>Adicionalmente, reprocha la falta de valoración por parte del a-quo del comportamiento o conducta de procesal negativa de la part</w:t>
      </w:r>
      <w:r w:rsidR="00D53B1D" w:rsidRPr="005F7D7E">
        <w:rPr>
          <w:rFonts w:ascii="Arial Narrow" w:hAnsi="Arial Narrow" w:cs="Tahoma"/>
          <w:color w:val="000000"/>
          <w:sz w:val="26"/>
          <w:szCs w:val="26"/>
          <w:lang w:eastAsia="es-CO"/>
        </w:rPr>
        <w:t>e demandada, la cual debe tenerse</w:t>
      </w:r>
      <w:r w:rsidRPr="005F7D7E">
        <w:rPr>
          <w:rFonts w:ascii="Arial Narrow" w:hAnsi="Arial Narrow" w:cs="Tahoma"/>
          <w:color w:val="000000"/>
          <w:sz w:val="26"/>
          <w:szCs w:val="26"/>
          <w:lang w:eastAsia="es-CO"/>
        </w:rPr>
        <w:t xml:space="preserve"> como indicio grave en su contra.</w:t>
      </w:r>
    </w:p>
    <w:p w:rsidR="00DD499C" w:rsidRPr="005F7D7E" w:rsidRDefault="00DD499C" w:rsidP="003A4DB1">
      <w:pPr>
        <w:tabs>
          <w:tab w:val="left" w:pos="0"/>
          <w:tab w:val="left" w:pos="8647"/>
        </w:tabs>
        <w:suppressAutoHyphens/>
        <w:spacing w:line="288" w:lineRule="auto"/>
        <w:ind w:firstLine="900"/>
        <w:jc w:val="both"/>
        <w:rPr>
          <w:rFonts w:ascii="Arial Narrow" w:hAnsi="Arial Narrow" w:cs="Tahoma"/>
          <w:color w:val="000000"/>
          <w:sz w:val="26"/>
          <w:szCs w:val="26"/>
          <w:lang w:eastAsia="es-CO"/>
        </w:rPr>
      </w:pPr>
    </w:p>
    <w:p w:rsidR="00DD499C" w:rsidRPr="005F7D7E" w:rsidRDefault="00DD499C" w:rsidP="003A4DB1">
      <w:pPr>
        <w:tabs>
          <w:tab w:val="left" w:pos="0"/>
          <w:tab w:val="left" w:pos="8647"/>
        </w:tabs>
        <w:suppressAutoHyphens/>
        <w:spacing w:line="288" w:lineRule="auto"/>
        <w:ind w:firstLine="900"/>
        <w:jc w:val="both"/>
        <w:rPr>
          <w:rFonts w:ascii="Arial Narrow" w:hAnsi="Arial Narrow" w:cs="Tahoma"/>
          <w:b/>
          <w:color w:val="000000"/>
          <w:sz w:val="26"/>
          <w:szCs w:val="26"/>
          <w:lang w:eastAsia="es-CO"/>
        </w:rPr>
      </w:pPr>
      <w:r w:rsidRPr="005F7D7E">
        <w:rPr>
          <w:rFonts w:ascii="Arial Narrow" w:hAnsi="Arial Narrow" w:cs="Tahoma"/>
          <w:b/>
          <w:color w:val="000000"/>
          <w:sz w:val="26"/>
          <w:szCs w:val="26"/>
          <w:lang w:eastAsia="es-CO"/>
        </w:rPr>
        <w:t>CONSIDERACIONES.</w:t>
      </w:r>
    </w:p>
    <w:p w:rsidR="00DD499C" w:rsidRPr="005F7D7E" w:rsidRDefault="00DD499C" w:rsidP="003A4DB1">
      <w:pPr>
        <w:pStyle w:val="Sinespaciado"/>
        <w:spacing w:line="288" w:lineRule="auto"/>
        <w:rPr>
          <w:rFonts w:ascii="Arial Narrow" w:hAnsi="Arial Narrow"/>
          <w:sz w:val="26"/>
          <w:szCs w:val="26"/>
        </w:rPr>
      </w:pPr>
    </w:p>
    <w:p w:rsidR="00DD499C" w:rsidRPr="005F7D7E" w:rsidRDefault="00DD499C" w:rsidP="003A4DB1">
      <w:pPr>
        <w:pStyle w:val="Prrafodelista"/>
        <w:numPr>
          <w:ilvl w:val="0"/>
          <w:numId w:val="2"/>
        </w:numPr>
        <w:shd w:val="clear" w:color="auto" w:fill="FFFFFF"/>
        <w:tabs>
          <w:tab w:val="left" w:pos="5197"/>
        </w:tabs>
        <w:spacing w:line="288" w:lineRule="auto"/>
        <w:jc w:val="both"/>
        <w:rPr>
          <w:rFonts w:ascii="Arial Narrow" w:hAnsi="Arial Narrow" w:cs="Tahoma"/>
          <w:color w:val="000000"/>
          <w:sz w:val="26"/>
          <w:szCs w:val="26"/>
          <w:lang w:eastAsia="es-CO"/>
        </w:rPr>
      </w:pPr>
      <w:r w:rsidRPr="005F7D7E">
        <w:rPr>
          <w:rFonts w:ascii="Arial Narrow" w:hAnsi="Arial Narrow" w:cs="Tahoma"/>
          <w:b/>
          <w:sz w:val="26"/>
          <w:szCs w:val="26"/>
        </w:rPr>
        <w:t>Problema jurídico.</w:t>
      </w:r>
    </w:p>
    <w:p w:rsidR="00DD499C" w:rsidRPr="005F7D7E" w:rsidRDefault="00DD499C" w:rsidP="003A4DB1">
      <w:pPr>
        <w:pStyle w:val="Sinespaciado"/>
        <w:spacing w:line="288" w:lineRule="auto"/>
        <w:rPr>
          <w:rFonts w:ascii="Arial Narrow" w:hAnsi="Arial Narrow"/>
          <w:sz w:val="26"/>
          <w:szCs w:val="26"/>
        </w:rPr>
      </w:pPr>
    </w:p>
    <w:p w:rsidR="00DD499C" w:rsidRPr="005F7D7E" w:rsidRDefault="00DD499C" w:rsidP="003A4DB1">
      <w:pPr>
        <w:shd w:val="clear" w:color="auto" w:fill="FFFFFF"/>
        <w:tabs>
          <w:tab w:val="left" w:pos="5197"/>
        </w:tabs>
        <w:spacing w:line="288" w:lineRule="auto"/>
        <w:ind w:firstLine="851"/>
        <w:jc w:val="both"/>
        <w:rPr>
          <w:rFonts w:ascii="Arial Narrow" w:hAnsi="Arial Narrow" w:cs="Tahoma"/>
          <w:color w:val="000000"/>
          <w:sz w:val="26"/>
          <w:szCs w:val="26"/>
          <w:lang w:eastAsia="es-CO"/>
        </w:rPr>
      </w:pPr>
      <w:r w:rsidRPr="005F7D7E">
        <w:rPr>
          <w:rFonts w:ascii="Arial Narrow" w:hAnsi="Arial Narrow" w:cs="Tahoma"/>
          <w:color w:val="000000"/>
          <w:sz w:val="26"/>
          <w:szCs w:val="26"/>
          <w:lang w:eastAsia="es-CO"/>
        </w:rPr>
        <w:t xml:space="preserve">Son varios los dilemas que le incumben a esta Sala resolver y que, por orden metodológico, se analizarán en el siguiente orden: </w:t>
      </w:r>
    </w:p>
    <w:p w:rsidR="00DD499C" w:rsidRPr="005F7D7E" w:rsidRDefault="00DD499C" w:rsidP="003A4DB1">
      <w:pPr>
        <w:pStyle w:val="Sinespaciado"/>
        <w:spacing w:line="288" w:lineRule="auto"/>
        <w:rPr>
          <w:rFonts w:ascii="Arial Narrow" w:hAnsi="Arial Narrow"/>
          <w:sz w:val="26"/>
          <w:szCs w:val="26"/>
        </w:rPr>
      </w:pPr>
      <w:r w:rsidRPr="005F7D7E">
        <w:rPr>
          <w:rFonts w:ascii="Arial Narrow" w:hAnsi="Arial Narrow"/>
          <w:sz w:val="26"/>
          <w:szCs w:val="26"/>
          <w:lang w:eastAsia="es-CO"/>
        </w:rPr>
        <w:t xml:space="preserve"> </w:t>
      </w:r>
    </w:p>
    <w:p w:rsidR="00DD499C" w:rsidRPr="005F7D7E" w:rsidRDefault="00DD499C" w:rsidP="003A4DB1">
      <w:pPr>
        <w:pStyle w:val="Sinespaciado"/>
        <w:spacing w:line="288" w:lineRule="auto"/>
        <w:ind w:firstLine="708"/>
        <w:rPr>
          <w:rFonts w:ascii="Arial Narrow" w:hAnsi="Arial Narrow"/>
          <w:i/>
          <w:sz w:val="26"/>
          <w:szCs w:val="26"/>
          <w:lang w:eastAsia="es-CO"/>
        </w:rPr>
      </w:pPr>
      <w:r w:rsidRPr="005F7D7E">
        <w:rPr>
          <w:rFonts w:ascii="Arial Narrow" w:hAnsi="Arial Narrow"/>
          <w:i/>
          <w:sz w:val="26"/>
          <w:szCs w:val="26"/>
          <w:lang w:eastAsia="es-CO"/>
        </w:rPr>
        <w:t>¿</w:t>
      </w:r>
      <w:r w:rsidR="00241B36" w:rsidRPr="005F7D7E">
        <w:rPr>
          <w:rFonts w:ascii="Arial Narrow" w:hAnsi="Arial Narrow"/>
          <w:i/>
          <w:sz w:val="26"/>
          <w:szCs w:val="26"/>
          <w:lang w:eastAsia="es-CO"/>
        </w:rPr>
        <w:t xml:space="preserve">Se acreditaron </w:t>
      </w:r>
      <w:r w:rsidR="00D53B1D" w:rsidRPr="005F7D7E">
        <w:rPr>
          <w:rFonts w:ascii="Arial Narrow" w:hAnsi="Arial Narrow"/>
          <w:i/>
          <w:sz w:val="26"/>
          <w:szCs w:val="26"/>
          <w:lang w:eastAsia="es-CO"/>
        </w:rPr>
        <w:t xml:space="preserve">dentro del proceso los extremos de la relación laboral </w:t>
      </w:r>
      <w:r w:rsidR="00241B36" w:rsidRPr="005F7D7E">
        <w:rPr>
          <w:rFonts w:ascii="Arial Narrow" w:hAnsi="Arial Narrow"/>
          <w:i/>
          <w:sz w:val="26"/>
          <w:szCs w:val="26"/>
          <w:lang w:eastAsia="es-CO"/>
        </w:rPr>
        <w:t>suscitada entre el actor y los integrantes del Consorcio MEGAVIA 2004</w:t>
      </w:r>
      <w:r w:rsidRPr="005F7D7E">
        <w:rPr>
          <w:rFonts w:ascii="Arial Narrow" w:hAnsi="Arial Narrow"/>
          <w:i/>
          <w:sz w:val="26"/>
          <w:szCs w:val="26"/>
          <w:lang w:eastAsia="es-CO"/>
        </w:rPr>
        <w:t>?</w:t>
      </w:r>
      <w:r w:rsidR="00241B36" w:rsidRPr="005F7D7E">
        <w:rPr>
          <w:rFonts w:ascii="Arial Narrow" w:hAnsi="Arial Narrow"/>
          <w:i/>
          <w:sz w:val="26"/>
          <w:szCs w:val="26"/>
          <w:lang w:eastAsia="es-CO"/>
        </w:rPr>
        <w:t xml:space="preserve"> En caso positivo, </w:t>
      </w:r>
    </w:p>
    <w:p w:rsidR="00241B36" w:rsidRPr="005F7D7E" w:rsidRDefault="00241B36" w:rsidP="003A4DB1">
      <w:pPr>
        <w:pStyle w:val="Sinespaciado"/>
        <w:spacing w:line="288" w:lineRule="auto"/>
        <w:rPr>
          <w:rFonts w:ascii="Arial Narrow" w:hAnsi="Arial Narrow"/>
          <w:sz w:val="26"/>
          <w:szCs w:val="26"/>
        </w:rPr>
      </w:pPr>
    </w:p>
    <w:p w:rsidR="00241B36" w:rsidRPr="005F7D7E" w:rsidRDefault="00241B36" w:rsidP="003A4DB1">
      <w:pPr>
        <w:pStyle w:val="Sinespaciado"/>
        <w:spacing w:line="288" w:lineRule="auto"/>
        <w:ind w:firstLine="708"/>
        <w:rPr>
          <w:rFonts w:ascii="Arial Narrow" w:hAnsi="Arial Narrow"/>
          <w:i/>
          <w:sz w:val="26"/>
          <w:szCs w:val="26"/>
          <w:lang w:eastAsia="es-CO"/>
        </w:rPr>
      </w:pPr>
      <w:r w:rsidRPr="005F7D7E">
        <w:rPr>
          <w:rFonts w:ascii="Arial Narrow" w:hAnsi="Arial Narrow"/>
          <w:i/>
          <w:sz w:val="26"/>
          <w:szCs w:val="26"/>
          <w:lang w:eastAsia="es-CO"/>
        </w:rPr>
        <w:t>¿A cuánto asciende el valor de las prestaciones sociales a favor del actor?</w:t>
      </w:r>
    </w:p>
    <w:p w:rsidR="00241B36" w:rsidRPr="005F7D7E" w:rsidRDefault="00241B36" w:rsidP="003A4DB1">
      <w:pPr>
        <w:pStyle w:val="Sinespaciado"/>
        <w:spacing w:line="288" w:lineRule="auto"/>
        <w:rPr>
          <w:rFonts w:ascii="Arial Narrow" w:hAnsi="Arial Narrow"/>
          <w:sz w:val="26"/>
          <w:szCs w:val="26"/>
        </w:rPr>
      </w:pPr>
    </w:p>
    <w:p w:rsidR="00241B36" w:rsidRPr="005F7D7E" w:rsidRDefault="00241B36" w:rsidP="003A4DB1">
      <w:pPr>
        <w:pStyle w:val="Sinespaciado"/>
        <w:spacing w:line="288" w:lineRule="auto"/>
        <w:ind w:firstLine="708"/>
        <w:rPr>
          <w:rFonts w:ascii="Arial Narrow" w:hAnsi="Arial Narrow"/>
          <w:i/>
          <w:sz w:val="26"/>
          <w:szCs w:val="26"/>
          <w:lang w:eastAsia="es-CO"/>
        </w:rPr>
      </w:pPr>
      <w:r w:rsidRPr="005F7D7E">
        <w:rPr>
          <w:rFonts w:ascii="Arial Narrow" w:hAnsi="Arial Narrow"/>
          <w:i/>
          <w:sz w:val="26"/>
          <w:szCs w:val="26"/>
          <w:lang w:eastAsia="es-CO"/>
        </w:rPr>
        <w:t>¿Hay lugar a imponer la sanción moratoria por el no pago de las prestaciones sociales e indemnización por despido injusto?</w:t>
      </w:r>
    </w:p>
    <w:p w:rsidR="00DD499C" w:rsidRPr="005F7D7E" w:rsidRDefault="00DD499C" w:rsidP="003A4DB1">
      <w:pPr>
        <w:pStyle w:val="Sinespaciado"/>
        <w:spacing w:line="288" w:lineRule="auto"/>
        <w:jc w:val="both"/>
        <w:rPr>
          <w:rFonts w:ascii="Arial Narrow" w:hAnsi="Arial Narrow"/>
          <w:i/>
          <w:sz w:val="26"/>
          <w:szCs w:val="26"/>
          <w:lang w:eastAsia="es-CO"/>
        </w:rPr>
      </w:pPr>
    </w:p>
    <w:p w:rsidR="00241B36" w:rsidRPr="005F7D7E" w:rsidRDefault="00DD499C" w:rsidP="003A4DB1">
      <w:pPr>
        <w:pStyle w:val="Prrafodelista"/>
        <w:numPr>
          <w:ilvl w:val="0"/>
          <w:numId w:val="2"/>
        </w:numPr>
        <w:spacing w:line="288" w:lineRule="auto"/>
        <w:jc w:val="both"/>
        <w:rPr>
          <w:rFonts w:ascii="Arial Narrow" w:hAnsi="Arial Narrow" w:cs="Tahoma"/>
          <w:b/>
          <w:sz w:val="26"/>
          <w:szCs w:val="26"/>
        </w:rPr>
      </w:pPr>
      <w:r w:rsidRPr="005F7D7E">
        <w:rPr>
          <w:rFonts w:ascii="Arial Narrow" w:hAnsi="Arial Narrow" w:cs="Tahoma"/>
          <w:b/>
          <w:sz w:val="26"/>
          <w:szCs w:val="26"/>
        </w:rPr>
        <w:t xml:space="preserve">Solución a los problemas jurídicos planteados. </w:t>
      </w:r>
    </w:p>
    <w:p w:rsidR="00813101" w:rsidRPr="005F7D7E" w:rsidRDefault="00813101" w:rsidP="003A4DB1">
      <w:pPr>
        <w:pStyle w:val="Sinespaciado"/>
        <w:spacing w:line="288" w:lineRule="auto"/>
        <w:rPr>
          <w:rFonts w:ascii="Arial Narrow" w:hAnsi="Arial Narrow"/>
          <w:sz w:val="26"/>
          <w:szCs w:val="26"/>
        </w:rPr>
      </w:pPr>
    </w:p>
    <w:p w:rsidR="00813101" w:rsidRPr="005F7D7E" w:rsidRDefault="00813101" w:rsidP="003A4DB1">
      <w:pPr>
        <w:pStyle w:val="Prrafodelista"/>
        <w:numPr>
          <w:ilvl w:val="1"/>
          <w:numId w:val="2"/>
        </w:numPr>
        <w:spacing w:line="288" w:lineRule="auto"/>
        <w:jc w:val="both"/>
        <w:rPr>
          <w:rFonts w:ascii="Arial Narrow" w:hAnsi="Arial Narrow" w:cs="Tahoma"/>
          <w:b/>
          <w:sz w:val="26"/>
          <w:szCs w:val="26"/>
        </w:rPr>
      </w:pPr>
      <w:r w:rsidRPr="005F7D7E">
        <w:rPr>
          <w:rFonts w:ascii="Arial Narrow" w:hAnsi="Arial Narrow" w:cs="Tahoma"/>
          <w:b/>
          <w:sz w:val="26"/>
          <w:szCs w:val="26"/>
        </w:rPr>
        <w:t>Aproximación de los extremos de la relación laboral.</w:t>
      </w:r>
    </w:p>
    <w:p w:rsidR="00813101" w:rsidRPr="005F7D7E" w:rsidRDefault="00813101" w:rsidP="003A4DB1">
      <w:pPr>
        <w:pStyle w:val="Sinespaciado"/>
        <w:spacing w:line="288" w:lineRule="auto"/>
        <w:rPr>
          <w:rFonts w:ascii="Arial Narrow" w:hAnsi="Arial Narrow"/>
          <w:sz w:val="26"/>
          <w:szCs w:val="26"/>
        </w:rPr>
      </w:pPr>
    </w:p>
    <w:p w:rsidR="00813101" w:rsidRPr="005F7D7E" w:rsidRDefault="00241B36" w:rsidP="003A4DB1">
      <w:pPr>
        <w:spacing w:line="288" w:lineRule="auto"/>
        <w:ind w:firstLine="708"/>
        <w:jc w:val="both"/>
        <w:rPr>
          <w:rFonts w:ascii="Arial Narrow" w:hAnsi="Arial Narrow" w:cs="Tahoma"/>
          <w:sz w:val="26"/>
          <w:szCs w:val="26"/>
        </w:rPr>
      </w:pPr>
      <w:r w:rsidRPr="005F7D7E">
        <w:rPr>
          <w:rFonts w:ascii="Arial Narrow" w:hAnsi="Arial Narrow" w:cs="Tahoma"/>
          <w:sz w:val="26"/>
          <w:szCs w:val="26"/>
        </w:rPr>
        <w:t xml:space="preserve">Por adoctrinado se tiene que en aquellos eventos en los cuales no se conoce con exactitud los extremos temporales de la relación laboral, es dable </w:t>
      </w:r>
      <w:r w:rsidR="000C4450" w:rsidRPr="005F7D7E">
        <w:rPr>
          <w:rFonts w:ascii="Arial Narrow" w:hAnsi="Arial Narrow" w:cs="Tahoma"/>
          <w:sz w:val="26"/>
          <w:szCs w:val="26"/>
        </w:rPr>
        <w:t xml:space="preserve">establecerlos </w:t>
      </w:r>
      <w:r w:rsidR="0068175E" w:rsidRPr="005F7D7E">
        <w:rPr>
          <w:rFonts w:ascii="Arial Narrow" w:hAnsi="Arial Narrow" w:cs="Tahoma"/>
          <w:sz w:val="26"/>
          <w:szCs w:val="26"/>
        </w:rPr>
        <w:t>de forma aproximad</w:t>
      </w:r>
      <w:r w:rsidR="007031FB" w:rsidRPr="005F7D7E">
        <w:rPr>
          <w:rFonts w:ascii="Arial Narrow" w:hAnsi="Arial Narrow" w:cs="Tahoma"/>
          <w:sz w:val="26"/>
          <w:szCs w:val="26"/>
        </w:rPr>
        <w:t xml:space="preserve">a </w:t>
      </w:r>
      <w:r w:rsidR="000C4450" w:rsidRPr="005F7D7E">
        <w:rPr>
          <w:rFonts w:ascii="Arial Narrow" w:hAnsi="Arial Narrow" w:cs="Tahoma"/>
          <w:sz w:val="26"/>
          <w:szCs w:val="26"/>
        </w:rPr>
        <w:t xml:space="preserve">cuando los medios probatorios contribuyen a acreditar la prestación personal del servicio </w:t>
      </w:r>
      <w:r w:rsidR="007031FB" w:rsidRPr="005F7D7E">
        <w:rPr>
          <w:rFonts w:ascii="Arial Narrow" w:hAnsi="Arial Narrow" w:cs="Tahoma"/>
          <w:sz w:val="26"/>
          <w:szCs w:val="26"/>
        </w:rPr>
        <w:t>en un periodo determinado, el cual debe</w:t>
      </w:r>
      <w:r w:rsidR="00080D59" w:rsidRPr="005F7D7E">
        <w:rPr>
          <w:rFonts w:ascii="Arial Narrow" w:hAnsi="Arial Narrow" w:cs="Tahoma"/>
          <w:sz w:val="26"/>
          <w:szCs w:val="26"/>
        </w:rPr>
        <w:t xml:space="preserve"> tomar </w:t>
      </w:r>
      <w:r w:rsidR="007031FB" w:rsidRPr="005F7D7E">
        <w:rPr>
          <w:rFonts w:ascii="Arial Narrow" w:hAnsi="Arial Narrow" w:cs="Tahoma"/>
          <w:sz w:val="26"/>
          <w:szCs w:val="26"/>
        </w:rPr>
        <w:t>el juzgador</w:t>
      </w:r>
      <w:r w:rsidR="00522FA6" w:rsidRPr="005F7D7E">
        <w:rPr>
          <w:rFonts w:ascii="Arial Narrow" w:hAnsi="Arial Narrow" w:cs="Tahoma"/>
          <w:sz w:val="26"/>
          <w:szCs w:val="26"/>
        </w:rPr>
        <w:t xml:space="preserve"> </w:t>
      </w:r>
      <w:r w:rsidR="007031FB" w:rsidRPr="005F7D7E">
        <w:rPr>
          <w:rFonts w:ascii="Arial Narrow" w:hAnsi="Arial Narrow" w:cs="Tahoma"/>
          <w:sz w:val="26"/>
          <w:szCs w:val="26"/>
        </w:rPr>
        <w:t xml:space="preserve">como punto de referencia para calcular los derechos laborales y sociales </w:t>
      </w:r>
      <w:r w:rsidR="00813101" w:rsidRPr="005F7D7E">
        <w:rPr>
          <w:rFonts w:ascii="Arial Narrow" w:hAnsi="Arial Narrow" w:cs="Tahoma"/>
          <w:sz w:val="26"/>
          <w:szCs w:val="26"/>
        </w:rPr>
        <w:t xml:space="preserve">del trabajador. </w:t>
      </w:r>
    </w:p>
    <w:p w:rsidR="00813101" w:rsidRPr="005F7D7E" w:rsidRDefault="00813101" w:rsidP="003A4DB1">
      <w:pPr>
        <w:pStyle w:val="Sinespaciado"/>
        <w:spacing w:line="288" w:lineRule="auto"/>
        <w:rPr>
          <w:rFonts w:ascii="Arial Narrow" w:hAnsi="Arial Narrow"/>
          <w:sz w:val="26"/>
          <w:szCs w:val="26"/>
        </w:rPr>
      </w:pPr>
    </w:p>
    <w:p w:rsidR="00522FA6" w:rsidRPr="005F7D7E" w:rsidRDefault="00522FA6" w:rsidP="003A4DB1">
      <w:pPr>
        <w:spacing w:line="288" w:lineRule="auto"/>
        <w:ind w:firstLine="708"/>
        <w:jc w:val="both"/>
        <w:rPr>
          <w:rFonts w:ascii="Arial Narrow" w:hAnsi="Arial Narrow" w:cs="Tahoma"/>
          <w:b/>
          <w:sz w:val="26"/>
          <w:szCs w:val="26"/>
        </w:rPr>
      </w:pPr>
      <w:r w:rsidRPr="005F7D7E">
        <w:rPr>
          <w:rFonts w:ascii="Arial Narrow" w:hAnsi="Arial Narrow" w:cs="Tahoma"/>
          <w:sz w:val="26"/>
          <w:szCs w:val="26"/>
        </w:rPr>
        <w:t xml:space="preserve">Así pues, </w:t>
      </w:r>
      <w:r w:rsidR="00CC671D" w:rsidRPr="005F7D7E">
        <w:rPr>
          <w:rFonts w:ascii="Arial Narrow" w:hAnsi="Arial Narrow" w:cs="Tahoma"/>
          <w:sz w:val="26"/>
          <w:szCs w:val="26"/>
        </w:rPr>
        <w:t xml:space="preserve">en tratándose de la fecha de ingreso, podrá establecerse como </w:t>
      </w:r>
      <w:r w:rsidRPr="005F7D7E">
        <w:rPr>
          <w:rFonts w:ascii="Arial Narrow" w:hAnsi="Arial Narrow" w:cs="Tahoma"/>
          <w:sz w:val="26"/>
          <w:szCs w:val="26"/>
        </w:rPr>
        <w:t>hito inicial el último día del mes del año</w:t>
      </w:r>
      <w:r w:rsidR="00CC671D" w:rsidRPr="005F7D7E">
        <w:rPr>
          <w:rFonts w:ascii="Arial Narrow" w:hAnsi="Arial Narrow" w:cs="Tahoma"/>
          <w:sz w:val="26"/>
          <w:szCs w:val="26"/>
        </w:rPr>
        <w:t xml:space="preserve"> informado, mientras que como extremo final, deberá tenerse el primer día del mes, bajo el entendido de que por lo menos un día de ese año lo laboró. </w:t>
      </w:r>
    </w:p>
    <w:p w:rsidR="002D190A" w:rsidRPr="005F7D7E" w:rsidRDefault="007031FB" w:rsidP="003A4DB1">
      <w:pPr>
        <w:widowControl w:val="0"/>
        <w:autoSpaceDE w:val="0"/>
        <w:autoSpaceDN w:val="0"/>
        <w:adjustRightInd w:val="0"/>
        <w:spacing w:line="288" w:lineRule="auto"/>
        <w:ind w:firstLine="720"/>
        <w:jc w:val="both"/>
        <w:rPr>
          <w:rFonts w:ascii="Arial Narrow" w:hAnsi="Arial Narrow"/>
          <w:sz w:val="26"/>
          <w:szCs w:val="26"/>
          <w:lang w:val="es-CO"/>
        </w:rPr>
      </w:pPr>
      <w:r w:rsidRPr="005F7D7E">
        <w:rPr>
          <w:rFonts w:ascii="Arial Narrow" w:hAnsi="Arial Narrow" w:cs="Tahoma"/>
          <w:sz w:val="26"/>
          <w:szCs w:val="26"/>
        </w:rPr>
        <w:t>Así lo ha reiterado el órgano de cierre laboral</w:t>
      </w:r>
      <w:r w:rsidR="002D190A" w:rsidRPr="005F7D7E">
        <w:rPr>
          <w:rFonts w:ascii="Arial Narrow" w:hAnsi="Arial Narrow" w:cs="Tahoma"/>
          <w:sz w:val="26"/>
          <w:szCs w:val="26"/>
        </w:rPr>
        <w:t xml:space="preserve"> en pacífica línea jurisprudencial</w:t>
      </w:r>
      <w:r w:rsidRPr="005F7D7E">
        <w:rPr>
          <w:rFonts w:ascii="Arial Narrow" w:hAnsi="Arial Narrow" w:cs="Tahoma"/>
          <w:sz w:val="26"/>
          <w:szCs w:val="26"/>
        </w:rPr>
        <w:t xml:space="preserve">, entre otras, en sentencia del </w:t>
      </w:r>
      <w:r w:rsidRPr="005F7D7E">
        <w:rPr>
          <w:rFonts w:ascii="Arial Narrow" w:hAnsi="Arial Narrow"/>
          <w:sz w:val="26"/>
          <w:szCs w:val="26"/>
          <w:lang w:val="es-CO"/>
        </w:rPr>
        <w:t xml:space="preserve">6 de marzo de 2012 Rad. 42167, </w:t>
      </w:r>
      <w:r w:rsidR="002D190A" w:rsidRPr="005F7D7E">
        <w:rPr>
          <w:rFonts w:ascii="Arial Narrow" w:hAnsi="Arial Narrow"/>
          <w:sz w:val="26"/>
          <w:szCs w:val="26"/>
          <w:lang w:val="es-CO"/>
        </w:rPr>
        <w:t>en la que refirió:</w:t>
      </w:r>
    </w:p>
    <w:p w:rsidR="00851501" w:rsidRPr="005F7D7E" w:rsidRDefault="00851501" w:rsidP="003A4DB1">
      <w:pPr>
        <w:pStyle w:val="Sinespaciado"/>
        <w:spacing w:line="288" w:lineRule="auto"/>
        <w:rPr>
          <w:rFonts w:ascii="Arial Narrow" w:hAnsi="Arial Narrow"/>
          <w:sz w:val="26"/>
          <w:szCs w:val="26"/>
          <w:lang w:val="es-CO"/>
        </w:rPr>
      </w:pPr>
    </w:p>
    <w:p w:rsidR="007031FB" w:rsidRPr="005F7D7E" w:rsidRDefault="007031FB" w:rsidP="005F7D7E">
      <w:pPr>
        <w:pStyle w:val="Textoindependiente21"/>
        <w:spacing w:line="276" w:lineRule="auto"/>
        <w:ind w:left="720" w:right="456" w:firstLine="0"/>
        <w:rPr>
          <w:bCs/>
          <w:i/>
          <w:spacing w:val="-3"/>
          <w:sz w:val="26"/>
          <w:szCs w:val="26"/>
        </w:rPr>
      </w:pPr>
      <w:r w:rsidRPr="005F7D7E">
        <w:rPr>
          <w:bCs/>
          <w:i/>
          <w:spacing w:val="-3"/>
          <w:sz w:val="26"/>
          <w:szCs w:val="26"/>
        </w:rPr>
        <w:t xml:space="preserve">“(…) Aunque no se encuentra precisada con exactitud la vigencia del contrato de trabajo, esta podría ser establecida en forma aproximada acudiendo a reiterada jurisprudencia sentada desde los tiempos del extinto Tribunal Supremo del Trabajo, según la cual cuando no se puedan dar por probadas las fechas precisas de inicio y terminación de la relación laboral, pero se tenga seguridad de acuerdo con los medios probatorios allegados sobre la prestación del servicio en un periodo de tiempo que a </w:t>
      </w:r>
      <w:r w:rsidRPr="005F7D7E">
        <w:rPr>
          <w:bCs/>
          <w:i/>
          <w:spacing w:val="-3"/>
          <w:sz w:val="26"/>
          <w:szCs w:val="26"/>
        </w:rPr>
        <w:lastRenderedPageBreak/>
        <w:t xml:space="preserve">pesar de no concordar exactamente con la realidad da certeza de que en ese lapso ella se dio, habrá de tomarse como referente para el cálculo de los derechos laborales del trabajador. </w:t>
      </w:r>
    </w:p>
    <w:p w:rsidR="007031FB" w:rsidRPr="005F7D7E" w:rsidRDefault="007031FB" w:rsidP="005F7D7E">
      <w:pPr>
        <w:pStyle w:val="Sinespaciado"/>
        <w:spacing w:line="276" w:lineRule="auto"/>
        <w:rPr>
          <w:rFonts w:ascii="Arial Narrow" w:hAnsi="Arial Narrow"/>
          <w:sz w:val="26"/>
          <w:szCs w:val="26"/>
        </w:rPr>
      </w:pPr>
    </w:p>
    <w:p w:rsidR="007031FB" w:rsidRPr="005F7D7E" w:rsidRDefault="007031FB" w:rsidP="005F7D7E">
      <w:pPr>
        <w:pStyle w:val="Textoindependiente21"/>
        <w:spacing w:line="276" w:lineRule="auto"/>
        <w:ind w:left="720" w:right="456" w:firstLine="0"/>
        <w:rPr>
          <w:bCs/>
          <w:i/>
          <w:spacing w:val="-3"/>
          <w:sz w:val="26"/>
          <w:szCs w:val="26"/>
        </w:rPr>
      </w:pPr>
      <w:r w:rsidRPr="005F7D7E">
        <w:rPr>
          <w:bCs/>
          <w:i/>
          <w:spacing w:val="-3"/>
          <w:sz w:val="26"/>
          <w:szCs w:val="26"/>
        </w:rPr>
        <w:t xml:space="preserve">En sentencia de 27 de enero de 1954, precisó el Tribunal Supremo: </w:t>
      </w:r>
    </w:p>
    <w:p w:rsidR="007031FB" w:rsidRPr="005F7D7E" w:rsidRDefault="007031FB" w:rsidP="005F7D7E">
      <w:pPr>
        <w:pStyle w:val="Sinespaciado"/>
        <w:spacing w:line="276" w:lineRule="auto"/>
        <w:rPr>
          <w:rFonts w:ascii="Arial Narrow" w:hAnsi="Arial Narrow"/>
          <w:sz w:val="26"/>
          <w:szCs w:val="26"/>
        </w:rPr>
      </w:pPr>
    </w:p>
    <w:p w:rsidR="007031FB" w:rsidRPr="005F7D7E" w:rsidRDefault="007031FB" w:rsidP="005F7D7E">
      <w:pPr>
        <w:pStyle w:val="Textoindependiente21"/>
        <w:spacing w:line="276" w:lineRule="auto"/>
        <w:ind w:left="720" w:right="456" w:firstLine="0"/>
        <w:rPr>
          <w:bCs/>
          <w:iCs/>
          <w:spacing w:val="-3"/>
          <w:sz w:val="26"/>
          <w:szCs w:val="26"/>
        </w:rPr>
      </w:pPr>
      <w:r w:rsidRPr="005F7D7E">
        <w:rPr>
          <w:bCs/>
          <w:iCs/>
          <w:spacing w:val="-3"/>
          <w:sz w:val="26"/>
          <w:szCs w:val="26"/>
        </w:rPr>
        <w:t xml:space="preserve">&lt;Si bien es cierto que la jurisprudencia de este Tribunal ha sido constante en el sentido de que cuando quien debe demostrar el tiempo de servicio, y el salario devengado, no lo hace, no hay posibilidad legal para condenar al pago de prestaciones, salarios o indemnizaciones, es también evidente que cuando de las pruebas traídas a juicio se puede establecer sin lugar a dudas un término racionalmente aproximado durante el cual el trabajador haya servido, y existan por otra parte datos que permitan establecer la cuantía del salario devengado, es deber del juzgador desentrañar de esos elementos los hechos que permitan dar al trabajador la protección que las leyes sociales le garantizan&gt;. </w:t>
      </w:r>
    </w:p>
    <w:p w:rsidR="007031FB" w:rsidRPr="005F7D7E" w:rsidRDefault="007031FB" w:rsidP="005F7D7E">
      <w:pPr>
        <w:pStyle w:val="Sinespaciado"/>
        <w:spacing w:line="276" w:lineRule="auto"/>
        <w:rPr>
          <w:rFonts w:ascii="Arial Narrow" w:hAnsi="Arial Narrow"/>
          <w:sz w:val="26"/>
          <w:szCs w:val="26"/>
        </w:rPr>
      </w:pPr>
    </w:p>
    <w:p w:rsidR="007031FB" w:rsidRPr="005F7D7E" w:rsidRDefault="007031FB" w:rsidP="005F7D7E">
      <w:pPr>
        <w:pStyle w:val="Textoindependiente21"/>
        <w:spacing w:line="276" w:lineRule="auto"/>
        <w:ind w:left="720" w:right="456" w:firstLine="0"/>
        <w:rPr>
          <w:sz w:val="26"/>
          <w:szCs w:val="26"/>
        </w:rPr>
      </w:pPr>
      <w:r w:rsidRPr="005F7D7E">
        <w:rPr>
          <w:bCs/>
          <w:i/>
          <w:spacing w:val="-3"/>
          <w:sz w:val="26"/>
          <w:szCs w:val="26"/>
        </w:rPr>
        <w:t xml:space="preserve">En el </w:t>
      </w:r>
      <w:r w:rsidRPr="005F7D7E">
        <w:rPr>
          <w:bCs/>
          <w:i/>
          <w:iCs/>
          <w:spacing w:val="-3"/>
          <w:sz w:val="26"/>
          <w:szCs w:val="26"/>
        </w:rPr>
        <w:t xml:space="preserve">sub examine </w:t>
      </w:r>
      <w:r w:rsidRPr="005F7D7E">
        <w:rPr>
          <w:bCs/>
          <w:i/>
          <w:spacing w:val="-3"/>
          <w:sz w:val="26"/>
          <w:szCs w:val="26"/>
        </w:rPr>
        <w:t xml:space="preserve">se conocen el año y el mes, pero no el día en que empezó y terminó la relación; de acuerdo con el criterio anterior, habría de entenderse como probado el extremo inicial del vínculo laboral a partir del último día de noviembre del año 2000, y como extremo final, el señalado por el actor en la demanda, es decir, el 23 de diciembre de ese año, por estar dentro del espacio temporal que quedó probado. Así, se habría establecido que el contrato tuvo vigencia entre el 30 de noviembre y el 23 de diciembre de </w:t>
      </w:r>
      <w:smartTag w:uri="urn:schemas-microsoft-com:office:smarttags" w:element="metricconverter">
        <w:smartTagPr>
          <w:attr w:name="ProductID" w:val="2000”"/>
        </w:smartTagPr>
        <w:r w:rsidRPr="005F7D7E">
          <w:rPr>
            <w:bCs/>
            <w:i/>
            <w:spacing w:val="-3"/>
            <w:sz w:val="26"/>
            <w:szCs w:val="26"/>
          </w:rPr>
          <w:t>2000”</w:t>
        </w:r>
      </w:smartTag>
      <w:r w:rsidRPr="005F7D7E">
        <w:rPr>
          <w:sz w:val="26"/>
          <w:szCs w:val="26"/>
        </w:rPr>
        <w:t>.</w:t>
      </w:r>
    </w:p>
    <w:p w:rsidR="00E6223E" w:rsidRPr="005F7D7E" w:rsidRDefault="00E6223E" w:rsidP="003A4DB1">
      <w:pPr>
        <w:spacing w:line="288" w:lineRule="auto"/>
        <w:jc w:val="both"/>
        <w:rPr>
          <w:rFonts w:ascii="Arial Narrow" w:hAnsi="Arial Narrow" w:cs="Arial"/>
          <w:b/>
          <w:sz w:val="26"/>
          <w:szCs w:val="26"/>
        </w:rPr>
      </w:pPr>
    </w:p>
    <w:p w:rsidR="00D23FEA" w:rsidRPr="005F7D7E" w:rsidRDefault="00D23FEA" w:rsidP="003A4DB1">
      <w:pPr>
        <w:spacing w:line="288" w:lineRule="auto"/>
        <w:ind w:firstLine="708"/>
        <w:jc w:val="both"/>
        <w:rPr>
          <w:rFonts w:ascii="Arial Narrow" w:hAnsi="Arial Narrow" w:cs="Arial"/>
          <w:bCs/>
          <w:sz w:val="26"/>
          <w:szCs w:val="26"/>
        </w:rPr>
      </w:pPr>
      <w:r w:rsidRPr="005F7D7E">
        <w:rPr>
          <w:rFonts w:ascii="Arial Narrow" w:hAnsi="Arial Narrow" w:cs="Arial"/>
          <w:sz w:val="26"/>
          <w:szCs w:val="26"/>
        </w:rPr>
        <w:t>Igualmente, ha precisado la jurisprudencia patria que es posible concretar los elementos necesarios para determinar los derechos de los trabajadores, por medio de inferencias lógicas.</w:t>
      </w:r>
      <w:r w:rsidRPr="005F7D7E">
        <w:rPr>
          <w:rFonts w:ascii="Arial Narrow" w:hAnsi="Arial Narrow" w:cs="Arial"/>
          <w:b/>
          <w:sz w:val="26"/>
          <w:szCs w:val="26"/>
        </w:rPr>
        <w:t xml:space="preserve"> </w:t>
      </w:r>
      <w:r w:rsidRPr="005F7D7E">
        <w:rPr>
          <w:rFonts w:ascii="Arial Narrow" w:hAnsi="Arial Narrow" w:cs="Arial"/>
          <w:bCs/>
          <w:sz w:val="26"/>
          <w:szCs w:val="26"/>
        </w:rPr>
        <w:t xml:space="preserve">En este sentido la Sala de Casación Laboral en sentencia de 9 de agosto de 2011, radicación 35937 con ponencia del doctor Carlos Ernesto Molina Monsalve, resaltó el uso de la prueba indiciaria como mecanismo válido para fijar los extremos de un contrato de trabajo. Expuso esa alta Corporación: </w:t>
      </w:r>
    </w:p>
    <w:p w:rsidR="00D23FEA" w:rsidRPr="005F7D7E" w:rsidRDefault="00D23FEA" w:rsidP="003A4DB1">
      <w:pPr>
        <w:pStyle w:val="Sinespaciado"/>
        <w:spacing w:line="288" w:lineRule="auto"/>
        <w:rPr>
          <w:rFonts w:ascii="Arial Narrow" w:hAnsi="Arial Narrow"/>
          <w:sz w:val="26"/>
          <w:szCs w:val="26"/>
        </w:rPr>
      </w:pPr>
    </w:p>
    <w:p w:rsidR="00D23FEA" w:rsidRPr="005F7D7E" w:rsidRDefault="00D23FEA" w:rsidP="005F7D7E">
      <w:pPr>
        <w:pStyle w:val="Textoindependiente21"/>
        <w:spacing w:line="276" w:lineRule="auto"/>
        <w:ind w:left="708" w:right="440" w:firstLine="1"/>
        <w:rPr>
          <w:rFonts w:cs="Arial"/>
          <w:bCs/>
          <w:sz w:val="26"/>
          <w:szCs w:val="26"/>
        </w:rPr>
      </w:pPr>
      <w:r w:rsidRPr="005F7D7E">
        <w:rPr>
          <w:rFonts w:cs="Arial"/>
          <w:bCs/>
          <w:i/>
          <w:sz w:val="26"/>
          <w:szCs w:val="26"/>
        </w:rPr>
        <w:t xml:space="preserve">“Igualmente en este puntual aspecto, importa decir, que vista la motivación de la sentencia impugnada, el ad quem, al estimar que la prueba testimonial no acreditaba el extremo inicial alegado por la parte actora, y que no había otra prueba contundente con que se pudiera fulminar, concluyó que debía tomarse como fecha de iniciación de labores del señor FERMÍN FLÓREZ (q.e.p.d.) el “8 de febrero de </w:t>
      </w:r>
      <w:smartTag w:uri="urn:schemas-microsoft-com:office:smarttags" w:element="metricconverter">
        <w:smartTagPr>
          <w:attr w:name="ProductID" w:val="2005”"/>
        </w:smartTagPr>
        <w:r w:rsidRPr="005F7D7E">
          <w:rPr>
            <w:rFonts w:cs="Arial"/>
            <w:bCs/>
            <w:i/>
            <w:sz w:val="26"/>
            <w:szCs w:val="26"/>
          </w:rPr>
          <w:t>2005”</w:t>
        </w:r>
      </w:smartTag>
      <w:r w:rsidRPr="005F7D7E">
        <w:rPr>
          <w:rFonts w:cs="Arial"/>
          <w:bCs/>
          <w:i/>
          <w:sz w:val="26"/>
          <w:szCs w:val="26"/>
        </w:rPr>
        <w:t xml:space="preserve">. Para ello partió de un &lt;hecho conocido&gt;-la fecha de suscripción e iniciación de la ejecución del contrato de arrendamiento de la maquinaria (motoniveladora que iba a manejar el causante) para el arreglo de la vía </w:t>
      </w:r>
      <w:proofErr w:type="spellStart"/>
      <w:r w:rsidRPr="005F7D7E">
        <w:rPr>
          <w:rFonts w:cs="Arial"/>
          <w:bCs/>
          <w:i/>
          <w:sz w:val="26"/>
          <w:szCs w:val="26"/>
        </w:rPr>
        <w:t>carreteable</w:t>
      </w:r>
      <w:proofErr w:type="spellEnd"/>
      <w:r w:rsidRPr="005F7D7E">
        <w:rPr>
          <w:rFonts w:cs="Arial"/>
          <w:bCs/>
          <w:i/>
          <w:sz w:val="26"/>
          <w:szCs w:val="26"/>
        </w:rPr>
        <w:t xml:space="preserve"> para acceder al pozo petrolero, que se desprende de los documentos contractuales allegados, y de allí infirió en “sana lógica y jurídica” la existencia de un &lt;hecho controvertido&gt;-relativo al día en que se comenzó a prestar el servicio-, lo que se traduce a que dicho Juzgador de segundo grado arribó a su convencimiento a través de la prueba indiciaria, entendiéndose por indicio “un hecho del cual se infiere lógicamente la existencia de otro hecho, o en definición más compleja, es un juicio lógico mediante el cual se aplica una regla de </w:t>
      </w:r>
      <w:r w:rsidRPr="005F7D7E">
        <w:rPr>
          <w:rFonts w:cs="Arial"/>
          <w:bCs/>
          <w:i/>
          <w:sz w:val="26"/>
          <w:szCs w:val="26"/>
        </w:rPr>
        <w:lastRenderedPageBreak/>
        <w:t>experiencia a un hecho conocido para llegar a otro desconocido”</w:t>
      </w:r>
      <w:r w:rsidRPr="005F7D7E">
        <w:rPr>
          <w:rFonts w:cs="Arial"/>
          <w:bCs/>
          <w:sz w:val="26"/>
          <w:szCs w:val="26"/>
        </w:rPr>
        <w:t xml:space="preserve"> (Sentencia del 8 de agosto de 2007 radicado 29684), lo cual no es posible examinar en casación por no ser los indicios prueba calificada para demostrar un error de hecho, a la luz de la restricción prevista en el artículo 7° de la ley 16 de 1969.”</w:t>
      </w:r>
    </w:p>
    <w:p w:rsidR="00D23FEA" w:rsidRPr="005F7D7E" w:rsidRDefault="00D23FEA" w:rsidP="003A4DB1">
      <w:pPr>
        <w:spacing w:line="288" w:lineRule="auto"/>
        <w:ind w:firstLine="840"/>
        <w:jc w:val="both"/>
        <w:rPr>
          <w:rFonts w:ascii="Arial Narrow" w:hAnsi="Arial Narrow" w:cs="Tahoma"/>
          <w:sz w:val="26"/>
          <w:szCs w:val="26"/>
        </w:rPr>
      </w:pPr>
    </w:p>
    <w:p w:rsidR="00D23FEA" w:rsidRPr="005F7D7E" w:rsidRDefault="00D23FEA" w:rsidP="003A4DB1">
      <w:pPr>
        <w:spacing w:line="288" w:lineRule="auto"/>
        <w:ind w:firstLine="840"/>
        <w:jc w:val="both"/>
        <w:rPr>
          <w:rFonts w:ascii="Arial Narrow" w:hAnsi="Arial Narrow" w:cs="Tahoma"/>
          <w:sz w:val="26"/>
          <w:szCs w:val="26"/>
        </w:rPr>
      </w:pPr>
      <w:r w:rsidRPr="005F7D7E">
        <w:rPr>
          <w:rFonts w:ascii="Arial Narrow" w:hAnsi="Arial Narrow" w:cs="Tahoma"/>
          <w:sz w:val="26"/>
          <w:szCs w:val="26"/>
        </w:rPr>
        <w:t xml:space="preserve">En el caso de autos, la discrepancia del recurrente radica principalmente en que, en su sentir, la prueba testimonial recaudada permite establecer de forma aproximada el tiempo servido a favor del Consorcio </w:t>
      </w:r>
      <w:proofErr w:type="spellStart"/>
      <w:r w:rsidRPr="005F7D7E">
        <w:rPr>
          <w:rFonts w:ascii="Arial Narrow" w:hAnsi="Arial Narrow" w:cs="Tahoma"/>
          <w:sz w:val="26"/>
          <w:szCs w:val="26"/>
        </w:rPr>
        <w:t>Megavia</w:t>
      </w:r>
      <w:proofErr w:type="spellEnd"/>
      <w:r w:rsidRPr="005F7D7E">
        <w:rPr>
          <w:rFonts w:ascii="Arial Narrow" w:hAnsi="Arial Narrow" w:cs="Tahoma"/>
          <w:sz w:val="26"/>
          <w:szCs w:val="26"/>
        </w:rPr>
        <w:t xml:space="preserve"> 2004, conforme las reglas jurisprudenciales establecidas por la Sala Laboral de la Corte Suprema de Justicia. </w:t>
      </w:r>
    </w:p>
    <w:p w:rsidR="00D23FEA" w:rsidRPr="005F7D7E" w:rsidRDefault="00D23FEA" w:rsidP="003A4DB1">
      <w:pPr>
        <w:pStyle w:val="Sinespaciado"/>
        <w:spacing w:line="288" w:lineRule="auto"/>
        <w:rPr>
          <w:rFonts w:ascii="Arial Narrow" w:hAnsi="Arial Narrow"/>
          <w:sz w:val="26"/>
          <w:szCs w:val="26"/>
        </w:rPr>
      </w:pPr>
    </w:p>
    <w:p w:rsidR="00D23FEA" w:rsidRPr="005F7D7E" w:rsidRDefault="00D23FEA" w:rsidP="003A4DB1">
      <w:pPr>
        <w:pStyle w:val="Sinespaciado"/>
        <w:spacing w:line="288" w:lineRule="auto"/>
        <w:ind w:firstLine="708"/>
        <w:jc w:val="both"/>
        <w:rPr>
          <w:rFonts w:ascii="Arial Narrow" w:hAnsi="Arial Narrow"/>
          <w:sz w:val="26"/>
          <w:szCs w:val="26"/>
        </w:rPr>
      </w:pPr>
      <w:r w:rsidRPr="005F7D7E">
        <w:rPr>
          <w:rFonts w:ascii="Arial Narrow" w:hAnsi="Arial Narrow"/>
          <w:sz w:val="26"/>
          <w:szCs w:val="26"/>
        </w:rPr>
        <w:t xml:space="preserve">Pues bien, dentro de la actuación el señor Mauricio Agudelo González absolvió declaración (ver </w:t>
      </w:r>
      <w:proofErr w:type="spellStart"/>
      <w:r w:rsidRPr="005F7D7E">
        <w:rPr>
          <w:rFonts w:ascii="Arial Narrow" w:hAnsi="Arial Narrow"/>
          <w:sz w:val="26"/>
          <w:szCs w:val="26"/>
        </w:rPr>
        <w:t>fl</w:t>
      </w:r>
      <w:proofErr w:type="spellEnd"/>
      <w:r w:rsidRPr="005F7D7E">
        <w:rPr>
          <w:rFonts w:ascii="Arial Narrow" w:hAnsi="Arial Narrow"/>
          <w:sz w:val="26"/>
          <w:szCs w:val="26"/>
        </w:rPr>
        <w:t xml:space="preserve">. 443 y ss.), indicando para lo que interesa al asunto, que el señor Héctor Fabio Martínez Orozco se integró a la obra como ayudante de construcción, diez o quince días después que él, cuya fecha de ingreso fue el 24 de septiembre de 2004. Refirió que sus labores cesaron el 23 de marzo de 2005 y que el demandante continuó laborando en la obra, más o menos hasta el mes de junio, pues eso fue lo que le comentó demandante el día que hicieron la reclamación de la liquidación. </w:t>
      </w:r>
    </w:p>
    <w:p w:rsidR="00D23FEA" w:rsidRPr="005F7D7E" w:rsidRDefault="00D23FEA" w:rsidP="003A4DB1">
      <w:pPr>
        <w:pStyle w:val="Sinespaciado"/>
        <w:spacing w:line="288" w:lineRule="auto"/>
        <w:rPr>
          <w:rFonts w:ascii="Arial Narrow" w:hAnsi="Arial Narrow"/>
          <w:sz w:val="26"/>
          <w:szCs w:val="26"/>
        </w:rPr>
      </w:pPr>
    </w:p>
    <w:p w:rsidR="00D23FEA" w:rsidRPr="005F7D7E" w:rsidRDefault="00D23FEA" w:rsidP="003A4DB1">
      <w:pPr>
        <w:pStyle w:val="Sinespaciado"/>
        <w:spacing w:line="288" w:lineRule="auto"/>
        <w:ind w:firstLine="708"/>
        <w:jc w:val="both"/>
        <w:rPr>
          <w:rFonts w:ascii="Arial Narrow" w:hAnsi="Arial Narrow"/>
          <w:sz w:val="26"/>
          <w:szCs w:val="26"/>
        </w:rPr>
      </w:pPr>
      <w:r w:rsidRPr="005F7D7E">
        <w:rPr>
          <w:rFonts w:ascii="Arial Narrow" w:hAnsi="Arial Narrow"/>
          <w:sz w:val="26"/>
          <w:szCs w:val="26"/>
        </w:rPr>
        <w:t xml:space="preserve">Vistas así las cosas, encuentra la Sala que si bien no se logró establecer con certeza una fecha cierta de los extremos de la relación laboral, es viable hacer una aproximación e inferencia lógica de los mismos, de acuerdo con las pautas y parámetros jurisprudenciales antes referidos, en tanto que, el deponente indicó que el demandante ingresó a laborar al Consorcio diez o quince días después que él, siendo su fecha de entrada el 24 de septiembre de 2004, lo que indefectiblemente lleva a concluir que el actor debió ingresar a laborar en el mes de octubre de 2004, </w:t>
      </w:r>
      <w:r w:rsidR="00DF697F" w:rsidRPr="005F7D7E">
        <w:rPr>
          <w:rFonts w:ascii="Arial Narrow" w:hAnsi="Arial Narrow"/>
          <w:sz w:val="26"/>
          <w:szCs w:val="26"/>
        </w:rPr>
        <w:t xml:space="preserve">siendo del caso, fijar </w:t>
      </w:r>
      <w:r w:rsidRPr="005F7D7E">
        <w:rPr>
          <w:rFonts w:ascii="Arial Narrow" w:hAnsi="Arial Narrow"/>
          <w:sz w:val="26"/>
          <w:szCs w:val="26"/>
        </w:rPr>
        <w:t>el último día de ese mes, es decir, el 31 de o</w:t>
      </w:r>
      <w:r w:rsidR="00DF697F" w:rsidRPr="005F7D7E">
        <w:rPr>
          <w:rFonts w:ascii="Arial Narrow" w:hAnsi="Arial Narrow"/>
          <w:sz w:val="26"/>
          <w:szCs w:val="26"/>
        </w:rPr>
        <w:t>ctubre de 2004, como extremo inicial de la relación laboral.</w:t>
      </w:r>
    </w:p>
    <w:p w:rsidR="00D23FEA" w:rsidRPr="005F7D7E" w:rsidRDefault="00D23FEA" w:rsidP="003A4DB1">
      <w:pPr>
        <w:pStyle w:val="Sinespaciado"/>
        <w:spacing w:line="288" w:lineRule="auto"/>
        <w:rPr>
          <w:rFonts w:ascii="Arial Narrow" w:hAnsi="Arial Narrow"/>
          <w:sz w:val="26"/>
          <w:szCs w:val="26"/>
        </w:rPr>
      </w:pPr>
    </w:p>
    <w:p w:rsidR="00DF697F" w:rsidRDefault="00D23FEA" w:rsidP="003A4DB1">
      <w:pPr>
        <w:pStyle w:val="Sinespaciado"/>
        <w:spacing w:line="288" w:lineRule="auto"/>
        <w:ind w:firstLine="708"/>
        <w:jc w:val="both"/>
        <w:rPr>
          <w:rFonts w:ascii="Arial Narrow" w:hAnsi="Arial Narrow"/>
          <w:sz w:val="26"/>
          <w:szCs w:val="26"/>
        </w:rPr>
      </w:pPr>
      <w:r w:rsidRPr="005F7D7E">
        <w:rPr>
          <w:rFonts w:ascii="Arial Narrow" w:hAnsi="Arial Narrow"/>
          <w:sz w:val="26"/>
          <w:szCs w:val="26"/>
        </w:rPr>
        <w:t>Respecto a la fecha de desvinculación del actor,</w:t>
      </w:r>
      <w:r w:rsidR="00DF697F" w:rsidRPr="005F7D7E">
        <w:rPr>
          <w:rFonts w:ascii="Arial Narrow" w:hAnsi="Arial Narrow"/>
          <w:sz w:val="26"/>
          <w:szCs w:val="26"/>
        </w:rPr>
        <w:t xml:space="preserve"> sólo será viable liquidar los salarios, prestaciones sociales y demás derechos demandados hasta el día 23 de marzo de 2005 </w:t>
      </w:r>
      <w:r w:rsidR="00A13416" w:rsidRPr="005F7D7E">
        <w:rPr>
          <w:rFonts w:ascii="Arial Narrow" w:hAnsi="Arial Narrow"/>
          <w:sz w:val="26"/>
          <w:szCs w:val="26"/>
        </w:rPr>
        <w:t>-</w:t>
      </w:r>
      <w:r w:rsidR="00DF697F" w:rsidRPr="005F7D7E">
        <w:rPr>
          <w:rFonts w:ascii="Arial Narrow" w:hAnsi="Arial Narrow"/>
          <w:sz w:val="26"/>
          <w:szCs w:val="26"/>
        </w:rPr>
        <w:t xml:space="preserve">fecha última en que se tiene conocimiento de que el demandante laboró-  según las manifestaciones del declarante, pues muy a pesar de que éste informó que el actor continuó prestando sus servicios en la obra hasta el </w:t>
      </w:r>
      <w:r w:rsidR="00A13416" w:rsidRPr="005F7D7E">
        <w:rPr>
          <w:rFonts w:ascii="Arial Narrow" w:hAnsi="Arial Narrow"/>
          <w:sz w:val="26"/>
          <w:szCs w:val="26"/>
        </w:rPr>
        <w:t xml:space="preserve">mes de </w:t>
      </w:r>
      <w:r w:rsidR="00DF697F" w:rsidRPr="005F7D7E">
        <w:rPr>
          <w:rFonts w:ascii="Arial Narrow" w:hAnsi="Arial Narrow"/>
          <w:sz w:val="26"/>
          <w:szCs w:val="26"/>
        </w:rPr>
        <w:t xml:space="preserve">junio, lo cierto es que </w:t>
      </w:r>
      <w:r w:rsidR="00A13416" w:rsidRPr="005F7D7E">
        <w:rPr>
          <w:rFonts w:ascii="Arial Narrow" w:hAnsi="Arial Narrow"/>
          <w:sz w:val="26"/>
          <w:szCs w:val="26"/>
        </w:rPr>
        <w:t xml:space="preserve">el conocimiento sobre ese hecho lo adquirió de los comentarios que le hizo </w:t>
      </w:r>
      <w:r w:rsidR="00DF697F" w:rsidRPr="005F7D7E">
        <w:rPr>
          <w:rFonts w:ascii="Arial Narrow" w:hAnsi="Arial Narrow"/>
          <w:sz w:val="26"/>
          <w:szCs w:val="26"/>
        </w:rPr>
        <w:t xml:space="preserve">el </w:t>
      </w:r>
      <w:r w:rsidR="00A13416" w:rsidRPr="005F7D7E">
        <w:rPr>
          <w:rFonts w:ascii="Arial Narrow" w:hAnsi="Arial Narrow"/>
          <w:sz w:val="26"/>
          <w:szCs w:val="26"/>
        </w:rPr>
        <w:t>gestor de la litis, y en razón de ello res</w:t>
      </w:r>
      <w:r w:rsidR="00DF697F" w:rsidRPr="005F7D7E">
        <w:rPr>
          <w:rFonts w:ascii="Arial Narrow" w:hAnsi="Arial Narrow"/>
          <w:sz w:val="26"/>
          <w:szCs w:val="26"/>
        </w:rPr>
        <w:t>ultan insuficientes</w:t>
      </w:r>
      <w:r w:rsidR="00A13416" w:rsidRPr="005F7D7E">
        <w:rPr>
          <w:rFonts w:ascii="Arial Narrow" w:hAnsi="Arial Narrow"/>
          <w:sz w:val="26"/>
          <w:szCs w:val="26"/>
        </w:rPr>
        <w:t xml:space="preserve"> al no existir otro medio de prueba que así lo ratifique.</w:t>
      </w:r>
    </w:p>
    <w:p w:rsidR="005F7D7E" w:rsidRPr="005F7D7E" w:rsidRDefault="005F7D7E" w:rsidP="003A4DB1">
      <w:pPr>
        <w:pStyle w:val="Sinespaciado"/>
        <w:spacing w:line="288" w:lineRule="auto"/>
        <w:ind w:firstLine="708"/>
        <w:jc w:val="both"/>
        <w:rPr>
          <w:rFonts w:ascii="Arial Narrow" w:hAnsi="Arial Narrow"/>
          <w:sz w:val="26"/>
          <w:szCs w:val="26"/>
        </w:rPr>
      </w:pPr>
    </w:p>
    <w:p w:rsidR="001741A5" w:rsidRPr="005F7D7E" w:rsidRDefault="00907968" w:rsidP="003A4DB1">
      <w:pPr>
        <w:pStyle w:val="Sinespaciado"/>
        <w:spacing w:line="288" w:lineRule="auto"/>
        <w:ind w:firstLine="708"/>
        <w:jc w:val="both"/>
        <w:rPr>
          <w:rFonts w:ascii="Arial Narrow" w:hAnsi="Arial Narrow"/>
          <w:sz w:val="26"/>
          <w:szCs w:val="26"/>
        </w:rPr>
      </w:pPr>
      <w:r w:rsidRPr="005F7D7E">
        <w:rPr>
          <w:rFonts w:ascii="Arial Narrow" w:hAnsi="Arial Narrow"/>
          <w:sz w:val="26"/>
          <w:szCs w:val="26"/>
        </w:rPr>
        <w:t xml:space="preserve">De tal suerte, </w:t>
      </w:r>
      <w:r w:rsidRPr="005F7D7E">
        <w:rPr>
          <w:rFonts w:ascii="Arial Narrow" w:hAnsi="Arial Narrow" w:cs="Tahoma"/>
          <w:sz w:val="26"/>
          <w:szCs w:val="26"/>
        </w:rPr>
        <w:t xml:space="preserve">que </w:t>
      </w:r>
      <w:r w:rsidR="004C035B" w:rsidRPr="005F7D7E">
        <w:rPr>
          <w:rFonts w:ascii="Arial Narrow" w:hAnsi="Arial Narrow"/>
          <w:sz w:val="26"/>
          <w:szCs w:val="26"/>
        </w:rPr>
        <w:t xml:space="preserve">habrá </w:t>
      </w:r>
      <w:r w:rsidR="00E61077" w:rsidRPr="005F7D7E">
        <w:rPr>
          <w:rFonts w:ascii="Arial Narrow" w:hAnsi="Arial Narrow"/>
          <w:sz w:val="26"/>
          <w:szCs w:val="26"/>
        </w:rPr>
        <w:t xml:space="preserve">de </w:t>
      </w:r>
      <w:r w:rsidR="004C035B" w:rsidRPr="005F7D7E">
        <w:rPr>
          <w:rFonts w:ascii="Arial Narrow" w:hAnsi="Arial Narrow"/>
          <w:sz w:val="26"/>
          <w:szCs w:val="26"/>
        </w:rPr>
        <w:t>revocar</w:t>
      </w:r>
      <w:r w:rsidR="00E61077" w:rsidRPr="005F7D7E">
        <w:rPr>
          <w:rFonts w:ascii="Arial Narrow" w:hAnsi="Arial Narrow"/>
          <w:sz w:val="26"/>
          <w:szCs w:val="26"/>
        </w:rPr>
        <w:t>se</w:t>
      </w:r>
      <w:r w:rsidR="004C035B" w:rsidRPr="005F7D7E">
        <w:rPr>
          <w:rFonts w:ascii="Arial Narrow" w:hAnsi="Arial Narrow"/>
          <w:sz w:val="26"/>
          <w:szCs w:val="26"/>
        </w:rPr>
        <w:t xml:space="preserve"> </w:t>
      </w:r>
      <w:r w:rsidR="002F0295" w:rsidRPr="005F7D7E">
        <w:rPr>
          <w:rFonts w:ascii="Arial Narrow" w:hAnsi="Arial Narrow"/>
          <w:sz w:val="26"/>
          <w:szCs w:val="26"/>
        </w:rPr>
        <w:t xml:space="preserve">la sentencia absolutoria </w:t>
      </w:r>
      <w:r w:rsidR="00331DA2" w:rsidRPr="005F7D7E">
        <w:rPr>
          <w:rFonts w:ascii="Arial Narrow" w:hAnsi="Arial Narrow"/>
          <w:sz w:val="26"/>
          <w:szCs w:val="26"/>
        </w:rPr>
        <w:t>de primer grado, para en su lugar, declarar la existencia de un contrato de trabajo entre el demandante y Hernando Granada G</w:t>
      </w:r>
      <w:r w:rsidR="004C035B" w:rsidRPr="005F7D7E">
        <w:rPr>
          <w:rFonts w:ascii="Arial Narrow" w:hAnsi="Arial Narrow"/>
          <w:sz w:val="26"/>
          <w:szCs w:val="26"/>
        </w:rPr>
        <w:t xml:space="preserve">ómez y </w:t>
      </w:r>
      <w:proofErr w:type="spellStart"/>
      <w:r w:rsidR="004C035B" w:rsidRPr="005F7D7E">
        <w:rPr>
          <w:rFonts w:ascii="Arial Narrow" w:hAnsi="Arial Narrow"/>
          <w:sz w:val="26"/>
          <w:szCs w:val="26"/>
        </w:rPr>
        <w:t>Cival</w:t>
      </w:r>
      <w:proofErr w:type="spellEnd"/>
      <w:r w:rsidR="004C035B" w:rsidRPr="005F7D7E">
        <w:rPr>
          <w:rFonts w:ascii="Arial Narrow" w:hAnsi="Arial Narrow"/>
          <w:sz w:val="26"/>
          <w:szCs w:val="26"/>
        </w:rPr>
        <w:t xml:space="preserve"> Constructores Ltda., </w:t>
      </w:r>
      <w:r w:rsidR="00E61077" w:rsidRPr="005F7D7E">
        <w:rPr>
          <w:rFonts w:ascii="Arial Narrow" w:hAnsi="Arial Narrow"/>
          <w:sz w:val="26"/>
          <w:szCs w:val="26"/>
        </w:rPr>
        <w:t xml:space="preserve">desde </w:t>
      </w:r>
      <w:r w:rsidR="004C035B" w:rsidRPr="005F7D7E">
        <w:rPr>
          <w:rFonts w:ascii="Arial Narrow" w:hAnsi="Arial Narrow"/>
          <w:sz w:val="26"/>
          <w:szCs w:val="26"/>
        </w:rPr>
        <w:t xml:space="preserve">el 31 de octubre de 2004 y </w:t>
      </w:r>
      <w:r w:rsidR="00E61077" w:rsidRPr="005F7D7E">
        <w:rPr>
          <w:rFonts w:ascii="Arial Narrow" w:hAnsi="Arial Narrow"/>
          <w:sz w:val="26"/>
          <w:szCs w:val="26"/>
        </w:rPr>
        <w:t xml:space="preserve">hasta </w:t>
      </w:r>
      <w:r w:rsidR="004C035B" w:rsidRPr="005F7D7E">
        <w:rPr>
          <w:rFonts w:ascii="Arial Narrow" w:hAnsi="Arial Narrow"/>
          <w:sz w:val="26"/>
          <w:szCs w:val="26"/>
        </w:rPr>
        <w:t>el 23 de marzo de 2005.</w:t>
      </w:r>
      <w:r w:rsidRPr="005F7D7E">
        <w:rPr>
          <w:rFonts w:ascii="Arial Narrow" w:hAnsi="Arial Narrow"/>
          <w:sz w:val="26"/>
          <w:szCs w:val="26"/>
        </w:rPr>
        <w:t xml:space="preserve"> </w:t>
      </w:r>
    </w:p>
    <w:p w:rsidR="0048738D" w:rsidRPr="005F7D7E" w:rsidRDefault="0048738D" w:rsidP="003A4DB1">
      <w:pPr>
        <w:pStyle w:val="Sinespaciado"/>
        <w:spacing w:line="288" w:lineRule="auto"/>
        <w:rPr>
          <w:rFonts w:ascii="Arial Narrow" w:hAnsi="Arial Narrow"/>
          <w:sz w:val="26"/>
          <w:szCs w:val="26"/>
        </w:rPr>
      </w:pPr>
    </w:p>
    <w:p w:rsidR="0048738D" w:rsidRPr="005F7D7E" w:rsidRDefault="00C654FC" w:rsidP="003A4DB1">
      <w:pPr>
        <w:spacing w:line="288" w:lineRule="auto"/>
        <w:ind w:firstLine="708"/>
        <w:jc w:val="both"/>
        <w:rPr>
          <w:rFonts w:ascii="Arial Narrow" w:hAnsi="Arial Narrow" w:cs="Tahoma"/>
          <w:sz w:val="26"/>
          <w:szCs w:val="26"/>
        </w:rPr>
      </w:pPr>
      <w:r w:rsidRPr="005F7D7E">
        <w:rPr>
          <w:rFonts w:ascii="Arial Narrow" w:hAnsi="Arial Narrow" w:cs="Tahoma"/>
          <w:sz w:val="26"/>
          <w:szCs w:val="26"/>
        </w:rPr>
        <w:t xml:space="preserve">Si bien el recurrente no </w:t>
      </w:r>
      <w:r w:rsidR="0048738D" w:rsidRPr="005F7D7E">
        <w:rPr>
          <w:rFonts w:ascii="Arial Narrow" w:hAnsi="Arial Narrow" w:cs="Tahoma"/>
          <w:sz w:val="26"/>
          <w:szCs w:val="26"/>
        </w:rPr>
        <w:t>solicitó que una vez quebrantada la sentencia de primer grado, se entrara a liquidar el valor de las prestaciones sociales e indemnizaciones peticionada en el libelo, encuentra esta Colegiatura que naturalmente ello deviene como consecuencia de</w:t>
      </w:r>
      <w:r w:rsidR="00C90BEE" w:rsidRPr="005F7D7E">
        <w:rPr>
          <w:rFonts w:ascii="Arial Narrow" w:hAnsi="Arial Narrow" w:cs="Tahoma"/>
          <w:sz w:val="26"/>
          <w:szCs w:val="26"/>
        </w:rPr>
        <w:t xml:space="preserve">l </w:t>
      </w:r>
      <w:r w:rsidR="0048738D" w:rsidRPr="005F7D7E">
        <w:rPr>
          <w:rFonts w:ascii="Arial Narrow" w:hAnsi="Arial Narrow" w:cs="Tahoma"/>
          <w:sz w:val="26"/>
          <w:szCs w:val="26"/>
        </w:rPr>
        <w:lastRenderedPageBreak/>
        <w:t xml:space="preserve">desarrollo del ataque principal, pues fácilmente se concluye que el propósito general del recurrente no es otro que se revoque la sentencia absolutoria y se acceda a las pretensiones invocadas, de modo que, así se procederá. </w:t>
      </w:r>
    </w:p>
    <w:p w:rsidR="004C035B" w:rsidRPr="005F7D7E" w:rsidRDefault="004C035B" w:rsidP="003A4DB1">
      <w:pPr>
        <w:pStyle w:val="Sinespaciado"/>
        <w:spacing w:line="288" w:lineRule="auto"/>
        <w:rPr>
          <w:rFonts w:ascii="Arial Narrow" w:hAnsi="Arial Narrow"/>
          <w:sz w:val="26"/>
          <w:szCs w:val="26"/>
        </w:rPr>
      </w:pPr>
    </w:p>
    <w:p w:rsidR="004C035B" w:rsidRPr="005F7D7E" w:rsidRDefault="004C035B" w:rsidP="003A4DB1">
      <w:pPr>
        <w:pStyle w:val="Sinespaciado"/>
        <w:spacing w:line="288" w:lineRule="auto"/>
        <w:ind w:firstLine="708"/>
        <w:jc w:val="both"/>
        <w:rPr>
          <w:rFonts w:ascii="Arial Narrow" w:hAnsi="Arial Narrow"/>
          <w:sz w:val="26"/>
          <w:szCs w:val="26"/>
        </w:rPr>
      </w:pPr>
      <w:r w:rsidRPr="005F7D7E">
        <w:rPr>
          <w:rFonts w:ascii="Arial Narrow" w:hAnsi="Arial Narrow"/>
          <w:sz w:val="26"/>
          <w:szCs w:val="26"/>
        </w:rPr>
        <w:t>Para efectos de liquidar las prestaciones sociales y demás acreencias a que haya lugar, se tomará como base el salario mínimo legal mensual vigente</w:t>
      </w:r>
      <w:r w:rsidR="005E26CA" w:rsidRPr="005F7D7E">
        <w:rPr>
          <w:rFonts w:ascii="Arial Narrow" w:hAnsi="Arial Narrow"/>
          <w:sz w:val="26"/>
          <w:szCs w:val="26"/>
        </w:rPr>
        <w:t xml:space="preserve"> para la época por no haberse demostrado una suma superior</w:t>
      </w:r>
      <w:r w:rsidRPr="005F7D7E">
        <w:rPr>
          <w:rFonts w:ascii="Arial Narrow" w:hAnsi="Arial Narrow"/>
          <w:sz w:val="26"/>
          <w:szCs w:val="26"/>
        </w:rPr>
        <w:t xml:space="preserve">, </w:t>
      </w:r>
      <w:r w:rsidR="00907968" w:rsidRPr="005F7D7E">
        <w:rPr>
          <w:rFonts w:ascii="Arial Narrow" w:hAnsi="Arial Narrow"/>
          <w:sz w:val="26"/>
          <w:szCs w:val="26"/>
        </w:rPr>
        <w:t>pues si bien el demandante adujo en el libelo introductor que su salario ascendió a $420.000 quincenales, dicho supuesto quedó desprovisto de pruebas en la actuación, en tanto que, el único declarante traído a juicio sostuvo que</w:t>
      </w:r>
      <w:r w:rsidR="0018019F" w:rsidRPr="005F7D7E">
        <w:rPr>
          <w:rFonts w:ascii="Arial Narrow" w:hAnsi="Arial Narrow"/>
          <w:sz w:val="26"/>
          <w:szCs w:val="26"/>
        </w:rPr>
        <w:t xml:space="preserve"> aquel </w:t>
      </w:r>
      <w:r w:rsidR="00907968" w:rsidRPr="005F7D7E">
        <w:rPr>
          <w:rFonts w:ascii="Arial Narrow" w:hAnsi="Arial Narrow"/>
          <w:sz w:val="26"/>
          <w:szCs w:val="26"/>
        </w:rPr>
        <w:t xml:space="preserve">percibió un salario mínimo. </w:t>
      </w:r>
    </w:p>
    <w:p w:rsidR="004C035B" w:rsidRPr="005F7D7E" w:rsidRDefault="004C035B" w:rsidP="003A4DB1">
      <w:pPr>
        <w:pStyle w:val="Sinespaciado"/>
        <w:spacing w:line="288" w:lineRule="auto"/>
        <w:rPr>
          <w:rFonts w:ascii="Arial Narrow" w:hAnsi="Arial Narrow"/>
          <w:sz w:val="26"/>
          <w:szCs w:val="26"/>
        </w:rPr>
      </w:pPr>
    </w:p>
    <w:p w:rsidR="0018019F" w:rsidRPr="005F7D7E" w:rsidRDefault="0018019F" w:rsidP="003A4DB1">
      <w:pPr>
        <w:pStyle w:val="Sinespaciado"/>
        <w:spacing w:line="288" w:lineRule="auto"/>
        <w:ind w:firstLine="708"/>
        <w:jc w:val="both"/>
        <w:rPr>
          <w:rFonts w:ascii="Arial Narrow" w:hAnsi="Arial Narrow" w:cs="Tahoma"/>
          <w:b/>
          <w:sz w:val="26"/>
          <w:szCs w:val="26"/>
          <w:lang w:val="es-CO"/>
        </w:rPr>
      </w:pPr>
      <w:r w:rsidRPr="005F7D7E">
        <w:rPr>
          <w:rFonts w:ascii="Arial Narrow" w:hAnsi="Arial Narrow" w:cs="Tahoma"/>
          <w:b/>
          <w:sz w:val="26"/>
          <w:szCs w:val="26"/>
          <w:lang w:val="es-CO"/>
        </w:rPr>
        <w:t>Cesantías</w:t>
      </w:r>
    </w:p>
    <w:p w:rsidR="0018019F" w:rsidRPr="005F7D7E" w:rsidRDefault="0018019F" w:rsidP="003A4DB1">
      <w:pPr>
        <w:pStyle w:val="Sinespaciado"/>
        <w:spacing w:line="288" w:lineRule="auto"/>
        <w:rPr>
          <w:rFonts w:ascii="Arial Narrow" w:hAnsi="Arial Narrow"/>
          <w:sz w:val="26"/>
          <w:szCs w:val="26"/>
        </w:rPr>
      </w:pPr>
    </w:p>
    <w:p w:rsidR="0018019F" w:rsidRPr="005F7D7E" w:rsidRDefault="0018019F" w:rsidP="003A4DB1">
      <w:pPr>
        <w:pStyle w:val="Textoindependiente21"/>
        <w:spacing w:line="288" w:lineRule="auto"/>
        <w:rPr>
          <w:sz w:val="26"/>
          <w:szCs w:val="26"/>
          <w:lang w:val="es-ES"/>
        </w:rPr>
      </w:pPr>
      <w:r w:rsidRPr="005F7D7E">
        <w:rPr>
          <w:sz w:val="26"/>
          <w:szCs w:val="26"/>
          <w:lang w:val="es-ES"/>
        </w:rPr>
        <w:t>Con base en lo establecido en el artículo 249 de C.S.T., por el periodo comprendido entre el 31 de octubre de 2004 y el 23 de marzo de 2005, el actor tiene derecho a la suma $</w:t>
      </w:r>
      <w:r w:rsidR="00BB1265" w:rsidRPr="005F7D7E">
        <w:rPr>
          <w:sz w:val="26"/>
          <w:szCs w:val="26"/>
          <w:lang w:val="es-ES"/>
        </w:rPr>
        <w:t>165.927</w:t>
      </w:r>
      <w:r w:rsidRPr="005F7D7E">
        <w:rPr>
          <w:sz w:val="26"/>
          <w:szCs w:val="26"/>
          <w:lang w:val="es-ES"/>
        </w:rPr>
        <w:t>.</w:t>
      </w:r>
    </w:p>
    <w:p w:rsidR="0018019F" w:rsidRPr="005F7D7E" w:rsidRDefault="0018019F" w:rsidP="003A4DB1">
      <w:pPr>
        <w:pStyle w:val="Sinespaciado"/>
        <w:spacing w:line="288" w:lineRule="auto"/>
        <w:rPr>
          <w:rFonts w:ascii="Arial Narrow" w:hAnsi="Arial Narrow"/>
          <w:sz w:val="26"/>
          <w:szCs w:val="26"/>
          <w:lang w:val="es-ES"/>
        </w:rPr>
      </w:pPr>
    </w:p>
    <w:p w:rsidR="0018019F" w:rsidRPr="005F7D7E" w:rsidRDefault="0018019F" w:rsidP="003A4DB1">
      <w:pPr>
        <w:pStyle w:val="Sinespaciado"/>
        <w:spacing w:line="288" w:lineRule="auto"/>
        <w:ind w:firstLine="708"/>
        <w:jc w:val="both"/>
        <w:rPr>
          <w:rFonts w:ascii="Arial Narrow" w:hAnsi="Arial Narrow" w:cs="Tahoma"/>
          <w:b/>
          <w:i/>
          <w:sz w:val="26"/>
          <w:szCs w:val="26"/>
          <w:lang w:val="es-CO"/>
        </w:rPr>
      </w:pPr>
      <w:r w:rsidRPr="005F7D7E">
        <w:rPr>
          <w:rFonts w:ascii="Arial Narrow" w:hAnsi="Arial Narrow" w:cs="Tahoma"/>
          <w:b/>
          <w:i/>
          <w:sz w:val="26"/>
          <w:szCs w:val="26"/>
          <w:lang w:val="es-CO"/>
        </w:rPr>
        <w:t xml:space="preserve">Intereses a las cesantías </w:t>
      </w:r>
    </w:p>
    <w:p w:rsidR="0018019F" w:rsidRPr="005F7D7E" w:rsidRDefault="0018019F" w:rsidP="003A4DB1">
      <w:pPr>
        <w:pStyle w:val="Sinespaciado"/>
        <w:spacing w:line="288" w:lineRule="auto"/>
        <w:rPr>
          <w:rFonts w:ascii="Arial Narrow" w:hAnsi="Arial Narrow"/>
          <w:sz w:val="26"/>
          <w:szCs w:val="26"/>
        </w:rPr>
      </w:pPr>
    </w:p>
    <w:p w:rsidR="0018019F" w:rsidRPr="005F7D7E" w:rsidRDefault="0018019F" w:rsidP="003A4DB1">
      <w:pPr>
        <w:pStyle w:val="Sinespaciado"/>
        <w:spacing w:line="288" w:lineRule="auto"/>
        <w:ind w:firstLine="708"/>
        <w:jc w:val="both"/>
        <w:rPr>
          <w:rFonts w:ascii="Arial Narrow" w:hAnsi="Arial Narrow" w:cs="Tahoma"/>
          <w:b/>
          <w:i/>
          <w:sz w:val="26"/>
          <w:szCs w:val="26"/>
          <w:lang w:val="es-CO"/>
        </w:rPr>
      </w:pPr>
      <w:r w:rsidRPr="005F7D7E">
        <w:rPr>
          <w:rFonts w:ascii="Arial Narrow" w:hAnsi="Arial Narrow" w:cs="Tahoma"/>
          <w:i/>
          <w:sz w:val="26"/>
          <w:szCs w:val="26"/>
          <w:lang w:val="es-CO"/>
        </w:rPr>
        <w:t>D</w:t>
      </w:r>
      <w:proofErr w:type="spellStart"/>
      <w:r w:rsidRPr="005F7D7E">
        <w:rPr>
          <w:rFonts w:ascii="Arial Narrow" w:hAnsi="Arial Narrow"/>
          <w:sz w:val="26"/>
          <w:szCs w:val="26"/>
        </w:rPr>
        <w:t>e</w:t>
      </w:r>
      <w:proofErr w:type="spellEnd"/>
      <w:r w:rsidRPr="005F7D7E">
        <w:rPr>
          <w:rFonts w:ascii="Arial Narrow" w:hAnsi="Arial Narrow"/>
          <w:sz w:val="26"/>
          <w:szCs w:val="26"/>
        </w:rPr>
        <w:t xml:space="preserve"> acuerdo con las cesantías liquidadas, por intereses a las mismas, </w:t>
      </w:r>
      <w:r w:rsidR="00C90BEE" w:rsidRPr="005F7D7E">
        <w:rPr>
          <w:rFonts w:ascii="Arial Narrow" w:hAnsi="Arial Narrow"/>
          <w:sz w:val="26"/>
          <w:szCs w:val="26"/>
        </w:rPr>
        <w:t xml:space="preserve">el demandante </w:t>
      </w:r>
      <w:r w:rsidRPr="005F7D7E">
        <w:rPr>
          <w:rFonts w:ascii="Arial Narrow" w:hAnsi="Arial Narrow"/>
          <w:sz w:val="26"/>
          <w:szCs w:val="26"/>
        </w:rPr>
        <w:t>debió recibir la suma de $</w:t>
      </w:r>
      <w:r w:rsidR="00BB1265" w:rsidRPr="005F7D7E">
        <w:rPr>
          <w:rFonts w:ascii="Arial Narrow" w:hAnsi="Arial Narrow"/>
          <w:sz w:val="26"/>
          <w:szCs w:val="26"/>
        </w:rPr>
        <w:t>4.094</w:t>
      </w:r>
      <w:r w:rsidRPr="005F7D7E">
        <w:rPr>
          <w:rFonts w:ascii="Arial Narrow" w:hAnsi="Arial Narrow"/>
          <w:sz w:val="26"/>
          <w:szCs w:val="26"/>
        </w:rPr>
        <w:t>.</w:t>
      </w:r>
    </w:p>
    <w:p w:rsidR="0018019F" w:rsidRPr="005F7D7E" w:rsidRDefault="0018019F" w:rsidP="003A4DB1">
      <w:pPr>
        <w:pStyle w:val="Sinespaciado"/>
        <w:spacing w:line="288" w:lineRule="auto"/>
        <w:rPr>
          <w:rFonts w:ascii="Arial Narrow" w:hAnsi="Arial Narrow"/>
          <w:sz w:val="26"/>
          <w:szCs w:val="26"/>
        </w:rPr>
      </w:pPr>
    </w:p>
    <w:p w:rsidR="0018019F" w:rsidRPr="005F7D7E" w:rsidRDefault="0018019F" w:rsidP="003A4DB1">
      <w:pPr>
        <w:pStyle w:val="Textoindependiente21"/>
        <w:spacing w:line="288" w:lineRule="auto"/>
        <w:rPr>
          <w:b/>
          <w:i/>
          <w:sz w:val="26"/>
          <w:szCs w:val="26"/>
        </w:rPr>
      </w:pPr>
      <w:r w:rsidRPr="005F7D7E">
        <w:rPr>
          <w:b/>
          <w:i/>
          <w:sz w:val="26"/>
          <w:szCs w:val="26"/>
        </w:rPr>
        <w:t xml:space="preserve">Prima de servicios </w:t>
      </w:r>
    </w:p>
    <w:p w:rsidR="0018019F" w:rsidRPr="005F7D7E" w:rsidRDefault="0018019F" w:rsidP="003A4DB1">
      <w:pPr>
        <w:pStyle w:val="Sinespaciado"/>
        <w:spacing w:line="288" w:lineRule="auto"/>
        <w:rPr>
          <w:rFonts w:ascii="Arial Narrow" w:hAnsi="Arial Narrow"/>
          <w:sz w:val="26"/>
          <w:szCs w:val="26"/>
        </w:rPr>
      </w:pPr>
    </w:p>
    <w:p w:rsidR="0018019F" w:rsidRPr="005F7D7E" w:rsidRDefault="0018019F" w:rsidP="003A4DB1">
      <w:pPr>
        <w:pStyle w:val="Textoindependiente21"/>
        <w:spacing w:line="288" w:lineRule="auto"/>
        <w:rPr>
          <w:sz w:val="26"/>
          <w:szCs w:val="26"/>
          <w:lang w:val="es-ES"/>
        </w:rPr>
      </w:pPr>
      <w:r w:rsidRPr="005F7D7E">
        <w:rPr>
          <w:sz w:val="26"/>
          <w:szCs w:val="26"/>
        </w:rPr>
        <w:t>Por la prima de servicios, conforme se liquida a los contratos de trabajo en general, se</w:t>
      </w:r>
      <w:r w:rsidR="00C90BEE" w:rsidRPr="005F7D7E">
        <w:rPr>
          <w:sz w:val="26"/>
          <w:szCs w:val="26"/>
        </w:rPr>
        <w:t>gún el artículo 306 del CST, al actor s</w:t>
      </w:r>
      <w:r w:rsidRPr="005F7D7E">
        <w:rPr>
          <w:sz w:val="26"/>
          <w:szCs w:val="26"/>
        </w:rPr>
        <w:t xml:space="preserve">e le debieron pagar los siguientes valores: $ </w:t>
      </w:r>
      <w:r w:rsidR="00BB1265" w:rsidRPr="005F7D7E">
        <w:rPr>
          <w:sz w:val="26"/>
          <w:szCs w:val="26"/>
        </w:rPr>
        <w:t>67.710</w:t>
      </w:r>
      <w:r w:rsidRPr="005F7D7E">
        <w:rPr>
          <w:sz w:val="26"/>
          <w:szCs w:val="26"/>
        </w:rPr>
        <w:t xml:space="preserve">, en razón a los </w:t>
      </w:r>
      <w:r w:rsidR="00BB1265" w:rsidRPr="005F7D7E">
        <w:rPr>
          <w:sz w:val="26"/>
          <w:szCs w:val="26"/>
        </w:rPr>
        <w:t xml:space="preserve">61 </w:t>
      </w:r>
      <w:r w:rsidRPr="005F7D7E">
        <w:rPr>
          <w:sz w:val="26"/>
          <w:szCs w:val="26"/>
        </w:rPr>
        <w:t xml:space="preserve">laborados en el </w:t>
      </w:r>
      <w:r w:rsidR="00BB1265" w:rsidRPr="005F7D7E">
        <w:rPr>
          <w:sz w:val="26"/>
          <w:szCs w:val="26"/>
        </w:rPr>
        <w:t>2004</w:t>
      </w:r>
      <w:r w:rsidRPr="005F7D7E">
        <w:rPr>
          <w:sz w:val="26"/>
          <w:szCs w:val="26"/>
        </w:rPr>
        <w:t xml:space="preserve">; y $ </w:t>
      </w:r>
      <w:r w:rsidR="00BB1265" w:rsidRPr="005F7D7E">
        <w:rPr>
          <w:sz w:val="26"/>
          <w:szCs w:val="26"/>
        </w:rPr>
        <w:t>98.217</w:t>
      </w:r>
      <w:r w:rsidRPr="005F7D7E">
        <w:rPr>
          <w:sz w:val="26"/>
          <w:szCs w:val="26"/>
        </w:rPr>
        <w:t xml:space="preserve"> por la fracción del 1 de enero al </w:t>
      </w:r>
      <w:r w:rsidR="00BB1265" w:rsidRPr="005F7D7E">
        <w:rPr>
          <w:sz w:val="26"/>
          <w:szCs w:val="26"/>
        </w:rPr>
        <w:t xml:space="preserve">23 de marzo de 2005, </w:t>
      </w:r>
      <w:r w:rsidRPr="005F7D7E">
        <w:rPr>
          <w:sz w:val="26"/>
          <w:szCs w:val="26"/>
        </w:rPr>
        <w:t xml:space="preserve">para un total por este concepto de $ </w:t>
      </w:r>
      <w:r w:rsidR="00BB1265" w:rsidRPr="005F7D7E">
        <w:rPr>
          <w:sz w:val="26"/>
          <w:szCs w:val="26"/>
          <w:lang w:val="es-ES"/>
        </w:rPr>
        <w:t>165.927.</w:t>
      </w:r>
    </w:p>
    <w:p w:rsidR="002D4562" w:rsidRPr="005F7D7E" w:rsidRDefault="002D4562" w:rsidP="003A4DB1">
      <w:pPr>
        <w:pStyle w:val="Textoindependiente21"/>
        <w:spacing w:line="288" w:lineRule="auto"/>
        <w:rPr>
          <w:b/>
          <w:i/>
          <w:sz w:val="26"/>
          <w:szCs w:val="26"/>
        </w:rPr>
      </w:pPr>
    </w:p>
    <w:p w:rsidR="0018019F" w:rsidRPr="005F7D7E" w:rsidRDefault="0018019F" w:rsidP="003A4DB1">
      <w:pPr>
        <w:pStyle w:val="Textoindependiente21"/>
        <w:spacing w:line="288" w:lineRule="auto"/>
        <w:rPr>
          <w:b/>
          <w:i/>
          <w:sz w:val="26"/>
          <w:szCs w:val="26"/>
        </w:rPr>
      </w:pPr>
      <w:r w:rsidRPr="005F7D7E">
        <w:rPr>
          <w:b/>
          <w:i/>
          <w:sz w:val="26"/>
          <w:szCs w:val="26"/>
        </w:rPr>
        <w:t>Compensación por vacaciones</w:t>
      </w:r>
    </w:p>
    <w:p w:rsidR="0018019F" w:rsidRPr="005F7D7E" w:rsidRDefault="0018019F" w:rsidP="003A4DB1">
      <w:pPr>
        <w:pStyle w:val="Sinespaciado"/>
        <w:spacing w:line="288" w:lineRule="auto"/>
        <w:rPr>
          <w:rFonts w:ascii="Arial Narrow" w:hAnsi="Arial Narrow"/>
          <w:sz w:val="26"/>
          <w:szCs w:val="26"/>
        </w:rPr>
      </w:pPr>
    </w:p>
    <w:p w:rsidR="0018019F" w:rsidRPr="005F7D7E" w:rsidRDefault="0018019F" w:rsidP="003A4DB1">
      <w:pPr>
        <w:pStyle w:val="Textoindependiente21"/>
        <w:spacing w:line="288" w:lineRule="auto"/>
        <w:rPr>
          <w:sz w:val="26"/>
          <w:szCs w:val="26"/>
        </w:rPr>
      </w:pPr>
      <w:r w:rsidRPr="005F7D7E">
        <w:rPr>
          <w:sz w:val="26"/>
          <w:szCs w:val="26"/>
        </w:rPr>
        <w:t>Efectuado el cálculo correspondiente por este descanso rem</w:t>
      </w:r>
      <w:r w:rsidR="00C90BEE" w:rsidRPr="005F7D7E">
        <w:rPr>
          <w:sz w:val="26"/>
          <w:szCs w:val="26"/>
        </w:rPr>
        <w:t>unerado, el</w:t>
      </w:r>
      <w:r w:rsidRPr="005F7D7E">
        <w:rPr>
          <w:sz w:val="26"/>
          <w:szCs w:val="26"/>
        </w:rPr>
        <w:t xml:space="preserve"> demandante tiene derecho a que se le compense en dinero, por el periodo causado entre el </w:t>
      </w:r>
      <w:r w:rsidR="00C90BEE" w:rsidRPr="005F7D7E">
        <w:rPr>
          <w:sz w:val="26"/>
          <w:szCs w:val="26"/>
        </w:rPr>
        <w:t>31 de octubre de 2004 al 23 de marzo de 2005</w:t>
      </w:r>
      <w:r w:rsidRPr="005F7D7E">
        <w:rPr>
          <w:sz w:val="26"/>
          <w:szCs w:val="26"/>
        </w:rPr>
        <w:t xml:space="preserve">, es decir, por </w:t>
      </w:r>
      <w:r w:rsidR="00BB1265" w:rsidRPr="005F7D7E">
        <w:rPr>
          <w:sz w:val="26"/>
          <w:szCs w:val="26"/>
        </w:rPr>
        <w:t>143</w:t>
      </w:r>
      <w:r w:rsidRPr="005F7D7E">
        <w:rPr>
          <w:sz w:val="26"/>
          <w:szCs w:val="26"/>
        </w:rPr>
        <w:t xml:space="preserve"> días, la suma de $ </w:t>
      </w:r>
      <w:r w:rsidR="00BB1265" w:rsidRPr="005F7D7E">
        <w:rPr>
          <w:sz w:val="26"/>
          <w:szCs w:val="26"/>
        </w:rPr>
        <w:t>74.309</w:t>
      </w:r>
      <w:r w:rsidRPr="005F7D7E">
        <w:rPr>
          <w:sz w:val="26"/>
          <w:szCs w:val="26"/>
        </w:rPr>
        <w:t xml:space="preserve">. </w:t>
      </w:r>
    </w:p>
    <w:p w:rsidR="0018019F" w:rsidRPr="005F7D7E" w:rsidRDefault="0018019F" w:rsidP="003A4DB1">
      <w:pPr>
        <w:pStyle w:val="Sinespaciado"/>
        <w:spacing w:line="288" w:lineRule="auto"/>
        <w:rPr>
          <w:rFonts w:ascii="Arial Narrow" w:hAnsi="Arial Narrow"/>
          <w:sz w:val="26"/>
          <w:szCs w:val="26"/>
        </w:rPr>
      </w:pPr>
    </w:p>
    <w:p w:rsidR="0018019F" w:rsidRPr="005F7D7E" w:rsidRDefault="0018019F" w:rsidP="003A4DB1">
      <w:pPr>
        <w:pStyle w:val="Textoindependiente21"/>
        <w:spacing w:line="288" w:lineRule="auto"/>
        <w:rPr>
          <w:b/>
          <w:i/>
          <w:sz w:val="26"/>
          <w:szCs w:val="26"/>
          <w:lang w:val="es-ES"/>
        </w:rPr>
      </w:pPr>
      <w:r w:rsidRPr="005F7D7E">
        <w:rPr>
          <w:b/>
          <w:i/>
          <w:sz w:val="26"/>
          <w:szCs w:val="26"/>
          <w:lang w:val="es-ES"/>
        </w:rPr>
        <w:t>Auxilio de transporte</w:t>
      </w:r>
    </w:p>
    <w:p w:rsidR="0018019F" w:rsidRPr="005F7D7E" w:rsidRDefault="0018019F" w:rsidP="003A4DB1">
      <w:pPr>
        <w:pStyle w:val="Sinespaciado"/>
        <w:spacing w:line="288" w:lineRule="auto"/>
        <w:rPr>
          <w:rFonts w:ascii="Arial Narrow" w:hAnsi="Arial Narrow"/>
          <w:sz w:val="26"/>
          <w:szCs w:val="26"/>
        </w:rPr>
      </w:pPr>
    </w:p>
    <w:p w:rsidR="0018019F" w:rsidRPr="005F7D7E" w:rsidRDefault="0018019F" w:rsidP="003A4DB1">
      <w:pPr>
        <w:pStyle w:val="Textoindependiente21"/>
        <w:spacing w:line="288" w:lineRule="auto"/>
        <w:rPr>
          <w:sz w:val="26"/>
          <w:szCs w:val="26"/>
          <w:lang w:val="es-ES"/>
        </w:rPr>
      </w:pPr>
      <w:r w:rsidRPr="005F7D7E">
        <w:rPr>
          <w:sz w:val="26"/>
          <w:szCs w:val="26"/>
          <w:lang w:val="es-ES"/>
        </w:rPr>
        <w:t>Se emitirá condena por concepto de auxil</w:t>
      </w:r>
      <w:r w:rsidR="00C90BEE" w:rsidRPr="005F7D7E">
        <w:rPr>
          <w:sz w:val="26"/>
          <w:szCs w:val="26"/>
          <w:lang w:val="es-ES"/>
        </w:rPr>
        <w:t>io de transporte, en cuantía de $</w:t>
      </w:r>
      <w:r w:rsidR="00BB1265" w:rsidRPr="005F7D7E">
        <w:rPr>
          <w:sz w:val="26"/>
          <w:szCs w:val="26"/>
          <w:lang w:val="es-ES"/>
        </w:rPr>
        <w:t>207.703</w:t>
      </w:r>
      <w:r w:rsidRPr="005F7D7E">
        <w:rPr>
          <w:sz w:val="26"/>
          <w:szCs w:val="26"/>
          <w:lang w:val="es-ES"/>
        </w:rPr>
        <w:t>.</w:t>
      </w:r>
    </w:p>
    <w:p w:rsidR="0018019F" w:rsidRPr="005F7D7E" w:rsidRDefault="0018019F" w:rsidP="003A4DB1">
      <w:pPr>
        <w:pStyle w:val="Sinespaciado"/>
        <w:spacing w:line="288" w:lineRule="auto"/>
        <w:rPr>
          <w:rFonts w:ascii="Arial Narrow" w:hAnsi="Arial Narrow"/>
          <w:sz w:val="26"/>
          <w:szCs w:val="26"/>
        </w:rPr>
      </w:pPr>
    </w:p>
    <w:p w:rsidR="0018019F" w:rsidRPr="005F7D7E" w:rsidRDefault="0018019F" w:rsidP="003A4DB1">
      <w:pPr>
        <w:spacing w:line="288" w:lineRule="auto"/>
        <w:ind w:firstLine="708"/>
        <w:jc w:val="both"/>
        <w:rPr>
          <w:rFonts w:ascii="Arial Narrow" w:hAnsi="Arial Narrow"/>
          <w:color w:val="000000"/>
          <w:sz w:val="26"/>
          <w:szCs w:val="26"/>
          <w:lang w:val="es-CO" w:eastAsia="es-CO"/>
        </w:rPr>
      </w:pPr>
      <w:r w:rsidRPr="005F7D7E">
        <w:rPr>
          <w:rFonts w:ascii="Arial Narrow" w:hAnsi="Arial Narrow"/>
          <w:sz w:val="26"/>
          <w:szCs w:val="26"/>
        </w:rPr>
        <w:t xml:space="preserve">En total, </w:t>
      </w:r>
      <w:r w:rsidR="00C90BEE" w:rsidRPr="005F7D7E">
        <w:rPr>
          <w:rFonts w:ascii="Arial Narrow" w:hAnsi="Arial Narrow"/>
          <w:sz w:val="26"/>
          <w:szCs w:val="26"/>
        </w:rPr>
        <w:t xml:space="preserve">el demandante tiene </w:t>
      </w:r>
      <w:r w:rsidRPr="005F7D7E">
        <w:rPr>
          <w:rFonts w:ascii="Arial Narrow" w:hAnsi="Arial Narrow"/>
          <w:sz w:val="26"/>
          <w:szCs w:val="26"/>
        </w:rPr>
        <w:t xml:space="preserve">derecho a la suma de $ </w:t>
      </w:r>
      <w:r w:rsidR="00BB1265" w:rsidRPr="005F7D7E">
        <w:rPr>
          <w:rFonts w:ascii="Arial Narrow" w:hAnsi="Arial Narrow"/>
          <w:sz w:val="26"/>
          <w:szCs w:val="26"/>
        </w:rPr>
        <w:t>617.960</w:t>
      </w:r>
      <w:r w:rsidRPr="005F7D7E">
        <w:rPr>
          <w:rFonts w:ascii="Arial Narrow" w:hAnsi="Arial Narrow"/>
          <w:sz w:val="26"/>
          <w:szCs w:val="26"/>
        </w:rPr>
        <w:t>, por con</w:t>
      </w:r>
      <w:r w:rsidR="00C90BEE" w:rsidRPr="005F7D7E">
        <w:rPr>
          <w:rFonts w:ascii="Arial Narrow" w:hAnsi="Arial Narrow"/>
          <w:sz w:val="26"/>
          <w:szCs w:val="26"/>
        </w:rPr>
        <w:t>cepto de prestaciones sociales.</w:t>
      </w:r>
    </w:p>
    <w:p w:rsidR="004C035B" w:rsidRPr="005F7D7E" w:rsidRDefault="004C035B" w:rsidP="003A4DB1">
      <w:pPr>
        <w:pStyle w:val="Sinespaciado"/>
        <w:spacing w:line="288" w:lineRule="auto"/>
        <w:ind w:firstLine="708"/>
        <w:jc w:val="both"/>
        <w:rPr>
          <w:rFonts w:ascii="Arial Narrow" w:hAnsi="Arial Narrow"/>
          <w:b/>
          <w:sz w:val="26"/>
          <w:szCs w:val="26"/>
        </w:rPr>
      </w:pPr>
    </w:p>
    <w:p w:rsidR="004C035B" w:rsidRPr="005F7D7E" w:rsidRDefault="00543091" w:rsidP="003A4DB1">
      <w:pPr>
        <w:pStyle w:val="Sinespaciado"/>
        <w:spacing w:line="288" w:lineRule="auto"/>
        <w:ind w:firstLine="708"/>
        <w:jc w:val="both"/>
        <w:rPr>
          <w:rFonts w:ascii="Arial Narrow" w:hAnsi="Arial Narrow"/>
          <w:b/>
          <w:sz w:val="26"/>
          <w:szCs w:val="26"/>
        </w:rPr>
      </w:pPr>
      <w:r w:rsidRPr="005F7D7E">
        <w:rPr>
          <w:rFonts w:ascii="Arial Narrow" w:hAnsi="Arial Narrow"/>
          <w:b/>
          <w:sz w:val="26"/>
          <w:szCs w:val="26"/>
        </w:rPr>
        <w:t>Indemnización por despido injusto</w:t>
      </w:r>
    </w:p>
    <w:p w:rsidR="00543091" w:rsidRPr="005F7D7E" w:rsidRDefault="00543091" w:rsidP="003A4DB1">
      <w:pPr>
        <w:pStyle w:val="Sinespaciado"/>
        <w:spacing w:line="288" w:lineRule="auto"/>
        <w:rPr>
          <w:rFonts w:ascii="Arial Narrow" w:hAnsi="Arial Narrow"/>
          <w:sz w:val="26"/>
          <w:szCs w:val="26"/>
        </w:rPr>
      </w:pPr>
    </w:p>
    <w:p w:rsidR="00543091" w:rsidRPr="005F7D7E" w:rsidRDefault="00543091" w:rsidP="003A4DB1">
      <w:pPr>
        <w:shd w:val="clear" w:color="auto" w:fill="FFFFFF"/>
        <w:spacing w:line="288" w:lineRule="auto"/>
        <w:ind w:firstLine="708"/>
        <w:jc w:val="both"/>
        <w:rPr>
          <w:rFonts w:ascii="Arial Narrow" w:hAnsi="Arial Narrow"/>
          <w:sz w:val="26"/>
          <w:szCs w:val="26"/>
          <w:lang w:val="es-CO" w:eastAsia="es-CO"/>
        </w:rPr>
      </w:pPr>
      <w:r w:rsidRPr="005F7D7E">
        <w:rPr>
          <w:rFonts w:ascii="Arial Narrow" w:hAnsi="Arial Narrow"/>
          <w:sz w:val="26"/>
          <w:szCs w:val="26"/>
          <w:lang w:val="es-CO" w:eastAsia="es-CO"/>
        </w:rPr>
        <w:lastRenderedPageBreak/>
        <w:t>En cuanto a la indemnización por terminación unilateral del contrato de trabajo, sabido es que el precursor de la litis, es el llamado a probar hecho del despido, y su contraparte, a justificarlo con base en la demostración de uno cualquiera de los motivos legales de terminación, o de aquellas justas causas imputables al trabajador que lo habilitan para dar por finalizado el contrato laboral.</w:t>
      </w:r>
    </w:p>
    <w:p w:rsidR="00543091" w:rsidRPr="005F7D7E" w:rsidRDefault="00543091" w:rsidP="003A4DB1">
      <w:pPr>
        <w:pStyle w:val="Sinespaciado"/>
        <w:spacing w:line="288" w:lineRule="auto"/>
        <w:rPr>
          <w:rFonts w:ascii="Arial Narrow" w:hAnsi="Arial Narrow"/>
          <w:sz w:val="26"/>
          <w:szCs w:val="26"/>
          <w:lang w:val="es-CO" w:eastAsia="es-CO"/>
        </w:rPr>
      </w:pPr>
    </w:p>
    <w:p w:rsidR="00543091" w:rsidRPr="005F7D7E" w:rsidRDefault="00543091" w:rsidP="003A4DB1">
      <w:pPr>
        <w:shd w:val="clear" w:color="auto" w:fill="FFFFFF"/>
        <w:spacing w:line="288" w:lineRule="auto"/>
        <w:ind w:firstLine="708"/>
        <w:jc w:val="both"/>
        <w:rPr>
          <w:rFonts w:ascii="Arial Narrow" w:hAnsi="Arial Narrow"/>
          <w:sz w:val="26"/>
          <w:szCs w:val="26"/>
          <w:lang w:val="es-CO" w:eastAsia="es-CO"/>
        </w:rPr>
      </w:pPr>
      <w:r w:rsidRPr="005F7D7E">
        <w:rPr>
          <w:rFonts w:ascii="Arial Narrow" w:hAnsi="Arial Narrow"/>
          <w:sz w:val="26"/>
          <w:szCs w:val="26"/>
          <w:lang w:val="es-CO" w:eastAsia="es-CO"/>
        </w:rPr>
        <w:t xml:space="preserve">En el caso de marras, encuentra esta Colegiatura que el demandante no probó el hecho del despido, pues el único declarante enfatizó que la relación laboral entre los intervinientes en el proceso, culminó por terminación de la obra. No prospera, por ende esta petición. </w:t>
      </w:r>
    </w:p>
    <w:p w:rsidR="00543091" w:rsidRPr="005F7D7E" w:rsidRDefault="00543091" w:rsidP="003A4DB1">
      <w:pPr>
        <w:pStyle w:val="Sinespaciado"/>
        <w:spacing w:line="288" w:lineRule="auto"/>
        <w:rPr>
          <w:rFonts w:ascii="Arial Narrow" w:hAnsi="Arial Narrow"/>
          <w:sz w:val="26"/>
          <w:szCs w:val="26"/>
        </w:rPr>
      </w:pPr>
    </w:p>
    <w:p w:rsidR="00543091" w:rsidRPr="005F7D7E" w:rsidRDefault="00543091" w:rsidP="003A4DB1">
      <w:pPr>
        <w:shd w:val="clear" w:color="auto" w:fill="FFFFFF"/>
        <w:spacing w:line="288" w:lineRule="auto"/>
        <w:ind w:firstLine="708"/>
        <w:jc w:val="both"/>
        <w:rPr>
          <w:rFonts w:ascii="Arial Narrow" w:hAnsi="Arial Narrow"/>
          <w:b/>
          <w:sz w:val="26"/>
          <w:szCs w:val="26"/>
          <w:lang w:val="es-CO" w:eastAsia="es-CO"/>
        </w:rPr>
      </w:pPr>
      <w:r w:rsidRPr="005F7D7E">
        <w:rPr>
          <w:rFonts w:ascii="Arial Narrow" w:hAnsi="Arial Narrow"/>
          <w:b/>
          <w:sz w:val="26"/>
          <w:szCs w:val="26"/>
          <w:lang w:val="es-CO" w:eastAsia="es-CO"/>
        </w:rPr>
        <w:t>Indemnización moratoria</w:t>
      </w:r>
    </w:p>
    <w:p w:rsidR="00543091" w:rsidRPr="005F7D7E" w:rsidRDefault="00543091" w:rsidP="003A4DB1">
      <w:pPr>
        <w:pStyle w:val="Sinespaciado"/>
        <w:spacing w:line="288" w:lineRule="auto"/>
        <w:rPr>
          <w:rFonts w:ascii="Arial Narrow" w:hAnsi="Arial Narrow"/>
          <w:sz w:val="26"/>
          <w:szCs w:val="26"/>
        </w:rPr>
      </w:pPr>
    </w:p>
    <w:p w:rsidR="00543091" w:rsidRDefault="00543091" w:rsidP="003A4DB1">
      <w:pPr>
        <w:spacing w:line="288" w:lineRule="auto"/>
        <w:ind w:firstLine="708"/>
        <w:jc w:val="both"/>
        <w:rPr>
          <w:rFonts w:ascii="Arial Narrow" w:hAnsi="Arial Narrow" w:cs="Tahoma"/>
          <w:sz w:val="26"/>
          <w:szCs w:val="26"/>
        </w:rPr>
      </w:pPr>
      <w:r w:rsidRPr="005F7D7E">
        <w:rPr>
          <w:rFonts w:ascii="Arial Narrow" w:hAnsi="Arial Narrow" w:cs="Tahoma"/>
          <w:sz w:val="26"/>
          <w:szCs w:val="26"/>
        </w:rPr>
        <w:t>De acuerdo con las orientaciones jurisprudenciales del máximo órgano de cierre de la jurisdicción ordinaria, la sanción moratoria prevista en el artículo 65 del Código Sustantivo del Trabajo, por el no pago o por cancelación extemporánea o incompleta de los salarios y prestaciones sociales, no es de aplicación automática ni inexorable puesto que el operador judicial, antes de fulminar condena, debe indagar si la conducta desplegada por el empleador para omitir o retardar el reconocimiento de las acreencias laborales estuvo revestida de buena fe patronal.</w:t>
      </w:r>
    </w:p>
    <w:p w:rsidR="00C02940" w:rsidRPr="005F7D7E" w:rsidRDefault="00C02940" w:rsidP="003A4DB1">
      <w:pPr>
        <w:spacing w:line="288" w:lineRule="auto"/>
        <w:ind w:firstLine="708"/>
        <w:jc w:val="both"/>
        <w:rPr>
          <w:rFonts w:ascii="Arial Narrow" w:hAnsi="Arial Narrow" w:cs="Tahoma"/>
          <w:sz w:val="26"/>
          <w:szCs w:val="26"/>
        </w:rPr>
      </w:pPr>
    </w:p>
    <w:p w:rsidR="00095D5E" w:rsidRPr="005F7D7E" w:rsidRDefault="008F4A86" w:rsidP="003A4DB1">
      <w:pPr>
        <w:shd w:val="clear" w:color="auto" w:fill="FFFFFF"/>
        <w:spacing w:line="288" w:lineRule="auto"/>
        <w:ind w:firstLine="708"/>
        <w:jc w:val="both"/>
        <w:rPr>
          <w:rFonts w:ascii="Arial Narrow" w:hAnsi="Arial Narrow"/>
          <w:sz w:val="26"/>
          <w:szCs w:val="26"/>
          <w:lang w:eastAsia="en-US"/>
        </w:rPr>
      </w:pPr>
      <w:r w:rsidRPr="005F7D7E">
        <w:rPr>
          <w:rFonts w:ascii="Arial Narrow" w:hAnsi="Arial Narrow"/>
          <w:sz w:val="26"/>
          <w:szCs w:val="26"/>
          <w:lang w:eastAsia="en-US"/>
        </w:rPr>
        <w:t>Pues bien, dígase que en realidad no se observa un actuar apegado a los lineamientos de la buena fe por parte del empleador, amén que</w:t>
      </w:r>
      <w:r w:rsidR="00095D5E" w:rsidRPr="005F7D7E">
        <w:rPr>
          <w:rFonts w:ascii="Arial Narrow" w:hAnsi="Arial Narrow"/>
          <w:sz w:val="26"/>
          <w:szCs w:val="26"/>
          <w:lang w:eastAsia="en-US"/>
        </w:rPr>
        <w:t xml:space="preserve"> evadió las responsabilidades laborales para con su trabajador y </w:t>
      </w:r>
      <w:r w:rsidR="00344C29" w:rsidRPr="005F7D7E">
        <w:rPr>
          <w:rFonts w:ascii="Arial Narrow" w:hAnsi="Arial Narrow"/>
          <w:sz w:val="26"/>
          <w:szCs w:val="26"/>
          <w:lang w:eastAsia="en-US"/>
        </w:rPr>
        <w:t xml:space="preserve">no </w:t>
      </w:r>
      <w:r w:rsidR="00095D5E" w:rsidRPr="005F7D7E">
        <w:rPr>
          <w:rFonts w:ascii="Arial Narrow" w:hAnsi="Arial Narrow"/>
          <w:sz w:val="26"/>
          <w:szCs w:val="26"/>
          <w:lang w:eastAsia="en-US"/>
        </w:rPr>
        <w:t xml:space="preserve">estuvo presto a afrontar el litigio, por lo que </w:t>
      </w:r>
      <w:r w:rsidRPr="005F7D7E">
        <w:rPr>
          <w:rFonts w:ascii="Arial Narrow" w:hAnsi="Arial Narrow"/>
          <w:sz w:val="26"/>
          <w:szCs w:val="26"/>
          <w:lang w:eastAsia="en-US"/>
        </w:rPr>
        <w:t>tal actuación, debe penarse en la forma establecida por el legislador en el artículo 65 del Estatuto del Trabajo, esto es, con una suma equivalente a un día de sa</w:t>
      </w:r>
      <w:r w:rsidR="00BB48D8" w:rsidRPr="005F7D7E">
        <w:rPr>
          <w:rFonts w:ascii="Arial Narrow" w:hAnsi="Arial Narrow"/>
          <w:sz w:val="26"/>
          <w:szCs w:val="26"/>
          <w:lang w:eastAsia="en-US"/>
        </w:rPr>
        <w:t>lario por cada día de tardanza, a partir de la desvinculación hasta el d</w:t>
      </w:r>
      <w:r w:rsidR="00F31B40" w:rsidRPr="005F7D7E">
        <w:rPr>
          <w:rFonts w:ascii="Arial Narrow" w:hAnsi="Arial Narrow"/>
          <w:sz w:val="26"/>
          <w:szCs w:val="26"/>
          <w:lang w:eastAsia="en-US"/>
        </w:rPr>
        <w:t>ía en qu</w:t>
      </w:r>
      <w:r w:rsidR="00BB48D8" w:rsidRPr="005F7D7E">
        <w:rPr>
          <w:rFonts w:ascii="Arial Narrow" w:hAnsi="Arial Narrow"/>
          <w:sz w:val="26"/>
          <w:szCs w:val="26"/>
          <w:lang w:eastAsia="en-US"/>
        </w:rPr>
        <w:t xml:space="preserve">e la llamada en garantía hizo un depósito por valor de $2`303.427, esto es, hasta el día 10 de </w:t>
      </w:r>
      <w:r w:rsidR="00000536" w:rsidRPr="005F7D7E">
        <w:rPr>
          <w:rFonts w:ascii="Arial Narrow" w:hAnsi="Arial Narrow"/>
          <w:sz w:val="26"/>
          <w:szCs w:val="26"/>
          <w:lang w:eastAsia="en-US"/>
        </w:rPr>
        <w:t xml:space="preserve">mayo </w:t>
      </w:r>
      <w:r w:rsidR="00BB48D8" w:rsidRPr="005F7D7E">
        <w:rPr>
          <w:rFonts w:ascii="Arial Narrow" w:hAnsi="Arial Narrow"/>
          <w:sz w:val="26"/>
          <w:szCs w:val="26"/>
          <w:lang w:eastAsia="en-US"/>
        </w:rPr>
        <w:t>de 2012 (ver folio 320)</w:t>
      </w:r>
      <w:r w:rsidR="00CB5103" w:rsidRPr="005F7D7E">
        <w:rPr>
          <w:rFonts w:ascii="Arial Narrow" w:hAnsi="Arial Narrow"/>
          <w:sz w:val="26"/>
          <w:szCs w:val="26"/>
          <w:lang w:eastAsia="en-US"/>
        </w:rPr>
        <w:t>, sanción que asc</w:t>
      </w:r>
      <w:r w:rsidR="00EF5E98" w:rsidRPr="005F7D7E">
        <w:rPr>
          <w:rFonts w:ascii="Arial Narrow" w:hAnsi="Arial Narrow"/>
          <w:sz w:val="26"/>
          <w:szCs w:val="26"/>
          <w:lang w:eastAsia="en-US"/>
        </w:rPr>
        <w:t xml:space="preserve">endería a </w:t>
      </w:r>
      <w:r w:rsidR="00CB5103" w:rsidRPr="005F7D7E">
        <w:rPr>
          <w:rFonts w:ascii="Arial Narrow" w:hAnsi="Arial Narrow"/>
          <w:sz w:val="26"/>
          <w:szCs w:val="26"/>
          <w:lang w:eastAsia="en-US"/>
        </w:rPr>
        <w:t xml:space="preserve">$ </w:t>
      </w:r>
      <w:r w:rsidR="00EF5E98" w:rsidRPr="005F7D7E">
        <w:rPr>
          <w:rFonts w:ascii="Arial Narrow" w:hAnsi="Arial Narrow"/>
          <w:sz w:val="26"/>
          <w:szCs w:val="26"/>
          <w:lang w:eastAsia="en-US"/>
        </w:rPr>
        <w:t>32`629.256.</w:t>
      </w:r>
      <w:r w:rsidR="00BB48D8" w:rsidRPr="005F7D7E">
        <w:rPr>
          <w:rFonts w:ascii="Arial Narrow" w:hAnsi="Arial Narrow"/>
          <w:sz w:val="26"/>
          <w:szCs w:val="26"/>
          <w:lang w:eastAsia="en-US"/>
        </w:rPr>
        <w:t xml:space="preserve"> </w:t>
      </w:r>
    </w:p>
    <w:p w:rsidR="00BB48D8" w:rsidRPr="005F7D7E" w:rsidRDefault="00BB48D8" w:rsidP="003A4DB1">
      <w:pPr>
        <w:pStyle w:val="Sinespaciado"/>
        <w:spacing w:line="288" w:lineRule="auto"/>
        <w:rPr>
          <w:rFonts w:ascii="Arial Narrow" w:hAnsi="Arial Narrow"/>
          <w:sz w:val="26"/>
          <w:szCs w:val="26"/>
        </w:rPr>
      </w:pPr>
    </w:p>
    <w:p w:rsidR="006A418E" w:rsidRPr="005F7D7E" w:rsidRDefault="00BB48D8" w:rsidP="003A4DB1">
      <w:pPr>
        <w:shd w:val="clear" w:color="auto" w:fill="FFFFFF"/>
        <w:spacing w:line="288" w:lineRule="auto"/>
        <w:ind w:firstLine="708"/>
        <w:jc w:val="both"/>
        <w:rPr>
          <w:rFonts w:ascii="Arial Narrow" w:hAnsi="Arial Narrow"/>
          <w:color w:val="FF0000"/>
          <w:sz w:val="26"/>
          <w:szCs w:val="26"/>
          <w:lang w:eastAsia="en-US"/>
        </w:rPr>
      </w:pPr>
      <w:r w:rsidRPr="005F7D7E">
        <w:rPr>
          <w:rFonts w:ascii="Arial Narrow" w:hAnsi="Arial Narrow"/>
          <w:sz w:val="26"/>
          <w:szCs w:val="26"/>
          <w:lang w:eastAsia="en-US"/>
        </w:rPr>
        <w:t xml:space="preserve">Ello no </w:t>
      </w:r>
      <w:r w:rsidR="00C654FC" w:rsidRPr="005F7D7E">
        <w:rPr>
          <w:rFonts w:ascii="Arial Narrow" w:hAnsi="Arial Narrow"/>
          <w:sz w:val="26"/>
          <w:szCs w:val="26"/>
          <w:lang w:eastAsia="en-US"/>
        </w:rPr>
        <w:t xml:space="preserve">obstante que, con posterioridad al depósito, </w:t>
      </w:r>
      <w:proofErr w:type="spellStart"/>
      <w:r w:rsidR="00C654FC" w:rsidRPr="005F7D7E">
        <w:rPr>
          <w:rFonts w:ascii="Arial Narrow" w:hAnsi="Arial Narrow"/>
          <w:sz w:val="26"/>
          <w:szCs w:val="26"/>
          <w:lang w:eastAsia="en-US"/>
        </w:rPr>
        <w:t>Megabús</w:t>
      </w:r>
      <w:proofErr w:type="spellEnd"/>
      <w:r w:rsidR="00C654FC" w:rsidRPr="005F7D7E">
        <w:rPr>
          <w:rFonts w:ascii="Arial Narrow" w:hAnsi="Arial Narrow"/>
          <w:sz w:val="26"/>
          <w:szCs w:val="26"/>
          <w:lang w:eastAsia="en-US"/>
        </w:rPr>
        <w:t xml:space="preserve"> </w:t>
      </w:r>
      <w:proofErr w:type="spellStart"/>
      <w:r w:rsidR="00C654FC" w:rsidRPr="005F7D7E">
        <w:rPr>
          <w:rFonts w:ascii="Arial Narrow" w:hAnsi="Arial Narrow"/>
          <w:sz w:val="26"/>
          <w:szCs w:val="26"/>
          <w:lang w:eastAsia="en-US"/>
        </w:rPr>
        <w:t>SA</w:t>
      </w:r>
      <w:proofErr w:type="spellEnd"/>
      <w:r w:rsidR="00C654FC" w:rsidRPr="005F7D7E">
        <w:rPr>
          <w:rFonts w:ascii="Arial Narrow" w:hAnsi="Arial Narrow"/>
          <w:sz w:val="26"/>
          <w:szCs w:val="26"/>
          <w:lang w:eastAsia="en-US"/>
        </w:rPr>
        <w:t xml:space="preserve">, resultara desvinculada al haber prosperado en su favor la excepción previa a raíz de la falta de reclamación administrativa, entre otras, </w:t>
      </w:r>
      <w:r w:rsidR="00E11E1B" w:rsidRPr="005F7D7E">
        <w:rPr>
          <w:rFonts w:ascii="Arial Narrow" w:hAnsi="Arial Narrow"/>
          <w:sz w:val="26"/>
          <w:szCs w:val="26"/>
          <w:lang w:eastAsia="en-US"/>
        </w:rPr>
        <w:t>por las</w:t>
      </w:r>
      <w:r w:rsidR="00C654FC" w:rsidRPr="005F7D7E">
        <w:rPr>
          <w:rFonts w:ascii="Arial Narrow" w:hAnsi="Arial Narrow"/>
          <w:sz w:val="26"/>
          <w:szCs w:val="26"/>
          <w:lang w:eastAsia="en-US"/>
        </w:rPr>
        <w:t xml:space="preserve"> potísimas razones: (i) que pese a que en el escrito se advierte que tal consignación no constituye un reconocimiento a favor de las pretensiones del actor, puesto que “se hace para evitar que los intereses de la llamada y de la llamante en garantía </w:t>
      </w:r>
      <w:proofErr w:type="spellStart"/>
      <w:r w:rsidR="00C654FC" w:rsidRPr="005F7D7E">
        <w:rPr>
          <w:rFonts w:ascii="Arial Narrow" w:hAnsi="Arial Narrow"/>
          <w:sz w:val="26"/>
          <w:szCs w:val="26"/>
          <w:lang w:eastAsia="en-US"/>
        </w:rPr>
        <w:t>Megabús</w:t>
      </w:r>
      <w:proofErr w:type="spellEnd"/>
      <w:r w:rsidR="00C654FC" w:rsidRPr="005F7D7E">
        <w:rPr>
          <w:rFonts w:ascii="Arial Narrow" w:hAnsi="Arial Narrow"/>
          <w:sz w:val="26"/>
          <w:szCs w:val="26"/>
          <w:lang w:eastAsia="en-US"/>
        </w:rPr>
        <w:t xml:space="preserve"> S.A. (…) se vean lesionados”, ello no condicionó la entrega inmediata de tales dineros al demandante y al no haberse condicionado, la consignación ostentó la virtualidad de atajar la indemnización moratoria, tal cual lo ha decantado la jurisprudencia patria</w:t>
      </w:r>
      <w:r w:rsidR="00E11E1B" w:rsidRPr="005F7D7E">
        <w:rPr>
          <w:rFonts w:ascii="Arial Narrow" w:hAnsi="Arial Narrow"/>
          <w:sz w:val="26"/>
          <w:szCs w:val="26"/>
          <w:lang w:eastAsia="en-US"/>
        </w:rPr>
        <w:t xml:space="preserve">; </w:t>
      </w:r>
      <w:r w:rsidR="00C654FC" w:rsidRPr="005F7D7E">
        <w:rPr>
          <w:rFonts w:ascii="Arial Narrow" w:hAnsi="Arial Narrow"/>
          <w:sz w:val="26"/>
          <w:szCs w:val="26"/>
          <w:lang w:eastAsia="en-US"/>
        </w:rPr>
        <w:t xml:space="preserve">(ii) </w:t>
      </w:r>
      <w:r w:rsidR="006A418E" w:rsidRPr="005F7D7E">
        <w:rPr>
          <w:rFonts w:ascii="Arial Narrow" w:hAnsi="Arial Narrow"/>
          <w:sz w:val="26"/>
          <w:szCs w:val="26"/>
          <w:lang w:eastAsia="en-US"/>
        </w:rPr>
        <w:t xml:space="preserve">la circunstancia de que la sentencia no hubiere realizado declaración o condena a </w:t>
      </w:r>
      <w:proofErr w:type="spellStart"/>
      <w:r w:rsidR="006A418E" w:rsidRPr="005F7D7E">
        <w:rPr>
          <w:rFonts w:ascii="Arial Narrow" w:hAnsi="Arial Narrow"/>
          <w:sz w:val="26"/>
          <w:szCs w:val="26"/>
          <w:lang w:eastAsia="en-US"/>
        </w:rPr>
        <w:t>Megabús</w:t>
      </w:r>
      <w:proofErr w:type="spellEnd"/>
      <w:r w:rsidR="006A418E" w:rsidRPr="005F7D7E">
        <w:rPr>
          <w:rFonts w:ascii="Arial Narrow" w:hAnsi="Arial Narrow"/>
          <w:sz w:val="26"/>
          <w:szCs w:val="26"/>
          <w:lang w:eastAsia="en-US"/>
        </w:rPr>
        <w:t xml:space="preserve"> S.A. y por ende, tampoco pronunciamiento de mérito en torno al llamamiento en garantía, no desdice en modo alguno tanto la consignación efectuada por la llamada, como el efecto de atajar la indemnización moratoria, puesto que aunque se tratara una y otra de terceros, no es de olvidar </w:t>
      </w:r>
      <w:r w:rsidR="001E52B8" w:rsidRPr="005F7D7E">
        <w:rPr>
          <w:rFonts w:ascii="Arial Narrow" w:hAnsi="Arial Narrow"/>
          <w:sz w:val="26"/>
          <w:szCs w:val="26"/>
          <w:lang w:eastAsia="en-US"/>
        </w:rPr>
        <w:t xml:space="preserve">que el pago realizado </w:t>
      </w:r>
      <w:r w:rsidR="00EF5E98" w:rsidRPr="005F7D7E">
        <w:rPr>
          <w:rFonts w:ascii="Arial Narrow" w:hAnsi="Arial Narrow"/>
          <w:sz w:val="26"/>
          <w:szCs w:val="26"/>
          <w:lang w:eastAsia="en-US"/>
        </w:rPr>
        <w:t>por éstos vale, según lo</w:t>
      </w:r>
      <w:r w:rsidR="006A418E" w:rsidRPr="005F7D7E">
        <w:rPr>
          <w:rFonts w:ascii="Arial Narrow" w:hAnsi="Arial Narrow"/>
          <w:sz w:val="26"/>
          <w:szCs w:val="26"/>
          <w:lang w:eastAsia="en-US"/>
        </w:rPr>
        <w:t>s términos del artículo 1630 del C.C., con o sin consentimiento del deudor y aun a pesar del acreedor</w:t>
      </w:r>
      <w:r w:rsidR="001E52B8" w:rsidRPr="005F7D7E">
        <w:rPr>
          <w:rFonts w:ascii="Arial Narrow" w:hAnsi="Arial Narrow"/>
          <w:sz w:val="26"/>
          <w:szCs w:val="26"/>
          <w:lang w:eastAsia="en-US"/>
        </w:rPr>
        <w:t xml:space="preserve"> y (iii) De todas maneras</w:t>
      </w:r>
      <w:r w:rsidR="00E11E1B" w:rsidRPr="005F7D7E">
        <w:rPr>
          <w:rFonts w:ascii="Arial Narrow" w:hAnsi="Arial Narrow"/>
          <w:sz w:val="26"/>
          <w:szCs w:val="26"/>
          <w:lang w:eastAsia="en-US"/>
        </w:rPr>
        <w:t xml:space="preserve"> la consignación efectuada </w:t>
      </w:r>
      <w:r w:rsidR="00E11E1B" w:rsidRPr="005F7D7E">
        <w:rPr>
          <w:rFonts w:ascii="Arial Narrow" w:hAnsi="Arial Narrow"/>
          <w:sz w:val="26"/>
          <w:szCs w:val="26"/>
          <w:lang w:eastAsia="en-US"/>
        </w:rPr>
        <w:lastRenderedPageBreak/>
        <w:t xml:space="preserve">compromete la responsabilidad de quien la efectuó frente a la llamante, siendo el trabajador ajeno a esa controversia, por lo previsto en la norma acabada de citar. </w:t>
      </w:r>
    </w:p>
    <w:p w:rsidR="00E11E1B" w:rsidRPr="005F7D7E" w:rsidRDefault="00E11E1B" w:rsidP="003A4DB1">
      <w:pPr>
        <w:pStyle w:val="Sinespaciado"/>
        <w:spacing w:line="288" w:lineRule="auto"/>
        <w:rPr>
          <w:rFonts w:ascii="Arial Narrow" w:hAnsi="Arial Narrow"/>
          <w:sz w:val="26"/>
          <w:szCs w:val="26"/>
          <w:lang w:eastAsia="en-US"/>
        </w:rPr>
      </w:pPr>
    </w:p>
    <w:p w:rsidR="00C02940" w:rsidRDefault="00E11E1B" w:rsidP="003A4DB1">
      <w:pPr>
        <w:shd w:val="clear" w:color="auto" w:fill="FFFFFF"/>
        <w:spacing w:line="288" w:lineRule="auto"/>
        <w:ind w:firstLine="708"/>
        <w:jc w:val="both"/>
        <w:rPr>
          <w:rFonts w:ascii="Arial Narrow" w:hAnsi="Arial Narrow"/>
          <w:sz w:val="26"/>
          <w:szCs w:val="26"/>
          <w:lang w:eastAsia="en-US"/>
        </w:rPr>
      </w:pPr>
      <w:r w:rsidRPr="005F7D7E">
        <w:rPr>
          <w:rFonts w:ascii="Arial Narrow" w:hAnsi="Arial Narrow"/>
          <w:sz w:val="26"/>
          <w:szCs w:val="26"/>
          <w:lang w:eastAsia="en-US"/>
        </w:rPr>
        <w:t>En consecuencia, la indemnización moratoria cesa el día de la consignación</w:t>
      </w:r>
      <w:r w:rsidR="00031523" w:rsidRPr="005F7D7E">
        <w:rPr>
          <w:rFonts w:ascii="Arial Narrow" w:hAnsi="Arial Narrow"/>
          <w:sz w:val="26"/>
          <w:szCs w:val="26"/>
          <w:lang w:eastAsia="en-US"/>
        </w:rPr>
        <w:t xml:space="preserve"> -</w:t>
      </w:r>
      <w:r w:rsidR="00000536" w:rsidRPr="005F7D7E">
        <w:rPr>
          <w:rFonts w:ascii="Arial Narrow" w:hAnsi="Arial Narrow"/>
          <w:sz w:val="26"/>
          <w:szCs w:val="26"/>
          <w:lang w:eastAsia="en-US"/>
        </w:rPr>
        <w:t>10 de mayo</w:t>
      </w:r>
      <w:r w:rsidRPr="005F7D7E">
        <w:rPr>
          <w:rFonts w:ascii="Arial Narrow" w:hAnsi="Arial Narrow"/>
          <w:sz w:val="26"/>
          <w:szCs w:val="26"/>
          <w:lang w:eastAsia="en-US"/>
        </w:rPr>
        <w:t xml:space="preserve"> 2012</w:t>
      </w:r>
      <w:r w:rsidR="00031523" w:rsidRPr="005F7D7E">
        <w:rPr>
          <w:rFonts w:ascii="Arial Narrow" w:hAnsi="Arial Narrow"/>
          <w:sz w:val="26"/>
          <w:szCs w:val="26"/>
          <w:lang w:eastAsia="en-US"/>
        </w:rPr>
        <w:t>-</w:t>
      </w:r>
      <w:r w:rsidRPr="005F7D7E">
        <w:rPr>
          <w:rFonts w:ascii="Arial Narrow" w:hAnsi="Arial Narrow"/>
          <w:sz w:val="26"/>
          <w:szCs w:val="26"/>
          <w:lang w:eastAsia="en-US"/>
        </w:rPr>
        <w:t xml:space="preserve"> y en esas condiciones se </w:t>
      </w:r>
      <w:r w:rsidR="00031523" w:rsidRPr="005F7D7E">
        <w:rPr>
          <w:rFonts w:ascii="Arial Narrow" w:hAnsi="Arial Narrow"/>
          <w:sz w:val="26"/>
          <w:szCs w:val="26"/>
          <w:lang w:eastAsia="en-US"/>
        </w:rPr>
        <w:t>ordenará a la operadora judicial de primer grado que disponga c</w:t>
      </w:r>
      <w:r w:rsidRPr="005F7D7E">
        <w:rPr>
          <w:rFonts w:ascii="Arial Narrow" w:hAnsi="Arial Narrow"/>
          <w:sz w:val="26"/>
          <w:szCs w:val="26"/>
          <w:lang w:eastAsia="en-US"/>
        </w:rPr>
        <w:t xml:space="preserve">onvertir el título judicial, de manera que al demandante se le entregue le valor de las </w:t>
      </w:r>
      <w:r w:rsidR="00031523" w:rsidRPr="005F7D7E">
        <w:rPr>
          <w:rFonts w:ascii="Arial Narrow" w:hAnsi="Arial Narrow"/>
          <w:sz w:val="26"/>
          <w:szCs w:val="26"/>
          <w:lang w:eastAsia="en-US"/>
        </w:rPr>
        <w:t xml:space="preserve">prestaciones </w:t>
      </w:r>
      <w:r w:rsidR="001656D8" w:rsidRPr="005F7D7E">
        <w:rPr>
          <w:rFonts w:ascii="Arial Narrow" w:hAnsi="Arial Narrow"/>
          <w:sz w:val="26"/>
          <w:szCs w:val="26"/>
          <w:lang w:eastAsia="en-US"/>
        </w:rPr>
        <w:t xml:space="preserve">sociales </w:t>
      </w:r>
      <w:r w:rsidR="00031523" w:rsidRPr="005F7D7E">
        <w:rPr>
          <w:rFonts w:ascii="Arial Narrow" w:hAnsi="Arial Narrow"/>
          <w:sz w:val="26"/>
          <w:szCs w:val="26"/>
          <w:lang w:eastAsia="en-US"/>
        </w:rPr>
        <w:t xml:space="preserve">e </w:t>
      </w:r>
      <w:r w:rsidR="001656D8" w:rsidRPr="005F7D7E">
        <w:rPr>
          <w:rFonts w:ascii="Arial Narrow" w:hAnsi="Arial Narrow"/>
          <w:sz w:val="26"/>
          <w:szCs w:val="26"/>
          <w:lang w:eastAsia="en-US"/>
        </w:rPr>
        <w:t xml:space="preserve">indemnización parcial que </w:t>
      </w:r>
      <w:r w:rsidR="00931513" w:rsidRPr="005F7D7E">
        <w:rPr>
          <w:rFonts w:ascii="Arial Narrow" w:hAnsi="Arial Narrow"/>
          <w:sz w:val="26"/>
          <w:szCs w:val="26"/>
          <w:lang w:eastAsia="en-US"/>
        </w:rPr>
        <w:t>se cubra</w:t>
      </w:r>
      <w:r w:rsidR="001656D8" w:rsidRPr="005F7D7E">
        <w:rPr>
          <w:rFonts w:ascii="Arial Narrow" w:hAnsi="Arial Narrow"/>
          <w:sz w:val="26"/>
          <w:szCs w:val="26"/>
          <w:lang w:eastAsia="en-US"/>
        </w:rPr>
        <w:t xml:space="preserve"> con </w:t>
      </w:r>
      <w:r w:rsidR="00931513" w:rsidRPr="005F7D7E">
        <w:rPr>
          <w:rFonts w:ascii="Arial Narrow" w:hAnsi="Arial Narrow"/>
          <w:sz w:val="26"/>
          <w:szCs w:val="26"/>
          <w:lang w:eastAsia="en-US"/>
        </w:rPr>
        <w:t>lo consignado</w:t>
      </w:r>
      <w:r w:rsidR="00EF5E98" w:rsidRPr="005F7D7E">
        <w:rPr>
          <w:rFonts w:ascii="Arial Narrow" w:hAnsi="Arial Narrow"/>
          <w:sz w:val="26"/>
          <w:szCs w:val="26"/>
          <w:lang w:eastAsia="en-US"/>
        </w:rPr>
        <w:t xml:space="preserve">, </w:t>
      </w:r>
      <w:r w:rsidR="00931513" w:rsidRPr="005F7D7E">
        <w:rPr>
          <w:rFonts w:ascii="Arial Narrow" w:hAnsi="Arial Narrow"/>
          <w:sz w:val="26"/>
          <w:szCs w:val="26"/>
          <w:lang w:eastAsia="en-US"/>
        </w:rPr>
        <w:t xml:space="preserve">en tanto que, el remanente </w:t>
      </w:r>
      <w:r w:rsidR="004E47FA" w:rsidRPr="005F7D7E">
        <w:rPr>
          <w:rFonts w:ascii="Arial Narrow" w:hAnsi="Arial Narrow"/>
          <w:sz w:val="26"/>
          <w:szCs w:val="26"/>
          <w:lang w:eastAsia="en-US"/>
        </w:rPr>
        <w:t xml:space="preserve">que queda por concepto de </w:t>
      </w:r>
      <w:r w:rsidR="00931513" w:rsidRPr="005F7D7E">
        <w:rPr>
          <w:rFonts w:ascii="Arial Narrow" w:hAnsi="Arial Narrow"/>
          <w:sz w:val="26"/>
          <w:szCs w:val="26"/>
          <w:lang w:eastAsia="en-US"/>
        </w:rPr>
        <w:t>sanci</w:t>
      </w:r>
      <w:r w:rsidR="00F31B40" w:rsidRPr="005F7D7E">
        <w:rPr>
          <w:rFonts w:ascii="Arial Narrow" w:hAnsi="Arial Narrow"/>
          <w:sz w:val="26"/>
          <w:szCs w:val="26"/>
          <w:lang w:eastAsia="en-US"/>
        </w:rPr>
        <w:t>ón moratoria</w:t>
      </w:r>
      <w:r w:rsidR="0041274B" w:rsidRPr="005F7D7E">
        <w:rPr>
          <w:rFonts w:ascii="Arial Narrow" w:hAnsi="Arial Narrow"/>
          <w:sz w:val="26"/>
          <w:szCs w:val="26"/>
          <w:lang w:eastAsia="en-US"/>
        </w:rPr>
        <w:t xml:space="preserve">, por valor de $ 30`943.789, seguirá pesando </w:t>
      </w:r>
      <w:r w:rsidR="00350D99" w:rsidRPr="005F7D7E">
        <w:rPr>
          <w:rFonts w:ascii="Arial Narrow" w:hAnsi="Arial Narrow"/>
          <w:sz w:val="26"/>
          <w:szCs w:val="26"/>
          <w:lang w:eastAsia="en-US"/>
        </w:rPr>
        <w:t xml:space="preserve">en contra de </w:t>
      </w:r>
      <w:r w:rsidR="004E47FA" w:rsidRPr="005F7D7E">
        <w:rPr>
          <w:rFonts w:ascii="Arial Narrow" w:hAnsi="Arial Narrow"/>
          <w:sz w:val="26"/>
          <w:szCs w:val="26"/>
          <w:lang w:eastAsia="en-US"/>
        </w:rPr>
        <w:t>los de</w:t>
      </w:r>
      <w:r w:rsidR="0041274B" w:rsidRPr="005F7D7E">
        <w:rPr>
          <w:rFonts w:ascii="Arial Narrow" w:hAnsi="Arial Narrow"/>
          <w:sz w:val="26"/>
          <w:szCs w:val="26"/>
          <w:lang w:eastAsia="en-US"/>
        </w:rPr>
        <w:t>mandados.</w:t>
      </w:r>
    </w:p>
    <w:p w:rsidR="0041274B" w:rsidRPr="005F7D7E" w:rsidRDefault="0041274B" w:rsidP="003A4DB1">
      <w:pPr>
        <w:shd w:val="clear" w:color="auto" w:fill="FFFFFF"/>
        <w:spacing w:line="288" w:lineRule="auto"/>
        <w:ind w:firstLine="708"/>
        <w:jc w:val="both"/>
        <w:rPr>
          <w:rFonts w:ascii="Arial Narrow" w:hAnsi="Arial Narrow"/>
          <w:sz w:val="26"/>
          <w:szCs w:val="26"/>
          <w:lang w:eastAsia="en-US"/>
        </w:rPr>
      </w:pPr>
      <w:r w:rsidRPr="005F7D7E">
        <w:rPr>
          <w:rFonts w:ascii="Arial Narrow" w:hAnsi="Arial Narrow"/>
          <w:sz w:val="26"/>
          <w:szCs w:val="26"/>
          <w:lang w:eastAsia="en-US"/>
        </w:rPr>
        <w:t xml:space="preserve"> </w:t>
      </w:r>
    </w:p>
    <w:p w:rsidR="00C9406A" w:rsidRPr="005F7D7E" w:rsidRDefault="004107F0" w:rsidP="003A4DB1">
      <w:pPr>
        <w:shd w:val="clear" w:color="auto" w:fill="FFFFFF"/>
        <w:spacing w:line="288" w:lineRule="auto"/>
        <w:ind w:firstLine="708"/>
        <w:jc w:val="both"/>
        <w:rPr>
          <w:rFonts w:ascii="Arial Narrow" w:hAnsi="Arial Narrow"/>
          <w:sz w:val="26"/>
          <w:szCs w:val="26"/>
          <w:lang w:val="es-CO" w:eastAsia="es-CO"/>
        </w:rPr>
      </w:pPr>
      <w:r w:rsidRPr="005F7D7E">
        <w:rPr>
          <w:rFonts w:ascii="Arial Narrow" w:hAnsi="Arial Narrow"/>
          <w:sz w:val="26"/>
          <w:szCs w:val="26"/>
          <w:lang w:val="es-CO" w:eastAsia="es-CO"/>
        </w:rPr>
        <w:t xml:space="preserve">En definitiva, se modificara la sentencia frente a los extremos de la litis, las acreencias laborales reconocidas en esta instancia y la indemnización por sanción moratoria de que trata el artículo 65 del C.S.T.  </w:t>
      </w:r>
    </w:p>
    <w:p w:rsidR="00FB15EB" w:rsidRPr="005F7D7E" w:rsidRDefault="00FB15EB" w:rsidP="003A4DB1">
      <w:pPr>
        <w:pStyle w:val="Sinespaciado"/>
        <w:spacing w:line="288" w:lineRule="auto"/>
        <w:rPr>
          <w:rFonts w:ascii="Arial Narrow" w:hAnsi="Arial Narrow"/>
          <w:sz w:val="26"/>
          <w:szCs w:val="26"/>
        </w:rPr>
      </w:pPr>
    </w:p>
    <w:p w:rsidR="00DD499C" w:rsidRPr="005F7D7E" w:rsidRDefault="004107F0" w:rsidP="003A4DB1">
      <w:pPr>
        <w:pStyle w:val="Textoindependiente31"/>
        <w:spacing w:line="288" w:lineRule="auto"/>
        <w:ind w:firstLine="851"/>
        <w:rPr>
          <w:rFonts w:ascii="Arial Narrow" w:hAnsi="Arial Narrow" w:cs="Tahoma"/>
          <w:sz w:val="26"/>
          <w:szCs w:val="26"/>
        </w:rPr>
      </w:pPr>
      <w:r w:rsidRPr="005F7D7E">
        <w:rPr>
          <w:rFonts w:ascii="Arial Narrow" w:hAnsi="Arial Narrow" w:cs="Tahoma"/>
          <w:sz w:val="26"/>
          <w:szCs w:val="26"/>
        </w:rPr>
        <w:t xml:space="preserve">Costas en ambas instancias a cargo de los demandados y a favor del demandante en un 100%. </w:t>
      </w:r>
    </w:p>
    <w:p w:rsidR="004107F0" w:rsidRPr="005F7D7E" w:rsidRDefault="004107F0" w:rsidP="003A4DB1">
      <w:pPr>
        <w:pStyle w:val="Sinespaciado"/>
        <w:spacing w:line="288" w:lineRule="auto"/>
        <w:rPr>
          <w:rFonts w:ascii="Arial Narrow" w:hAnsi="Arial Narrow"/>
          <w:sz w:val="26"/>
          <w:szCs w:val="26"/>
        </w:rPr>
      </w:pPr>
    </w:p>
    <w:p w:rsidR="00DD499C" w:rsidRPr="005F7D7E" w:rsidRDefault="00DD499C" w:rsidP="003A4DB1">
      <w:pPr>
        <w:pStyle w:val="Textoindependiente31"/>
        <w:spacing w:line="288" w:lineRule="auto"/>
        <w:ind w:firstLine="851"/>
        <w:rPr>
          <w:rFonts w:ascii="Arial Narrow" w:hAnsi="Arial Narrow" w:cs="Tahoma"/>
          <w:sz w:val="26"/>
          <w:szCs w:val="26"/>
        </w:rPr>
      </w:pPr>
      <w:r w:rsidRPr="005F7D7E">
        <w:rPr>
          <w:rFonts w:ascii="Arial Narrow" w:hAnsi="Arial Narrow" w:cs="Tahoma"/>
          <w:sz w:val="26"/>
          <w:szCs w:val="26"/>
        </w:rPr>
        <w:t>En mérito de lo expuesto, el H. Tribunal Superior del Distrito Judicial de Pereira - Risaralda, Sala Laboral, administrando justicia en nombre de la República y por autoridad de la ley,</w:t>
      </w:r>
    </w:p>
    <w:p w:rsidR="00B5226C" w:rsidRPr="005F7D7E" w:rsidRDefault="00B5226C" w:rsidP="003A4DB1">
      <w:pPr>
        <w:pStyle w:val="Textoindependiente31"/>
        <w:spacing w:line="288" w:lineRule="auto"/>
        <w:ind w:firstLine="851"/>
        <w:rPr>
          <w:rFonts w:ascii="Arial Narrow" w:hAnsi="Arial Narrow" w:cs="Tahoma"/>
          <w:sz w:val="26"/>
          <w:szCs w:val="26"/>
        </w:rPr>
      </w:pPr>
    </w:p>
    <w:p w:rsidR="00DD499C" w:rsidRPr="005F7D7E" w:rsidRDefault="00DD499C" w:rsidP="003A4DB1">
      <w:pPr>
        <w:pStyle w:val="Textoindependiente31"/>
        <w:spacing w:line="288" w:lineRule="auto"/>
        <w:jc w:val="center"/>
        <w:rPr>
          <w:rFonts w:ascii="Arial Narrow" w:hAnsi="Arial Narrow" w:cs="Tahoma"/>
          <w:b/>
          <w:sz w:val="26"/>
          <w:szCs w:val="26"/>
        </w:rPr>
      </w:pPr>
      <w:r w:rsidRPr="005F7D7E">
        <w:rPr>
          <w:rFonts w:ascii="Arial Narrow" w:hAnsi="Arial Narrow" w:cs="Tahoma"/>
          <w:b/>
          <w:sz w:val="26"/>
          <w:szCs w:val="26"/>
        </w:rPr>
        <w:t>FALLA</w:t>
      </w:r>
    </w:p>
    <w:p w:rsidR="00DD499C" w:rsidRPr="005F7D7E" w:rsidRDefault="00DD499C" w:rsidP="003A4DB1">
      <w:pPr>
        <w:pStyle w:val="Sinespaciado"/>
        <w:spacing w:line="288" w:lineRule="auto"/>
        <w:rPr>
          <w:rFonts w:ascii="Arial Narrow" w:hAnsi="Arial Narrow"/>
          <w:sz w:val="26"/>
          <w:szCs w:val="26"/>
        </w:rPr>
      </w:pPr>
    </w:p>
    <w:p w:rsidR="00515633" w:rsidRPr="005F7D7E" w:rsidRDefault="00515633" w:rsidP="003A4DB1">
      <w:pPr>
        <w:pStyle w:val="Textoindependiente31"/>
        <w:spacing w:line="288" w:lineRule="auto"/>
        <w:ind w:firstLine="708"/>
        <w:rPr>
          <w:rFonts w:ascii="Arial Narrow" w:hAnsi="Arial Narrow" w:cs="Tahoma"/>
          <w:b/>
          <w:sz w:val="26"/>
          <w:szCs w:val="26"/>
        </w:rPr>
      </w:pPr>
      <w:r w:rsidRPr="005F7D7E">
        <w:rPr>
          <w:rFonts w:ascii="Arial Narrow" w:hAnsi="Arial Narrow" w:cs="Tahoma"/>
          <w:b/>
          <w:sz w:val="26"/>
          <w:szCs w:val="26"/>
        </w:rPr>
        <w:t xml:space="preserve">Revoca </w:t>
      </w:r>
      <w:r w:rsidRPr="005F7D7E">
        <w:rPr>
          <w:rFonts w:ascii="Arial Narrow" w:hAnsi="Arial Narrow" w:cs="Tahoma"/>
          <w:sz w:val="26"/>
          <w:szCs w:val="26"/>
        </w:rPr>
        <w:t>la sentencia proferida por el Juzgado Segundo Laboral del Circuito de Descongestión de Pereira, dentro del proceso de la referencia, para en su lugar:</w:t>
      </w:r>
      <w:r w:rsidRPr="005F7D7E">
        <w:rPr>
          <w:rFonts w:ascii="Arial Narrow" w:hAnsi="Arial Narrow" w:cs="Tahoma"/>
          <w:b/>
          <w:sz w:val="26"/>
          <w:szCs w:val="26"/>
        </w:rPr>
        <w:t xml:space="preserve"> </w:t>
      </w:r>
    </w:p>
    <w:p w:rsidR="009441AA" w:rsidRPr="005F7D7E" w:rsidRDefault="009441AA" w:rsidP="003A4DB1">
      <w:pPr>
        <w:pStyle w:val="Sinespaciado"/>
        <w:spacing w:line="288" w:lineRule="auto"/>
        <w:rPr>
          <w:rFonts w:ascii="Arial Narrow" w:hAnsi="Arial Narrow"/>
          <w:sz w:val="26"/>
          <w:szCs w:val="26"/>
        </w:rPr>
      </w:pPr>
    </w:p>
    <w:p w:rsidR="006E19A9" w:rsidRPr="005F7D7E" w:rsidRDefault="006E19A9" w:rsidP="003A4DB1">
      <w:pPr>
        <w:pStyle w:val="Textoindependiente31"/>
        <w:numPr>
          <w:ilvl w:val="0"/>
          <w:numId w:val="3"/>
        </w:numPr>
        <w:spacing w:line="288" w:lineRule="auto"/>
        <w:ind w:left="0" w:firstLine="851"/>
        <w:rPr>
          <w:rFonts w:ascii="Arial Narrow" w:hAnsi="Arial Narrow" w:cs="Tahoma"/>
          <w:sz w:val="26"/>
          <w:szCs w:val="26"/>
        </w:rPr>
      </w:pPr>
      <w:r w:rsidRPr="005F7D7E">
        <w:rPr>
          <w:rFonts w:ascii="Arial Narrow" w:hAnsi="Arial Narrow" w:cs="Tahoma"/>
          <w:b/>
          <w:sz w:val="26"/>
          <w:szCs w:val="26"/>
        </w:rPr>
        <w:t xml:space="preserve">Declarar </w:t>
      </w:r>
      <w:r w:rsidRPr="005F7D7E">
        <w:rPr>
          <w:rFonts w:ascii="Arial Narrow" w:hAnsi="Arial Narrow" w:cs="Tahoma"/>
          <w:sz w:val="26"/>
          <w:szCs w:val="26"/>
        </w:rPr>
        <w:t xml:space="preserve">que entre el señor </w:t>
      </w:r>
      <w:r w:rsidRPr="005F7D7E">
        <w:rPr>
          <w:rFonts w:ascii="Arial Narrow" w:hAnsi="Arial Narrow" w:cs="Tahoma"/>
          <w:b/>
          <w:sz w:val="26"/>
          <w:szCs w:val="26"/>
        </w:rPr>
        <w:t>Héctor Fabio Martínez</w:t>
      </w:r>
      <w:r w:rsidRPr="005F7D7E">
        <w:rPr>
          <w:rFonts w:ascii="Arial Narrow" w:hAnsi="Arial Narrow" w:cs="Tahoma"/>
          <w:sz w:val="26"/>
          <w:szCs w:val="26"/>
        </w:rPr>
        <w:t xml:space="preserve"> </w:t>
      </w:r>
      <w:r w:rsidRPr="005F7D7E">
        <w:rPr>
          <w:rFonts w:ascii="Arial Narrow" w:hAnsi="Arial Narrow" w:cs="Tahoma"/>
          <w:b/>
          <w:sz w:val="26"/>
          <w:szCs w:val="26"/>
        </w:rPr>
        <w:t>Orozco</w:t>
      </w:r>
      <w:r w:rsidRPr="005F7D7E">
        <w:rPr>
          <w:rFonts w:ascii="Arial Narrow" w:hAnsi="Arial Narrow" w:cs="Tahoma"/>
          <w:sz w:val="26"/>
          <w:szCs w:val="26"/>
        </w:rPr>
        <w:t xml:space="preserve">, en calidad de trabajador, y </w:t>
      </w:r>
      <w:r w:rsidRPr="005F7D7E">
        <w:rPr>
          <w:rFonts w:ascii="Arial Narrow" w:hAnsi="Arial Narrow" w:cs="Tahoma"/>
          <w:b/>
          <w:sz w:val="26"/>
          <w:szCs w:val="26"/>
        </w:rPr>
        <w:t>Hernando Granada Gómez</w:t>
      </w:r>
      <w:r w:rsidRPr="005F7D7E">
        <w:rPr>
          <w:rFonts w:ascii="Arial Narrow" w:hAnsi="Arial Narrow" w:cs="Tahoma"/>
          <w:sz w:val="26"/>
          <w:szCs w:val="26"/>
        </w:rPr>
        <w:t xml:space="preserve"> y </w:t>
      </w:r>
      <w:r w:rsidRPr="005F7D7E">
        <w:rPr>
          <w:rFonts w:ascii="Arial Narrow" w:hAnsi="Arial Narrow" w:cs="Tahoma"/>
          <w:b/>
          <w:sz w:val="26"/>
          <w:szCs w:val="26"/>
        </w:rPr>
        <w:t>Civil Construcciones Ltda.</w:t>
      </w:r>
      <w:r w:rsidRPr="005F7D7E">
        <w:rPr>
          <w:rFonts w:ascii="Arial Narrow" w:hAnsi="Arial Narrow" w:cs="Tahoma"/>
          <w:sz w:val="26"/>
          <w:szCs w:val="26"/>
        </w:rPr>
        <w:t xml:space="preserve"> </w:t>
      </w:r>
      <w:r w:rsidR="00F31B40" w:rsidRPr="005F7D7E">
        <w:rPr>
          <w:rFonts w:ascii="Arial Narrow" w:hAnsi="Arial Narrow" w:cs="Tahoma"/>
          <w:sz w:val="26"/>
          <w:szCs w:val="26"/>
        </w:rPr>
        <w:t xml:space="preserve">en su condición de </w:t>
      </w:r>
      <w:r w:rsidRPr="005F7D7E">
        <w:rPr>
          <w:rFonts w:ascii="Arial Narrow" w:hAnsi="Arial Narrow" w:cs="Tahoma"/>
          <w:sz w:val="26"/>
          <w:szCs w:val="26"/>
        </w:rPr>
        <w:t xml:space="preserve">integrantes del Consorcio </w:t>
      </w:r>
      <w:proofErr w:type="spellStart"/>
      <w:r w:rsidRPr="005F7D7E">
        <w:rPr>
          <w:rFonts w:ascii="Arial Narrow" w:hAnsi="Arial Narrow" w:cs="Tahoma"/>
          <w:sz w:val="26"/>
          <w:szCs w:val="26"/>
        </w:rPr>
        <w:t>Megavia</w:t>
      </w:r>
      <w:proofErr w:type="spellEnd"/>
      <w:r w:rsidRPr="005F7D7E">
        <w:rPr>
          <w:rFonts w:ascii="Arial Narrow" w:hAnsi="Arial Narrow" w:cs="Tahoma"/>
          <w:sz w:val="26"/>
          <w:szCs w:val="26"/>
        </w:rPr>
        <w:t xml:space="preserve"> 2004, </w:t>
      </w:r>
      <w:r w:rsidR="00F31B40" w:rsidRPr="005F7D7E">
        <w:rPr>
          <w:rFonts w:ascii="Arial Narrow" w:hAnsi="Arial Narrow" w:cs="Tahoma"/>
          <w:sz w:val="26"/>
          <w:szCs w:val="26"/>
        </w:rPr>
        <w:t xml:space="preserve">y </w:t>
      </w:r>
      <w:r w:rsidRPr="005F7D7E">
        <w:rPr>
          <w:rFonts w:ascii="Arial Narrow" w:hAnsi="Arial Narrow" w:cs="Tahoma"/>
          <w:sz w:val="26"/>
          <w:szCs w:val="26"/>
        </w:rPr>
        <w:t xml:space="preserve">en </w:t>
      </w:r>
      <w:r w:rsidR="00305A24" w:rsidRPr="005F7D7E">
        <w:rPr>
          <w:rFonts w:ascii="Arial Narrow" w:hAnsi="Arial Narrow" w:cs="Tahoma"/>
          <w:sz w:val="26"/>
          <w:szCs w:val="26"/>
        </w:rPr>
        <w:t xml:space="preserve">tal </w:t>
      </w:r>
      <w:r w:rsidRPr="005F7D7E">
        <w:rPr>
          <w:rFonts w:ascii="Arial Narrow" w:hAnsi="Arial Narrow" w:cs="Tahoma"/>
          <w:sz w:val="26"/>
          <w:szCs w:val="26"/>
        </w:rPr>
        <w:t xml:space="preserve">calidad </w:t>
      </w:r>
      <w:r w:rsidR="00305A24" w:rsidRPr="005F7D7E">
        <w:rPr>
          <w:rFonts w:ascii="Arial Narrow" w:hAnsi="Arial Narrow" w:cs="Tahoma"/>
          <w:sz w:val="26"/>
          <w:szCs w:val="26"/>
        </w:rPr>
        <w:t xml:space="preserve">como </w:t>
      </w:r>
      <w:r w:rsidRPr="005F7D7E">
        <w:rPr>
          <w:rFonts w:ascii="Arial Narrow" w:hAnsi="Arial Narrow" w:cs="Tahoma"/>
          <w:sz w:val="26"/>
          <w:szCs w:val="26"/>
        </w:rPr>
        <w:t xml:space="preserve">empleadores, existió un contrato de trabajo desde el 31 de octubre de 2004 y hasta el 23 de marzo de 2005. </w:t>
      </w:r>
    </w:p>
    <w:p w:rsidR="00723E6A" w:rsidRPr="005F7D7E" w:rsidRDefault="00723E6A" w:rsidP="003A4DB1">
      <w:pPr>
        <w:pStyle w:val="Sinespaciado"/>
        <w:spacing w:line="288" w:lineRule="auto"/>
        <w:rPr>
          <w:rFonts w:ascii="Arial Narrow" w:hAnsi="Arial Narrow"/>
          <w:sz w:val="26"/>
          <w:szCs w:val="26"/>
        </w:rPr>
      </w:pPr>
    </w:p>
    <w:p w:rsidR="00723E6A" w:rsidRPr="005F7D7E" w:rsidRDefault="00723E6A" w:rsidP="003A4DB1">
      <w:pPr>
        <w:pStyle w:val="Textoindependiente31"/>
        <w:numPr>
          <w:ilvl w:val="0"/>
          <w:numId w:val="3"/>
        </w:numPr>
        <w:spacing w:line="288" w:lineRule="auto"/>
        <w:ind w:left="0" w:firstLine="851"/>
        <w:rPr>
          <w:rFonts w:ascii="Arial Narrow" w:hAnsi="Arial Narrow" w:cs="Tahoma"/>
          <w:sz w:val="26"/>
          <w:szCs w:val="26"/>
        </w:rPr>
      </w:pPr>
      <w:r w:rsidRPr="005F7D7E">
        <w:rPr>
          <w:rFonts w:ascii="Arial Narrow" w:hAnsi="Arial Narrow" w:cs="Tahoma"/>
          <w:b/>
          <w:sz w:val="26"/>
          <w:szCs w:val="26"/>
        </w:rPr>
        <w:t xml:space="preserve">Condenar </w:t>
      </w:r>
      <w:r w:rsidRPr="005F7D7E">
        <w:rPr>
          <w:rFonts w:ascii="Arial Narrow" w:hAnsi="Arial Narrow" w:cs="Tahoma"/>
          <w:sz w:val="26"/>
          <w:szCs w:val="26"/>
        </w:rPr>
        <w:t xml:space="preserve">como consecuencia de la anterior declaración a </w:t>
      </w:r>
      <w:r w:rsidRPr="005F7D7E">
        <w:rPr>
          <w:rFonts w:ascii="Arial Narrow" w:hAnsi="Arial Narrow" w:cs="Tahoma"/>
          <w:b/>
          <w:sz w:val="26"/>
          <w:szCs w:val="26"/>
        </w:rPr>
        <w:t>Hernando Granada Gómez</w:t>
      </w:r>
      <w:r w:rsidRPr="005F7D7E">
        <w:rPr>
          <w:rFonts w:ascii="Arial Narrow" w:hAnsi="Arial Narrow" w:cs="Tahoma"/>
          <w:sz w:val="26"/>
          <w:szCs w:val="26"/>
        </w:rPr>
        <w:t xml:space="preserve"> y </w:t>
      </w:r>
      <w:r w:rsidRPr="005F7D7E">
        <w:rPr>
          <w:rFonts w:ascii="Arial Narrow" w:hAnsi="Arial Narrow" w:cs="Tahoma"/>
          <w:b/>
          <w:sz w:val="26"/>
          <w:szCs w:val="26"/>
        </w:rPr>
        <w:t>Civil Construcciones Ltda</w:t>
      </w:r>
      <w:r w:rsidR="005F7D7E" w:rsidRPr="005F7D7E">
        <w:rPr>
          <w:rFonts w:ascii="Arial Narrow" w:hAnsi="Arial Narrow" w:cs="Tahoma"/>
          <w:b/>
          <w:sz w:val="26"/>
          <w:szCs w:val="26"/>
        </w:rPr>
        <w:t>.</w:t>
      </w:r>
      <w:r w:rsidRPr="005F7D7E">
        <w:rPr>
          <w:rFonts w:ascii="Arial Narrow" w:hAnsi="Arial Narrow" w:cs="Tahoma"/>
          <w:b/>
          <w:sz w:val="26"/>
          <w:szCs w:val="26"/>
        </w:rPr>
        <w:t xml:space="preserve">, </w:t>
      </w:r>
      <w:r w:rsidRPr="005F7D7E">
        <w:rPr>
          <w:rFonts w:ascii="Arial Narrow" w:hAnsi="Arial Narrow" w:cs="Tahoma"/>
          <w:sz w:val="26"/>
          <w:szCs w:val="26"/>
        </w:rPr>
        <w:t>en su condición de</w:t>
      </w:r>
      <w:r w:rsidRPr="005F7D7E">
        <w:rPr>
          <w:rFonts w:ascii="Arial Narrow" w:hAnsi="Arial Narrow" w:cs="Tahoma"/>
          <w:b/>
          <w:sz w:val="26"/>
          <w:szCs w:val="26"/>
        </w:rPr>
        <w:t xml:space="preserve"> </w:t>
      </w:r>
      <w:r w:rsidRPr="005F7D7E">
        <w:rPr>
          <w:rFonts w:ascii="Arial Narrow" w:hAnsi="Arial Narrow" w:cs="Tahoma"/>
          <w:sz w:val="26"/>
          <w:szCs w:val="26"/>
        </w:rPr>
        <w:t xml:space="preserve">integrantes del Consorcio </w:t>
      </w:r>
      <w:proofErr w:type="spellStart"/>
      <w:r w:rsidRPr="005F7D7E">
        <w:rPr>
          <w:rFonts w:ascii="Arial Narrow" w:hAnsi="Arial Narrow" w:cs="Tahoma"/>
          <w:sz w:val="26"/>
          <w:szCs w:val="26"/>
        </w:rPr>
        <w:t>Megavia</w:t>
      </w:r>
      <w:proofErr w:type="spellEnd"/>
      <w:r w:rsidRPr="005F7D7E">
        <w:rPr>
          <w:rFonts w:ascii="Arial Narrow" w:hAnsi="Arial Narrow" w:cs="Tahoma"/>
          <w:sz w:val="26"/>
          <w:szCs w:val="26"/>
        </w:rPr>
        <w:t xml:space="preserve"> 2004, a cancelar a </w:t>
      </w:r>
      <w:r w:rsidRPr="005F7D7E">
        <w:rPr>
          <w:rFonts w:ascii="Arial Narrow" w:hAnsi="Arial Narrow" w:cs="Tahoma"/>
          <w:b/>
          <w:sz w:val="26"/>
          <w:szCs w:val="26"/>
        </w:rPr>
        <w:t xml:space="preserve">Héctor Fabio Martínez Orozco </w:t>
      </w:r>
      <w:r w:rsidRPr="005F7D7E">
        <w:rPr>
          <w:rFonts w:ascii="Arial Narrow" w:hAnsi="Arial Narrow" w:cs="Tahoma"/>
          <w:sz w:val="26"/>
          <w:szCs w:val="26"/>
        </w:rPr>
        <w:t xml:space="preserve">la suma de $617.960 por concepto de prestaciones sociales y auxilio de transporte </w:t>
      </w:r>
      <w:r w:rsidR="00AB611F" w:rsidRPr="005F7D7E">
        <w:rPr>
          <w:rFonts w:ascii="Arial Narrow" w:hAnsi="Arial Narrow" w:cs="Tahoma"/>
          <w:sz w:val="26"/>
          <w:szCs w:val="26"/>
        </w:rPr>
        <w:t>causadas en el periodo antes referido.</w:t>
      </w:r>
    </w:p>
    <w:p w:rsidR="006E19A9" w:rsidRPr="005F7D7E" w:rsidRDefault="006E19A9" w:rsidP="003A4DB1">
      <w:pPr>
        <w:pStyle w:val="Sinespaciado"/>
        <w:spacing w:line="288" w:lineRule="auto"/>
        <w:rPr>
          <w:rFonts w:ascii="Arial Narrow" w:hAnsi="Arial Narrow"/>
          <w:sz w:val="26"/>
          <w:szCs w:val="26"/>
        </w:rPr>
      </w:pPr>
    </w:p>
    <w:p w:rsidR="0043568B" w:rsidRPr="005F7D7E" w:rsidRDefault="00D80C07" w:rsidP="003A4DB1">
      <w:pPr>
        <w:pStyle w:val="Prrafodelista"/>
        <w:numPr>
          <w:ilvl w:val="0"/>
          <w:numId w:val="3"/>
        </w:numPr>
        <w:shd w:val="clear" w:color="auto" w:fill="FFFFFF"/>
        <w:spacing w:line="288" w:lineRule="auto"/>
        <w:ind w:left="0" w:firstLine="851"/>
        <w:jc w:val="both"/>
        <w:rPr>
          <w:rFonts w:ascii="Arial Narrow" w:hAnsi="Arial Narrow"/>
          <w:sz w:val="26"/>
          <w:szCs w:val="26"/>
          <w:lang w:eastAsia="en-US"/>
        </w:rPr>
      </w:pPr>
      <w:r w:rsidRPr="005F7D7E">
        <w:rPr>
          <w:rFonts w:ascii="Arial Narrow" w:hAnsi="Arial Narrow" w:cs="Tahoma"/>
          <w:b/>
          <w:sz w:val="26"/>
          <w:szCs w:val="26"/>
        </w:rPr>
        <w:t xml:space="preserve">Condenar </w:t>
      </w:r>
      <w:r w:rsidRPr="005F7D7E">
        <w:rPr>
          <w:rFonts w:ascii="Arial Narrow" w:hAnsi="Arial Narrow" w:cs="Tahoma"/>
          <w:sz w:val="26"/>
          <w:szCs w:val="26"/>
        </w:rPr>
        <w:t xml:space="preserve">a </w:t>
      </w:r>
      <w:r w:rsidRPr="005F7D7E">
        <w:rPr>
          <w:rFonts w:ascii="Arial Narrow" w:hAnsi="Arial Narrow" w:cs="Tahoma"/>
          <w:b/>
          <w:sz w:val="26"/>
          <w:szCs w:val="26"/>
        </w:rPr>
        <w:t>Hernando Granada Gómez</w:t>
      </w:r>
      <w:r w:rsidRPr="005F7D7E">
        <w:rPr>
          <w:rFonts w:ascii="Arial Narrow" w:hAnsi="Arial Narrow" w:cs="Tahoma"/>
          <w:sz w:val="26"/>
          <w:szCs w:val="26"/>
        </w:rPr>
        <w:t xml:space="preserve"> y </w:t>
      </w:r>
      <w:r w:rsidRPr="005F7D7E">
        <w:rPr>
          <w:rFonts w:ascii="Arial Narrow" w:hAnsi="Arial Narrow" w:cs="Tahoma"/>
          <w:b/>
          <w:sz w:val="26"/>
          <w:szCs w:val="26"/>
        </w:rPr>
        <w:t xml:space="preserve">Civil Construcciones </w:t>
      </w:r>
      <w:proofErr w:type="spellStart"/>
      <w:r w:rsidRPr="005F7D7E">
        <w:rPr>
          <w:rFonts w:ascii="Arial Narrow" w:hAnsi="Arial Narrow" w:cs="Tahoma"/>
          <w:b/>
          <w:sz w:val="26"/>
          <w:szCs w:val="26"/>
        </w:rPr>
        <w:t>Ltda</w:t>
      </w:r>
      <w:proofErr w:type="spellEnd"/>
      <w:r w:rsidRPr="005F7D7E">
        <w:rPr>
          <w:rFonts w:ascii="Arial Narrow" w:hAnsi="Arial Narrow" w:cs="Tahoma"/>
          <w:b/>
          <w:sz w:val="26"/>
          <w:szCs w:val="26"/>
        </w:rPr>
        <w:t xml:space="preserve">, </w:t>
      </w:r>
      <w:r w:rsidRPr="005F7D7E">
        <w:rPr>
          <w:rFonts w:ascii="Arial Narrow" w:hAnsi="Arial Narrow" w:cs="Tahoma"/>
          <w:sz w:val="26"/>
          <w:szCs w:val="26"/>
        </w:rPr>
        <w:t>en su condición de</w:t>
      </w:r>
      <w:r w:rsidRPr="005F7D7E">
        <w:rPr>
          <w:rFonts w:ascii="Arial Narrow" w:hAnsi="Arial Narrow" w:cs="Tahoma"/>
          <w:b/>
          <w:sz w:val="26"/>
          <w:szCs w:val="26"/>
        </w:rPr>
        <w:t xml:space="preserve"> </w:t>
      </w:r>
      <w:r w:rsidRPr="005F7D7E">
        <w:rPr>
          <w:rFonts w:ascii="Arial Narrow" w:hAnsi="Arial Narrow" w:cs="Tahoma"/>
          <w:sz w:val="26"/>
          <w:szCs w:val="26"/>
        </w:rPr>
        <w:t xml:space="preserve">integrantes del Consorcio </w:t>
      </w:r>
      <w:proofErr w:type="spellStart"/>
      <w:r w:rsidRPr="005F7D7E">
        <w:rPr>
          <w:rFonts w:ascii="Arial Narrow" w:hAnsi="Arial Narrow" w:cs="Tahoma"/>
          <w:sz w:val="26"/>
          <w:szCs w:val="26"/>
        </w:rPr>
        <w:t>Megavia</w:t>
      </w:r>
      <w:proofErr w:type="spellEnd"/>
      <w:r w:rsidRPr="005F7D7E">
        <w:rPr>
          <w:rFonts w:ascii="Arial Narrow" w:hAnsi="Arial Narrow" w:cs="Tahoma"/>
          <w:sz w:val="26"/>
          <w:szCs w:val="26"/>
        </w:rPr>
        <w:t xml:space="preserve"> 2004, a cancelar a </w:t>
      </w:r>
      <w:r w:rsidRPr="005F7D7E">
        <w:rPr>
          <w:rFonts w:ascii="Arial Narrow" w:hAnsi="Arial Narrow" w:cs="Tahoma"/>
          <w:b/>
          <w:sz w:val="26"/>
          <w:szCs w:val="26"/>
        </w:rPr>
        <w:t xml:space="preserve">Héctor Fabio Martínez Orozco </w:t>
      </w:r>
      <w:r w:rsidRPr="005F7D7E">
        <w:rPr>
          <w:rFonts w:ascii="Arial Narrow" w:hAnsi="Arial Narrow"/>
          <w:sz w:val="26"/>
          <w:szCs w:val="26"/>
          <w:lang w:eastAsia="en-US"/>
        </w:rPr>
        <w:t xml:space="preserve">una suma equivalente a un día de salario, lo que en el caso corresponde a $12.716 diarios, </w:t>
      </w:r>
      <w:r w:rsidR="00F31B40" w:rsidRPr="005F7D7E">
        <w:rPr>
          <w:rFonts w:ascii="Arial Narrow" w:hAnsi="Arial Narrow"/>
          <w:sz w:val="26"/>
          <w:szCs w:val="26"/>
          <w:lang w:eastAsia="en-US"/>
        </w:rPr>
        <w:t>a partir de la desvinculación y hasta el día en que la llamada en garantía hizo el depósito por valor de $2`303.427, esto es, hasta el día 10 de mayo de 2012.</w:t>
      </w:r>
    </w:p>
    <w:p w:rsidR="0043568B" w:rsidRPr="005F7D7E" w:rsidRDefault="0043568B" w:rsidP="003A4DB1">
      <w:pPr>
        <w:pStyle w:val="Sinespaciado"/>
        <w:spacing w:line="288" w:lineRule="auto"/>
        <w:rPr>
          <w:rFonts w:ascii="Arial Narrow" w:hAnsi="Arial Narrow"/>
          <w:sz w:val="26"/>
          <w:szCs w:val="26"/>
          <w:lang w:eastAsia="en-US"/>
        </w:rPr>
      </w:pPr>
    </w:p>
    <w:p w:rsidR="007C4C26" w:rsidRPr="005F7D7E" w:rsidRDefault="00305A24" w:rsidP="003A4DB1">
      <w:pPr>
        <w:shd w:val="clear" w:color="auto" w:fill="FFFFFF"/>
        <w:spacing w:line="288" w:lineRule="auto"/>
        <w:ind w:firstLine="708"/>
        <w:jc w:val="both"/>
        <w:rPr>
          <w:rFonts w:ascii="Arial Narrow" w:hAnsi="Arial Narrow"/>
          <w:sz w:val="26"/>
          <w:szCs w:val="26"/>
          <w:lang w:eastAsia="en-US"/>
        </w:rPr>
      </w:pPr>
      <w:r w:rsidRPr="005F7D7E">
        <w:rPr>
          <w:rFonts w:ascii="Arial Narrow" w:hAnsi="Arial Narrow" w:cs="Tahoma"/>
          <w:b/>
          <w:sz w:val="26"/>
          <w:szCs w:val="26"/>
        </w:rPr>
        <w:lastRenderedPageBreak/>
        <w:t xml:space="preserve"> </w:t>
      </w:r>
      <w:r w:rsidR="0043568B" w:rsidRPr="005F7D7E">
        <w:rPr>
          <w:rFonts w:ascii="Arial Narrow" w:hAnsi="Arial Narrow" w:cs="Tahoma"/>
          <w:b/>
          <w:sz w:val="26"/>
          <w:szCs w:val="26"/>
        </w:rPr>
        <w:t xml:space="preserve">Ordenar </w:t>
      </w:r>
      <w:r w:rsidR="0043568B" w:rsidRPr="005F7D7E">
        <w:rPr>
          <w:rFonts w:ascii="Arial Narrow" w:hAnsi="Arial Narrow" w:cs="Tahoma"/>
          <w:sz w:val="26"/>
          <w:szCs w:val="26"/>
        </w:rPr>
        <w:t>a la operadora judicial de primer grado que proceda a convertir el</w:t>
      </w:r>
      <w:r w:rsidR="0043568B" w:rsidRPr="005F7D7E">
        <w:rPr>
          <w:rFonts w:ascii="Arial Narrow" w:hAnsi="Arial Narrow"/>
          <w:sz w:val="26"/>
          <w:szCs w:val="26"/>
          <w:lang w:eastAsia="en-US"/>
        </w:rPr>
        <w:t xml:space="preserve"> título judicial consignado por la llamada en garantía, de manera que al señor </w:t>
      </w:r>
      <w:r w:rsidR="0043568B" w:rsidRPr="005F7D7E">
        <w:rPr>
          <w:rFonts w:ascii="Arial Narrow" w:hAnsi="Arial Narrow"/>
          <w:b/>
          <w:sz w:val="26"/>
          <w:szCs w:val="26"/>
          <w:lang w:eastAsia="en-US"/>
        </w:rPr>
        <w:t>Héctor Fabio Martínez Orozco</w:t>
      </w:r>
      <w:r w:rsidR="0043568B" w:rsidRPr="005F7D7E">
        <w:rPr>
          <w:rFonts w:ascii="Arial Narrow" w:hAnsi="Arial Narrow"/>
          <w:sz w:val="26"/>
          <w:szCs w:val="26"/>
          <w:lang w:eastAsia="en-US"/>
        </w:rPr>
        <w:t xml:space="preserve"> se le entregue le valor de las prestaciones sociales </w:t>
      </w:r>
      <w:r w:rsidR="00920C8A" w:rsidRPr="005F7D7E">
        <w:rPr>
          <w:rFonts w:ascii="Arial Narrow" w:hAnsi="Arial Narrow"/>
          <w:sz w:val="26"/>
          <w:szCs w:val="26"/>
          <w:lang w:eastAsia="en-US"/>
        </w:rPr>
        <w:t>e indemnización parcial que se cubran c</w:t>
      </w:r>
      <w:r w:rsidRPr="005F7D7E">
        <w:rPr>
          <w:rFonts w:ascii="Arial Narrow" w:hAnsi="Arial Narrow"/>
          <w:sz w:val="26"/>
          <w:szCs w:val="26"/>
          <w:lang w:eastAsia="en-US"/>
        </w:rPr>
        <w:t>on</w:t>
      </w:r>
      <w:r w:rsidR="0043568B" w:rsidRPr="005F7D7E">
        <w:rPr>
          <w:rFonts w:ascii="Arial Narrow" w:hAnsi="Arial Narrow"/>
          <w:sz w:val="26"/>
          <w:szCs w:val="26"/>
          <w:lang w:eastAsia="en-US"/>
        </w:rPr>
        <w:t xml:space="preserve"> lo consignado, en tanto que, </w:t>
      </w:r>
      <w:r w:rsidR="007C4C26" w:rsidRPr="005F7D7E">
        <w:rPr>
          <w:rFonts w:ascii="Arial Narrow" w:hAnsi="Arial Narrow"/>
          <w:sz w:val="26"/>
          <w:szCs w:val="26"/>
          <w:lang w:eastAsia="en-US"/>
        </w:rPr>
        <w:t>el remanente que queda por concepto de sanción moratoria, por valor de $ 30`943.789, seguirá pesando en contra de los demandados.</w:t>
      </w:r>
    </w:p>
    <w:p w:rsidR="007C4C26" w:rsidRPr="005F7D7E" w:rsidRDefault="007C4C26" w:rsidP="003A4DB1">
      <w:pPr>
        <w:pStyle w:val="Sinespaciado"/>
        <w:spacing w:line="288" w:lineRule="auto"/>
        <w:rPr>
          <w:rFonts w:ascii="Arial Narrow" w:hAnsi="Arial Narrow"/>
          <w:sz w:val="26"/>
          <w:szCs w:val="26"/>
          <w:lang w:eastAsia="en-US"/>
        </w:rPr>
      </w:pPr>
      <w:r w:rsidRPr="005F7D7E">
        <w:rPr>
          <w:rFonts w:ascii="Arial Narrow" w:hAnsi="Arial Narrow"/>
          <w:sz w:val="26"/>
          <w:szCs w:val="26"/>
          <w:lang w:eastAsia="en-US"/>
        </w:rPr>
        <w:t xml:space="preserve"> </w:t>
      </w:r>
    </w:p>
    <w:p w:rsidR="00515633" w:rsidRPr="005F7D7E" w:rsidRDefault="00515633" w:rsidP="003A4DB1">
      <w:pPr>
        <w:pStyle w:val="Prrafodelista"/>
        <w:numPr>
          <w:ilvl w:val="0"/>
          <w:numId w:val="3"/>
        </w:numPr>
        <w:shd w:val="clear" w:color="auto" w:fill="FFFFFF"/>
        <w:spacing w:line="288" w:lineRule="auto"/>
        <w:ind w:left="0" w:firstLine="851"/>
        <w:jc w:val="both"/>
        <w:rPr>
          <w:rFonts w:ascii="Arial Narrow" w:hAnsi="Arial Narrow" w:cs="Tahoma"/>
          <w:sz w:val="26"/>
          <w:szCs w:val="26"/>
        </w:rPr>
      </w:pPr>
      <w:r w:rsidRPr="005F7D7E">
        <w:rPr>
          <w:rFonts w:ascii="Arial Narrow" w:hAnsi="Arial Narrow" w:cs="Tahoma"/>
          <w:sz w:val="26"/>
          <w:szCs w:val="26"/>
        </w:rPr>
        <w:t xml:space="preserve">Costas en ambas instancias a cargo de los demandados y a favor del demandante en un 100%. </w:t>
      </w:r>
    </w:p>
    <w:p w:rsidR="00DD499C" w:rsidRPr="005F7D7E" w:rsidRDefault="00DD499C" w:rsidP="003A4DB1">
      <w:pPr>
        <w:pStyle w:val="Sinespaciado"/>
        <w:spacing w:line="288" w:lineRule="auto"/>
        <w:rPr>
          <w:rFonts w:ascii="Arial Narrow" w:hAnsi="Arial Narrow"/>
          <w:sz w:val="26"/>
          <w:szCs w:val="26"/>
        </w:rPr>
      </w:pPr>
    </w:p>
    <w:p w:rsidR="00DD499C" w:rsidRPr="005F7D7E" w:rsidRDefault="00DD499C" w:rsidP="003A4DB1">
      <w:pPr>
        <w:pStyle w:val="Textoindependiente31"/>
        <w:spacing w:line="288" w:lineRule="auto"/>
        <w:ind w:firstLine="851"/>
        <w:rPr>
          <w:rFonts w:ascii="Arial Narrow" w:hAnsi="Arial Narrow" w:cs="Tahoma"/>
          <w:b/>
          <w:sz w:val="26"/>
          <w:szCs w:val="26"/>
        </w:rPr>
      </w:pPr>
      <w:r w:rsidRPr="005F7D7E">
        <w:rPr>
          <w:rFonts w:ascii="Arial Narrow" w:hAnsi="Arial Narrow" w:cs="Tahoma"/>
          <w:b/>
          <w:sz w:val="26"/>
          <w:szCs w:val="26"/>
        </w:rPr>
        <w:t>NOTIFÍQUESE, CÚMPLASE Y DEVUÉLVASE.</w:t>
      </w:r>
    </w:p>
    <w:p w:rsidR="00515633" w:rsidRPr="005F7D7E" w:rsidRDefault="00515633" w:rsidP="003A4DB1">
      <w:pPr>
        <w:pStyle w:val="Sinespaciado"/>
        <w:spacing w:line="288" w:lineRule="auto"/>
        <w:rPr>
          <w:rFonts w:ascii="Arial Narrow" w:hAnsi="Arial Narrow"/>
          <w:sz w:val="26"/>
          <w:szCs w:val="26"/>
        </w:rPr>
      </w:pPr>
    </w:p>
    <w:p w:rsidR="00DD499C" w:rsidRPr="005F7D7E" w:rsidRDefault="00DD499C" w:rsidP="003A4DB1">
      <w:pPr>
        <w:pStyle w:val="Textoindependiente31"/>
        <w:spacing w:line="288" w:lineRule="auto"/>
        <w:ind w:firstLine="851"/>
        <w:rPr>
          <w:rFonts w:ascii="Arial Narrow" w:hAnsi="Arial Narrow" w:cs="Tahoma"/>
          <w:sz w:val="26"/>
          <w:szCs w:val="26"/>
        </w:rPr>
      </w:pPr>
      <w:r w:rsidRPr="005F7D7E">
        <w:rPr>
          <w:rFonts w:ascii="Arial Narrow" w:hAnsi="Arial Narrow" w:cs="Tahoma"/>
          <w:sz w:val="26"/>
          <w:szCs w:val="26"/>
        </w:rPr>
        <w:t>La anterior decisión queda notificada en estrados.</w:t>
      </w:r>
    </w:p>
    <w:p w:rsidR="00DD499C" w:rsidRPr="005F7D7E" w:rsidRDefault="00DD499C" w:rsidP="003A4DB1">
      <w:pPr>
        <w:pStyle w:val="Textoindependiente31"/>
        <w:spacing w:line="288" w:lineRule="auto"/>
        <w:ind w:firstLine="851"/>
        <w:rPr>
          <w:rFonts w:ascii="Arial Narrow" w:hAnsi="Arial Narrow" w:cs="Tahoma"/>
          <w:sz w:val="26"/>
          <w:szCs w:val="26"/>
        </w:rPr>
      </w:pPr>
    </w:p>
    <w:p w:rsidR="00C02940" w:rsidRPr="005F7D7E" w:rsidRDefault="00C02940" w:rsidP="003A4DB1">
      <w:pPr>
        <w:pStyle w:val="Textoindependiente31"/>
        <w:spacing w:line="288" w:lineRule="auto"/>
        <w:ind w:firstLine="851"/>
        <w:rPr>
          <w:rFonts w:ascii="Arial Narrow" w:hAnsi="Arial Narrow" w:cs="Tahoma"/>
          <w:sz w:val="26"/>
          <w:szCs w:val="26"/>
        </w:rPr>
      </w:pPr>
    </w:p>
    <w:p w:rsidR="00DD499C" w:rsidRPr="005F7D7E" w:rsidRDefault="00DD499C" w:rsidP="003A4DB1">
      <w:pPr>
        <w:pStyle w:val="Textoindependiente31"/>
        <w:spacing w:line="288" w:lineRule="auto"/>
        <w:ind w:firstLine="851"/>
        <w:jc w:val="center"/>
        <w:rPr>
          <w:rFonts w:ascii="Arial Narrow" w:hAnsi="Arial Narrow" w:cs="Tahoma"/>
          <w:b/>
          <w:sz w:val="26"/>
          <w:szCs w:val="26"/>
        </w:rPr>
      </w:pPr>
    </w:p>
    <w:p w:rsidR="00DD499C" w:rsidRPr="005F7D7E" w:rsidRDefault="00DD499C" w:rsidP="003A4DB1">
      <w:pPr>
        <w:pStyle w:val="Textoindependiente31"/>
        <w:spacing w:line="288" w:lineRule="auto"/>
        <w:ind w:firstLine="851"/>
        <w:jc w:val="center"/>
        <w:rPr>
          <w:rFonts w:ascii="Arial Narrow" w:hAnsi="Arial Narrow" w:cs="Tahoma"/>
          <w:b/>
          <w:sz w:val="26"/>
          <w:szCs w:val="26"/>
        </w:rPr>
      </w:pPr>
      <w:r w:rsidRPr="005F7D7E">
        <w:rPr>
          <w:rFonts w:ascii="Arial Narrow" w:hAnsi="Arial Narrow" w:cs="Tahoma"/>
          <w:b/>
          <w:sz w:val="26"/>
          <w:szCs w:val="26"/>
        </w:rPr>
        <w:t>FRANCISCO JAVIER TAMAYO TABARES</w:t>
      </w:r>
    </w:p>
    <w:p w:rsidR="00DD499C" w:rsidRPr="005F7D7E" w:rsidRDefault="00DD499C" w:rsidP="003A4DB1">
      <w:pPr>
        <w:pStyle w:val="Textoindependiente31"/>
        <w:spacing w:line="288" w:lineRule="auto"/>
        <w:ind w:firstLine="851"/>
        <w:jc w:val="center"/>
        <w:rPr>
          <w:rFonts w:ascii="Arial Narrow" w:hAnsi="Arial Narrow" w:cs="Tahoma"/>
          <w:sz w:val="26"/>
          <w:szCs w:val="26"/>
        </w:rPr>
      </w:pPr>
      <w:r w:rsidRPr="005F7D7E">
        <w:rPr>
          <w:rFonts w:ascii="Arial Narrow" w:hAnsi="Arial Narrow" w:cs="Tahoma"/>
          <w:sz w:val="26"/>
          <w:szCs w:val="26"/>
        </w:rPr>
        <w:t>Magistrado Ponente</w:t>
      </w:r>
    </w:p>
    <w:p w:rsidR="00DD499C" w:rsidRPr="005F7D7E" w:rsidRDefault="00DD499C" w:rsidP="003A4DB1">
      <w:pPr>
        <w:pStyle w:val="Textoindependiente31"/>
        <w:spacing w:line="288" w:lineRule="auto"/>
        <w:ind w:firstLine="851"/>
        <w:rPr>
          <w:rFonts w:ascii="Arial Narrow" w:hAnsi="Arial Narrow" w:cs="Tahoma"/>
          <w:sz w:val="26"/>
          <w:szCs w:val="26"/>
        </w:rPr>
      </w:pPr>
    </w:p>
    <w:p w:rsidR="00DD499C" w:rsidRPr="005F7D7E" w:rsidRDefault="00DD499C" w:rsidP="003A4DB1">
      <w:pPr>
        <w:pStyle w:val="Sinespaciado"/>
        <w:spacing w:line="288" w:lineRule="auto"/>
        <w:rPr>
          <w:rFonts w:ascii="Arial Narrow" w:hAnsi="Arial Narrow"/>
          <w:sz w:val="26"/>
          <w:szCs w:val="26"/>
        </w:rPr>
      </w:pPr>
    </w:p>
    <w:p w:rsidR="00920C8A" w:rsidRPr="005F7D7E" w:rsidRDefault="00920C8A" w:rsidP="003A4DB1">
      <w:pPr>
        <w:pStyle w:val="Textoindependiente31"/>
        <w:spacing w:line="288" w:lineRule="auto"/>
        <w:rPr>
          <w:rFonts w:ascii="Arial Narrow" w:hAnsi="Arial Narrow" w:cs="Tahoma"/>
          <w:b/>
          <w:sz w:val="26"/>
          <w:szCs w:val="26"/>
        </w:rPr>
      </w:pPr>
    </w:p>
    <w:p w:rsidR="00DD499C" w:rsidRPr="005F7D7E" w:rsidRDefault="00DD499C" w:rsidP="003A4DB1">
      <w:pPr>
        <w:pStyle w:val="Textoindependiente31"/>
        <w:spacing w:line="288" w:lineRule="auto"/>
        <w:rPr>
          <w:rFonts w:ascii="Arial Narrow" w:hAnsi="Arial Narrow" w:cs="Tahoma"/>
          <w:b/>
          <w:sz w:val="26"/>
          <w:szCs w:val="26"/>
        </w:rPr>
      </w:pPr>
      <w:proofErr w:type="spellStart"/>
      <w:r w:rsidRPr="005F7D7E">
        <w:rPr>
          <w:rFonts w:ascii="Arial Narrow" w:hAnsi="Arial Narrow" w:cs="Tahoma"/>
          <w:b/>
          <w:sz w:val="26"/>
          <w:szCs w:val="26"/>
        </w:rPr>
        <w:t>ISSA</w:t>
      </w:r>
      <w:proofErr w:type="spellEnd"/>
      <w:r w:rsidRPr="005F7D7E">
        <w:rPr>
          <w:rFonts w:ascii="Arial Narrow" w:hAnsi="Arial Narrow" w:cs="Tahoma"/>
          <w:b/>
          <w:sz w:val="26"/>
          <w:szCs w:val="26"/>
        </w:rPr>
        <w:t xml:space="preserve"> RAFAEL </w:t>
      </w:r>
      <w:proofErr w:type="spellStart"/>
      <w:r w:rsidRPr="005F7D7E">
        <w:rPr>
          <w:rFonts w:ascii="Arial Narrow" w:hAnsi="Arial Narrow" w:cs="Tahoma"/>
          <w:b/>
          <w:sz w:val="26"/>
          <w:szCs w:val="26"/>
        </w:rPr>
        <w:t>ULLOQUE</w:t>
      </w:r>
      <w:proofErr w:type="spellEnd"/>
      <w:r w:rsidRPr="005F7D7E">
        <w:rPr>
          <w:rFonts w:ascii="Arial Narrow" w:hAnsi="Arial Narrow" w:cs="Tahoma"/>
          <w:b/>
          <w:sz w:val="26"/>
          <w:szCs w:val="26"/>
        </w:rPr>
        <w:t xml:space="preserve"> TOSCANO</w:t>
      </w:r>
      <w:r w:rsidR="00C02940">
        <w:rPr>
          <w:rFonts w:ascii="Arial Narrow" w:hAnsi="Arial Narrow" w:cs="Tahoma"/>
          <w:b/>
          <w:sz w:val="26"/>
          <w:szCs w:val="26"/>
        </w:rPr>
        <w:tab/>
      </w:r>
      <w:r w:rsidR="00C02940">
        <w:rPr>
          <w:rFonts w:ascii="Arial Narrow" w:hAnsi="Arial Narrow" w:cs="Tahoma"/>
          <w:b/>
          <w:sz w:val="26"/>
          <w:szCs w:val="26"/>
        </w:rPr>
        <w:tab/>
      </w:r>
      <w:r w:rsidR="002D4562" w:rsidRPr="005F7D7E">
        <w:rPr>
          <w:rFonts w:ascii="Arial Narrow" w:hAnsi="Arial Narrow" w:cs="Tahoma"/>
          <w:b/>
          <w:sz w:val="26"/>
          <w:szCs w:val="26"/>
        </w:rPr>
        <w:t xml:space="preserve">  </w:t>
      </w:r>
      <w:r w:rsidR="00920C8A" w:rsidRPr="005F7D7E">
        <w:rPr>
          <w:rFonts w:ascii="Arial Narrow" w:hAnsi="Arial Narrow" w:cs="Tahoma"/>
          <w:b/>
          <w:sz w:val="26"/>
          <w:szCs w:val="26"/>
        </w:rPr>
        <w:t xml:space="preserve">        </w:t>
      </w:r>
      <w:r w:rsidR="002D4562" w:rsidRPr="005F7D7E">
        <w:rPr>
          <w:rFonts w:ascii="Arial Narrow" w:hAnsi="Arial Narrow" w:cs="Tahoma"/>
          <w:b/>
          <w:sz w:val="26"/>
          <w:szCs w:val="26"/>
        </w:rPr>
        <w:t xml:space="preserve">ANA LUCIA CAICEDO CALDERÓN </w:t>
      </w:r>
    </w:p>
    <w:p w:rsidR="00920C8A" w:rsidRPr="005F7D7E" w:rsidRDefault="00DD499C" w:rsidP="003A4DB1">
      <w:pPr>
        <w:pStyle w:val="Textoindependiente31"/>
        <w:spacing w:line="288" w:lineRule="auto"/>
        <w:ind w:firstLine="851"/>
        <w:rPr>
          <w:rFonts w:ascii="Arial Narrow" w:hAnsi="Arial Narrow" w:cs="Tahoma"/>
          <w:sz w:val="26"/>
          <w:szCs w:val="26"/>
        </w:rPr>
      </w:pPr>
      <w:r w:rsidRPr="005F7D7E">
        <w:rPr>
          <w:rFonts w:ascii="Arial Narrow" w:hAnsi="Arial Narrow" w:cs="Tahoma"/>
          <w:sz w:val="26"/>
          <w:szCs w:val="26"/>
        </w:rPr>
        <w:t xml:space="preserve"> </w:t>
      </w:r>
      <w:r w:rsidR="00920C8A" w:rsidRPr="005F7D7E">
        <w:rPr>
          <w:rFonts w:ascii="Arial Narrow" w:hAnsi="Arial Narrow" w:cs="Tahoma"/>
          <w:sz w:val="26"/>
          <w:szCs w:val="26"/>
        </w:rPr>
        <w:t xml:space="preserve">     </w:t>
      </w:r>
      <w:r w:rsidRPr="005F7D7E">
        <w:rPr>
          <w:rFonts w:ascii="Arial Narrow" w:hAnsi="Arial Narrow" w:cs="Tahoma"/>
          <w:sz w:val="26"/>
          <w:szCs w:val="26"/>
        </w:rPr>
        <w:t xml:space="preserve">  Magistrad</w:t>
      </w:r>
      <w:r w:rsidR="002D4562" w:rsidRPr="005F7D7E">
        <w:rPr>
          <w:rFonts w:ascii="Arial Narrow" w:hAnsi="Arial Narrow" w:cs="Tahoma"/>
          <w:sz w:val="26"/>
          <w:szCs w:val="26"/>
        </w:rPr>
        <w:t>o</w:t>
      </w:r>
      <w:r w:rsidR="00C02940">
        <w:rPr>
          <w:rFonts w:ascii="Arial Narrow" w:hAnsi="Arial Narrow" w:cs="Tahoma"/>
          <w:sz w:val="26"/>
          <w:szCs w:val="26"/>
        </w:rPr>
        <w:tab/>
      </w:r>
      <w:r w:rsidR="00C02940">
        <w:rPr>
          <w:rFonts w:ascii="Arial Narrow" w:hAnsi="Arial Narrow" w:cs="Tahoma"/>
          <w:sz w:val="26"/>
          <w:szCs w:val="26"/>
        </w:rPr>
        <w:tab/>
      </w:r>
      <w:r w:rsidR="00C02940">
        <w:rPr>
          <w:rFonts w:ascii="Arial Narrow" w:hAnsi="Arial Narrow" w:cs="Tahoma"/>
          <w:sz w:val="26"/>
          <w:szCs w:val="26"/>
        </w:rPr>
        <w:tab/>
      </w:r>
      <w:r w:rsidR="00C02940">
        <w:rPr>
          <w:rFonts w:ascii="Arial Narrow" w:hAnsi="Arial Narrow" w:cs="Tahoma"/>
          <w:sz w:val="26"/>
          <w:szCs w:val="26"/>
        </w:rPr>
        <w:tab/>
      </w:r>
      <w:r w:rsidR="00C02940">
        <w:rPr>
          <w:rFonts w:ascii="Arial Narrow" w:hAnsi="Arial Narrow" w:cs="Tahoma"/>
          <w:sz w:val="26"/>
          <w:szCs w:val="26"/>
        </w:rPr>
        <w:tab/>
      </w:r>
      <w:r w:rsidR="00C02940">
        <w:rPr>
          <w:rFonts w:ascii="Arial Narrow" w:hAnsi="Arial Narrow" w:cs="Tahoma"/>
          <w:sz w:val="26"/>
          <w:szCs w:val="26"/>
        </w:rPr>
        <w:tab/>
        <w:t xml:space="preserve">       </w:t>
      </w:r>
      <w:r w:rsidR="002D4562" w:rsidRPr="005F7D7E">
        <w:rPr>
          <w:rFonts w:ascii="Arial Narrow" w:hAnsi="Arial Narrow" w:cs="Tahoma"/>
          <w:sz w:val="26"/>
          <w:szCs w:val="26"/>
        </w:rPr>
        <w:t>Magistrada</w:t>
      </w:r>
    </w:p>
    <w:p w:rsidR="00920C8A" w:rsidRPr="005F7D7E" w:rsidRDefault="00920C8A" w:rsidP="005F7D7E">
      <w:pPr>
        <w:pStyle w:val="Textoindependiente31"/>
        <w:spacing w:line="276" w:lineRule="auto"/>
        <w:ind w:firstLine="851"/>
        <w:rPr>
          <w:rFonts w:ascii="Arial Narrow" w:hAnsi="Arial Narrow" w:cs="Tahoma"/>
          <w:sz w:val="26"/>
          <w:szCs w:val="26"/>
        </w:rPr>
      </w:pPr>
    </w:p>
    <w:p w:rsidR="00920C8A" w:rsidRPr="005F7D7E" w:rsidRDefault="00920C8A" w:rsidP="005F7D7E">
      <w:pPr>
        <w:pStyle w:val="Textoindependiente31"/>
        <w:spacing w:line="276" w:lineRule="auto"/>
        <w:ind w:firstLine="851"/>
        <w:rPr>
          <w:rFonts w:ascii="Arial Narrow" w:hAnsi="Arial Narrow" w:cs="Tahoma"/>
          <w:sz w:val="26"/>
          <w:szCs w:val="26"/>
        </w:rPr>
      </w:pPr>
    </w:p>
    <w:p w:rsidR="00920C8A" w:rsidRPr="005F7D7E" w:rsidRDefault="00920C8A" w:rsidP="005F7D7E">
      <w:pPr>
        <w:pStyle w:val="Textoindependiente31"/>
        <w:spacing w:line="276" w:lineRule="auto"/>
        <w:ind w:firstLine="851"/>
        <w:rPr>
          <w:rFonts w:ascii="Arial Narrow" w:hAnsi="Arial Narrow" w:cs="Tahoma"/>
          <w:sz w:val="26"/>
          <w:szCs w:val="26"/>
        </w:rPr>
      </w:pPr>
    </w:p>
    <w:p w:rsidR="00920C8A" w:rsidRPr="005F7D7E" w:rsidRDefault="00920C8A" w:rsidP="005F7D7E">
      <w:pPr>
        <w:pStyle w:val="Textoindependiente31"/>
        <w:spacing w:line="276" w:lineRule="auto"/>
        <w:ind w:firstLine="851"/>
        <w:rPr>
          <w:rFonts w:ascii="Arial Narrow" w:hAnsi="Arial Narrow" w:cs="Tahoma"/>
          <w:sz w:val="26"/>
          <w:szCs w:val="26"/>
        </w:rPr>
      </w:pPr>
    </w:p>
    <w:p w:rsidR="00D84850" w:rsidRPr="005F7D7E" w:rsidRDefault="009441AA" w:rsidP="005F7D7E">
      <w:pPr>
        <w:spacing w:line="276" w:lineRule="auto"/>
        <w:jc w:val="center"/>
        <w:rPr>
          <w:rFonts w:ascii="Arial Narrow" w:hAnsi="Arial Narrow"/>
          <w:b/>
          <w:sz w:val="26"/>
          <w:szCs w:val="26"/>
        </w:rPr>
      </w:pPr>
      <w:r w:rsidRPr="005F7D7E">
        <w:rPr>
          <w:rFonts w:ascii="Arial Narrow" w:hAnsi="Arial Narrow"/>
          <w:b/>
          <w:sz w:val="26"/>
          <w:szCs w:val="26"/>
        </w:rPr>
        <w:t>ANEXO I</w:t>
      </w:r>
    </w:p>
    <w:p w:rsidR="009441AA" w:rsidRPr="005F7D7E" w:rsidRDefault="009441AA" w:rsidP="005F7D7E">
      <w:pPr>
        <w:pStyle w:val="Sinespaciado"/>
        <w:spacing w:line="276" w:lineRule="auto"/>
        <w:rPr>
          <w:rFonts w:ascii="Arial Narrow" w:hAnsi="Arial Narrow"/>
          <w:sz w:val="26"/>
          <w:szCs w:val="26"/>
        </w:rPr>
      </w:pPr>
    </w:p>
    <w:p w:rsidR="009441AA" w:rsidRPr="005F7D7E" w:rsidRDefault="009441AA" w:rsidP="005F7D7E">
      <w:pPr>
        <w:spacing w:line="276" w:lineRule="auto"/>
        <w:jc w:val="center"/>
        <w:rPr>
          <w:rFonts w:ascii="Arial Narrow" w:hAnsi="Arial Narrow"/>
          <w:b/>
          <w:sz w:val="26"/>
          <w:szCs w:val="26"/>
        </w:rPr>
      </w:pPr>
      <w:r w:rsidRPr="005F7D7E">
        <w:rPr>
          <w:rFonts w:ascii="Arial Narrow" w:hAnsi="Arial Narrow"/>
          <w:b/>
          <w:sz w:val="26"/>
          <w:szCs w:val="26"/>
        </w:rPr>
        <w:t>LIQUIDACIÓN DE PRESTACIONES SOCIALES</w:t>
      </w:r>
    </w:p>
    <w:p w:rsidR="009441AA" w:rsidRPr="005F7D7E" w:rsidRDefault="009441AA" w:rsidP="005F7D7E">
      <w:pPr>
        <w:spacing w:line="276" w:lineRule="auto"/>
        <w:jc w:val="center"/>
        <w:rPr>
          <w:rFonts w:ascii="Arial Narrow" w:hAnsi="Arial Narrow"/>
          <w:b/>
          <w:sz w:val="26"/>
          <w:szCs w:val="26"/>
        </w:rPr>
      </w:pPr>
    </w:p>
    <w:p w:rsidR="009441AA" w:rsidRPr="005F7D7E" w:rsidRDefault="009441AA" w:rsidP="005F7D7E">
      <w:pPr>
        <w:spacing w:line="276" w:lineRule="auto"/>
        <w:rPr>
          <w:rFonts w:ascii="Arial Narrow" w:hAnsi="Arial Narrow"/>
          <w:sz w:val="26"/>
          <w:szCs w:val="26"/>
        </w:rPr>
      </w:pPr>
    </w:p>
    <w:tbl>
      <w:tblPr>
        <w:tblW w:w="10251" w:type="dxa"/>
        <w:tblInd w:w="-475" w:type="dxa"/>
        <w:tblLayout w:type="fixed"/>
        <w:tblCellMar>
          <w:left w:w="70" w:type="dxa"/>
          <w:right w:w="70" w:type="dxa"/>
        </w:tblCellMar>
        <w:tblLook w:val="04A0" w:firstRow="1" w:lastRow="0" w:firstColumn="1" w:lastColumn="0" w:noHBand="0" w:noVBand="1"/>
      </w:tblPr>
      <w:tblGrid>
        <w:gridCol w:w="879"/>
        <w:gridCol w:w="1018"/>
        <w:gridCol w:w="933"/>
        <w:gridCol w:w="993"/>
        <w:gridCol w:w="505"/>
        <w:gridCol w:w="870"/>
        <w:gridCol w:w="942"/>
        <w:gridCol w:w="1134"/>
        <w:gridCol w:w="993"/>
        <w:gridCol w:w="992"/>
        <w:gridCol w:w="992"/>
      </w:tblGrid>
      <w:tr w:rsidR="009441AA" w:rsidRPr="009441AA" w:rsidTr="009441AA">
        <w:trPr>
          <w:trHeight w:val="330"/>
        </w:trPr>
        <w:tc>
          <w:tcPr>
            <w:tcW w:w="10251" w:type="dxa"/>
            <w:gridSpan w:val="11"/>
            <w:tcBorders>
              <w:top w:val="single" w:sz="8" w:space="0" w:color="auto"/>
              <w:left w:val="single" w:sz="4" w:space="0" w:color="auto"/>
              <w:bottom w:val="single" w:sz="8" w:space="0" w:color="auto"/>
              <w:right w:val="single" w:sz="4" w:space="0" w:color="auto"/>
            </w:tcBorders>
            <w:shd w:val="clear" w:color="auto" w:fill="auto"/>
            <w:vAlign w:val="bottom"/>
            <w:hideMark/>
          </w:tcPr>
          <w:p w:rsidR="009441AA" w:rsidRPr="009441AA" w:rsidRDefault="009441AA" w:rsidP="009441AA">
            <w:pPr>
              <w:jc w:val="center"/>
              <w:rPr>
                <w:rFonts w:ascii="Arial Narrow" w:hAnsi="Arial Narrow"/>
                <w:b/>
                <w:bCs/>
                <w:color w:val="000000"/>
                <w:sz w:val="18"/>
                <w:szCs w:val="18"/>
                <w:lang w:val="es-CO" w:eastAsia="es-CO"/>
              </w:rPr>
            </w:pPr>
            <w:r w:rsidRPr="009441AA">
              <w:rPr>
                <w:rFonts w:ascii="Arial Narrow" w:hAnsi="Arial Narrow"/>
                <w:b/>
                <w:bCs/>
                <w:color w:val="000000"/>
                <w:sz w:val="18"/>
                <w:szCs w:val="18"/>
                <w:lang w:val="es-CO" w:eastAsia="es-CO"/>
              </w:rPr>
              <w:t>LIQUIDACION DE PRESTACIONES SOCIALES</w:t>
            </w:r>
          </w:p>
        </w:tc>
      </w:tr>
      <w:tr w:rsidR="009441AA" w:rsidRPr="009441AA" w:rsidTr="009441AA">
        <w:trPr>
          <w:trHeight w:val="1275"/>
        </w:trPr>
        <w:tc>
          <w:tcPr>
            <w:tcW w:w="879" w:type="dxa"/>
            <w:tcBorders>
              <w:top w:val="single" w:sz="8" w:space="0" w:color="auto"/>
              <w:left w:val="single" w:sz="4" w:space="0" w:color="auto"/>
              <w:bottom w:val="nil"/>
              <w:right w:val="single" w:sz="4" w:space="0" w:color="auto"/>
            </w:tcBorders>
            <w:shd w:val="clear" w:color="auto" w:fill="auto"/>
            <w:vAlign w:val="center"/>
            <w:hideMark/>
          </w:tcPr>
          <w:p w:rsidR="009441AA" w:rsidRPr="009441AA" w:rsidRDefault="009441AA" w:rsidP="009441AA">
            <w:pPr>
              <w:jc w:val="center"/>
              <w:rPr>
                <w:rFonts w:ascii="Arial Narrow" w:hAnsi="Arial Narrow"/>
                <w:b/>
                <w:bCs/>
                <w:color w:val="000000"/>
                <w:sz w:val="18"/>
                <w:szCs w:val="18"/>
                <w:lang w:val="es-CO" w:eastAsia="es-CO"/>
              </w:rPr>
            </w:pPr>
            <w:r w:rsidRPr="009441AA">
              <w:rPr>
                <w:rFonts w:ascii="Arial Narrow" w:hAnsi="Arial Narrow"/>
                <w:b/>
                <w:bCs/>
                <w:color w:val="000000"/>
                <w:sz w:val="18"/>
                <w:szCs w:val="18"/>
                <w:lang w:val="es-CO" w:eastAsia="es-CO"/>
              </w:rPr>
              <w:t>Inicio</w:t>
            </w:r>
          </w:p>
        </w:tc>
        <w:tc>
          <w:tcPr>
            <w:tcW w:w="1018" w:type="dxa"/>
            <w:tcBorders>
              <w:top w:val="single" w:sz="8" w:space="0" w:color="auto"/>
              <w:left w:val="single" w:sz="4" w:space="0" w:color="auto"/>
              <w:bottom w:val="nil"/>
              <w:right w:val="single" w:sz="4" w:space="0" w:color="auto"/>
            </w:tcBorders>
            <w:shd w:val="clear" w:color="auto" w:fill="auto"/>
            <w:vAlign w:val="center"/>
            <w:hideMark/>
          </w:tcPr>
          <w:p w:rsidR="009441AA" w:rsidRPr="009441AA" w:rsidRDefault="009441AA" w:rsidP="009441AA">
            <w:pPr>
              <w:jc w:val="center"/>
              <w:rPr>
                <w:rFonts w:ascii="Arial Narrow" w:hAnsi="Arial Narrow"/>
                <w:b/>
                <w:bCs/>
                <w:color w:val="000000"/>
                <w:sz w:val="18"/>
                <w:szCs w:val="18"/>
                <w:lang w:val="es-CO" w:eastAsia="es-CO"/>
              </w:rPr>
            </w:pPr>
            <w:r w:rsidRPr="009441AA">
              <w:rPr>
                <w:rFonts w:ascii="Arial Narrow" w:hAnsi="Arial Narrow"/>
                <w:b/>
                <w:bCs/>
                <w:color w:val="000000"/>
                <w:sz w:val="18"/>
                <w:szCs w:val="18"/>
                <w:lang w:val="es-CO" w:eastAsia="es-CO"/>
              </w:rPr>
              <w:t xml:space="preserve">Terminación </w:t>
            </w:r>
          </w:p>
        </w:tc>
        <w:tc>
          <w:tcPr>
            <w:tcW w:w="933" w:type="dxa"/>
            <w:tcBorders>
              <w:top w:val="nil"/>
              <w:left w:val="single" w:sz="4" w:space="0" w:color="auto"/>
              <w:bottom w:val="single" w:sz="8" w:space="0" w:color="auto"/>
              <w:right w:val="nil"/>
            </w:tcBorders>
            <w:shd w:val="clear" w:color="auto" w:fill="auto"/>
            <w:vAlign w:val="center"/>
            <w:hideMark/>
          </w:tcPr>
          <w:p w:rsidR="009441AA" w:rsidRPr="009441AA" w:rsidRDefault="009441AA" w:rsidP="009441AA">
            <w:pPr>
              <w:jc w:val="center"/>
              <w:rPr>
                <w:rFonts w:ascii="Arial Narrow" w:hAnsi="Arial Narrow"/>
                <w:b/>
                <w:bCs/>
                <w:color w:val="000000"/>
                <w:sz w:val="18"/>
                <w:szCs w:val="18"/>
                <w:lang w:val="es-CO" w:eastAsia="es-CO"/>
              </w:rPr>
            </w:pPr>
            <w:r w:rsidRPr="009441AA">
              <w:rPr>
                <w:rFonts w:ascii="Arial Narrow" w:hAnsi="Arial Narrow"/>
                <w:b/>
                <w:bCs/>
                <w:color w:val="000000"/>
                <w:sz w:val="18"/>
                <w:szCs w:val="18"/>
                <w:lang w:val="es-CO" w:eastAsia="es-CO"/>
              </w:rPr>
              <w:t xml:space="preserve">Sueldo Básico </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9441AA" w:rsidRPr="009441AA" w:rsidRDefault="009441AA" w:rsidP="009441AA">
            <w:pPr>
              <w:jc w:val="center"/>
              <w:rPr>
                <w:rFonts w:ascii="Arial Narrow" w:hAnsi="Arial Narrow"/>
                <w:b/>
                <w:bCs/>
                <w:color w:val="000000"/>
                <w:sz w:val="18"/>
                <w:szCs w:val="18"/>
                <w:lang w:val="es-CO" w:eastAsia="es-CO"/>
              </w:rPr>
            </w:pPr>
            <w:r w:rsidRPr="009441AA">
              <w:rPr>
                <w:rFonts w:ascii="Arial Narrow" w:hAnsi="Arial Narrow"/>
                <w:b/>
                <w:bCs/>
                <w:color w:val="000000"/>
                <w:sz w:val="18"/>
                <w:szCs w:val="18"/>
                <w:lang w:val="es-CO" w:eastAsia="es-CO"/>
              </w:rPr>
              <w:t>Auxilio Transporte</w:t>
            </w:r>
          </w:p>
        </w:tc>
        <w:tc>
          <w:tcPr>
            <w:tcW w:w="505" w:type="dxa"/>
            <w:tcBorders>
              <w:top w:val="nil"/>
              <w:left w:val="single" w:sz="4" w:space="0" w:color="auto"/>
              <w:bottom w:val="single" w:sz="4" w:space="0" w:color="auto"/>
              <w:right w:val="single" w:sz="4" w:space="0" w:color="auto"/>
            </w:tcBorders>
            <w:shd w:val="clear" w:color="auto" w:fill="auto"/>
            <w:vAlign w:val="center"/>
            <w:hideMark/>
          </w:tcPr>
          <w:p w:rsidR="009441AA" w:rsidRPr="009441AA" w:rsidRDefault="009441AA" w:rsidP="009441AA">
            <w:pPr>
              <w:jc w:val="center"/>
              <w:rPr>
                <w:rFonts w:ascii="Arial Narrow" w:hAnsi="Arial Narrow"/>
                <w:b/>
                <w:bCs/>
                <w:color w:val="000000"/>
                <w:sz w:val="18"/>
                <w:szCs w:val="18"/>
                <w:lang w:val="es-CO" w:eastAsia="es-CO"/>
              </w:rPr>
            </w:pPr>
            <w:r w:rsidRPr="009441AA">
              <w:rPr>
                <w:rFonts w:ascii="Arial Narrow" w:hAnsi="Arial Narrow"/>
                <w:b/>
                <w:bCs/>
                <w:color w:val="000000"/>
                <w:sz w:val="18"/>
                <w:szCs w:val="18"/>
                <w:lang w:val="es-CO" w:eastAsia="es-CO"/>
              </w:rPr>
              <w:t>Días laborados</w:t>
            </w:r>
          </w:p>
        </w:tc>
        <w:tc>
          <w:tcPr>
            <w:tcW w:w="870" w:type="dxa"/>
            <w:tcBorders>
              <w:top w:val="nil"/>
              <w:left w:val="nil"/>
              <w:bottom w:val="single" w:sz="4" w:space="0" w:color="auto"/>
              <w:right w:val="single" w:sz="4" w:space="0" w:color="auto"/>
            </w:tcBorders>
            <w:shd w:val="clear" w:color="auto" w:fill="auto"/>
            <w:vAlign w:val="center"/>
            <w:hideMark/>
          </w:tcPr>
          <w:p w:rsidR="009441AA" w:rsidRPr="009441AA" w:rsidRDefault="009441AA" w:rsidP="009441AA">
            <w:pPr>
              <w:jc w:val="center"/>
              <w:rPr>
                <w:rFonts w:ascii="Arial Narrow" w:hAnsi="Arial Narrow"/>
                <w:b/>
                <w:bCs/>
                <w:color w:val="000000"/>
                <w:sz w:val="18"/>
                <w:szCs w:val="18"/>
                <w:lang w:val="es-CO" w:eastAsia="es-CO"/>
              </w:rPr>
            </w:pPr>
            <w:proofErr w:type="spellStart"/>
            <w:r w:rsidRPr="009441AA">
              <w:rPr>
                <w:rFonts w:ascii="Arial Narrow" w:hAnsi="Arial Narrow"/>
                <w:b/>
                <w:bCs/>
                <w:color w:val="000000"/>
                <w:sz w:val="18"/>
                <w:szCs w:val="18"/>
                <w:lang w:val="es-CO" w:eastAsia="es-CO"/>
              </w:rPr>
              <w:t>Aux</w:t>
            </w:r>
            <w:proofErr w:type="spellEnd"/>
            <w:r w:rsidRPr="009441AA">
              <w:rPr>
                <w:rFonts w:ascii="Arial Narrow" w:hAnsi="Arial Narrow"/>
                <w:b/>
                <w:bCs/>
                <w:color w:val="000000"/>
                <w:sz w:val="18"/>
                <w:szCs w:val="18"/>
                <w:lang w:val="es-CO" w:eastAsia="es-CO"/>
              </w:rPr>
              <w:t xml:space="preserve">. transporte a cancelar </w:t>
            </w:r>
          </w:p>
        </w:tc>
        <w:tc>
          <w:tcPr>
            <w:tcW w:w="942" w:type="dxa"/>
            <w:tcBorders>
              <w:top w:val="nil"/>
              <w:left w:val="nil"/>
              <w:bottom w:val="single" w:sz="4" w:space="0" w:color="auto"/>
              <w:right w:val="single" w:sz="4" w:space="0" w:color="auto"/>
            </w:tcBorders>
            <w:shd w:val="clear" w:color="auto" w:fill="auto"/>
            <w:vAlign w:val="center"/>
            <w:hideMark/>
          </w:tcPr>
          <w:p w:rsidR="009441AA" w:rsidRPr="009441AA" w:rsidRDefault="009441AA" w:rsidP="009441AA">
            <w:pPr>
              <w:jc w:val="center"/>
              <w:rPr>
                <w:rFonts w:ascii="Arial Narrow" w:hAnsi="Arial Narrow"/>
                <w:b/>
                <w:bCs/>
                <w:color w:val="000000"/>
                <w:sz w:val="18"/>
                <w:szCs w:val="18"/>
                <w:lang w:val="es-CO" w:eastAsia="es-CO"/>
              </w:rPr>
            </w:pPr>
            <w:r w:rsidRPr="009441AA">
              <w:rPr>
                <w:rFonts w:ascii="Arial Narrow" w:hAnsi="Arial Narrow"/>
                <w:b/>
                <w:bCs/>
                <w:color w:val="000000"/>
                <w:sz w:val="18"/>
                <w:szCs w:val="18"/>
                <w:lang w:val="es-CO" w:eastAsia="es-CO"/>
              </w:rPr>
              <w:t xml:space="preserve"> Cesantías </w:t>
            </w:r>
          </w:p>
        </w:tc>
        <w:tc>
          <w:tcPr>
            <w:tcW w:w="1134" w:type="dxa"/>
            <w:tcBorders>
              <w:top w:val="nil"/>
              <w:left w:val="nil"/>
              <w:bottom w:val="single" w:sz="4" w:space="0" w:color="auto"/>
              <w:right w:val="single" w:sz="4" w:space="0" w:color="auto"/>
            </w:tcBorders>
            <w:shd w:val="clear" w:color="auto" w:fill="auto"/>
            <w:vAlign w:val="center"/>
            <w:hideMark/>
          </w:tcPr>
          <w:p w:rsidR="009441AA" w:rsidRPr="009441AA" w:rsidRDefault="009441AA" w:rsidP="009441AA">
            <w:pPr>
              <w:jc w:val="center"/>
              <w:rPr>
                <w:rFonts w:ascii="Arial Narrow" w:hAnsi="Arial Narrow"/>
                <w:b/>
                <w:bCs/>
                <w:color w:val="000000"/>
                <w:sz w:val="18"/>
                <w:szCs w:val="18"/>
                <w:lang w:val="es-CO" w:eastAsia="es-CO"/>
              </w:rPr>
            </w:pPr>
            <w:r w:rsidRPr="009441AA">
              <w:rPr>
                <w:rFonts w:ascii="Arial Narrow" w:hAnsi="Arial Narrow"/>
                <w:b/>
                <w:bCs/>
                <w:color w:val="000000"/>
                <w:sz w:val="18"/>
                <w:szCs w:val="18"/>
                <w:lang w:val="es-CO" w:eastAsia="es-CO"/>
              </w:rPr>
              <w:t xml:space="preserve"> Vacaciones </w:t>
            </w:r>
          </w:p>
        </w:tc>
        <w:tc>
          <w:tcPr>
            <w:tcW w:w="993" w:type="dxa"/>
            <w:tcBorders>
              <w:top w:val="nil"/>
              <w:left w:val="nil"/>
              <w:bottom w:val="single" w:sz="4" w:space="0" w:color="auto"/>
              <w:right w:val="single" w:sz="4" w:space="0" w:color="auto"/>
            </w:tcBorders>
            <w:shd w:val="clear" w:color="auto" w:fill="auto"/>
            <w:vAlign w:val="center"/>
            <w:hideMark/>
          </w:tcPr>
          <w:p w:rsidR="009441AA" w:rsidRPr="009441AA" w:rsidRDefault="009441AA" w:rsidP="009441AA">
            <w:pPr>
              <w:jc w:val="center"/>
              <w:rPr>
                <w:rFonts w:ascii="Arial Narrow" w:hAnsi="Arial Narrow"/>
                <w:b/>
                <w:bCs/>
                <w:color w:val="000000"/>
                <w:sz w:val="18"/>
                <w:szCs w:val="18"/>
                <w:lang w:val="es-CO" w:eastAsia="es-CO"/>
              </w:rPr>
            </w:pPr>
            <w:r w:rsidRPr="009441AA">
              <w:rPr>
                <w:rFonts w:ascii="Arial Narrow" w:hAnsi="Arial Narrow"/>
                <w:b/>
                <w:bCs/>
                <w:color w:val="000000"/>
                <w:sz w:val="18"/>
                <w:szCs w:val="18"/>
                <w:lang w:val="es-CO" w:eastAsia="es-CO"/>
              </w:rPr>
              <w:t>Prima de Servicios</w:t>
            </w:r>
          </w:p>
        </w:tc>
        <w:tc>
          <w:tcPr>
            <w:tcW w:w="992" w:type="dxa"/>
            <w:tcBorders>
              <w:top w:val="nil"/>
              <w:left w:val="nil"/>
              <w:bottom w:val="single" w:sz="4" w:space="0" w:color="auto"/>
              <w:right w:val="single" w:sz="4" w:space="0" w:color="auto"/>
            </w:tcBorders>
            <w:shd w:val="clear" w:color="auto" w:fill="auto"/>
            <w:vAlign w:val="center"/>
            <w:hideMark/>
          </w:tcPr>
          <w:p w:rsidR="009441AA" w:rsidRPr="009441AA" w:rsidRDefault="009441AA" w:rsidP="009441AA">
            <w:pPr>
              <w:jc w:val="center"/>
              <w:rPr>
                <w:rFonts w:ascii="Arial Narrow" w:hAnsi="Arial Narrow"/>
                <w:b/>
                <w:bCs/>
                <w:color w:val="000000"/>
                <w:sz w:val="18"/>
                <w:szCs w:val="18"/>
                <w:lang w:val="es-CO" w:eastAsia="es-CO"/>
              </w:rPr>
            </w:pPr>
            <w:r w:rsidRPr="009441AA">
              <w:rPr>
                <w:rFonts w:ascii="Arial Narrow" w:hAnsi="Arial Narrow"/>
                <w:b/>
                <w:bCs/>
                <w:color w:val="000000"/>
                <w:sz w:val="18"/>
                <w:szCs w:val="18"/>
                <w:lang w:val="es-CO" w:eastAsia="es-CO"/>
              </w:rPr>
              <w:t xml:space="preserve"> Interés cesantías </w:t>
            </w:r>
          </w:p>
        </w:tc>
        <w:tc>
          <w:tcPr>
            <w:tcW w:w="992" w:type="dxa"/>
            <w:tcBorders>
              <w:top w:val="nil"/>
              <w:left w:val="nil"/>
              <w:bottom w:val="single" w:sz="4" w:space="0" w:color="auto"/>
              <w:right w:val="single" w:sz="4" w:space="0" w:color="auto"/>
            </w:tcBorders>
            <w:shd w:val="clear" w:color="auto" w:fill="auto"/>
            <w:vAlign w:val="center"/>
            <w:hideMark/>
          </w:tcPr>
          <w:p w:rsidR="009441AA" w:rsidRPr="009441AA" w:rsidRDefault="009441AA" w:rsidP="009441AA">
            <w:pPr>
              <w:jc w:val="center"/>
              <w:rPr>
                <w:rFonts w:ascii="Arial Narrow" w:hAnsi="Arial Narrow"/>
                <w:b/>
                <w:bCs/>
                <w:color w:val="000000"/>
                <w:sz w:val="18"/>
                <w:szCs w:val="18"/>
                <w:lang w:val="es-CO" w:eastAsia="es-CO"/>
              </w:rPr>
            </w:pPr>
            <w:r w:rsidRPr="009441AA">
              <w:rPr>
                <w:rFonts w:ascii="Arial Narrow" w:hAnsi="Arial Narrow"/>
                <w:b/>
                <w:bCs/>
                <w:color w:val="000000"/>
                <w:sz w:val="18"/>
                <w:szCs w:val="18"/>
                <w:lang w:val="es-CO" w:eastAsia="es-CO"/>
              </w:rPr>
              <w:t xml:space="preserve">Total </w:t>
            </w:r>
          </w:p>
        </w:tc>
      </w:tr>
      <w:tr w:rsidR="009441AA" w:rsidRPr="009441AA" w:rsidTr="009441AA">
        <w:trPr>
          <w:trHeight w:val="330"/>
        </w:trPr>
        <w:tc>
          <w:tcPr>
            <w:tcW w:w="879" w:type="dxa"/>
            <w:tcBorders>
              <w:top w:val="single" w:sz="8" w:space="0" w:color="auto"/>
              <w:left w:val="single" w:sz="4" w:space="0" w:color="auto"/>
              <w:bottom w:val="single" w:sz="4" w:space="0" w:color="auto"/>
              <w:right w:val="single" w:sz="4" w:space="0" w:color="auto"/>
            </w:tcBorders>
            <w:shd w:val="clear" w:color="auto" w:fill="auto"/>
            <w:vAlign w:val="bottom"/>
            <w:hideMark/>
          </w:tcPr>
          <w:p w:rsidR="009441AA" w:rsidRPr="009441AA" w:rsidRDefault="009441AA" w:rsidP="009441AA">
            <w:pPr>
              <w:jc w:val="center"/>
              <w:rPr>
                <w:rFonts w:ascii="Arial Narrow" w:hAnsi="Arial Narrow"/>
                <w:color w:val="000000"/>
                <w:sz w:val="18"/>
                <w:szCs w:val="18"/>
                <w:lang w:val="es-CO" w:eastAsia="es-CO"/>
              </w:rPr>
            </w:pPr>
            <w:r w:rsidRPr="009441AA">
              <w:rPr>
                <w:rFonts w:ascii="Arial Narrow" w:hAnsi="Arial Narrow"/>
                <w:color w:val="000000"/>
                <w:sz w:val="18"/>
                <w:szCs w:val="18"/>
                <w:lang w:val="es-CO" w:eastAsia="es-CO"/>
              </w:rPr>
              <w:t>31/10/2004</w:t>
            </w:r>
          </w:p>
        </w:tc>
        <w:tc>
          <w:tcPr>
            <w:tcW w:w="1018" w:type="dxa"/>
            <w:tcBorders>
              <w:top w:val="single" w:sz="8" w:space="0" w:color="auto"/>
              <w:left w:val="nil"/>
              <w:bottom w:val="single" w:sz="4" w:space="0" w:color="auto"/>
              <w:right w:val="single" w:sz="4" w:space="0" w:color="auto"/>
            </w:tcBorders>
            <w:shd w:val="clear" w:color="auto" w:fill="auto"/>
            <w:vAlign w:val="bottom"/>
            <w:hideMark/>
          </w:tcPr>
          <w:p w:rsidR="009441AA" w:rsidRPr="009441AA" w:rsidRDefault="009441AA" w:rsidP="009441AA">
            <w:pPr>
              <w:jc w:val="center"/>
              <w:rPr>
                <w:rFonts w:ascii="Arial Narrow" w:hAnsi="Arial Narrow"/>
                <w:color w:val="000000"/>
                <w:sz w:val="18"/>
                <w:szCs w:val="18"/>
                <w:lang w:val="es-CO" w:eastAsia="es-CO"/>
              </w:rPr>
            </w:pPr>
            <w:r w:rsidRPr="009441AA">
              <w:rPr>
                <w:rFonts w:ascii="Arial Narrow" w:hAnsi="Arial Narrow"/>
                <w:color w:val="000000"/>
                <w:sz w:val="18"/>
                <w:szCs w:val="18"/>
                <w:lang w:val="es-CO" w:eastAsia="es-CO"/>
              </w:rPr>
              <w:t>31/12/2004</w:t>
            </w:r>
          </w:p>
        </w:tc>
        <w:tc>
          <w:tcPr>
            <w:tcW w:w="933" w:type="dxa"/>
            <w:tcBorders>
              <w:top w:val="single" w:sz="8" w:space="0" w:color="auto"/>
              <w:left w:val="nil"/>
              <w:bottom w:val="single" w:sz="4" w:space="0" w:color="auto"/>
              <w:right w:val="single" w:sz="4" w:space="0" w:color="auto"/>
            </w:tcBorders>
            <w:shd w:val="clear" w:color="auto" w:fill="auto"/>
            <w:vAlign w:val="bottom"/>
            <w:hideMark/>
          </w:tcPr>
          <w:p w:rsidR="009441AA" w:rsidRPr="009441AA" w:rsidRDefault="009441AA" w:rsidP="009441AA">
            <w:pPr>
              <w:rPr>
                <w:rFonts w:ascii="Arial Narrow" w:hAnsi="Arial Narrow"/>
                <w:color w:val="000000"/>
                <w:sz w:val="18"/>
                <w:szCs w:val="18"/>
                <w:lang w:val="es-CO" w:eastAsia="es-CO"/>
              </w:rPr>
            </w:pPr>
            <w:r w:rsidRPr="009441AA">
              <w:rPr>
                <w:rFonts w:ascii="Arial Narrow" w:hAnsi="Arial Narrow"/>
                <w:color w:val="000000"/>
                <w:sz w:val="18"/>
                <w:szCs w:val="18"/>
                <w:lang w:val="es-CO" w:eastAsia="es-CO"/>
              </w:rPr>
              <w:t xml:space="preserve"> $   358.000 </w:t>
            </w:r>
          </w:p>
        </w:tc>
        <w:tc>
          <w:tcPr>
            <w:tcW w:w="993" w:type="dxa"/>
            <w:tcBorders>
              <w:top w:val="single" w:sz="8" w:space="0" w:color="auto"/>
              <w:left w:val="nil"/>
              <w:bottom w:val="single" w:sz="4" w:space="0" w:color="auto"/>
              <w:right w:val="single" w:sz="4" w:space="0" w:color="auto"/>
            </w:tcBorders>
            <w:shd w:val="clear" w:color="auto" w:fill="auto"/>
            <w:vAlign w:val="bottom"/>
            <w:hideMark/>
          </w:tcPr>
          <w:p w:rsidR="009441AA" w:rsidRPr="009441AA" w:rsidRDefault="009441AA" w:rsidP="009441AA">
            <w:pPr>
              <w:rPr>
                <w:rFonts w:ascii="Arial Narrow" w:hAnsi="Arial Narrow"/>
                <w:color w:val="000000"/>
                <w:sz w:val="18"/>
                <w:szCs w:val="18"/>
                <w:lang w:val="es-CO" w:eastAsia="es-CO"/>
              </w:rPr>
            </w:pPr>
            <w:r w:rsidRPr="009441AA">
              <w:rPr>
                <w:rFonts w:ascii="Arial Narrow" w:hAnsi="Arial Narrow"/>
                <w:color w:val="000000"/>
                <w:sz w:val="18"/>
                <w:szCs w:val="18"/>
                <w:lang w:val="es-CO" w:eastAsia="es-CO"/>
              </w:rPr>
              <w:t xml:space="preserve"> $      41.600 </w:t>
            </w:r>
          </w:p>
        </w:tc>
        <w:tc>
          <w:tcPr>
            <w:tcW w:w="505" w:type="dxa"/>
            <w:tcBorders>
              <w:top w:val="single" w:sz="8" w:space="0" w:color="auto"/>
              <w:left w:val="nil"/>
              <w:bottom w:val="single" w:sz="4" w:space="0" w:color="auto"/>
              <w:right w:val="single" w:sz="4" w:space="0" w:color="auto"/>
            </w:tcBorders>
            <w:shd w:val="clear" w:color="auto" w:fill="auto"/>
            <w:vAlign w:val="center"/>
            <w:hideMark/>
          </w:tcPr>
          <w:p w:rsidR="009441AA" w:rsidRPr="009441AA" w:rsidRDefault="009441AA" w:rsidP="009441AA">
            <w:pPr>
              <w:jc w:val="center"/>
              <w:rPr>
                <w:rFonts w:ascii="Arial Narrow" w:hAnsi="Arial Narrow"/>
                <w:color w:val="000000"/>
                <w:sz w:val="18"/>
                <w:szCs w:val="18"/>
                <w:lang w:val="es-CO" w:eastAsia="es-CO"/>
              </w:rPr>
            </w:pPr>
            <w:r w:rsidRPr="009441AA">
              <w:rPr>
                <w:rFonts w:ascii="Arial Narrow" w:hAnsi="Arial Narrow"/>
                <w:color w:val="000000"/>
                <w:sz w:val="18"/>
                <w:szCs w:val="18"/>
                <w:lang w:val="es-CO" w:eastAsia="es-CO"/>
              </w:rPr>
              <w:t>61</w:t>
            </w:r>
          </w:p>
        </w:tc>
        <w:tc>
          <w:tcPr>
            <w:tcW w:w="87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9441AA" w:rsidRPr="009441AA" w:rsidRDefault="009441AA" w:rsidP="009441AA">
            <w:pPr>
              <w:jc w:val="center"/>
              <w:rPr>
                <w:rFonts w:ascii="Arial Narrow" w:hAnsi="Arial Narrow"/>
                <w:color w:val="000000"/>
                <w:sz w:val="18"/>
                <w:szCs w:val="18"/>
                <w:lang w:val="es-CO" w:eastAsia="es-CO"/>
              </w:rPr>
            </w:pPr>
            <w:r w:rsidRPr="009441AA">
              <w:rPr>
                <w:rFonts w:ascii="Arial Narrow" w:hAnsi="Arial Narrow"/>
                <w:color w:val="000000"/>
                <w:sz w:val="18"/>
                <w:szCs w:val="18"/>
                <w:lang w:val="es-CO" w:eastAsia="es-CO"/>
              </w:rPr>
              <w:t xml:space="preserve"> $   84.587 </w:t>
            </w:r>
          </w:p>
        </w:tc>
        <w:tc>
          <w:tcPr>
            <w:tcW w:w="942" w:type="dxa"/>
            <w:tcBorders>
              <w:top w:val="single" w:sz="8" w:space="0" w:color="auto"/>
              <w:left w:val="single" w:sz="4" w:space="0" w:color="auto"/>
              <w:bottom w:val="single" w:sz="4" w:space="0" w:color="auto"/>
              <w:right w:val="single" w:sz="4" w:space="0" w:color="auto"/>
            </w:tcBorders>
            <w:shd w:val="clear" w:color="auto" w:fill="auto"/>
            <w:vAlign w:val="bottom"/>
            <w:hideMark/>
          </w:tcPr>
          <w:p w:rsidR="009441AA" w:rsidRPr="009441AA" w:rsidRDefault="009441AA" w:rsidP="009441AA">
            <w:pPr>
              <w:rPr>
                <w:rFonts w:ascii="Arial Narrow" w:hAnsi="Arial Narrow"/>
                <w:color w:val="000000"/>
                <w:sz w:val="18"/>
                <w:szCs w:val="18"/>
                <w:lang w:val="es-CO" w:eastAsia="es-CO"/>
              </w:rPr>
            </w:pPr>
            <w:r w:rsidRPr="009441AA">
              <w:rPr>
                <w:rFonts w:ascii="Arial Narrow" w:hAnsi="Arial Narrow"/>
                <w:color w:val="000000"/>
                <w:sz w:val="18"/>
                <w:szCs w:val="18"/>
                <w:lang w:val="es-CO" w:eastAsia="es-CO"/>
              </w:rPr>
              <w:t xml:space="preserve"> $     67.710 </w:t>
            </w:r>
          </w:p>
        </w:tc>
        <w:tc>
          <w:tcPr>
            <w:tcW w:w="1134" w:type="dxa"/>
            <w:tcBorders>
              <w:top w:val="single" w:sz="8" w:space="0" w:color="auto"/>
              <w:left w:val="nil"/>
              <w:bottom w:val="single" w:sz="4" w:space="0" w:color="auto"/>
              <w:right w:val="single" w:sz="4" w:space="0" w:color="auto"/>
            </w:tcBorders>
            <w:shd w:val="clear" w:color="auto" w:fill="auto"/>
            <w:vAlign w:val="bottom"/>
            <w:hideMark/>
          </w:tcPr>
          <w:p w:rsidR="009441AA" w:rsidRPr="009441AA" w:rsidRDefault="009441AA" w:rsidP="009441AA">
            <w:pPr>
              <w:rPr>
                <w:rFonts w:ascii="Arial Narrow" w:hAnsi="Arial Narrow"/>
                <w:color w:val="000000"/>
                <w:sz w:val="18"/>
                <w:szCs w:val="18"/>
                <w:lang w:val="es-CO" w:eastAsia="es-CO"/>
              </w:rPr>
            </w:pPr>
            <w:r w:rsidRPr="009441AA">
              <w:rPr>
                <w:rFonts w:ascii="Arial Narrow" w:hAnsi="Arial Narrow"/>
                <w:color w:val="000000"/>
                <w:sz w:val="18"/>
                <w:szCs w:val="18"/>
                <w:lang w:val="es-CO" w:eastAsia="es-CO"/>
              </w:rPr>
              <w:t xml:space="preserve"> $       30.331 </w:t>
            </w:r>
          </w:p>
        </w:tc>
        <w:tc>
          <w:tcPr>
            <w:tcW w:w="993" w:type="dxa"/>
            <w:tcBorders>
              <w:top w:val="single" w:sz="8" w:space="0" w:color="auto"/>
              <w:left w:val="nil"/>
              <w:bottom w:val="single" w:sz="4" w:space="0" w:color="auto"/>
              <w:right w:val="single" w:sz="4" w:space="0" w:color="auto"/>
            </w:tcBorders>
            <w:shd w:val="clear" w:color="auto" w:fill="auto"/>
            <w:vAlign w:val="bottom"/>
            <w:hideMark/>
          </w:tcPr>
          <w:p w:rsidR="009441AA" w:rsidRPr="009441AA" w:rsidRDefault="009441AA" w:rsidP="009441AA">
            <w:pPr>
              <w:rPr>
                <w:rFonts w:ascii="Arial Narrow" w:hAnsi="Arial Narrow"/>
                <w:color w:val="000000"/>
                <w:sz w:val="18"/>
                <w:szCs w:val="18"/>
                <w:lang w:val="es-CO" w:eastAsia="es-CO"/>
              </w:rPr>
            </w:pPr>
            <w:r w:rsidRPr="009441AA">
              <w:rPr>
                <w:rFonts w:ascii="Arial Narrow" w:hAnsi="Arial Narrow"/>
                <w:color w:val="000000"/>
                <w:sz w:val="18"/>
                <w:szCs w:val="18"/>
                <w:lang w:val="es-CO" w:eastAsia="es-CO"/>
              </w:rPr>
              <w:t xml:space="preserve"> $    67.710 </w:t>
            </w:r>
          </w:p>
        </w:tc>
        <w:tc>
          <w:tcPr>
            <w:tcW w:w="992" w:type="dxa"/>
            <w:tcBorders>
              <w:top w:val="single" w:sz="8" w:space="0" w:color="auto"/>
              <w:left w:val="nil"/>
              <w:bottom w:val="single" w:sz="4" w:space="0" w:color="auto"/>
              <w:right w:val="single" w:sz="4" w:space="0" w:color="auto"/>
            </w:tcBorders>
            <w:shd w:val="clear" w:color="auto" w:fill="auto"/>
            <w:vAlign w:val="bottom"/>
            <w:hideMark/>
          </w:tcPr>
          <w:p w:rsidR="009441AA" w:rsidRPr="009441AA" w:rsidRDefault="009441AA" w:rsidP="009441AA">
            <w:pPr>
              <w:rPr>
                <w:rFonts w:ascii="Arial Narrow" w:hAnsi="Arial Narrow"/>
                <w:color w:val="000000"/>
                <w:sz w:val="18"/>
                <w:szCs w:val="18"/>
                <w:lang w:val="es-CO" w:eastAsia="es-CO"/>
              </w:rPr>
            </w:pPr>
            <w:r w:rsidRPr="009441AA">
              <w:rPr>
                <w:rFonts w:ascii="Arial Narrow" w:hAnsi="Arial Narrow"/>
                <w:color w:val="000000"/>
                <w:sz w:val="18"/>
                <w:szCs w:val="18"/>
                <w:lang w:val="es-CO" w:eastAsia="es-CO"/>
              </w:rPr>
              <w:t xml:space="preserve"> $       1.377 </w:t>
            </w:r>
          </w:p>
        </w:tc>
        <w:tc>
          <w:tcPr>
            <w:tcW w:w="992" w:type="dxa"/>
            <w:tcBorders>
              <w:top w:val="single" w:sz="8" w:space="0" w:color="auto"/>
              <w:left w:val="single" w:sz="4" w:space="0" w:color="auto"/>
              <w:bottom w:val="single" w:sz="4" w:space="0" w:color="auto"/>
              <w:right w:val="single" w:sz="8" w:space="0" w:color="auto"/>
            </w:tcBorders>
            <w:shd w:val="clear" w:color="auto" w:fill="auto"/>
            <w:vAlign w:val="bottom"/>
            <w:hideMark/>
          </w:tcPr>
          <w:p w:rsidR="009441AA" w:rsidRPr="009441AA" w:rsidRDefault="009441AA" w:rsidP="009441AA">
            <w:pPr>
              <w:rPr>
                <w:rFonts w:ascii="Arial Narrow" w:hAnsi="Arial Narrow"/>
                <w:color w:val="000000"/>
                <w:sz w:val="18"/>
                <w:szCs w:val="18"/>
                <w:lang w:val="es-CO" w:eastAsia="es-CO"/>
              </w:rPr>
            </w:pPr>
            <w:r w:rsidRPr="009441AA">
              <w:rPr>
                <w:rFonts w:ascii="Arial Narrow" w:hAnsi="Arial Narrow"/>
                <w:color w:val="000000"/>
                <w:sz w:val="18"/>
                <w:szCs w:val="18"/>
                <w:lang w:val="es-CO" w:eastAsia="es-CO"/>
              </w:rPr>
              <w:t xml:space="preserve"> $  251.714 </w:t>
            </w:r>
          </w:p>
        </w:tc>
      </w:tr>
      <w:tr w:rsidR="009441AA" w:rsidRPr="009441AA" w:rsidTr="009441AA">
        <w:trPr>
          <w:trHeight w:val="315"/>
        </w:trPr>
        <w:tc>
          <w:tcPr>
            <w:tcW w:w="879" w:type="dxa"/>
            <w:tcBorders>
              <w:top w:val="nil"/>
              <w:left w:val="single" w:sz="4" w:space="0" w:color="auto"/>
              <w:bottom w:val="single" w:sz="4" w:space="0" w:color="auto"/>
              <w:right w:val="single" w:sz="4" w:space="0" w:color="auto"/>
            </w:tcBorders>
            <w:shd w:val="clear" w:color="auto" w:fill="auto"/>
            <w:vAlign w:val="bottom"/>
            <w:hideMark/>
          </w:tcPr>
          <w:p w:rsidR="009441AA" w:rsidRPr="009441AA" w:rsidRDefault="009441AA" w:rsidP="009441AA">
            <w:pPr>
              <w:jc w:val="center"/>
              <w:rPr>
                <w:rFonts w:ascii="Arial Narrow" w:hAnsi="Arial Narrow"/>
                <w:color w:val="000000"/>
                <w:sz w:val="18"/>
                <w:szCs w:val="18"/>
                <w:lang w:val="es-CO" w:eastAsia="es-CO"/>
              </w:rPr>
            </w:pPr>
            <w:r w:rsidRPr="009441AA">
              <w:rPr>
                <w:rFonts w:ascii="Arial Narrow" w:hAnsi="Arial Narrow"/>
                <w:color w:val="000000"/>
                <w:sz w:val="18"/>
                <w:szCs w:val="18"/>
                <w:lang w:val="es-CO" w:eastAsia="es-CO"/>
              </w:rPr>
              <w:t>01/01/2005</w:t>
            </w:r>
          </w:p>
        </w:tc>
        <w:tc>
          <w:tcPr>
            <w:tcW w:w="1018" w:type="dxa"/>
            <w:tcBorders>
              <w:top w:val="nil"/>
              <w:left w:val="nil"/>
              <w:bottom w:val="single" w:sz="4" w:space="0" w:color="auto"/>
              <w:right w:val="single" w:sz="4" w:space="0" w:color="auto"/>
            </w:tcBorders>
            <w:shd w:val="clear" w:color="auto" w:fill="auto"/>
            <w:vAlign w:val="bottom"/>
            <w:hideMark/>
          </w:tcPr>
          <w:p w:rsidR="009441AA" w:rsidRPr="009441AA" w:rsidRDefault="009441AA" w:rsidP="009441AA">
            <w:pPr>
              <w:jc w:val="center"/>
              <w:rPr>
                <w:rFonts w:ascii="Arial Narrow" w:hAnsi="Arial Narrow"/>
                <w:color w:val="000000"/>
                <w:sz w:val="18"/>
                <w:szCs w:val="18"/>
                <w:lang w:val="es-CO" w:eastAsia="es-CO"/>
              </w:rPr>
            </w:pPr>
            <w:r w:rsidRPr="009441AA">
              <w:rPr>
                <w:rFonts w:ascii="Arial Narrow" w:hAnsi="Arial Narrow"/>
                <w:color w:val="000000"/>
                <w:sz w:val="18"/>
                <w:szCs w:val="18"/>
                <w:lang w:val="es-CO" w:eastAsia="es-CO"/>
              </w:rPr>
              <w:t>23/03/2005</w:t>
            </w:r>
          </w:p>
        </w:tc>
        <w:tc>
          <w:tcPr>
            <w:tcW w:w="933" w:type="dxa"/>
            <w:tcBorders>
              <w:top w:val="nil"/>
              <w:left w:val="nil"/>
              <w:bottom w:val="single" w:sz="4" w:space="0" w:color="auto"/>
              <w:right w:val="single" w:sz="4" w:space="0" w:color="auto"/>
            </w:tcBorders>
            <w:shd w:val="clear" w:color="auto" w:fill="auto"/>
            <w:vAlign w:val="bottom"/>
            <w:hideMark/>
          </w:tcPr>
          <w:p w:rsidR="009441AA" w:rsidRPr="009441AA" w:rsidRDefault="009441AA" w:rsidP="009441AA">
            <w:pPr>
              <w:rPr>
                <w:rFonts w:ascii="Arial Narrow" w:hAnsi="Arial Narrow"/>
                <w:color w:val="000000"/>
                <w:sz w:val="18"/>
                <w:szCs w:val="18"/>
                <w:lang w:val="es-CO" w:eastAsia="es-CO"/>
              </w:rPr>
            </w:pPr>
            <w:r w:rsidRPr="009441AA">
              <w:rPr>
                <w:rFonts w:ascii="Arial Narrow" w:hAnsi="Arial Narrow"/>
                <w:color w:val="000000"/>
                <w:sz w:val="18"/>
                <w:szCs w:val="18"/>
                <w:lang w:val="es-CO" w:eastAsia="es-CO"/>
              </w:rPr>
              <w:t xml:space="preserve"> $   381.500 </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9441AA" w:rsidRPr="009441AA" w:rsidRDefault="009441AA" w:rsidP="009441AA">
            <w:pPr>
              <w:rPr>
                <w:rFonts w:ascii="Arial Narrow" w:hAnsi="Arial Narrow"/>
                <w:color w:val="000000"/>
                <w:sz w:val="18"/>
                <w:szCs w:val="18"/>
                <w:lang w:val="es-CO" w:eastAsia="es-CO"/>
              </w:rPr>
            </w:pPr>
            <w:r w:rsidRPr="009441AA">
              <w:rPr>
                <w:rFonts w:ascii="Arial Narrow" w:hAnsi="Arial Narrow"/>
                <w:color w:val="000000"/>
                <w:sz w:val="18"/>
                <w:szCs w:val="18"/>
                <w:lang w:val="es-CO" w:eastAsia="es-CO"/>
              </w:rPr>
              <w:t xml:space="preserve"> $      44.500 </w:t>
            </w:r>
          </w:p>
        </w:tc>
        <w:tc>
          <w:tcPr>
            <w:tcW w:w="505"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9441AA" w:rsidRPr="009441AA" w:rsidRDefault="009441AA" w:rsidP="009441AA">
            <w:pPr>
              <w:jc w:val="center"/>
              <w:rPr>
                <w:rFonts w:ascii="Arial Narrow" w:hAnsi="Arial Narrow"/>
                <w:color w:val="000000"/>
                <w:sz w:val="18"/>
                <w:szCs w:val="18"/>
                <w:lang w:val="es-CO" w:eastAsia="es-CO"/>
              </w:rPr>
            </w:pPr>
            <w:r w:rsidRPr="009441AA">
              <w:rPr>
                <w:rFonts w:ascii="Arial Narrow" w:hAnsi="Arial Narrow"/>
                <w:color w:val="000000"/>
                <w:sz w:val="18"/>
                <w:szCs w:val="18"/>
                <w:lang w:val="es-CO" w:eastAsia="es-CO"/>
              </w:rPr>
              <w:t>83</w:t>
            </w:r>
          </w:p>
        </w:tc>
        <w:tc>
          <w:tcPr>
            <w:tcW w:w="87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9441AA" w:rsidRPr="009441AA" w:rsidRDefault="009441AA" w:rsidP="009441AA">
            <w:pPr>
              <w:jc w:val="center"/>
              <w:rPr>
                <w:rFonts w:ascii="Arial Narrow" w:hAnsi="Arial Narrow"/>
                <w:color w:val="000000"/>
                <w:sz w:val="18"/>
                <w:szCs w:val="18"/>
                <w:lang w:val="es-CO" w:eastAsia="es-CO"/>
              </w:rPr>
            </w:pPr>
            <w:r w:rsidRPr="009441AA">
              <w:rPr>
                <w:rFonts w:ascii="Arial Narrow" w:hAnsi="Arial Narrow"/>
                <w:color w:val="000000"/>
                <w:sz w:val="18"/>
                <w:szCs w:val="18"/>
                <w:lang w:val="es-CO" w:eastAsia="es-CO"/>
              </w:rPr>
              <w:t xml:space="preserve"> $ 123.117 </w:t>
            </w:r>
          </w:p>
        </w:tc>
        <w:tc>
          <w:tcPr>
            <w:tcW w:w="942" w:type="dxa"/>
            <w:tcBorders>
              <w:top w:val="nil"/>
              <w:left w:val="nil"/>
              <w:bottom w:val="single" w:sz="4" w:space="0" w:color="auto"/>
              <w:right w:val="single" w:sz="4" w:space="0" w:color="auto"/>
            </w:tcBorders>
            <w:shd w:val="clear" w:color="auto" w:fill="auto"/>
            <w:vAlign w:val="bottom"/>
            <w:hideMark/>
          </w:tcPr>
          <w:p w:rsidR="009441AA" w:rsidRPr="009441AA" w:rsidRDefault="009441AA" w:rsidP="009441AA">
            <w:pPr>
              <w:rPr>
                <w:rFonts w:ascii="Arial Narrow" w:hAnsi="Arial Narrow"/>
                <w:color w:val="000000"/>
                <w:sz w:val="18"/>
                <w:szCs w:val="18"/>
                <w:lang w:val="es-CO" w:eastAsia="es-CO"/>
              </w:rPr>
            </w:pPr>
            <w:r w:rsidRPr="009441AA">
              <w:rPr>
                <w:rFonts w:ascii="Arial Narrow" w:hAnsi="Arial Narrow"/>
                <w:color w:val="000000"/>
                <w:sz w:val="18"/>
                <w:szCs w:val="18"/>
                <w:lang w:val="es-CO" w:eastAsia="es-CO"/>
              </w:rPr>
              <w:t xml:space="preserve"> $     98.217 </w:t>
            </w:r>
          </w:p>
        </w:tc>
        <w:tc>
          <w:tcPr>
            <w:tcW w:w="1134" w:type="dxa"/>
            <w:tcBorders>
              <w:top w:val="nil"/>
              <w:left w:val="nil"/>
              <w:bottom w:val="single" w:sz="4" w:space="0" w:color="auto"/>
              <w:right w:val="single" w:sz="4" w:space="0" w:color="auto"/>
            </w:tcBorders>
            <w:shd w:val="clear" w:color="auto" w:fill="auto"/>
            <w:vAlign w:val="bottom"/>
            <w:hideMark/>
          </w:tcPr>
          <w:p w:rsidR="009441AA" w:rsidRPr="009441AA" w:rsidRDefault="009441AA" w:rsidP="009441AA">
            <w:pPr>
              <w:rPr>
                <w:rFonts w:ascii="Arial Narrow" w:hAnsi="Arial Narrow"/>
                <w:color w:val="000000"/>
                <w:sz w:val="18"/>
                <w:szCs w:val="18"/>
                <w:lang w:val="es-CO" w:eastAsia="es-CO"/>
              </w:rPr>
            </w:pPr>
            <w:r w:rsidRPr="009441AA">
              <w:rPr>
                <w:rFonts w:ascii="Arial Narrow" w:hAnsi="Arial Narrow"/>
                <w:color w:val="000000"/>
                <w:sz w:val="18"/>
                <w:szCs w:val="18"/>
                <w:lang w:val="es-CO" w:eastAsia="es-CO"/>
              </w:rPr>
              <w:t xml:space="preserve"> $       43.978 </w:t>
            </w:r>
          </w:p>
        </w:tc>
        <w:tc>
          <w:tcPr>
            <w:tcW w:w="993" w:type="dxa"/>
            <w:tcBorders>
              <w:top w:val="nil"/>
              <w:left w:val="nil"/>
              <w:bottom w:val="single" w:sz="4" w:space="0" w:color="auto"/>
              <w:right w:val="single" w:sz="4" w:space="0" w:color="auto"/>
            </w:tcBorders>
            <w:shd w:val="clear" w:color="auto" w:fill="auto"/>
            <w:vAlign w:val="bottom"/>
            <w:hideMark/>
          </w:tcPr>
          <w:p w:rsidR="009441AA" w:rsidRPr="009441AA" w:rsidRDefault="009441AA" w:rsidP="009441AA">
            <w:pPr>
              <w:rPr>
                <w:rFonts w:ascii="Arial Narrow" w:hAnsi="Arial Narrow"/>
                <w:color w:val="000000"/>
                <w:sz w:val="18"/>
                <w:szCs w:val="18"/>
                <w:lang w:val="es-CO" w:eastAsia="es-CO"/>
              </w:rPr>
            </w:pPr>
            <w:r w:rsidRPr="009441AA">
              <w:rPr>
                <w:rFonts w:ascii="Arial Narrow" w:hAnsi="Arial Narrow"/>
                <w:color w:val="000000"/>
                <w:sz w:val="18"/>
                <w:szCs w:val="18"/>
                <w:lang w:val="es-CO" w:eastAsia="es-CO"/>
              </w:rPr>
              <w:t xml:space="preserve"> $    98.217 </w:t>
            </w:r>
          </w:p>
        </w:tc>
        <w:tc>
          <w:tcPr>
            <w:tcW w:w="992" w:type="dxa"/>
            <w:tcBorders>
              <w:top w:val="nil"/>
              <w:left w:val="nil"/>
              <w:bottom w:val="single" w:sz="4" w:space="0" w:color="auto"/>
              <w:right w:val="single" w:sz="4" w:space="0" w:color="auto"/>
            </w:tcBorders>
            <w:shd w:val="clear" w:color="auto" w:fill="auto"/>
            <w:vAlign w:val="bottom"/>
            <w:hideMark/>
          </w:tcPr>
          <w:p w:rsidR="009441AA" w:rsidRPr="009441AA" w:rsidRDefault="009441AA" w:rsidP="009441AA">
            <w:pPr>
              <w:rPr>
                <w:rFonts w:ascii="Arial Narrow" w:hAnsi="Arial Narrow"/>
                <w:color w:val="000000"/>
                <w:sz w:val="18"/>
                <w:szCs w:val="18"/>
                <w:lang w:val="es-CO" w:eastAsia="es-CO"/>
              </w:rPr>
            </w:pPr>
            <w:r w:rsidRPr="009441AA">
              <w:rPr>
                <w:rFonts w:ascii="Arial Narrow" w:hAnsi="Arial Narrow"/>
                <w:color w:val="000000"/>
                <w:sz w:val="18"/>
                <w:szCs w:val="18"/>
                <w:lang w:val="es-CO" w:eastAsia="es-CO"/>
              </w:rPr>
              <w:t xml:space="preserve"> $       2.717 </w:t>
            </w:r>
          </w:p>
        </w:tc>
        <w:tc>
          <w:tcPr>
            <w:tcW w:w="992" w:type="dxa"/>
            <w:tcBorders>
              <w:top w:val="single" w:sz="8" w:space="0" w:color="auto"/>
              <w:left w:val="nil"/>
              <w:bottom w:val="single" w:sz="4" w:space="0" w:color="auto"/>
              <w:right w:val="single" w:sz="8" w:space="0" w:color="auto"/>
            </w:tcBorders>
            <w:shd w:val="clear" w:color="auto" w:fill="auto"/>
            <w:vAlign w:val="bottom"/>
            <w:hideMark/>
          </w:tcPr>
          <w:p w:rsidR="009441AA" w:rsidRPr="009441AA" w:rsidRDefault="009441AA" w:rsidP="009441AA">
            <w:pPr>
              <w:rPr>
                <w:rFonts w:ascii="Arial Narrow" w:hAnsi="Arial Narrow"/>
                <w:color w:val="000000"/>
                <w:sz w:val="18"/>
                <w:szCs w:val="18"/>
                <w:lang w:val="es-CO" w:eastAsia="es-CO"/>
              </w:rPr>
            </w:pPr>
            <w:r w:rsidRPr="009441AA">
              <w:rPr>
                <w:rFonts w:ascii="Arial Narrow" w:hAnsi="Arial Narrow"/>
                <w:color w:val="000000"/>
                <w:sz w:val="18"/>
                <w:szCs w:val="18"/>
                <w:lang w:val="es-CO" w:eastAsia="es-CO"/>
              </w:rPr>
              <w:t xml:space="preserve"> $  366.246 </w:t>
            </w:r>
          </w:p>
        </w:tc>
      </w:tr>
      <w:tr w:rsidR="009441AA" w:rsidRPr="009441AA" w:rsidTr="009441AA">
        <w:trPr>
          <w:trHeight w:val="615"/>
        </w:trPr>
        <w:tc>
          <w:tcPr>
            <w:tcW w:w="4328" w:type="dxa"/>
            <w:gridSpan w:val="5"/>
            <w:tcBorders>
              <w:top w:val="single" w:sz="4" w:space="0" w:color="auto"/>
              <w:left w:val="single" w:sz="4" w:space="0" w:color="auto"/>
              <w:bottom w:val="double" w:sz="6" w:space="0" w:color="auto"/>
              <w:right w:val="single" w:sz="4" w:space="0" w:color="auto"/>
            </w:tcBorders>
            <w:shd w:val="clear" w:color="auto" w:fill="auto"/>
            <w:vAlign w:val="center"/>
            <w:hideMark/>
          </w:tcPr>
          <w:p w:rsidR="009441AA" w:rsidRPr="009441AA" w:rsidRDefault="009441AA" w:rsidP="009441AA">
            <w:pPr>
              <w:jc w:val="center"/>
              <w:rPr>
                <w:rFonts w:ascii="Arial Narrow" w:hAnsi="Arial Narrow"/>
                <w:b/>
                <w:bCs/>
                <w:color w:val="000000"/>
                <w:sz w:val="18"/>
                <w:szCs w:val="18"/>
                <w:lang w:val="es-CO" w:eastAsia="es-CO"/>
              </w:rPr>
            </w:pPr>
            <w:r w:rsidRPr="009441AA">
              <w:rPr>
                <w:rFonts w:ascii="Arial Narrow" w:hAnsi="Arial Narrow"/>
                <w:b/>
                <w:bCs/>
                <w:color w:val="000000"/>
                <w:sz w:val="18"/>
                <w:szCs w:val="18"/>
                <w:lang w:val="es-CO" w:eastAsia="es-CO"/>
              </w:rPr>
              <w:t>Total</w:t>
            </w:r>
          </w:p>
        </w:tc>
        <w:tc>
          <w:tcPr>
            <w:tcW w:w="870" w:type="dxa"/>
            <w:tcBorders>
              <w:top w:val="nil"/>
              <w:left w:val="single" w:sz="4" w:space="0" w:color="auto"/>
              <w:bottom w:val="double" w:sz="6" w:space="0" w:color="auto"/>
              <w:right w:val="single" w:sz="4" w:space="0" w:color="auto"/>
            </w:tcBorders>
            <w:shd w:val="clear" w:color="auto" w:fill="auto"/>
            <w:vAlign w:val="bottom"/>
            <w:hideMark/>
          </w:tcPr>
          <w:p w:rsidR="009441AA" w:rsidRPr="009441AA" w:rsidRDefault="009441AA" w:rsidP="009441AA">
            <w:pPr>
              <w:rPr>
                <w:rFonts w:ascii="Arial Narrow" w:hAnsi="Arial Narrow"/>
                <w:color w:val="000000"/>
                <w:sz w:val="18"/>
                <w:szCs w:val="18"/>
                <w:lang w:val="es-CO" w:eastAsia="es-CO"/>
              </w:rPr>
            </w:pPr>
            <w:r w:rsidRPr="009441AA">
              <w:rPr>
                <w:rFonts w:ascii="Arial Narrow" w:hAnsi="Arial Narrow"/>
                <w:color w:val="000000"/>
                <w:sz w:val="18"/>
                <w:szCs w:val="18"/>
                <w:lang w:val="es-CO" w:eastAsia="es-CO"/>
              </w:rPr>
              <w:t xml:space="preserve"> $ 207.703 </w:t>
            </w:r>
          </w:p>
        </w:tc>
        <w:tc>
          <w:tcPr>
            <w:tcW w:w="942" w:type="dxa"/>
            <w:tcBorders>
              <w:top w:val="nil"/>
              <w:left w:val="single" w:sz="4" w:space="0" w:color="auto"/>
              <w:bottom w:val="double" w:sz="6" w:space="0" w:color="auto"/>
              <w:right w:val="single" w:sz="4" w:space="0" w:color="auto"/>
            </w:tcBorders>
            <w:shd w:val="clear" w:color="auto" w:fill="auto"/>
            <w:vAlign w:val="bottom"/>
            <w:hideMark/>
          </w:tcPr>
          <w:p w:rsidR="009441AA" w:rsidRPr="009441AA" w:rsidRDefault="009441AA" w:rsidP="009441AA">
            <w:pPr>
              <w:rPr>
                <w:rFonts w:ascii="Arial Narrow" w:hAnsi="Arial Narrow"/>
                <w:color w:val="000000"/>
                <w:sz w:val="18"/>
                <w:szCs w:val="18"/>
                <w:lang w:val="es-CO" w:eastAsia="es-CO"/>
              </w:rPr>
            </w:pPr>
            <w:r w:rsidRPr="009441AA">
              <w:rPr>
                <w:rFonts w:ascii="Arial Narrow" w:hAnsi="Arial Narrow"/>
                <w:color w:val="000000"/>
                <w:sz w:val="18"/>
                <w:szCs w:val="18"/>
                <w:lang w:val="es-CO" w:eastAsia="es-CO"/>
              </w:rPr>
              <w:t xml:space="preserve"> $   165.927 </w:t>
            </w:r>
          </w:p>
        </w:tc>
        <w:tc>
          <w:tcPr>
            <w:tcW w:w="1134" w:type="dxa"/>
            <w:tcBorders>
              <w:top w:val="nil"/>
              <w:left w:val="single" w:sz="4" w:space="0" w:color="auto"/>
              <w:bottom w:val="double" w:sz="6" w:space="0" w:color="auto"/>
              <w:right w:val="single" w:sz="4" w:space="0" w:color="auto"/>
            </w:tcBorders>
            <w:shd w:val="clear" w:color="auto" w:fill="auto"/>
            <w:vAlign w:val="bottom"/>
            <w:hideMark/>
          </w:tcPr>
          <w:p w:rsidR="009441AA" w:rsidRPr="009441AA" w:rsidRDefault="009441AA" w:rsidP="009441AA">
            <w:pPr>
              <w:rPr>
                <w:rFonts w:ascii="Arial Narrow" w:hAnsi="Arial Narrow"/>
                <w:color w:val="000000"/>
                <w:sz w:val="18"/>
                <w:szCs w:val="18"/>
                <w:lang w:val="es-CO" w:eastAsia="es-CO"/>
              </w:rPr>
            </w:pPr>
            <w:r w:rsidRPr="009441AA">
              <w:rPr>
                <w:rFonts w:ascii="Arial Narrow" w:hAnsi="Arial Narrow"/>
                <w:color w:val="000000"/>
                <w:sz w:val="18"/>
                <w:szCs w:val="18"/>
                <w:lang w:val="es-CO" w:eastAsia="es-CO"/>
              </w:rPr>
              <w:t xml:space="preserve"> $       74.309 </w:t>
            </w:r>
          </w:p>
        </w:tc>
        <w:tc>
          <w:tcPr>
            <w:tcW w:w="993" w:type="dxa"/>
            <w:tcBorders>
              <w:top w:val="nil"/>
              <w:left w:val="single" w:sz="4" w:space="0" w:color="auto"/>
              <w:bottom w:val="double" w:sz="6" w:space="0" w:color="auto"/>
              <w:right w:val="single" w:sz="4" w:space="0" w:color="auto"/>
            </w:tcBorders>
            <w:shd w:val="clear" w:color="auto" w:fill="auto"/>
            <w:vAlign w:val="bottom"/>
            <w:hideMark/>
          </w:tcPr>
          <w:p w:rsidR="009441AA" w:rsidRPr="009441AA" w:rsidRDefault="009441AA" w:rsidP="009441AA">
            <w:pPr>
              <w:rPr>
                <w:rFonts w:ascii="Arial Narrow" w:hAnsi="Arial Narrow"/>
                <w:color w:val="000000"/>
                <w:sz w:val="18"/>
                <w:szCs w:val="18"/>
                <w:lang w:val="es-CO" w:eastAsia="es-CO"/>
              </w:rPr>
            </w:pPr>
            <w:r w:rsidRPr="009441AA">
              <w:rPr>
                <w:rFonts w:ascii="Arial Narrow" w:hAnsi="Arial Narrow"/>
                <w:color w:val="000000"/>
                <w:sz w:val="18"/>
                <w:szCs w:val="18"/>
                <w:lang w:val="es-CO" w:eastAsia="es-CO"/>
              </w:rPr>
              <w:t xml:space="preserve"> $  165.927 </w:t>
            </w:r>
          </w:p>
        </w:tc>
        <w:tc>
          <w:tcPr>
            <w:tcW w:w="992" w:type="dxa"/>
            <w:tcBorders>
              <w:top w:val="nil"/>
              <w:left w:val="single" w:sz="4" w:space="0" w:color="auto"/>
              <w:bottom w:val="double" w:sz="6" w:space="0" w:color="auto"/>
              <w:right w:val="single" w:sz="4" w:space="0" w:color="auto"/>
            </w:tcBorders>
            <w:shd w:val="clear" w:color="auto" w:fill="auto"/>
            <w:vAlign w:val="bottom"/>
            <w:hideMark/>
          </w:tcPr>
          <w:p w:rsidR="009441AA" w:rsidRPr="009441AA" w:rsidRDefault="009441AA" w:rsidP="009441AA">
            <w:pPr>
              <w:rPr>
                <w:rFonts w:ascii="Arial Narrow" w:hAnsi="Arial Narrow"/>
                <w:color w:val="000000"/>
                <w:sz w:val="18"/>
                <w:szCs w:val="18"/>
                <w:lang w:val="es-CO" w:eastAsia="es-CO"/>
              </w:rPr>
            </w:pPr>
            <w:r w:rsidRPr="009441AA">
              <w:rPr>
                <w:rFonts w:ascii="Arial Narrow" w:hAnsi="Arial Narrow"/>
                <w:color w:val="000000"/>
                <w:sz w:val="18"/>
                <w:szCs w:val="18"/>
                <w:lang w:val="es-CO" w:eastAsia="es-CO"/>
              </w:rPr>
              <w:t xml:space="preserve"> $       4.094 </w:t>
            </w:r>
          </w:p>
        </w:tc>
        <w:tc>
          <w:tcPr>
            <w:tcW w:w="992" w:type="dxa"/>
            <w:tcBorders>
              <w:top w:val="nil"/>
              <w:left w:val="single" w:sz="4" w:space="0" w:color="auto"/>
              <w:bottom w:val="double" w:sz="6" w:space="0" w:color="auto"/>
              <w:right w:val="single" w:sz="8" w:space="0" w:color="auto"/>
            </w:tcBorders>
            <w:shd w:val="clear" w:color="auto" w:fill="auto"/>
            <w:vAlign w:val="bottom"/>
            <w:hideMark/>
          </w:tcPr>
          <w:p w:rsidR="009441AA" w:rsidRPr="009441AA" w:rsidRDefault="009441AA" w:rsidP="009441AA">
            <w:pPr>
              <w:rPr>
                <w:rFonts w:ascii="Arial Narrow" w:hAnsi="Arial Narrow"/>
                <w:b/>
                <w:bCs/>
                <w:color w:val="000000"/>
                <w:sz w:val="18"/>
                <w:szCs w:val="18"/>
                <w:lang w:val="es-CO" w:eastAsia="es-CO"/>
              </w:rPr>
            </w:pPr>
            <w:r w:rsidRPr="009441AA">
              <w:rPr>
                <w:rFonts w:ascii="Arial Narrow" w:hAnsi="Arial Narrow"/>
                <w:b/>
                <w:bCs/>
                <w:color w:val="000000"/>
                <w:sz w:val="18"/>
                <w:szCs w:val="18"/>
                <w:lang w:val="es-CO" w:eastAsia="es-CO"/>
              </w:rPr>
              <w:t xml:space="preserve"> $  617.960 </w:t>
            </w:r>
          </w:p>
        </w:tc>
      </w:tr>
    </w:tbl>
    <w:p w:rsidR="009441AA" w:rsidRDefault="009441AA" w:rsidP="00515633"/>
    <w:p w:rsidR="009441AA" w:rsidRDefault="009441AA" w:rsidP="00515633"/>
    <w:p w:rsidR="00040A12" w:rsidRDefault="00040A12">
      <w:pPr>
        <w:spacing w:after="160" w:line="259" w:lineRule="auto"/>
        <w:rPr>
          <w:rFonts w:ascii="Arial Narrow" w:hAnsi="Arial Narrow" w:cs="Tahoma"/>
          <w:szCs w:val="28"/>
        </w:rPr>
      </w:pPr>
      <w:r>
        <w:rPr>
          <w:rFonts w:ascii="Arial Narrow" w:hAnsi="Arial Narrow" w:cs="Tahoma"/>
          <w:szCs w:val="28"/>
        </w:rPr>
        <w:br w:type="page"/>
      </w:r>
    </w:p>
    <w:p w:rsidR="00040A12" w:rsidRPr="00040A12" w:rsidRDefault="00040A12" w:rsidP="00040A12">
      <w:pPr>
        <w:tabs>
          <w:tab w:val="left" w:pos="1560"/>
        </w:tabs>
        <w:ind w:left="1560" w:hanging="1560"/>
        <w:rPr>
          <w:rFonts w:ascii="Arial" w:eastAsia="Calibri" w:hAnsi="Arial" w:cs="Arial"/>
          <w:sz w:val="20"/>
          <w:szCs w:val="22"/>
          <w:lang w:val="es-CO" w:eastAsia="en-US"/>
        </w:rPr>
      </w:pPr>
      <w:r w:rsidRPr="00040A12">
        <w:rPr>
          <w:rFonts w:ascii="Arial" w:eastAsia="Calibri" w:hAnsi="Arial" w:cs="Arial"/>
          <w:bCs/>
          <w:sz w:val="20"/>
          <w:szCs w:val="22"/>
          <w:lang w:val="es-CO" w:eastAsia="en-US"/>
        </w:rPr>
        <w:lastRenderedPageBreak/>
        <w:t>Providencia</w:t>
      </w:r>
      <w:r w:rsidRPr="00040A12">
        <w:rPr>
          <w:rFonts w:ascii="Arial" w:eastAsia="Calibri" w:hAnsi="Arial" w:cs="Arial"/>
          <w:sz w:val="20"/>
          <w:szCs w:val="22"/>
          <w:lang w:val="es-CO" w:eastAsia="en-US"/>
        </w:rPr>
        <w:t>:</w:t>
      </w:r>
      <w:r w:rsidRPr="00040A12">
        <w:rPr>
          <w:rFonts w:ascii="Arial" w:eastAsia="Calibri" w:hAnsi="Arial" w:cs="Arial"/>
          <w:sz w:val="20"/>
          <w:szCs w:val="22"/>
          <w:lang w:val="es-CO" w:eastAsia="en-US"/>
        </w:rPr>
        <w:tab/>
        <w:t>Auto de improcedencia corrección aritmética</w:t>
      </w:r>
    </w:p>
    <w:p w:rsidR="00040A12" w:rsidRPr="00040A12" w:rsidRDefault="00040A12" w:rsidP="00040A12">
      <w:pPr>
        <w:tabs>
          <w:tab w:val="left" w:pos="1560"/>
        </w:tabs>
        <w:ind w:left="1560" w:hanging="1560"/>
        <w:rPr>
          <w:rFonts w:ascii="Arial" w:eastAsia="Calibri" w:hAnsi="Arial" w:cs="Arial"/>
          <w:sz w:val="20"/>
          <w:szCs w:val="22"/>
          <w:lang w:val="es-CO" w:eastAsia="en-US"/>
        </w:rPr>
      </w:pPr>
      <w:r w:rsidRPr="00040A12">
        <w:rPr>
          <w:rFonts w:ascii="Arial" w:eastAsia="Calibri" w:hAnsi="Arial" w:cs="Arial"/>
          <w:bCs/>
          <w:sz w:val="20"/>
          <w:szCs w:val="22"/>
          <w:lang w:val="es-CO" w:eastAsia="en-US"/>
        </w:rPr>
        <w:t>Radicado</w:t>
      </w:r>
      <w:r w:rsidRPr="00040A12">
        <w:rPr>
          <w:rFonts w:ascii="Arial" w:eastAsia="Calibri" w:hAnsi="Arial" w:cs="Arial"/>
          <w:sz w:val="20"/>
          <w:szCs w:val="22"/>
          <w:lang w:val="es-CO" w:eastAsia="en-US"/>
        </w:rPr>
        <w:t>:</w:t>
      </w:r>
      <w:r w:rsidRPr="00040A12">
        <w:rPr>
          <w:rFonts w:ascii="Arial" w:eastAsia="Calibri" w:hAnsi="Arial" w:cs="Arial"/>
          <w:sz w:val="20"/>
          <w:szCs w:val="22"/>
          <w:lang w:val="es-CO" w:eastAsia="en-US"/>
        </w:rPr>
        <w:tab/>
        <w:t>66170-31-05-003-2006-00824-01</w:t>
      </w:r>
    </w:p>
    <w:p w:rsidR="00040A12" w:rsidRPr="00040A12" w:rsidRDefault="00040A12" w:rsidP="00040A12">
      <w:pPr>
        <w:tabs>
          <w:tab w:val="left" w:pos="1560"/>
        </w:tabs>
        <w:ind w:left="1560" w:hanging="1560"/>
        <w:rPr>
          <w:rFonts w:ascii="Arial" w:eastAsia="Calibri" w:hAnsi="Arial" w:cs="Arial"/>
          <w:sz w:val="20"/>
          <w:szCs w:val="22"/>
          <w:lang w:val="es-CO" w:eastAsia="en-US"/>
        </w:rPr>
      </w:pPr>
      <w:r w:rsidRPr="00040A12">
        <w:rPr>
          <w:rFonts w:ascii="Arial" w:eastAsia="Calibri" w:hAnsi="Arial" w:cs="Arial"/>
          <w:bCs/>
          <w:sz w:val="20"/>
          <w:szCs w:val="22"/>
          <w:lang w:val="es-CO" w:eastAsia="en-US"/>
        </w:rPr>
        <w:t>Proceso</w:t>
      </w:r>
      <w:r w:rsidRPr="00040A12">
        <w:rPr>
          <w:rFonts w:ascii="Arial" w:eastAsia="Calibri" w:hAnsi="Arial" w:cs="Arial"/>
          <w:sz w:val="20"/>
          <w:szCs w:val="22"/>
          <w:lang w:val="es-CO" w:eastAsia="en-US"/>
        </w:rPr>
        <w:t>:</w:t>
      </w:r>
      <w:r w:rsidRPr="00040A12">
        <w:rPr>
          <w:rFonts w:ascii="Arial" w:eastAsia="Calibri" w:hAnsi="Arial" w:cs="Arial"/>
          <w:sz w:val="20"/>
          <w:szCs w:val="22"/>
          <w:lang w:val="es-CO" w:eastAsia="en-US"/>
        </w:rPr>
        <w:tab/>
        <w:t>Ordinario Laboral</w:t>
      </w:r>
    </w:p>
    <w:p w:rsidR="00040A12" w:rsidRPr="00040A12" w:rsidRDefault="00040A12" w:rsidP="00040A12">
      <w:pPr>
        <w:tabs>
          <w:tab w:val="left" w:pos="1560"/>
        </w:tabs>
        <w:ind w:left="1560" w:hanging="1560"/>
        <w:rPr>
          <w:rFonts w:ascii="Arial" w:eastAsia="Calibri" w:hAnsi="Arial" w:cs="Arial"/>
          <w:sz w:val="20"/>
          <w:szCs w:val="22"/>
          <w:lang w:val="es-CO" w:eastAsia="en-US"/>
        </w:rPr>
      </w:pPr>
      <w:r w:rsidRPr="00040A12">
        <w:rPr>
          <w:rFonts w:ascii="Arial" w:eastAsia="Calibri" w:hAnsi="Arial" w:cs="Arial"/>
          <w:bCs/>
          <w:sz w:val="20"/>
          <w:szCs w:val="22"/>
          <w:lang w:val="es-CO" w:eastAsia="en-US"/>
        </w:rPr>
        <w:t>Demandante</w:t>
      </w:r>
      <w:r w:rsidRPr="00040A12">
        <w:rPr>
          <w:rFonts w:ascii="Arial" w:eastAsia="Calibri" w:hAnsi="Arial" w:cs="Arial"/>
          <w:sz w:val="20"/>
          <w:szCs w:val="22"/>
          <w:lang w:val="es-CO" w:eastAsia="en-US"/>
        </w:rPr>
        <w:t>:</w:t>
      </w:r>
      <w:r w:rsidRPr="00040A12">
        <w:rPr>
          <w:rFonts w:ascii="Arial" w:eastAsia="Calibri" w:hAnsi="Arial" w:cs="Arial"/>
          <w:sz w:val="20"/>
          <w:szCs w:val="22"/>
          <w:lang w:val="es-CO" w:eastAsia="en-US"/>
        </w:rPr>
        <w:tab/>
        <w:t>Héctor Fabio Martínez Orozco</w:t>
      </w:r>
    </w:p>
    <w:p w:rsidR="00040A12" w:rsidRPr="00040A12" w:rsidRDefault="00040A12" w:rsidP="00040A12">
      <w:pPr>
        <w:tabs>
          <w:tab w:val="left" w:pos="1560"/>
        </w:tabs>
        <w:ind w:left="1560" w:hanging="1560"/>
        <w:rPr>
          <w:rFonts w:ascii="Arial" w:eastAsia="Calibri" w:hAnsi="Arial" w:cs="Arial"/>
          <w:sz w:val="20"/>
          <w:szCs w:val="22"/>
          <w:lang w:val="es-CO" w:eastAsia="en-US"/>
        </w:rPr>
      </w:pPr>
      <w:r w:rsidRPr="00040A12">
        <w:rPr>
          <w:rFonts w:ascii="Arial" w:eastAsia="Calibri" w:hAnsi="Arial" w:cs="Arial"/>
          <w:bCs/>
          <w:sz w:val="20"/>
          <w:szCs w:val="22"/>
          <w:lang w:val="es-CO" w:eastAsia="en-US"/>
        </w:rPr>
        <w:t>Demandado</w:t>
      </w:r>
      <w:r w:rsidRPr="00040A12">
        <w:rPr>
          <w:rFonts w:ascii="Arial" w:eastAsia="Calibri" w:hAnsi="Arial" w:cs="Arial"/>
          <w:sz w:val="20"/>
          <w:szCs w:val="22"/>
          <w:lang w:val="es-CO" w:eastAsia="en-US"/>
        </w:rPr>
        <w:t>:</w:t>
      </w:r>
      <w:r w:rsidRPr="00040A12">
        <w:rPr>
          <w:rFonts w:ascii="Arial" w:eastAsia="Calibri" w:hAnsi="Arial" w:cs="Arial"/>
          <w:sz w:val="20"/>
          <w:szCs w:val="22"/>
          <w:lang w:val="es-CO" w:eastAsia="en-US"/>
        </w:rPr>
        <w:tab/>
        <w:t>Hernando Granada Gómez y otros</w:t>
      </w:r>
    </w:p>
    <w:p w:rsidR="00040A12" w:rsidRPr="00040A12" w:rsidRDefault="00040A12" w:rsidP="00040A12">
      <w:pPr>
        <w:tabs>
          <w:tab w:val="left" w:pos="1560"/>
        </w:tabs>
        <w:ind w:left="1560" w:hanging="1560"/>
        <w:rPr>
          <w:rFonts w:ascii="Arial" w:eastAsia="Calibri" w:hAnsi="Arial" w:cs="Arial"/>
          <w:sz w:val="20"/>
          <w:szCs w:val="22"/>
          <w:lang w:val="es-CO" w:eastAsia="en-US"/>
        </w:rPr>
      </w:pPr>
      <w:r w:rsidRPr="00040A12">
        <w:rPr>
          <w:rFonts w:ascii="Arial" w:eastAsia="Calibri" w:hAnsi="Arial" w:cs="Arial"/>
          <w:bCs/>
          <w:sz w:val="20"/>
          <w:szCs w:val="22"/>
          <w:lang w:val="es-CO" w:eastAsia="en-US"/>
        </w:rPr>
        <w:t>Origen:</w:t>
      </w:r>
      <w:r w:rsidRPr="00040A12">
        <w:rPr>
          <w:rFonts w:ascii="Arial" w:eastAsia="Calibri" w:hAnsi="Arial" w:cs="Arial"/>
          <w:sz w:val="20"/>
          <w:szCs w:val="22"/>
          <w:lang w:val="es-CO" w:eastAsia="en-US"/>
        </w:rPr>
        <w:tab/>
        <w:t>Juzgado Segundo Laboral del Circuito de Descongestión de Pereira</w:t>
      </w:r>
    </w:p>
    <w:p w:rsidR="00040A12" w:rsidRPr="00040A12" w:rsidRDefault="00040A12" w:rsidP="00040A12">
      <w:pPr>
        <w:tabs>
          <w:tab w:val="left" w:pos="1560"/>
        </w:tabs>
        <w:ind w:left="1560" w:hanging="1560"/>
        <w:jc w:val="both"/>
        <w:rPr>
          <w:rFonts w:ascii="Arial" w:eastAsia="Calibri" w:hAnsi="Arial" w:cs="Arial"/>
          <w:b/>
          <w:bCs/>
          <w:sz w:val="20"/>
          <w:szCs w:val="22"/>
          <w:lang w:val="es-CO" w:eastAsia="en-US"/>
        </w:rPr>
      </w:pPr>
    </w:p>
    <w:p w:rsidR="00040A12" w:rsidRPr="00040A12" w:rsidRDefault="00040A12" w:rsidP="00040A12">
      <w:pPr>
        <w:tabs>
          <w:tab w:val="left" w:pos="1560"/>
        </w:tabs>
        <w:ind w:left="1560" w:hanging="1560"/>
        <w:jc w:val="both"/>
        <w:rPr>
          <w:rFonts w:ascii="Arial" w:eastAsia="Calibri" w:hAnsi="Arial" w:cs="Arial"/>
          <w:sz w:val="20"/>
          <w:szCs w:val="22"/>
          <w:lang w:val="es-CO" w:eastAsia="en-US"/>
        </w:rPr>
      </w:pPr>
    </w:p>
    <w:p w:rsidR="00040A12" w:rsidRPr="00040A12" w:rsidRDefault="00040A12" w:rsidP="00040A12">
      <w:pPr>
        <w:tabs>
          <w:tab w:val="left" w:pos="1560"/>
        </w:tabs>
        <w:ind w:left="1560" w:hanging="1560"/>
        <w:jc w:val="both"/>
        <w:rPr>
          <w:rFonts w:ascii="Arial" w:eastAsia="Calibri" w:hAnsi="Arial" w:cs="Arial"/>
          <w:sz w:val="20"/>
          <w:szCs w:val="22"/>
          <w:lang w:val="es-CO" w:eastAsia="en-US"/>
        </w:rPr>
      </w:pPr>
    </w:p>
    <w:p w:rsidR="00040A12" w:rsidRPr="00040A12" w:rsidRDefault="00040A12" w:rsidP="002E4791">
      <w:pPr>
        <w:spacing w:line="300" w:lineRule="auto"/>
        <w:ind w:left="993" w:hanging="709"/>
        <w:jc w:val="center"/>
        <w:rPr>
          <w:rFonts w:ascii="Arial Narrow" w:eastAsia="Calibri" w:hAnsi="Arial Narrow" w:cs="Arial"/>
          <w:b/>
          <w:sz w:val="26"/>
          <w:szCs w:val="26"/>
          <w:lang w:val="es-CO" w:eastAsia="en-US"/>
        </w:rPr>
      </w:pPr>
      <w:r w:rsidRPr="00040A12">
        <w:rPr>
          <w:rFonts w:ascii="Arial Narrow" w:eastAsia="Calibri" w:hAnsi="Arial Narrow" w:cs="Arial"/>
          <w:b/>
          <w:sz w:val="26"/>
          <w:szCs w:val="26"/>
          <w:lang w:val="es-CO" w:eastAsia="en-US"/>
        </w:rPr>
        <w:t>REPÚBLICA DE COLOMBIA</w:t>
      </w:r>
    </w:p>
    <w:p w:rsidR="00040A12" w:rsidRPr="00040A12" w:rsidRDefault="00040A12" w:rsidP="002E4791">
      <w:pPr>
        <w:tabs>
          <w:tab w:val="left" w:pos="3060"/>
        </w:tabs>
        <w:spacing w:line="300" w:lineRule="auto"/>
        <w:ind w:left="993" w:hanging="709"/>
        <w:jc w:val="center"/>
        <w:rPr>
          <w:rFonts w:ascii="Arial Narrow" w:eastAsia="Calibri" w:hAnsi="Arial Narrow" w:cs="Arial"/>
          <w:b/>
          <w:sz w:val="26"/>
          <w:szCs w:val="26"/>
          <w:lang w:val="es-CO" w:eastAsia="en-US"/>
        </w:rPr>
      </w:pPr>
      <w:r w:rsidRPr="00040A12">
        <w:rPr>
          <w:rFonts w:ascii="Arial Narrow" w:eastAsia="Calibri" w:hAnsi="Arial Narrow" w:cs="Arial"/>
          <w:b/>
          <w:noProof/>
          <w:sz w:val="26"/>
          <w:szCs w:val="26"/>
          <w:lang w:val="es-ES"/>
        </w:rPr>
        <w:drawing>
          <wp:inline distT="0" distB="0" distL="0" distR="0" wp14:anchorId="55B86F23" wp14:editId="1F8C65DD">
            <wp:extent cx="871220" cy="882015"/>
            <wp:effectExtent l="0" t="0" r="508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1220" cy="882015"/>
                    </a:xfrm>
                    <a:prstGeom prst="rect">
                      <a:avLst/>
                    </a:prstGeom>
                    <a:noFill/>
                    <a:ln>
                      <a:noFill/>
                    </a:ln>
                  </pic:spPr>
                </pic:pic>
              </a:graphicData>
            </a:graphic>
          </wp:inline>
        </w:drawing>
      </w:r>
      <w:r w:rsidRPr="00040A12">
        <w:rPr>
          <w:rFonts w:ascii="Arial Narrow" w:eastAsia="Calibri" w:hAnsi="Arial Narrow" w:cs="Arial"/>
          <w:b/>
          <w:color w:val="000000"/>
          <w:sz w:val="26"/>
          <w:szCs w:val="26"/>
          <w:lang w:val="es-CO" w:eastAsia="en-US"/>
        </w:rPr>
        <w:br w:type="textWrapping" w:clear="all"/>
      </w:r>
      <w:r w:rsidRPr="00040A12">
        <w:rPr>
          <w:rFonts w:ascii="Arial Narrow" w:eastAsia="Calibri" w:hAnsi="Arial Narrow" w:cs="Arial"/>
          <w:b/>
          <w:sz w:val="26"/>
          <w:szCs w:val="26"/>
          <w:lang w:val="es-CO" w:eastAsia="en-US"/>
        </w:rPr>
        <w:t>TRIBUNAL SUPERIOR DE DISTRITO JUDICIAL DE PEREIRA</w:t>
      </w:r>
    </w:p>
    <w:p w:rsidR="00040A12" w:rsidRPr="00040A12" w:rsidRDefault="00040A12" w:rsidP="002E4791">
      <w:pPr>
        <w:keepNext/>
        <w:spacing w:line="300" w:lineRule="auto"/>
        <w:ind w:left="993" w:hanging="709"/>
        <w:jc w:val="center"/>
        <w:outlineLvl w:val="0"/>
        <w:rPr>
          <w:rFonts w:ascii="Arial Narrow" w:eastAsia="Calibri" w:hAnsi="Arial Narrow" w:cs="Arial"/>
          <w:b/>
          <w:bCs/>
          <w:kern w:val="32"/>
          <w:sz w:val="26"/>
          <w:szCs w:val="26"/>
          <w:lang w:val="es-CO" w:eastAsia="en-US"/>
        </w:rPr>
      </w:pPr>
      <w:r w:rsidRPr="00040A12">
        <w:rPr>
          <w:rFonts w:ascii="Arial Narrow" w:eastAsia="Calibri" w:hAnsi="Arial Narrow" w:cs="Arial"/>
          <w:b/>
          <w:bCs/>
          <w:kern w:val="32"/>
          <w:sz w:val="26"/>
          <w:szCs w:val="26"/>
          <w:lang w:val="es-CO" w:eastAsia="en-US"/>
        </w:rPr>
        <w:t>SALA CUARTA DE DECISIÓN LABORAL</w:t>
      </w:r>
    </w:p>
    <w:p w:rsidR="00040A12" w:rsidRPr="00040A12" w:rsidRDefault="00040A12" w:rsidP="002E4791">
      <w:pPr>
        <w:tabs>
          <w:tab w:val="left" w:pos="1560"/>
        </w:tabs>
        <w:spacing w:line="300" w:lineRule="auto"/>
        <w:ind w:left="1560" w:hanging="1560"/>
        <w:jc w:val="both"/>
        <w:rPr>
          <w:rFonts w:ascii="Arial Narrow" w:eastAsia="Calibri" w:hAnsi="Arial Narrow" w:cs="Arimo"/>
          <w:sz w:val="26"/>
          <w:szCs w:val="26"/>
          <w:lang w:val="es-CO" w:eastAsia="en-US"/>
        </w:rPr>
      </w:pPr>
    </w:p>
    <w:p w:rsidR="00040A12" w:rsidRPr="00040A12" w:rsidRDefault="00040A12" w:rsidP="002E4791">
      <w:pPr>
        <w:tabs>
          <w:tab w:val="left" w:pos="851"/>
        </w:tabs>
        <w:spacing w:line="300" w:lineRule="auto"/>
        <w:jc w:val="center"/>
        <w:rPr>
          <w:rFonts w:ascii="Arial Narrow" w:eastAsia="Calibri" w:hAnsi="Arial Narrow" w:cs="Arial"/>
          <w:b/>
          <w:bCs/>
          <w:sz w:val="26"/>
          <w:szCs w:val="26"/>
          <w:u w:val="single"/>
          <w:lang w:val="es-CO" w:eastAsia="en-US"/>
        </w:rPr>
      </w:pPr>
      <w:r w:rsidRPr="00040A12">
        <w:rPr>
          <w:rFonts w:ascii="Arial Narrow" w:eastAsia="Calibri" w:hAnsi="Arial Narrow" w:cs="Arial"/>
          <w:sz w:val="26"/>
          <w:szCs w:val="26"/>
          <w:lang w:val="es-CO" w:eastAsia="en-US"/>
        </w:rPr>
        <w:t>Magistrado Ponente:</w:t>
      </w:r>
      <w:r w:rsidRPr="00040A12">
        <w:rPr>
          <w:rFonts w:ascii="Arial Narrow" w:eastAsia="Calibri" w:hAnsi="Arial Narrow" w:cs="Arial"/>
          <w:b/>
          <w:sz w:val="26"/>
          <w:szCs w:val="26"/>
          <w:lang w:val="es-CO" w:eastAsia="en-US"/>
        </w:rPr>
        <w:t xml:space="preserve"> </w:t>
      </w:r>
      <w:r w:rsidRPr="00040A12">
        <w:rPr>
          <w:rFonts w:ascii="Arial Narrow" w:eastAsia="Calibri" w:hAnsi="Arial Narrow" w:cs="Arial"/>
          <w:b/>
          <w:bCs/>
          <w:sz w:val="26"/>
          <w:szCs w:val="26"/>
          <w:lang w:val="es-CO" w:eastAsia="en-US"/>
        </w:rPr>
        <w:t>FRANCISCO JAVIER TAMAYO TABARES</w:t>
      </w:r>
    </w:p>
    <w:p w:rsidR="00040A12" w:rsidRPr="00040A12" w:rsidRDefault="00040A12" w:rsidP="002E4791">
      <w:pPr>
        <w:tabs>
          <w:tab w:val="left" w:pos="1560"/>
        </w:tabs>
        <w:spacing w:line="300" w:lineRule="auto"/>
        <w:ind w:left="993" w:hanging="709"/>
        <w:jc w:val="both"/>
        <w:rPr>
          <w:rFonts w:ascii="Arial Narrow" w:eastAsia="Calibri" w:hAnsi="Arial Narrow" w:cs="Arimo"/>
          <w:sz w:val="26"/>
          <w:szCs w:val="26"/>
          <w:lang w:val="es-CO" w:eastAsia="en-US"/>
        </w:rPr>
      </w:pPr>
    </w:p>
    <w:p w:rsidR="00040A12" w:rsidRPr="00040A12" w:rsidRDefault="00040A12" w:rsidP="002E4791">
      <w:pPr>
        <w:tabs>
          <w:tab w:val="left" w:pos="851"/>
        </w:tabs>
        <w:spacing w:line="300" w:lineRule="auto"/>
        <w:ind w:firstLine="426"/>
        <w:jc w:val="both"/>
        <w:rPr>
          <w:rFonts w:ascii="Arial Narrow" w:eastAsia="Calibri" w:hAnsi="Arial Narrow" w:cs="Arimo"/>
          <w:b/>
          <w:bCs/>
          <w:sz w:val="26"/>
          <w:szCs w:val="26"/>
          <w:lang w:val="es-CO" w:eastAsia="en-US"/>
        </w:rPr>
      </w:pPr>
      <w:r w:rsidRPr="00040A12">
        <w:rPr>
          <w:rFonts w:ascii="Arial Narrow" w:eastAsia="Calibri" w:hAnsi="Arial Narrow" w:cs="Arimo"/>
          <w:sz w:val="26"/>
          <w:szCs w:val="26"/>
          <w:lang w:val="es-CO" w:eastAsia="en-US"/>
        </w:rPr>
        <w:t xml:space="preserve">En Pereira, hoy veintiséis (26) de septiembre de dos mil diecinueve (2019), la Sala Cuarta de Decisión Laboral del Tribunal Superior de Pereira, procede a resolver la solicitud de corrección de la sentencia dictada el 21 de abril de 2016, solicitada por el portavoz judicial del demandante, dentro del proceso ordinario adelantado por </w:t>
      </w:r>
      <w:r w:rsidRPr="00040A12">
        <w:rPr>
          <w:rFonts w:ascii="Arial Narrow" w:eastAsia="Calibri" w:hAnsi="Arial Narrow" w:cs="Arimo"/>
          <w:b/>
          <w:bCs/>
          <w:sz w:val="26"/>
          <w:szCs w:val="26"/>
          <w:lang w:val="es-CO" w:eastAsia="en-US"/>
        </w:rPr>
        <w:t xml:space="preserve">Héctor Fabio Martínez Orozco </w:t>
      </w:r>
      <w:r w:rsidRPr="00040A12">
        <w:rPr>
          <w:rFonts w:ascii="Arial Narrow" w:eastAsia="Calibri" w:hAnsi="Arial Narrow" w:cs="Arimo"/>
          <w:sz w:val="26"/>
          <w:szCs w:val="26"/>
          <w:lang w:val="es-CO" w:eastAsia="en-US"/>
        </w:rPr>
        <w:t>en</w:t>
      </w:r>
      <w:r w:rsidRPr="00040A12">
        <w:rPr>
          <w:rFonts w:ascii="Arial Narrow" w:eastAsia="Calibri" w:hAnsi="Arial Narrow" w:cs="Arimo"/>
          <w:b/>
          <w:bCs/>
          <w:sz w:val="26"/>
          <w:szCs w:val="26"/>
          <w:lang w:val="es-CO" w:eastAsia="en-US"/>
        </w:rPr>
        <w:t xml:space="preserve"> </w:t>
      </w:r>
      <w:r w:rsidRPr="00040A12">
        <w:rPr>
          <w:rFonts w:ascii="Arial Narrow" w:eastAsia="Calibri" w:hAnsi="Arial Narrow" w:cs="Arimo"/>
          <w:sz w:val="26"/>
          <w:szCs w:val="26"/>
          <w:lang w:val="es-CO" w:eastAsia="en-US"/>
        </w:rPr>
        <w:t xml:space="preserve">contra de los integrantes del Consorcio </w:t>
      </w:r>
      <w:proofErr w:type="spellStart"/>
      <w:r w:rsidRPr="00040A12">
        <w:rPr>
          <w:rFonts w:ascii="Arial Narrow" w:eastAsia="Calibri" w:hAnsi="Arial Narrow" w:cs="Arimo"/>
          <w:sz w:val="26"/>
          <w:szCs w:val="26"/>
          <w:lang w:val="es-CO" w:eastAsia="en-US"/>
        </w:rPr>
        <w:t>Megavía</w:t>
      </w:r>
      <w:proofErr w:type="spellEnd"/>
      <w:r w:rsidRPr="00040A12">
        <w:rPr>
          <w:rFonts w:ascii="Arial Narrow" w:eastAsia="Calibri" w:hAnsi="Arial Narrow" w:cs="Arimo"/>
          <w:sz w:val="26"/>
          <w:szCs w:val="26"/>
          <w:lang w:val="es-CO" w:eastAsia="en-US"/>
        </w:rPr>
        <w:t xml:space="preserve"> 2004 (</w:t>
      </w:r>
      <w:r w:rsidRPr="00040A12">
        <w:rPr>
          <w:rFonts w:ascii="Arial Narrow" w:eastAsia="Calibri" w:hAnsi="Arial Narrow" w:cs="Arimo"/>
          <w:b/>
          <w:bCs/>
          <w:sz w:val="26"/>
          <w:szCs w:val="26"/>
          <w:lang w:val="es-CO" w:eastAsia="en-US"/>
        </w:rPr>
        <w:t xml:space="preserve">Hernando Granada Gómez, Cesar Baena García </w:t>
      </w:r>
      <w:r w:rsidRPr="00040A12">
        <w:rPr>
          <w:rFonts w:ascii="Arial Narrow" w:eastAsia="Calibri" w:hAnsi="Arial Narrow" w:cs="Arimo"/>
          <w:sz w:val="26"/>
          <w:szCs w:val="26"/>
          <w:lang w:val="es-CO" w:eastAsia="en-US"/>
        </w:rPr>
        <w:t xml:space="preserve">y </w:t>
      </w:r>
      <w:proofErr w:type="spellStart"/>
      <w:r w:rsidRPr="00040A12">
        <w:rPr>
          <w:rFonts w:ascii="Arial Narrow" w:eastAsia="Calibri" w:hAnsi="Arial Narrow" w:cs="Arimo"/>
          <w:b/>
          <w:bCs/>
          <w:sz w:val="26"/>
          <w:szCs w:val="26"/>
          <w:lang w:val="es-CO" w:eastAsia="en-US"/>
        </w:rPr>
        <w:t>Cival</w:t>
      </w:r>
      <w:proofErr w:type="spellEnd"/>
      <w:r w:rsidRPr="00040A12">
        <w:rPr>
          <w:rFonts w:ascii="Arial Narrow" w:eastAsia="Calibri" w:hAnsi="Arial Narrow" w:cs="Arimo"/>
          <w:b/>
          <w:bCs/>
          <w:sz w:val="26"/>
          <w:szCs w:val="26"/>
          <w:lang w:val="es-CO" w:eastAsia="en-US"/>
        </w:rPr>
        <w:t xml:space="preserve"> Constructores Ltda.)</w:t>
      </w:r>
    </w:p>
    <w:p w:rsidR="00040A12" w:rsidRPr="00040A12" w:rsidRDefault="00040A12" w:rsidP="002E4791">
      <w:pPr>
        <w:tabs>
          <w:tab w:val="left" w:pos="851"/>
        </w:tabs>
        <w:spacing w:line="300" w:lineRule="auto"/>
        <w:ind w:firstLine="426"/>
        <w:jc w:val="both"/>
        <w:rPr>
          <w:rFonts w:ascii="Arial Narrow" w:eastAsia="Calibri" w:hAnsi="Arial Narrow" w:cs="Arimo"/>
          <w:sz w:val="26"/>
          <w:szCs w:val="26"/>
          <w:lang w:val="es-CO" w:eastAsia="en-US"/>
        </w:rPr>
      </w:pPr>
    </w:p>
    <w:p w:rsidR="00040A12" w:rsidRPr="00040A12" w:rsidRDefault="00040A12" w:rsidP="002E4791">
      <w:pPr>
        <w:tabs>
          <w:tab w:val="left" w:pos="851"/>
        </w:tabs>
        <w:spacing w:line="300" w:lineRule="auto"/>
        <w:ind w:firstLine="426"/>
        <w:jc w:val="both"/>
        <w:rPr>
          <w:rFonts w:ascii="Arial Narrow" w:eastAsia="Calibri" w:hAnsi="Arial Narrow" w:cs="Arimo"/>
          <w:sz w:val="26"/>
          <w:szCs w:val="26"/>
          <w:lang w:val="es-CO" w:eastAsia="en-US"/>
        </w:rPr>
      </w:pPr>
      <w:r w:rsidRPr="00040A12">
        <w:rPr>
          <w:rFonts w:ascii="Arial Narrow" w:eastAsia="Calibri" w:hAnsi="Arial Narrow" w:cs="Arimo"/>
          <w:sz w:val="26"/>
          <w:szCs w:val="26"/>
          <w:lang w:val="es-CO" w:eastAsia="en-US"/>
        </w:rPr>
        <w:t>Previamente se discutió y aprobó el proyecto elaborado por el Magistrado Ponente, el cual corresponde a los siguientes,</w:t>
      </w:r>
    </w:p>
    <w:p w:rsidR="00040A12" w:rsidRPr="00040A12" w:rsidRDefault="00040A12" w:rsidP="002E4791">
      <w:pPr>
        <w:tabs>
          <w:tab w:val="left" w:pos="851"/>
        </w:tabs>
        <w:spacing w:line="300" w:lineRule="auto"/>
        <w:ind w:left="993" w:hanging="709"/>
        <w:jc w:val="both"/>
        <w:rPr>
          <w:rFonts w:ascii="Arial Narrow" w:eastAsia="Calibri" w:hAnsi="Arial Narrow" w:cs="Arimo"/>
          <w:b/>
          <w:bCs/>
          <w:sz w:val="26"/>
          <w:szCs w:val="26"/>
          <w:lang w:val="es-CO" w:eastAsia="en-US"/>
        </w:rPr>
      </w:pPr>
    </w:p>
    <w:p w:rsidR="00040A12" w:rsidRPr="00040A12" w:rsidRDefault="00040A12" w:rsidP="002E4791">
      <w:pPr>
        <w:numPr>
          <w:ilvl w:val="0"/>
          <w:numId w:val="5"/>
        </w:numPr>
        <w:tabs>
          <w:tab w:val="left" w:pos="851"/>
        </w:tabs>
        <w:spacing w:line="300" w:lineRule="auto"/>
        <w:contextualSpacing/>
        <w:jc w:val="both"/>
        <w:rPr>
          <w:rFonts w:ascii="Arial Narrow" w:eastAsia="Calibri" w:hAnsi="Arial Narrow" w:cs="Arimo"/>
          <w:b/>
          <w:bCs/>
          <w:sz w:val="26"/>
          <w:szCs w:val="26"/>
          <w:lang w:val="es-CO" w:eastAsia="en-US"/>
        </w:rPr>
      </w:pPr>
      <w:r w:rsidRPr="00040A12">
        <w:rPr>
          <w:rFonts w:ascii="Arial Narrow" w:eastAsia="Calibri" w:hAnsi="Arial Narrow" w:cs="Arimo"/>
          <w:b/>
          <w:bCs/>
          <w:sz w:val="26"/>
          <w:szCs w:val="26"/>
          <w:lang w:val="es-CO" w:eastAsia="en-US"/>
        </w:rPr>
        <w:t>ANTECEDENTES</w:t>
      </w:r>
    </w:p>
    <w:p w:rsidR="00040A12" w:rsidRPr="00040A12" w:rsidRDefault="00040A12" w:rsidP="002E4791">
      <w:pPr>
        <w:tabs>
          <w:tab w:val="left" w:pos="851"/>
        </w:tabs>
        <w:spacing w:line="300" w:lineRule="auto"/>
        <w:ind w:firstLine="426"/>
        <w:jc w:val="both"/>
        <w:rPr>
          <w:rFonts w:ascii="Arial Narrow" w:eastAsia="Calibri" w:hAnsi="Arial Narrow" w:cs="Arimo"/>
          <w:sz w:val="26"/>
          <w:szCs w:val="26"/>
          <w:lang w:val="es-CO" w:eastAsia="en-US"/>
        </w:rPr>
      </w:pPr>
    </w:p>
    <w:p w:rsidR="00040A12" w:rsidRPr="00040A12" w:rsidRDefault="00040A12" w:rsidP="002E4791">
      <w:pPr>
        <w:tabs>
          <w:tab w:val="left" w:pos="851"/>
        </w:tabs>
        <w:spacing w:line="300" w:lineRule="auto"/>
        <w:ind w:firstLine="426"/>
        <w:jc w:val="both"/>
        <w:rPr>
          <w:rFonts w:ascii="Arial Narrow" w:eastAsia="Calibri" w:hAnsi="Arial Narrow" w:cs="Arial"/>
          <w:spacing w:val="-2"/>
          <w:sz w:val="26"/>
          <w:szCs w:val="26"/>
          <w:lang w:val="es-CO" w:eastAsia="en-US"/>
        </w:rPr>
      </w:pPr>
      <w:r w:rsidRPr="00040A12">
        <w:rPr>
          <w:rFonts w:ascii="Arial Narrow" w:eastAsia="Calibri" w:hAnsi="Arial Narrow" w:cs="Arial"/>
          <w:spacing w:val="-2"/>
          <w:sz w:val="26"/>
          <w:szCs w:val="26"/>
          <w:lang w:val="es-CO" w:eastAsia="en-US"/>
        </w:rPr>
        <w:t xml:space="preserve">En sentencia del 21 de abril de 2016, la Sala Laboral del Tribunal Superior de Pereira, desató la alzada propuesta por la parte actora en contra de la sentencia emitida el 26 de junio de 2015, por el Juzgado Segundo Laboral del Circuito de Descongestión de Pereira, siendo revocado el fallo absolutorio y, en su lugar, se dispuso i) Declarar la existencia del contrato de trabajo desde el </w:t>
      </w:r>
      <w:r w:rsidRPr="00040A12">
        <w:rPr>
          <w:rFonts w:ascii="Arial Narrow" w:eastAsia="Calibri" w:hAnsi="Arial Narrow" w:cs="Arial"/>
          <w:b/>
          <w:bCs/>
          <w:spacing w:val="-2"/>
          <w:sz w:val="26"/>
          <w:szCs w:val="26"/>
          <w:lang w:val="es-CO" w:eastAsia="en-US"/>
        </w:rPr>
        <w:t xml:space="preserve">31 de octubre de 2004 </w:t>
      </w:r>
      <w:r w:rsidRPr="00040A12">
        <w:rPr>
          <w:rFonts w:ascii="Arial Narrow" w:eastAsia="Calibri" w:hAnsi="Arial Narrow" w:cs="Arial"/>
          <w:spacing w:val="-2"/>
          <w:sz w:val="26"/>
          <w:szCs w:val="26"/>
          <w:lang w:val="es-CO" w:eastAsia="en-US"/>
        </w:rPr>
        <w:t xml:space="preserve">y hasta el </w:t>
      </w:r>
      <w:r w:rsidRPr="00040A12">
        <w:rPr>
          <w:rFonts w:ascii="Arial Narrow" w:eastAsia="Calibri" w:hAnsi="Arial Narrow" w:cs="Arial"/>
          <w:b/>
          <w:bCs/>
          <w:spacing w:val="-2"/>
          <w:sz w:val="26"/>
          <w:szCs w:val="26"/>
          <w:lang w:val="es-CO" w:eastAsia="en-US"/>
        </w:rPr>
        <w:t xml:space="preserve">23 de marzo de 2005, </w:t>
      </w:r>
      <w:r w:rsidRPr="00040A12">
        <w:rPr>
          <w:rFonts w:ascii="Arial Narrow" w:eastAsia="Calibri" w:hAnsi="Arial Narrow" w:cs="Arial"/>
          <w:spacing w:val="-2"/>
          <w:sz w:val="26"/>
          <w:szCs w:val="26"/>
          <w:lang w:val="es-CO" w:eastAsia="en-US"/>
        </w:rPr>
        <w:t xml:space="preserve">entre Héctor Fabio Martínez Orozco y los integrantes del Consorcio </w:t>
      </w:r>
      <w:proofErr w:type="spellStart"/>
      <w:r w:rsidRPr="00040A12">
        <w:rPr>
          <w:rFonts w:ascii="Arial Narrow" w:eastAsia="Calibri" w:hAnsi="Arial Narrow" w:cs="Arial"/>
          <w:spacing w:val="-2"/>
          <w:sz w:val="26"/>
          <w:szCs w:val="26"/>
          <w:lang w:val="es-CO" w:eastAsia="en-US"/>
        </w:rPr>
        <w:t>Megavía</w:t>
      </w:r>
      <w:proofErr w:type="spellEnd"/>
      <w:r w:rsidRPr="00040A12">
        <w:rPr>
          <w:rFonts w:ascii="Arial Narrow" w:eastAsia="Calibri" w:hAnsi="Arial Narrow" w:cs="Arial"/>
          <w:spacing w:val="-2"/>
          <w:sz w:val="26"/>
          <w:szCs w:val="26"/>
          <w:lang w:val="es-CO" w:eastAsia="en-US"/>
        </w:rPr>
        <w:t xml:space="preserve"> 2004 (Hernando Granada Gómez y Civil Construcciones Ltda.); </w:t>
      </w:r>
      <w:r w:rsidRPr="00040A12">
        <w:rPr>
          <w:rFonts w:ascii="Arial Narrow" w:eastAsia="Calibri" w:hAnsi="Arial Narrow" w:cs="Arial"/>
          <w:b/>
          <w:bCs/>
          <w:spacing w:val="-2"/>
          <w:sz w:val="26"/>
          <w:szCs w:val="26"/>
          <w:lang w:val="es-CO" w:eastAsia="en-US"/>
        </w:rPr>
        <w:t>ii)</w:t>
      </w:r>
      <w:r w:rsidRPr="00040A12">
        <w:rPr>
          <w:rFonts w:ascii="Arial Narrow" w:eastAsia="Calibri" w:hAnsi="Arial Narrow" w:cs="Arial"/>
          <w:spacing w:val="-2"/>
          <w:sz w:val="26"/>
          <w:szCs w:val="26"/>
          <w:lang w:val="es-CO" w:eastAsia="en-US"/>
        </w:rPr>
        <w:t xml:space="preserve"> Condenar al pago de prestaciones sociales y auxilio de transporte causados durante la relación, en valor de </w:t>
      </w:r>
      <w:r w:rsidRPr="00040A12">
        <w:rPr>
          <w:rFonts w:ascii="Arial Narrow" w:eastAsia="Calibri" w:hAnsi="Arial Narrow" w:cs="Arial"/>
          <w:b/>
          <w:bCs/>
          <w:spacing w:val="-2"/>
          <w:sz w:val="26"/>
          <w:szCs w:val="26"/>
          <w:lang w:val="es-CO" w:eastAsia="en-US"/>
        </w:rPr>
        <w:t>$617.960;</w:t>
      </w:r>
      <w:r w:rsidRPr="00040A12">
        <w:rPr>
          <w:rFonts w:ascii="Arial Narrow" w:eastAsia="Calibri" w:hAnsi="Arial Narrow" w:cs="Arial"/>
          <w:spacing w:val="-2"/>
          <w:sz w:val="26"/>
          <w:szCs w:val="26"/>
          <w:lang w:val="es-CO" w:eastAsia="en-US"/>
        </w:rPr>
        <w:t xml:space="preserve"> </w:t>
      </w:r>
      <w:r w:rsidRPr="00040A12">
        <w:rPr>
          <w:rFonts w:ascii="Arial Narrow" w:eastAsia="Calibri" w:hAnsi="Arial Narrow" w:cs="Arial"/>
          <w:b/>
          <w:bCs/>
          <w:spacing w:val="-2"/>
          <w:sz w:val="26"/>
          <w:szCs w:val="26"/>
          <w:lang w:val="es-CO" w:eastAsia="en-US"/>
        </w:rPr>
        <w:t>iii)</w:t>
      </w:r>
      <w:r w:rsidRPr="00040A12">
        <w:rPr>
          <w:rFonts w:ascii="Arial Narrow" w:eastAsia="Calibri" w:hAnsi="Arial Narrow" w:cs="Arial"/>
          <w:spacing w:val="-2"/>
          <w:sz w:val="26"/>
          <w:szCs w:val="26"/>
          <w:lang w:val="es-CO" w:eastAsia="en-US"/>
        </w:rPr>
        <w:t xml:space="preserve"> Condenar a la suma equivalente a un día de salario, correspondiente a $12.716, a partir de la desvinculación y hasta el día en que la llamada en garantía hizo el depósito por $2.303.427, esto es, hasta el 10 de mayo de 2012 , </w:t>
      </w:r>
      <w:r w:rsidRPr="00040A12">
        <w:rPr>
          <w:rFonts w:ascii="Arial Narrow" w:eastAsia="Calibri" w:hAnsi="Arial Narrow" w:cs="Arial"/>
          <w:b/>
          <w:bCs/>
          <w:spacing w:val="-2"/>
          <w:sz w:val="26"/>
          <w:szCs w:val="26"/>
          <w:lang w:val="es-CO" w:eastAsia="en-US"/>
        </w:rPr>
        <w:t>iv)</w:t>
      </w:r>
      <w:r w:rsidRPr="00040A12">
        <w:rPr>
          <w:rFonts w:ascii="Arial Narrow" w:eastAsia="Calibri" w:hAnsi="Arial Narrow" w:cs="Arial"/>
          <w:spacing w:val="-2"/>
          <w:sz w:val="26"/>
          <w:szCs w:val="26"/>
          <w:lang w:val="es-CO" w:eastAsia="en-US"/>
        </w:rPr>
        <w:t xml:space="preserve"> se ordenó la conversión y entrega del título judicial, disponiendo un remanente, por valor de $30.943.789., además de las costas procesales.</w:t>
      </w:r>
    </w:p>
    <w:p w:rsidR="00040A12" w:rsidRPr="00040A12" w:rsidRDefault="00040A12" w:rsidP="002E4791">
      <w:pPr>
        <w:tabs>
          <w:tab w:val="left" w:pos="851"/>
        </w:tabs>
        <w:spacing w:line="300" w:lineRule="auto"/>
        <w:ind w:firstLine="426"/>
        <w:jc w:val="both"/>
        <w:rPr>
          <w:rFonts w:ascii="Arial Narrow" w:eastAsia="Calibri" w:hAnsi="Arial Narrow" w:cs="Arial"/>
          <w:spacing w:val="-2"/>
          <w:sz w:val="26"/>
          <w:szCs w:val="26"/>
          <w:lang w:val="es-CO" w:eastAsia="en-US"/>
        </w:rPr>
      </w:pPr>
    </w:p>
    <w:p w:rsidR="00040A12" w:rsidRPr="00040A12" w:rsidRDefault="00040A12" w:rsidP="002E4791">
      <w:pPr>
        <w:tabs>
          <w:tab w:val="left" w:pos="851"/>
        </w:tabs>
        <w:spacing w:line="300" w:lineRule="auto"/>
        <w:ind w:firstLine="426"/>
        <w:jc w:val="both"/>
        <w:rPr>
          <w:rFonts w:ascii="Arial Narrow" w:eastAsia="Calibri" w:hAnsi="Arial Narrow" w:cs="Arial"/>
          <w:sz w:val="26"/>
          <w:szCs w:val="26"/>
          <w:lang w:val="es-CO" w:eastAsia="en-US"/>
        </w:rPr>
      </w:pPr>
      <w:r w:rsidRPr="00040A12">
        <w:rPr>
          <w:rFonts w:ascii="Arial Narrow" w:eastAsia="Calibri" w:hAnsi="Arial Narrow" w:cs="Arial"/>
          <w:sz w:val="26"/>
          <w:szCs w:val="26"/>
          <w:lang w:val="es-CO" w:eastAsia="en-US"/>
        </w:rPr>
        <w:lastRenderedPageBreak/>
        <w:t xml:space="preserve">El procurador judicial de la activa, presentó el pasado 28 de agosto de 2019 (fol. 525), solicitud de corrección de la sentencia al considerar que existe un error aritmético, generado al momento de calcular la sanción moratoria de un salario diario de $12.716 por cada día de retardo, entre el 24 de marzo de 2005 hasta el 10 de mayo de 2012, el cual fue establecido en un total de </w:t>
      </w:r>
      <w:r w:rsidRPr="00040A12">
        <w:rPr>
          <w:rFonts w:ascii="Arial Narrow" w:eastAsia="Calibri" w:hAnsi="Arial Narrow" w:cs="Arial"/>
          <w:b/>
          <w:bCs/>
          <w:sz w:val="26"/>
          <w:szCs w:val="26"/>
          <w:lang w:val="es-CO" w:eastAsia="en-US"/>
        </w:rPr>
        <w:t>$30.629.256</w:t>
      </w:r>
      <w:r w:rsidRPr="00040A12">
        <w:rPr>
          <w:rFonts w:ascii="Arial Narrow" w:eastAsia="Calibri" w:hAnsi="Arial Narrow" w:cs="Arial"/>
          <w:sz w:val="26"/>
          <w:szCs w:val="26"/>
          <w:lang w:val="es-CO" w:eastAsia="en-US"/>
        </w:rPr>
        <w:t xml:space="preserve"> – sic -, cuando el valor correcto, según sus cálculos, debió ser de </w:t>
      </w:r>
      <w:r w:rsidRPr="00040A12">
        <w:rPr>
          <w:rFonts w:ascii="Arial Narrow" w:eastAsia="Calibri" w:hAnsi="Arial Narrow" w:cs="Arial"/>
          <w:b/>
          <w:bCs/>
          <w:sz w:val="26"/>
          <w:szCs w:val="26"/>
          <w:lang w:val="es-CO" w:eastAsia="en-US"/>
        </w:rPr>
        <w:t>$33.074.316</w:t>
      </w:r>
      <w:r w:rsidRPr="00040A12">
        <w:rPr>
          <w:rFonts w:ascii="Arial Narrow" w:eastAsia="Calibri" w:hAnsi="Arial Narrow" w:cs="Arial"/>
          <w:sz w:val="26"/>
          <w:szCs w:val="26"/>
          <w:lang w:val="es-CO" w:eastAsia="en-US"/>
        </w:rPr>
        <w:t xml:space="preserve">, para generar el remanente de </w:t>
      </w:r>
      <w:r w:rsidRPr="00040A12">
        <w:rPr>
          <w:rFonts w:ascii="Arial Narrow" w:eastAsia="Calibri" w:hAnsi="Arial Narrow" w:cs="Arial"/>
          <w:b/>
          <w:bCs/>
          <w:sz w:val="26"/>
          <w:szCs w:val="26"/>
          <w:lang w:val="es-CO" w:eastAsia="en-US"/>
        </w:rPr>
        <w:t>$31.388.849.</w:t>
      </w:r>
    </w:p>
    <w:p w:rsidR="00040A12" w:rsidRPr="00040A12" w:rsidRDefault="00040A12" w:rsidP="002E4791">
      <w:pPr>
        <w:tabs>
          <w:tab w:val="left" w:pos="851"/>
        </w:tabs>
        <w:spacing w:line="300" w:lineRule="auto"/>
        <w:ind w:firstLine="426"/>
        <w:jc w:val="both"/>
        <w:rPr>
          <w:rFonts w:ascii="Arial Narrow" w:eastAsia="Calibri" w:hAnsi="Arial Narrow" w:cs="Arial"/>
          <w:spacing w:val="-2"/>
          <w:sz w:val="26"/>
          <w:szCs w:val="26"/>
          <w:lang w:val="es-CO" w:eastAsia="en-US"/>
        </w:rPr>
      </w:pPr>
    </w:p>
    <w:p w:rsidR="00040A12" w:rsidRPr="00040A12" w:rsidRDefault="00040A12" w:rsidP="002E4791">
      <w:pPr>
        <w:tabs>
          <w:tab w:val="left" w:pos="851"/>
        </w:tabs>
        <w:spacing w:line="300" w:lineRule="auto"/>
        <w:ind w:firstLine="426"/>
        <w:jc w:val="both"/>
        <w:rPr>
          <w:rFonts w:ascii="Arial Narrow" w:eastAsia="Calibri" w:hAnsi="Arial Narrow" w:cs="Arial"/>
          <w:i/>
          <w:sz w:val="26"/>
          <w:szCs w:val="26"/>
          <w:lang w:val="es-CO" w:eastAsia="en-US"/>
        </w:rPr>
      </w:pPr>
      <w:r w:rsidRPr="00040A12">
        <w:rPr>
          <w:rFonts w:ascii="Arial Narrow" w:eastAsia="Calibri" w:hAnsi="Arial Narrow" w:cs="Arial"/>
          <w:sz w:val="26"/>
          <w:szCs w:val="26"/>
          <w:lang w:val="es-CO" w:eastAsia="en-US"/>
        </w:rPr>
        <w:t xml:space="preserve">Conforme lo anterior procede la Sala a resolver, previas las siguientes </w:t>
      </w:r>
    </w:p>
    <w:p w:rsidR="00040A12" w:rsidRPr="00040A12" w:rsidRDefault="00040A12" w:rsidP="002E4791">
      <w:pPr>
        <w:tabs>
          <w:tab w:val="left" w:pos="851"/>
        </w:tabs>
        <w:spacing w:line="300" w:lineRule="auto"/>
        <w:ind w:firstLine="426"/>
        <w:jc w:val="both"/>
        <w:rPr>
          <w:rFonts w:ascii="Arial Narrow" w:eastAsia="Calibri" w:hAnsi="Arial Narrow" w:cs="Arial"/>
          <w:spacing w:val="-2"/>
          <w:sz w:val="26"/>
          <w:szCs w:val="26"/>
          <w:lang w:val="es-CO" w:eastAsia="en-US"/>
        </w:rPr>
      </w:pPr>
    </w:p>
    <w:p w:rsidR="00040A12" w:rsidRPr="00040A12" w:rsidRDefault="00040A12" w:rsidP="002E4791">
      <w:pPr>
        <w:numPr>
          <w:ilvl w:val="0"/>
          <w:numId w:val="5"/>
        </w:numPr>
        <w:tabs>
          <w:tab w:val="left" w:pos="851"/>
        </w:tabs>
        <w:spacing w:line="300" w:lineRule="auto"/>
        <w:contextualSpacing/>
        <w:jc w:val="both"/>
        <w:rPr>
          <w:rFonts w:ascii="Arial Narrow" w:eastAsia="Calibri" w:hAnsi="Arial Narrow" w:cs="Arimo"/>
          <w:b/>
          <w:bCs/>
          <w:sz w:val="26"/>
          <w:szCs w:val="26"/>
          <w:lang w:val="es-CO" w:eastAsia="en-US"/>
        </w:rPr>
      </w:pPr>
      <w:r w:rsidRPr="00040A12">
        <w:rPr>
          <w:rFonts w:ascii="Arial Narrow" w:eastAsia="Calibri" w:hAnsi="Arial Narrow" w:cs="Arimo"/>
          <w:b/>
          <w:bCs/>
          <w:sz w:val="26"/>
          <w:szCs w:val="26"/>
          <w:lang w:val="es-CO" w:eastAsia="en-US"/>
        </w:rPr>
        <w:t>CONSIDERACIONES</w:t>
      </w:r>
    </w:p>
    <w:p w:rsidR="00040A12" w:rsidRPr="00040A12" w:rsidRDefault="00040A12" w:rsidP="002E4791">
      <w:pPr>
        <w:spacing w:line="300" w:lineRule="auto"/>
        <w:ind w:left="993" w:hanging="709"/>
        <w:jc w:val="both"/>
        <w:rPr>
          <w:rFonts w:ascii="Arial Narrow" w:eastAsia="Calibri" w:hAnsi="Arial Narrow" w:cs="Arial"/>
          <w:sz w:val="26"/>
          <w:szCs w:val="26"/>
          <w:lang w:val="es-CO" w:eastAsia="en-US"/>
        </w:rPr>
      </w:pPr>
    </w:p>
    <w:p w:rsidR="00040A12" w:rsidRPr="00040A12" w:rsidRDefault="00040A12" w:rsidP="002E4791">
      <w:pPr>
        <w:numPr>
          <w:ilvl w:val="1"/>
          <w:numId w:val="5"/>
        </w:numPr>
        <w:tabs>
          <w:tab w:val="left" w:pos="851"/>
        </w:tabs>
        <w:spacing w:line="300" w:lineRule="auto"/>
        <w:contextualSpacing/>
        <w:jc w:val="both"/>
        <w:rPr>
          <w:rFonts w:ascii="Arial Narrow" w:eastAsia="Calibri" w:hAnsi="Arial Narrow" w:cs="Arial"/>
          <w:b/>
          <w:bCs/>
          <w:spacing w:val="-2"/>
          <w:sz w:val="26"/>
          <w:szCs w:val="26"/>
          <w:lang w:val="es-CO" w:eastAsia="en-US"/>
        </w:rPr>
      </w:pPr>
      <w:r w:rsidRPr="00040A12">
        <w:rPr>
          <w:rFonts w:ascii="Arial Narrow" w:eastAsia="Calibri" w:hAnsi="Arial Narrow" w:cs="Arial"/>
          <w:b/>
          <w:bCs/>
          <w:spacing w:val="-2"/>
          <w:sz w:val="26"/>
          <w:szCs w:val="26"/>
          <w:lang w:val="es-CO" w:eastAsia="en-US"/>
        </w:rPr>
        <w:t>Problema Jurídico.</w:t>
      </w:r>
    </w:p>
    <w:p w:rsidR="00040A12" w:rsidRPr="00040A12" w:rsidRDefault="00040A12" w:rsidP="002E4791">
      <w:pPr>
        <w:tabs>
          <w:tab w:val="left" w:pos="851"/>
        </w:tabs>
        <w:spacing w:line="300" w:lineRule="auto"/>
        <w:ind w:firstLine="426"/>
        <w:jc w:val="both"/>
        <w:rPr>
          <w:rFonts w:ascii="Arial Narrow" w:eastAsia="Calibri" w:hAnsi="Arial Narrow" w:cs="Arial"/>
          <w:spacing w:val="-2"/>
          <w:sz w:val="26"/>
          <w:szCs w:val="26"/>
          <w:lang w:val="es-CO" w:eastAsia="en-US"/>
        </w:rPr>
      </w:pPr>
    </w:p>
    <w:p w:rsidR="00040A12" w:rsidRPr="00040A12" w:rsidRDefault="00040A12" w:rsidP="002E4791">
      <w:pPr>
        <w:tabs>
          <w:tab w:val="left" w:pos="851"/>
        </w:tabs>
        <w:spacing w:line="300" w:lineRule="auto"/>
        <w:ind w:firstLine="426"/>
        <w:jc w:val="both"/>
        <w:rPr>
          <w:rFonts w:ascii="Arial Narrow" w:eastAsia="Calibri" w:hAnsi="Arial Narrow" w:cs="Arial"/>
          <w:sz w:val="26"/>
          <w:szCs w:val="26"/>
          <w:lang w:val="es-CO" w:eastAsia="en-US"/>
        </w:rPr>
      </w:pPr>
      <w:r w:rsidRPr="00040A12">
        <w:rPr>
          <w:rFonts w:ascii="Arial Narrow" w:eastAsia="Calibri" w:hAnsi="Arial Narrow" w:cs="Arial"/>
          <w:sz w:val="26"/>
          <w:szCs w:val="26"/>
          <w:lang w:val="es-CO" w:eastAsia="en-US"/>
        </w:rPr>
        <w:t>¿Al momento de calcular la sanción moratoria se incurrió en un error aritmético que deba ser subsanado mediante corrección de sentencia?</w:t>
      </w:r>
    </w:p>
    <w:p w:rsidR="00040A12" w:rsidRPr="00040A12" w:rsidRDefault="00040A12" w:rsidP="002E4791">
      <w:pPr>
        <w:tabs>
          <w:tab w:val="left" w:pos="851"/>
        </w:tabs>
        <w:spacing w:line="300" w:lineRule="auto"/>
        <w:ind w:firstLine="426"/>
        <w:jc w:val="both"/>
        <w:rPr>
          <w:rFonts w:ascii="Arial Narrow" w:eastAsia="Calibri" w:hAnsi="Arial Narrow" w:cs="Arial"/>
          <w:spacing w:val="-2"/>
          <w:sz w:val="26"/>
          <w:szCs w:val="26"/>
          <w:lang w:val="es-CO" w:eastAsia="en-US"/>
        </w:rPr>
      </w:pPr>
    </w:p>
    <w:p w:rsidR="00040A12" w:rsidRPr="00040A12" w:rsidRDefault="00040A12" w:rsidP="002E4791">
      <w:pPr>
        <w:numPr>
          <w:ilvl w:val="1"/>
          <w:numId w:val="5"/>
        </w:numPr>
        <w:tabs>
          <w:tab w:val="left" w:pos="851"/>
        </w:tabs>
        <w:spacing w:line="300" w:lineRule="auto"/>
        <w:contextualSpacing/>
        <w:jc w:val="both"/>
        <w:rPr>
          <w:rFonts w:ascii="Arial Narrow" w:eastAsia="Calibri" w:hAnsi="Arial Narrow" w:cs="Arial"/>
          <w:b/>
          <w:bCs/>
          <w:spacing w:val="-2"/>
          <w:sz w:val="26"/>
          <w:szCs w:val="26"/>
          <w:lang w:val="es-CO" w:eastAsia="en-US"/>
        </w:rPr>
      </w:pPr>
      <w:r w:rsidRPr="00040A12">
        <w:rPr>
          <w:rFonts w:ascii="Arial Narrow" w:eastAsia="Calibri" w:hAnsi="Arial Narrow" w:cs="Arial"/>
          <w:b/>
          <w:bCs/>
          <w:spacing w:val="-2"/>
          <w:sz w:val="26"/>
          <w:szCs w:val="26"/>
          <w:lang w:val="es-CO" w:eastAsia="en-US"/>
        </w:rPr>
        <w:t>Desarrollo de la problemática planteada.</w:t>
      </w:r>
    </w:p>
    <w:p w:rsidR="00040A12" w:rsidRPr="00040A12" w:rsidRDefault="00040A12" w:rsidP="002E4791">
      <w:pPr>
        <w:tabs>
          <w:tab w:val="left" w:pos="851"/>
        </w:tabs>
        <w:spacing w:line="300" w:lineRule="auto"/>
        <w:ind w:firstLine="426"/>
        <w:jc w:val="both"/>
        <w:rPr>
          <w:rFonts w:ascii="Arial Narrow" w:eastAsia="Calibri" w:hAnsi="Arial Narrow" w:cs="Arial"/>
          <w:spacing w:val="-2"/>
          <w:sz w:val="26"/>
          <w:szCs w:val="26"/>
          <w:lang w:val="es-CO" w:eastAsia="en-US"/>
        </w:rPr>
      </w:pPr>
    </w:p>
    <w:p w:rsidR="00040A12" w:rsidRPr="00040A12" w:rsidRDefault="00040A12" w:rsidP="002E4791">
      <w:pPr>
        <w:tabs>
          <w:tab w:val="left" w:pos="851"/>
        </w:tabs>
        <w:spacing w:line="300" w:lineRule="auto"/>
        <w:ind w:firstLine="426"/>
        <w:jc w:val="both"/>
        <w:rPr>
          <w:rFonts w:ascii="Arial Narrow" w:eastAsia="Calibri" w:hAnsi="Arial Narrow" w:cs="Arial"/>
          <w:sz w:val="26"/>
          <w:szCs w:val="26"/>
          <w:lang w:val="es-CO" w:eastAsia="en-US"/>
        </w:rPr>
      </w:pPr>
      <w:r w:rsidRPr="00040A12">
        <w:rPr>
          <w:rFonts w:ascii="Arial Narrow" w:eastAsia="Calibri" w:hAnsi="Arial Narrow" w:cs="Arial"/>
          <w:sz w:val="26"/>
          <w:szCs w:val="26"/>
          <w:lang w:val="es-CO" w:eastAsia="en-US"/>
        </w:rPr>
        <w:t>Al tenor de lo preceptuado en el artículo 286 del C.G.P., aplicable por integración normativa autorizada en el artículo 145 de la obra homóloga laboral, la corrección de error aritmético como su mismo nombre lo indica, es procedente cuando el operador jurídico incurre en un error puramente aritmético, debiéndose entender éste, como la equivocada ejecución de una operación matemática, aunque también es extensible esta forma de corrección de los yerros, cuando omiten o cambien palabras que tengan influencia en la parte resolutiva.</w:t>
      </w:r>
    </w:p>
    <w:p w:rsidR="00040A12" w:rsidRPr="00040A12" w:rsidRDefault="00040A12" w:rsidP="002E4791">
      <w:pPr>
        <w:tabs>
          <w:tab w:val="left" w:pos="851"/>
        </w:tabs>
        <w:spacing w:line="300" w:lineRule="auto"/>
        <w:ind w:firstLine="426"/>
        <w:jc w:val="both"/>
        <w:rPr>
          <w:rFonts w:ascii="Arial Narrow" w:eastAsia="Calibri" w:hAnsi="Arial Narrow" w:cs="Arial"/>
          <w:sz w:val="26"/>
          <w:szCs w:val="26"/>
          <w:lang w:val="es-CO" w:eastAsia="en-US"/>
        </w:rPr>
      </w:pPr>
    </w:p>
    <w:p w:rsidR="00040A12" w:rsidRPr="00040A12" w:rsidRDefault="00040A12" w:rsidP="002E4791">
      <w:pPr>
        <w:tabs>
          <w:tab w:val="left" w:pos="851"/>
        </w:tabs>
        <w:spacing w:line="300" w:lineRule="auto"/>
        <w:ind w:firstLine="426"/>
        <w:jc w:val="both"/>
        <w:rPr>
          <w:rFonts w:ascii="Arial Narrow" w:eastAsia="Calibri" w:hAnsi="Arial Narrow" w:cs="Arial"/>
          <w:sz w:val="26"/>
          <w:szCs w:val="26"/>
          <w:lang w:val="es-CO" w:eastAsia="en-US"/>
        </w:rPr>
      </w:pPr>
      <w:r w:rsidRPr="00040A12">
        <w:rPr>
          <w:rFonts w:ascii="Arial Narrow" w:eastAsia="Calibri" w:hAnsi="Arial Narrow" w:cs="Arial"/>
          <w:sz w:val="26"/>
          <w:szCs w:val="26"/>
          <w:lang w:val="es-CO" w:eastAsia="en-US"/>
        </w:rPr>
        <w:t xml:space="preserve">En el caso puntual, se tiene que, al momento de efectuar la liquidación de la indemnización moratoria, según la parte considerativa de la sentencia (fol. 483 </w:t>
      </w:r>
      <w:proofErr w:type="gramStart"/>
      <w:r w:rsidRPr="00040A12">
        <w:rPr>
          <w:rFonts w:ascii="Arial Narrow" w:eastAsia="Calibri" w:hAnsi="Arial Narrow" w:cs="Arial"/>
          <w:sz w:val="26"/>
          <w:szCs w:val="26"/>
          <w:lang w:val="es-CO" w:eastAsia="en-US"/>
        </w:rPr>
        <w:t>revés</w:t>
      </w:r>
      <w:proofErr w:type="gramEnd"/>
      <w:r w:rsidRPr="00040A12">
        <w:rPr>
          <w:rFonts w:ascii="Arial Narrow" w:eastAsia="Calibri" w:hAnsi="Arial Narrow" w:cs="Arial"/>
          <w:sz w:val="26"/>
          <w:szCs w:val="26"/>
          <w:lang w:val="es-CO" w:eastAsia="en-US"/>
        </w:rPr>
        <w:t xml:space="preserve">), se llegó a la conclusión que la misma ascendía a la suma de </w:t>
      </w:r>
      <w:r w:rsidRPr="00040A12">
        <w:rPr>
          <w:rFonts w:ascii="Arial Narrow" w:eastAsia="Calibri" w:hAnsi="Arial Narrow" w:cs="Arial"/>
          <w:b/>
          <w:bCs/>
          <w:sz w:val="26"/>
          <w:szCs w:val="26"/>
          <w:lang w:val="es-CO" w:eastAsia="en-US"/>
        </w:rPr>
        <w:t>$32.629.256</w:t>
      </w:r>
      <w:r w:rsidRPr="00040A12">
        <w:rPr>
          <w:rFonts w:ascii="Arial Narrow" w:eastAsia="Calibri" w:hAnsi="Arial Narrow" w:cs="Arial"/>
          <w:sz w:val="26"/>
          <w:szCs w:val="26"/>
          <w:lang w:val="es-CO" w:eastAsia="en-US"/>
        </w:rPr>
        <w:t xml:space="preserve"> la cual resulta de las siguientes operaciones:</w:t>
      </w:r>
    </w:p>
    <w:p w:rsidR="00040A12" w:rsidRPr="00040A12" w:rsidRDefault="00040A12" w:rsidP="002E4791">
      <w:pPr>
        <w:tabs>
          <w:tab w:val="left" w:pos="851"/>
        </w:tabs>
        <w:spacing w:line="300" w:lineRule="auto"/>
        <w:ind w:firstLine="426"/>
        <w:jc w:val="both"/>
        <w:rPr>
          <w:rFonts w:ascii="Arial Narrow" w:eastAsia="Calibri" w:hAnsi="Arial Narrow" w:cs="Arial"/>
          <w:sz w:val="26"/>
          <w:szCs w:val="26"/>
          <w:lang w:val="es-CO"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37"/>
        <w:gridCol w:w="2520"/>
      </w:tblGrid>
      <w:tr w:rsidR="00040A12" w:rsidRPr="00040A12" w:rsidTr="00173815">
        <w:tc>
          <w:tcPr>
            <w:tcW w:w="3609" w:type="pct"/>
            <w:shd w:val="clear" w:color="auto" w:fill="auto"/>
            <w:noWrap/>
            <w:vAlign w:val="bottom"/>
            <w:hideMark/>
          </w:tcPr>
          <w:p w:rsidR="00040A12" w:rsidRPr="00040A12" w:rsidRDefault="00040A12" w:rsidP="00040A12">
            <w:pPr>
              <w:rPr>
                <w:rFonts w:ascii="Arial Narrow" w:hAnsi="Arial Narrow" w:cs="Calibri"/>
                <w:b/>
                <w:bCs/>
                <w:sz w:val="22"/>
                <w:szCs w:val="22"/>
                <w:lang w:val="es-CO" w:eastAsia="es-CO"/>
              </w:rPr>
            </w:pPr>
            <w:r w:rsidRPr="00040A12">
              <w:rPr>
                <w:rFonts w:ascii="Arial Narrow" w:hAnsi="Arial Narrow" w:cs="Calibri"/>
                <w:b/>
                <w:bCs/>
                <w:sz w:val="22"/>
                <w:szCs w:val="22"/>
                <w:lang w:val="es-CO" w:eastAsia="es-CO"/>
              </w:rPr>
              <w:t>Ítem (Sanción Moratoria)</w:t>
            </w:r>
          </w:p>
        </w:tc>
        <w:tc>
          <w:tcPr>
            <w:tcW w:w="1391" w:type="pct"/>
            <w:shd w:val="clear" w:color="auto" w:fill="auto"/>
            <w:noWrap/>
            <w:vAlign w:val="bottom"/>
            <w:hideMark/>
          </w:tcPr>
          <w:p w:rsidR="00040A12" w:rsidRPr="00040A12" w:rsidRDefault="00040A12" w:rsidP="00040A12">
            <w:pPr>
              <w:rPr>
                <w:rFonts w:ascii="Arial Narrow" w:hAnsi="Arial Narrow" w:cs="Calibri"/>
                <w:b/>
                <w:bCs/>
                <w:sz w:val="22"/>
                <w:szCs w:val="22"/>
                <w:lang w:val="es-CO" w:eastAsia="es-CO"/>
              </w:rPr>
            </w:pPr>
          </w:p>
        </w:tc>
      </w:tr>
      <w:tr w:rsidR="00040A12" w:rsidRPr="00040A12" w:rsidTr="00173815">
        <w:tc>
          <w:tcPr>
            <w:tcW w:w="3609" w:type="pct"/>
            <w:shd w:val="clear" w:color="auto" w:fill="auto"/>
            <w:noWrap/>
            <w:vAlign w:val="bottom"/>
            <w:hideMark/>
          </w:tcPr>
          <w:p w:rsidR="00040A12" w:rsidRPr="00040A12" w:rsidRDefault="00040A12" w:rsidP="00040A12">
            <w:pPr>
              <w:ind w:firstLineChars="500" w:firstLine="1104"/>
              <w:rPr>
                <w:rFonts w:ascii="Arial Narrow" w:hAnsi="Arial Narrow" w:cs="Calibri"/>
                <w:sz w:val="22"/>
                <w:szCs w:val="22"/>
                <w:lang w:val="es-CO" w:eastAsia="es-CO"/>
              </w:rPr>
            </w:pPr>
            <w:r w:rsidRPr="00040A12">
              <w:rPr>
                <w:rFonts w:ascii="Arial Narrow" w:hAnsi="Arial Narrow" w:cs="Calibri"/>
                <w:b/>
                <w:bCs/>
                <w:sz w:val="22"/>
                <w:szCs w:val="22"/>
                <w:lang w:val="es-CO" w:eastAsia="es-CO"/>
              </w:rPr>
              <w:t>Desde</w:t>
            </w:r>
            <w:r w:rsidRPr="00040A12">
              <w:rPr>
                <w:rFonts w:ascii="Arial Narrow" w:hAnsi="Arial Narrow" w:cs="Calibri"/>
                <w:sz w:val="22"/>
                <w:szCs w:val="22"/>
                <w:lang w:val="es-CO" w:eastAsia="es-CO"/>
              </w:rPr>
              <w:t xml:space="preserve"> (Fecha inicia a correr la sanción)</w:t>
            </w:r>
          </w:p>
        </w:tc>
        <w:tc>
          <w:tcPr>
            <w:tcW w:w="1391" w:type="pct"/>
            <w:shd w:val="clear" w:color="auto" w:fill="auto"/>
            <w:noWrap/>
            <w:vAlign w:val="bottom"/>
            <w:hideMark/>
          </w:tcPr>
          <w:p w:rsidR="00040A12" w:rsidRPr="00040A12" w:rsidRDefault="00040A12" w:rsidP="00040A12">
            <w:pPr>
              <w:jc w:val="right"/>
              <w:rPr>
                <w:rFonts w:ascii="Arial Narrow" w:hAnsi="Arial Narrow" w:cs="Calibri"/>
                <w:sz w:val="22"/>
                <w:szCs w:val="22"/>
                <w:lang w:val="es-CO" w:eastAsia="es-CO"/>
              </w:rPr>
            </w:pPr>
            <w:r w:rsidRPr="00040A12">
              <w:rPr>
                <w:rFonts w:ascii="Arial Narrow" w:hAnsi="Arial Narrow" w:cs="Calibri"/>
                <w:sz w:val="22"/>
                <w:szCs w:val="22"/>
                <w:lang w:val="es-CO" w:eastAsia="es-CO"/>
              </w:rPr>
              <w:t>24-mar.-05</w:t>
            </w:r>
          </w:p>
        </w:tc>
      </w:tr>
      <w:tr w:rsidR="00040A12" w:rsidRPr="00040A12" w:rsidTr="00173815">
        <w:tc>
          <w:tcPr>
            <w:tcW w:w="3609" w:type="pct"/>
            <w:shd w:val="clear" w:color="auto" w:fill="auto"/>
            <w:noWrap/>
            <w:vAlign w:val="bottom"/>
            <w:hideMark/>
          </w:tcPr>
          <w:p w:rsidR="00040A12" w:rsidRPr="00040A12" w:rsidRDefault="00040A12" w:rsidP="00040A12">
            <w:pPr>
              <w:ind w:firstLineChars="500" w:firstLine="1104"/>
              <w:rPr>
                <w:rFonts w:ascii="Arial Narrow" w:hAnsi="Arial Narrow" w:cs="Calibri"/>
                <w:sz w:val="22"/>
                <w:szCs w:val="22"/>
                <w:lang w:val="es-CO" w:eastAsia="es-CO"/>
              </w:rPr>
            </w:pPr>
            <w:r w:rsidRPr="00040A12">
              <w:rPr>
                <w:rFonts w:ascii="Arial Narrow" w:hAnsi="Arial Narrow" w:cs="Calibri"/>
                <w:b/>
                <w:bCs/>
                <w:sz w:val="22"/>
                <w:szCs w:val="22"/>
                <w:lang w:val="es-CO" w:eastAsia="es-CO"/>
              </w:rPr>
              <w:t>Hasta</w:t>
            </w:r>
            <w:r w:rsidRPr="00040A12">
              <w:rPr>
                <w:rFonts w:ascii="Arial Narrow" w:hAnsi="Arial Narrow" w:cs="Calibri"/>
                <w:sz w:val="22"/>
                <w:szCs w:val="22"/>
                <w:lang w:val="es-CO" w:eastAsia="es-CO"/>
              </w:rPr>
              <w:t xml:space="preserve"> (Fecha de pago de </w:t>
            </w:r>
            <w:proofErr w:type="spellStart"/>
            <w:r w:rsidRPr="00040A12">
              <w:rPr>
                <w:rFonts w:ascii="Arial Narrow" w:hAnsi="Arial Narrow" w:cs="Calibri"/>
                <w:sz w:val="22"/>
                <w:szCs w:val="22"/>
                <w:lang w:val="es-CO" w:eastAsia="es-CO"/>
              </w:rPr>
              <w:t>titulo</w:t>
            </w:r>
            <w:proofErr w:type="spellEnd"/>
            <w:r w:rsidRPr="00040A12">
              <w:rPr>
                <w:rFonts w:ascii="Arial Narrow" w:hAnsi="Arial Narrow" w:cs="Calibri"/>
                <w:sz w:val="22"/>
                <w:szCs w:val="22"/>
                <w:lang w:val="es-CO" w:eastAsia="es-CO"/>
              </w:rPr>
              <w:t>)</w:t>
            </w:r>
          </w:p>
        </w:tc>
        <w:tc>
          <w:tcPr>
            <w:tcW w:w="1391" w:type="pct"/>
            <w:shd w:val="clear" w:color="auto" w:fill="auto"/>
            <w:noWrap/>
            <w:vAlign w:val="bottom"/>
            <w:hideMark/>
          </w:tcPr>
          <w:p w:rsidR="00040A12" w:rsidRPr="00040A12" w:rsidRDefault="00040A12" w:rsidP="00040A12">
            <w:pPr>
              <w:jc w:val="right"/>
              <w:rPr>
                <w:rFonts w:ascii="Arial Narrow" w:hAnsi="Arial Narrow" w:cs="Calibri"/>
                <w:sz w:val="22"/>
                <w:szCs w:val="22"/>
                <w:lang w:val="es-CO" w:eastAsia="es-CO"/>
              </w:rPr>
            </w:pPr>
            <w:r w:rsidRPr="00040A12">
              <w:rPr>
                <w:rFonts w:ascii="Arial Narrow" w:hAnsi="Arial Narrow" w:cs="Calibri"/>
                <w:sz w:val="22"/>
                <w:szCs w:val="22"/>
                <w:lang w:val="es-CO" w:eastAsia="es-CO"/>
              </w:rPr>
              <w:t>10-may.-12</w:t>
            </w:r>
          </w:p>
        </w:tc>
      </w:tr>
      <w:tr w:rsidR="00040A12" w:rsidRPr="00040A12" w:rsidTr="00173815">
        <w:tc>
          <w:tcPr>
            <w:tcW w:w="3609" w:type="pct"/>
            <w:shd w:val="clear" w:color="auto" w:fill="auto"/>
            <w:noWrap/>
            <w:vAlign w:val="bottom"/>
            <w:hideMark/>
          </w:tcPr>
          <w:p w:rsidR="00040A12" w:rsidRPr="00040A12" w:rsidRDefault="00040A12" w:rsidP="00040A12">
            <w:pPr>
              <w:ind w:firstLineChars="100" w:firstLine="221"/>
              <w:jc w:val="right"/>
              <w:rPr>
                <w:rFonts w:ascii="Arial Narrow" w:hAnsi="Arial Narrow" w:cs="Calibri"/>
                <w:b/>
                <w:bCs/>
                <w:sz w:val="22"/>
                <w:szCs w:val="22"/>
                <w:lang w:val="es-CO" w:eastAsia="es-CO"/>
              </w:rPr>
            </w:pPr>
            <w:r w:rsidRPr="00040A12">
              <w:rPr>
                <w:rFonts w:ascii="Arial Narrow" w:hAnsi="Arial Narrow" w:cs="Calibri"/>
                <w:b/>
                <w:bCs/>
                <w:sz w:val="22"/>
                <w:szCs w:val="22"/>
                <w:lang w:val="es-CO" w:eastAsia="es-CO"/>
              </w:rPr>
              <w:t>Días totales de Moratoria</w:t>
            </w:r>
          </w:p>
        </w:tc>
        <w:tc>
          <w:tcPr>
            <w:tcW w:w="1391" w:type="pct"/>
            <w:shd w:val="clear" w:color="auto" w:fill="auto"/>
            <w:noWrap/>
            <w:vAlign w:val="bottom"/>
            <w:hideMark/>
          </w:tcPr>
          <w:p w:rsidR="00040A12" w:rsidRPr="00040A12" w:rsidRDefault="00040A12" w:rsidP="00040A12">
            <w:pPr>
              <w:jc w:val="right"/>
              <w:rPr>
                <w:rFonts w:ascii="Arial Narrow" w:hAnsi="Arial Narrow" w:cs="Calibri"/>
                <w:b/>
                <w:bCs/>
                <w:sz w:val="22"/>
                <w:szCs w:val="22"/>
                <w:lang w:val="es-CO" w:eastAsia="es-CO"/>
              </w:rPr>
            </w:pPr>
            <w:r w:rsidRPr="00040A12">
              <w:rPr>
                <w:rFonts w:ascii="Arial Narrow" w:hAnsi="Arial Narrow" w:cs="Calibri"/>
                <w:b/>
                <w:bCs/>
                <w:sz w:val="22"/>
                <w:szCs w:val="22"/>
                <w:lang w:val="es-CO" w:eastAsia="es-CO"/>
              </w:rPr>
              <w:t xml:space="preserve">               2.566</w:t>
            </w:r>
          </w:p>
        </w:tc>
      </w:tr>
      <w:tr w:rsidR="00040A12" w:rsidRPr="00040A12" w:rsidTr="00173815">
        <w:tc>
          <w:tcPr>
            <w:tcW w:w="3609" w:type="pct"/>
            <w:shd w:val="clear" w:color="auto" w:fill="auto"/>
            <w:noWrap/>
            <w:vAlign w:val="bottom"/>
            <w:hideMark/>
          </w:tcPr>
          <w:p w:rsidR="00040A12" w:rsidRPr="00040A12" w:rsidRDefault="00040A12" w:rsidP="00040A12">
            <w:pPr>
              <w:ind w:firstLineChars="500" w:firstLine="1100"/>
              <w:rPr>
                <w:rFonts w:ascii="Arial Narrow" w:hAnsi="Arial Narrow" w:cs="Calibri"/>
                <w:sz w:val="22"/>
                <w:szCs w:val="22"/>
                <w:lang w:val="es-CO" w:eastAsia="es-CO"/>
              </w:rPr>
            </w:pPr>
            <w:r w:rsidRPr="00040A12">
              <w:rPr>
                <w:rFonts w:ascii="Arial Narrow" w:hAnsi="Arial Narrow" w:cs="Calibri"/>
                <w:sz w:val="22"/>
                <w:szCs w:val="22"/>
                <w:lang w:val="es-CO" w:eastAsia="es-CO"/>
              </w:rPr>
              <w:t xml:space="preserve">Valor </w:t>
            </w:r>
            <w:proofErr w:type="spellStart"/>
            <w:r w:rsidRPr="00040A12">
              <w:rPr>
                <w:rFonts w:ascii="Arial Narrow" w:hAnsi="Arial Narrow" w:cs="Calibri"/>
                <w:sz w:val="22"/>
                <w:szCs w:val="22"/>
                <w:lang w:val="es-CO" w:eastAsia="es-CO"/>
              </w:rPr>
              <w:t>Dia</w:t>
            </w:r>
            <w:proofErr w:type="spellEnd"/>
            <w:r w:rsidRPr="00040A12">
              <w:rPr>
                <w:rFonts w:ascii="Arial Narrow" w:hAnsi="Arial Narrow" w:cs="Calibri"/>
                <w:sz w:val="22"/>
                <w:szCs w:val="22"/>
                <w:lang w:val="es-CO" w:eastAsia="es-CO"/>
              </w:rPr>
              <w:t xml:space="preserve"> de salario:</w:t>
            </w:r>
          </w:p>
        </w:tc>
        <w:tc>
          <w:tcPr>
            <w:tcW w:w="1391" w:type="pct"/>
            <w:shd w:val="clear" w:color="auto" w:fill="auto"/>
            <w:noWrap/>
            <w:vAlign w:val="bottom"/>
            <w:hideMark/>
          </w:tcPr>
          <w:p w:rsidR="00040A12" w:rsidRPr="00040A12" w:rsidRDefault="00040A12" w:rsidP="00040A12">
            <w:pPr>
              <w:jc w:val="right"/>
              <w:rPr>
                <w:rFonts w:ascii="Arial Narrow" w:hAnsi="Arial Narrow" w:cs="Calibri"/>
                <w:sz w:val="22"/>
                <w:szCs w:val="22"/>
                <w:lang w:val="es-CO" w:eastAsia="es-CO"/>
              </w:rPr>
            </w:pPr>
            <w:r w:rsidRPr="00040A12">
              <w:rPr>
                <w:rFonts w:ascii="Arial Narrow" w:hAnsi="Arial Narrow" w:cs="Calibri"/>
                <w:sz w:val="22"/>
                <w:szCs w:val="22"/>
                <w:lang w:val="es-CO" w:eastAsia="es-CO"/>
              </w:rPr>
              <w:t xml:space="preserve">                   12.716 </w:t>
            </w:r>
          </w:p>
        </w:tc>
      </w:tr>
      <w:tr w:rsidR="00040A12" w:rsidRPr="00040A12" w:rsidTr="00173815">
        <w:tc>
          <w:tcPr>
            <w:tcW w:w="3609" w:type="pct"/>
            <w:shd w:val="clear" w:color="auto" w:fill="auto"/>
            <w:noWrap/>
            <w:vAlign w:val="bottom"/>
          </w:tcPr>
          <w:p w:rsidR="00040A12" w:rsidRPr="00040A12" w:rsidRDefault="00040A12" w:rsidP="00040A12">
            <w:pPr>
              <w:ind w:firstLineChars="100" w:firstLine="221"/>
              <w:jc w:val="right"/>
              <w:rPr>
                <w:rFonts w:ascii="Arial Narrow" w:hAnsi="Arial Narrow" w:cs="Calibri"/>
                <w:b/>
                <w:bCs/>
                <w:sz w:val="22"/>
                <w:szCs w:val="22"/>
                <w:lang w:val="es-CO" w:eastAsia="es-CO"/>
              </w:rPr>
            </w:pPr>
            <w:r w:rsidRPr="00040A12">
              <w:rPr>
                <w:rFonts w:ascii="Arial Narrow" w:hAnsi="Arial Narrow" w:cs="Calibri"/>
                <w:b/>
                <w:bCs/>
                <w:sz w:val="22"/>
                <w:szCs w:val="22"/>
                <w:lang w:val="es-CO" w:eastAsia="es-CO"/>
              </w:rPr>
              <w:t xml:space="preserve">Total moratoria </w:t>
            </w:r>
            <w:r w:rsidRPr="00040A12">
              <w:rPr>
                <w:rFonts w:ascii="Arial Narrow" w:hAnsi="Arial Narrow" w:cs="Calibri"/>
                <w:sz w:val="22"/>
                <w:szCs w:val="22"/>
                <w:lang w:val="es-CO" w:eastAsia="es-CO"/>
              </w:rPr>
              <w:t xml:space="preserve">(Días de mora x </w:t>
            </w:r>
            <w:proofErr w:type="spellStart"/>
            <w:r w:rsidRPr="00040A12">
              <w:rPr>
                <w:rFonts w:ascii="Arial Narrow" w:hAnsi="Arial Narrow" w:cs="Calibri"/>
                <w:sz w:val="22"/>
                <w:szCs w:val="22"/>
                <w:lang w:val="es-CO" w:eastAsia="es-CO"/>
              </w:rPr>
              <w:t>Dia</w:t>
            </w:r>
            <w:proofErr w:type="spellEnd"/>
            <w:r w:rsidRPr="00040A12">
              <w:rPr>
                <w:rFonts w:ascii="Arial Narrow" w:hAnsi="Arial Narrow" w:cs="Calibri"/>
                <w:sz w:val="22"/>
                <w:szCs w:val="22"/>
                <w:lang w:val="es-CO" w:eastAsia="es-CO"/>
              </w:rPr>
              <w:t xml:space="preserve"> de salario) (12.716</w:t>
            </w:r>
            <w:r w:rsidRPr="00040A12">
              <w:rPr>
                <w:rFonts w:ascii="Arial Narrow" w:hAnsi="Arial Narrow" w:cs="Calibri"/>
                <w:b/>
                <w:bCs/>
                <w:sz w:val="22"/>
                <w:szCs w:val="22"/>
                <w:lang w:val="es-CO" w:eastAsia="es-CO"/>
              </w:rPr>
              <w:t xml:space="preserve"> x </w:t>
            </w:r>
            <w:r w:rsidRPr="00040A12">
              <w:rPr>
                <w:rFonts w:ascii="Arial Narrow" w:hAnsi="Arial Narrow" w:cs="Calibri"/>
                <w:sz w:val="22"/>
                <w:szCs w:val="22"/>
                <w:lang w:val="es-CO" w:eastAsia="es-CO"/>
              </w:rPr>
              <w:t>2566)</w:t>
            </w:r>
          </w:p>
        </w:tc>
        <w:tc>
          <w:tcPr>
            <w:tcW w:w="1391" w:type="pct"/>
            <w:shd w:val="clear" w:color="auto" w:fill="auto"/>
            <w:noWrap/>
            <w:vAlign w:val="center"/>
          </w:tcPr>
          <w:p w:rsidR="00040A12" w:rsidRPr="00040A12" w:rsidRDefault="00040A12" w:rsidP="00040A12">
            <w:pPr>
              <w:jc w:val="right"/>
              <w:rPr>
                <w:rFonts w:ascii="Arial Narrow" w:hAnsi="Arial Narrow" w:cs="Calibri"/>
                <w:b/>
                <w:bCs/>
                <w:sz w:val="22"/>
                <w:szCs w:val="22"/>
                <w:lang w:val="es-CO" w:eastAsia="es-CO"/>
              </w:rPr>
            </w:pPr>
            <w:r w:rsidRPr="00040A12">
              <w:rPr>
                <w:rFonts w:ascii="Arial Narrow" w:hAnsi="Arial Narrow" w:cs="Calibri"/>
                <w:b/>
                <w:bCs/>
                <w:sz w:val="22"/>
                <w:szCs w:val="22"/>
                <w:lang w:val="es-CO" w:eastAsia="es-CO"/>
              </w:rPr>
              <w:t xml:space="preserve">            32.629,256 </w:t>
            </w:r>
          </w:p>
        </w:tc>
      </w:tr>
    </w:tbl>
    <w:p w:rsidR="00040A12" w:rsidRPr="00040A12" w:rsidRDefault="00040A12" w:rsidP="002E4791">
      <w:pPr>
        <w:tabs>
          <w:tab w:val="left" w:pos="851"/>
        </w:tabs>
        <w:spacing w:line="300" w:lineRule="auto"/>
        <w:ind w:firstLine="425"/>
        <w:jc w:val="both"/>
        <w:rPr>
          <w:rFonts w:ascii="Arial Narrow" w:eastAsia="Calibri" w:hAnsi="Arial Narrow" w:cs="Arial"/>
          <w:sz w:val="26"/>
          <w:szCs w:val="26"/>
          <w:lang w:val="es-CO" w:eastAsia="en-US"/>
        </w:rPr>
      </w:pPr>
    </w:p>
    <w:p w:rsidR="00040A12" w:rsidRPr="00040A12" w:rsidRDefault="00040A12" w:rsidP="002E4791">
      <w:pPr>
        <w:tabs>
          <w:tab w:val="left" w:pos="851"/>
        </w:tabs>
        <w:spacing w:line="300" w:lineRule="auto"/>
        <w:ind w:firstLine="425"/>
        <w:jc w:val="both"/>
        <w:rPr>
          <w:rFonts w:ascii="Arial Narrow" w:eastAsia="Calibri" w:hAnsi="Arial Narrow" w:cs="Arial"/>
          <w:sz w:val="26"/>
          <w:szCs w:val="26"/>
          <w:lang w:val="es-CO" w:eastAsia="en-US"/>
        </w:rPr>
      </w:pPr>
      <w:r w:rsidRPr="00040A12">
        <w:rPr>
          <w:rFonts w:ascii="Arial Narrow" w:eastAsia="Calibri" w:hAnsi="Arial Narrow" w:cs="Arial"/>
          <w:sz w:val="26"/>
          <w:szCs w:val="26"/>
          <w:lang w:val="es-CO" w:eastAsia="en-US"/>
        </w:rPr>
        <w:t>Conforme se estableció en la sentencia, el valor al que asciende la sanción moratoria corresponde a la suma de 32.629.256,</w:t>
      </w:r>
      <w:r w:rsidRPr="00040A12">
        <w:rPr>
          <w:rFonts w:ascii="Arial Narrow" w:eastAsia="Calibri" w:hAnsi="Arial Narrow" w:cs="Arial"/>
          <w:sz w:val="26"/>
          <w:szCs w:val="26"/>
          <w:u w:val="single"/>
          <w:vertAlign w:val="superscript"/>
          <w:lang w:val="es-CO" w:eastAsia="en-US"/>
        </w:rPr>
        <w:t>00,</w:t>
      </w:r>
      <w:r w:rsidRPr="00040A12">
        <w:rPr>
          <w:rFonts w:ascii="Arial Narrow" w:eastAsia="Calibri" w:hAnsi="Arial Narrow" w:cs="Arial"/>
          <w:sz w:val="26"/>
          <w:szCs w:val="26"/>
          <w:lang w:val="es-CO" w:eastAsia="en-US"/>
        </w:rPr>
        <w:t xml:space="preserve"> el cual difiere del cálculo al que llega el solicitante, porque éste al establecer el número de días que suma la sanción </w:t>
      </w:r>
      <w:r w:rsidRPr="00040A12">
        <w:rPr>
          <w:rFonts w:ascii="Arial Narrow" w:eastAsia="Calibri" w:hAnsi="Arial Narrow" w:cs="Arial"/>
          <w:sz w:val="26"/>
          <w:szCs w:val="26"/>
          <w:vertAlign w:val="subscript"/>
          <w:lang w:val="es-CO" w:eastAsia="en-US"/>
        </w:rPr>
        <w:t>–</w:t>
      </w:r>
      <w:r w:rsidRPr="00040A12">
        <w:rPr>
          <w:rFonts w:ascii="Arial Narrow" w:eastAsia="Calibri" w:hAnsi="Arial Narrow" w:cs="Arial"/>
          <w:i/>
          <w:iCs/>
          <w:sz w:val="26"/>
          <w:szCs w:val="26"/>
          <w:vertAlign w:val="subscript"/>
          <w:lang w:val="es-CO" w:eastAsia="en-US"/>
        </w:rPr>
        <w:t xml:space="preserve"> un </w:t>
      </w:r>
      <w:r w:rsidRPr="00040A12">
        <w:rPr>
          <w:rFonts w:ascii="Arial Narrow" w:eastAsia="Calibri" w:hAnsi="Arial Narrow" w:cs="Arial"/>
          <w:b/>
          <w:bCs/>
          <w:i/>
          <w:iCs/>
          <w:sz w:val="26"/>
          <w:szCs w:val="26"/>
          <w:vertAlign w:val="subscript"/>
          <w:lang w:val="es-CO" w:eastAsia="en-US"/>
        </w:rPr>
        <w:t xml:space="preserve">día de salario, </w:t>
      </w:r>
      <w:r w:rsidRPr="00040A12">
        <w:rPr>
          <w:rFonts w:ascii="Arial Narrow" w:eastAsia="Calibri" w:hAnsi="Arial Narrow" w:cs="Arial"/>
          <w:i/>
          <w:iCs/>
          <w:sz w:val="26"/>
          <w:szCs w:val="26"/>
          <w:vertAlign w:val="subscript"/>
          <w:lang w:val="es-CO" w:eastAsia="en-US"/>
        </w:rPr>
        <w:t>por cada día de retardo -</w:t>
      </w:r>
      <w:r w:rsidRPr="00040A12">
        <w:rPr>
          <w:rFonts w:ascii="Arial Narrow" w:eastAsia="Calibri" w:hAnsi="Arial Narrow" w:cs="Arial"/>
          <w:i/>
          <w:iCs/>
          <w:sz w:val="26"/>
          <w:szCs w:val="26"/>
          <w:lang w:val="es-CO" w:eastAsia="en-US"/>
        </w:rPr>
        <w:t xml:space="preserve">, </w:t>
      </w:r>
      <w:r w:rsidRPr="00040A12">
        <w:rPr>
          <w:rFonts w:ascii="Arial Narrow" w:eastAsia="Calibri" w:hAnsi="Arial Narrow" w:cs="Arial"/>
          <w:sz w:val="26"/>
          <w:szCs w:val="26"/>
          <w:lang w:val="es-CO" w:eastAsia="en-US"/>
        </w:rPr>
        <w:t xml:space="preserve">lo hace de manera errada al tomar la base de 365 días al año, cuando lo procedente, tal y como se liquidó en la sentencia, se realiza teniendo de presente que son 360 días al año, es decir, 30 días al mes. Lo anterior se aclara, porque sin importar cuántos días tiene cada mes en que se va </w:t>
      </w:r>
      <w:r w:rsidRPr="00040A12">
        <w:rPr>
          <w:rFonts w:ascii="Arial Narrow" w:eastAsia="Calibri" w:hAnsi="Arial Narrow" w:cs="Arial"/>
          <w:sz w:val="26"/>
          <w:szCs w:val="26"/>
          <w:lang w:val="es-CO" w:eastAsia="en-US"/>
        </w:rPr>
        <w:lastRenderedPageBreak/>
        <w:t xml:space="preserve">a liquidar la indemnización moratoria, se entiende que cada uno de ellos </w:t>
      </w:r>
      <w:proofErr w:type="gramStart"/>
      <w:r w:rsidRPr="00040A12">
        <w:rPr>
          <w:rFonts w:ascii="Arial Narrow" w:eastAsia="Calibri" w:hAnsi="Arial Narrow" w:cs="Arial"/>
          <w:sz w:val="26"/>
          <w:szCs w:val="26"/>
          <w:lang w:val="es-CO" w:eastAsia="en-US"/>
        </w:rPr>
        <w:t>tienen</w:t>
      </w:r>
      <w:proofErr w:type="gramEnd"/>
      <w:r w:rsidRPr="00040A12">
        <w:rPr>
          <w:rFonts w:ascii="Arial Narrow" w:eastAsia="Calibri" w:hAnsi="Arial Narrow" w:cs="Arial"/>
          <w:sz w:val="26"/>
          <w:szCs w:val="26"/>
          <w:lang w:val="es-CO" w:eastAsia="en-US"/>
        </w:rPr>
        <w:t xml:space="preserve"> 30 días, y sobre ello es que se procede a liquidar.</w:t>
      </w:r>
    </w:p>
    <w:p w:rsidR="00040A12" w:rsidRPr="00040A12" w:rsidRDefault="00040A12" w:rsidP="002E4791">
      <w:pPr>
        <w:tabs>
          <w:tab w:val="left" w:pos="851"/>
        </w:tabs>
        <w:spacing w:line="300" w:lineRule="auto"/>
        <w:ind w:firstLine="425"/>
        <w:jc w:val="both"/>
        <w:rPr>
          <w:rFonts w:ascii="Arial Narrow" w:eastAsia="Calibri" w:hAnsi="Arial Narrow" w:cs="Arial"/>
          <w:sz w:val="26"/>
          <w:szCs w:val="26"/>
          <w:lang w:val="es-CO" w:eastAsia="en-US"/>
        </w:rPr>
      </w:pPr>
    </w:p>
    <w:p w:rsidR="00040A12" w:rsidRPr="00040A12" w:rsidRDefault="00040A12" w:rsidP="002E4791">
      <w:pPr>
        <w:tabs>
          <w:tab w:val="left" w:pos="851"/>
        </w:tabs>
        <w:spacing w:line="300" w:lineRule="auto"/>
        <w:ind w:firstLine="425"/>
        <w:jc w:val="both"/>
        <w:rPr>
          <w:rFonts w:ascii="Arial Narrow" w:eastAsia="Calibri" w:hAnsi="Arial Narrow" w:cs="Arial"/>
          <w:sz w:val="26"/>
          <w:szCs w:val="26"/>
          <w:lang w:val="es-CO" w:eastAsia="en-US"/>
        </w:rPr>
      </w:pPr>
      <w:r w:rsidRPr="00040A12">
        <w:rPr>
          <w:rFonts w:ascii="Arial Narrow" w:eastAsia="Calibri" w:hAnsi="Arial Narrow" w:cs="Arial"/>
          <w:sz w:val="26"/>
          <w:szCs w:val="26"/>
          <w:lang w:val="es-CO" w:eastAsia="en-US"/>
        </w:rPr>
        <w:t>Ahora, para establecer el número de días, de manera manual, se procede a tomar el año, mes y día de inicio (24-marzo-2005) y de final de la sanción (10-mayo-2012), realizando una resta en la que el minuendo es la fecha de terminación de la moratoria y el sustraendo, la fecha de iniciación del mismo, es decir, de la fecha final se resta la fecha inicial, para luego tomar el tiempo y convertirlo en días, sobre la base antes referida.</w:t>
      </w:r>
    </w:p>
    <w:p w:rsidR="00040A12" w:rsidRPr="00040A12" w:rsidRDefault="00040A12" w:rsidP="002E4791">
      <w:pPr>
        <w:tabs>
          <w:tab w:val="left" w:pos="851"/>
        </w:tabs>
        <w:spacing w:line="300" w:lineRule="auto"/>
        <w:ind w:firstLine="425"/>
        <w:jc w:val="both"/>
        <w:rPr>
          <w:rFonts w:ascii="Arial Narrow" w:eastAsia="Calibri" w:hAnsi="Arial Narrow" w:cs="Arial"/>
          <w:sz w:val="26"/>
          <w:szCs w:val="26"/>
          <w:lang w:val="es-CO" w:eastAsia="en-US"/>
        </w:rPr>
      </w:pPr>
    </w:p>
    <w:p w:rsidR="00040A12" w:rsidRPr="00040A12" w:rsidRDefault="00040A12" w:rsidP="002E4791">
      <w:pPr>
        <w:tabs>
          <w:tab w:val="left" w:pos="851"/>
        </w:tabs>
        <w:spacing w:line="300" w:lineRule="auto"/>
        <w:ind w:firstLine="425"/>
        <w:jc w:val="both"/>
        <w:rPr>
          <w:rFonts w:ascii="Arial Narrow" w:eastAsia="Calibri" w:hAnsi="Arial Narrow" w:cs="Arial"/>
          <w:sz w:val="26"/>
          <w:szCs w:val="26"/>
          <w:lang w:val="es-CO" w:eastAsia="en-US"/>
        </w:rPr>
      </w:pPr>
      <w:r w:rsidRPr="00040A12">
        <w:rPr>
          <w:rFonts w:ascii="Arial Narrow" w:eastAsia="Calibri" w:hAnsi="Arial Narrow" w:cs="Arial"/>
          <w:sz w:val="26"/>
          <w:szCs w:val="26"/>
          <w:lang w:val="es-CO" w:eastAsia="en-US"/>
        </w:rPr>
        <w:t>Para mejor ilustración, se tiene que los días totales de moratoria (2.566), resultan de las siguientes operaciones que a continuación se visualizan:</w:t>
      </w:r>
    </w:p>
    <w:p w:rsidR="00040A12" w:rsidRPr="00040A12" w:rsidRDefault="00040A12" w:rsidP="002E4791">
      <w:pPr>
        <w:tabs>
          <w:tab w:val="left" w:pos="851"/>
        </w:tabs>
        <w:spacing w:line="300" w:lineRule="auto"/>
        <w:ind w:firstLine="425"/>
        <w:jc w:val="both"/>
        <w:rPr>
          <w:rFonts w:ascii="Arial Narrow" w:eastAsia="Calibri" w:hAnsi="Arial Narrow" w:cs="Arial"/>
          <w:sz w:val="26"/>
          <w:szCs w:val="26"/>
          <w:lang w:val="es-CO" w:eastAsia="en-US"/>
        </w:rPr>
      </w:pPr>
    </w:p>
    <w:tbl>
      <w:tblPr>
        <w:tblW w:w="5000" w:type="pct"/>
        <w:tblCellMar>
          <w:left w:w="70" w:type="dxa"/>
          <w:right w:w="70" w:type="dxa"/>
        </w:tblCellMar>
        <w:tblLook w:val="04A0" w:firstRow="1" w:lastRow="0" w:firstColumn="1" w:lastColumn="0" w:noHBand="0" w:noVBand="1"/>
      </w:tblPr>
      <w:tblGrid>
        <w:gridCol w:w="5135"/>
        <w:gridCol w:w="983"/>
        <w:gridCol w:w="985"/>
        <w:gridCol w:w="985"/>
        <w:gridCol w:w="979"/>
      </w:tblGrid>
      <w:tr w:rsidR="00040A12" w:rsidRPr="00040A12" w:rsidTr="00040A12">
        <w:tc>
          <w:tcPr>
            <w:tcW w:w="2832" w:type="pct"/>
            <w:shd w:val="clear" w:color="auto" w:fill="FFFFFF"/>
            <w:noWrap/>
            <w:vAlign w:val="bottom"/>
            <w:hideMark/>
          </w:tcPr>
          <w:p w:rsidR="00040A12" w:rsidRPr="00040A12" w:rsidRDefault="00040A12" w:rsidP="00040A12">
            <w:pPr>
              <w:rPr>
                <w:rFonts w:ascii="Arial Narrow" w:hAnsi="Arial Narrow"/>
                <w:sz w:val="22"/>
                <w:szCs w:val="22"/>
                <w:lang w:val="es-CO" w:eastAsia="es-CO"/>
              </w:rPr>
            </w:pPr>
          </w:p>
        </w:tc>
        <w:tc>
          <w:tcPr>
            <w:tcW w:w="542" w:type="pct"/>
            <w:shd w:val="clear" w:color="auto" w:fill="FFF2CC"/>
            <w:noWrap/>
            <w:vAlign w:val="bottom"/>
            <w:hideMark/>
          </w:tcPr>
          <w:p w:rsidR="00040A12" w:rsidRPr="00040A12" w:rsidRDefault="00040A12" w:rsidP="00040A12">
            <w:pPr>
              <w:jc w:val="center"/>
              <w:rPr>
                <w:rFonts w:ascii="Arial Narrow" w:hAnsi="Arial Narrow" w:cs="Calibri"/>
                <w:b/>
                <w:bCs/>
                <w:color w:val="000000"/>
                <w:sz w:val="22"/>
                <w:szCs w:val="22"/>
                <w:lang w:val="es-CO" w:eastAsia="es-CO"/>
              </w:rPr>
            </w:pPr>
            <w:r w:rsidRPr="00040A12">
              <w:rPr>
                <w:rFonts w:ascii="Arial Narrow" w:hAnsi="Arial Narrow" w:cs="Calibri"/>
                <w:b/>
                <w:bCs/>
                <w:color w:val="000000"/>
                <w:sz w:val="22"/>
                <w:szCs w:val="22"/>
                <w:lang w:val="es-CO" w:eastAsia="es-CO"/>
              </w:rPr>
              <w:t>Año</w:t>
            </w:r>
          </w:p>
        </w:tc>
        <w:tc>
          <w:tcPr>
            <w:tcW w:w="543" w:type="pct"/>
            <w:shd w:val="clear" w:color="auto" w:fill="FFF2CC"/>
            <w:noWrap/>
            <w:vAlign w:val="bottom"/>
            <w:hideMark/>
          </w:tcPr>
          <w:p w:rsidR="00040A12" w:rsidRPr="00040A12" w:rsidRDefault="00040A12" w:rsidP="00040A12">
            <w:pPr>
              <w:jc w:val="center"/>
              <w:rPr>
                <w:rFonts w:ascii="Arial Narrow" w:hAnsi="Arial Narrow" w:cs="Calibri"/>
                <w:b/>
                <w:bCs/>
                <w:color w:val="000000"/>
                <w:sz w:val="22"/>
                <w:szCs w:val="22"/>
                <w:lang w:val="es-CO" w:eastAsia="es-CO"/>
              </w:rPr>
            </w:pPr>
            <w:r w:rsidRPr="00040A12">
              <w:rPr>
                <w:rFonts w:ascii="Arial Narrow" w:hAnsi="Arial Narrow" w:cs="Calibri"/>
                <w:b/>
                <w:bCs/>
                <w:color w:val="000000"/>
                <w:sz w:val="22"/>
                <w:szCs w:val="22"/>
                <w:lang w:val="es-CO" w:eastAsia="es-CO"/>
              </w:rPr>
              <w:t>Mes</w:t>
            </w:r>
          </w:p>
        </w:tc>
        <w:tc>
          <w:tcPr>
            <w:tcW w:w="543" w:type="pct"/>
            <w:shd w:val="clear" w:color="auto" w:fill="FFF2CC"/>
            <w:noWrap/>
            <w:vAlign w:val="bottom"/>
            <w:hideMark/>
          </w:tcPr>
          <w:p w:rsidR="00040A12" w:rsidRPr="00040A12" w:rsidRDefault="00040A12" w:rsidP="00040A12">
            <w:pPr>
              <w:jc w:val="center"/>
              <w:rPr>
                <w:rFonts w:ascii="Arial Narrow" w:hAnsi="Arial Narrow" w:cs="Calibri"/>
                <w:b/>
                <w:bCs/>
                <w:color w:val="000000"/>
                <w:sz w:val="22"/>
                <w:szCs w:val="22"/>
                <w:lang w:val="es-CO" w:eastAsia="es-CO"/>
              </w:rPr>
            </w:pPr>
            <w:r w:rsidRPr="00040A12">
              <w:rPr>
                <w:rFonts w:ascii="Arial Narrow" w:hAnsi="Arial Narrow" w:cs="Calibri"/>
                <w:b/>
                <w:bCs/>
                <w:color w:val="000000"/>
                <w:sz w:val="22"/>
                <w:szCs w:val="22"/>
                <w:lang w:val="es-CO" w:eastAsia="es-CO"/>
              </w:rPr>
              <w:t>Días</w:t>
            </w:r>
          </w:p>
        </w:tc>
        <w:tc>
          <w:tcPr>
            <w:tcW w:w="540" w:type="pct"/>
            <w:shd w:val="clear" w:color="auto" w:fill="FFFFFF"/>
            <w:noWrap/>
            <w:vAlign w:val="bottom"/>
            <w:hideMark/>
          </w:tcPr>
          <w:p w:rsidR="00040A12" w:rsidRPr="00040A12" w:rsidRDefault="00040A12" w:rsidP="00040A12">
            <w:pPr>
              <w:jc w:val="center"/>
              <w:rPr>
                <w:rFonts w:ascii="Arial Narrow" w:hAnsi="Arial Narrow" w:cs="Calibri"/>
                <w:b/>
                <w:bCs/>
                <w:color w:val="000000"/>
                <w:sz w:val="22"/>
                <w:szCs w:val="22"/>
                <w:lang w:val="es-CO" w:eastAsia="es-CO"/>
              </w:rPr>
            </w:pPr>
          </w:p>
        </w:tc>
      </w:tr>
      <w:tr w:rsidR="00040A12" w:rsidRPr="00040A12" w:rsidTr="00040A12">
        <w:tc>
          <w:tcPr>
            <w:tcW w:w="2832" w:type="pct"/>
            <w:shd w:val="clear" w:color="auto" w:fill="auto"/>
            <w:noWrap/>
            <w:vAlign w:val="bottom"/>
            <w:hideMark/>
          </w:tcPr>
          <w:p w:rsidR="00040A12" w:rsidRPr="00040A12" w:rsidRDefault="00040A12" w:rsidP="00040A12">
            <w:pPr>
              <w:rPr>
                <w:rFonts w:ascii="Arial Narrow" w:hAnsi="Arial Narrow"/>
                <w:b/>
                <w:bCs/>
                <w:sz w:val="22"/>
                <w:szCs w:val="22"/>
                <w:lang w:val="es-CO" w:eastAsia="es-CO"/>
              </w:rPr>
            </w:pPr>
            <w:r w:rsidRPr="00040A12">
              <w:rPr>
                <w:rFonts w:ascii="Arial Narrow" w:hAnsi="Arial Narrow"/>
                <w:b/>
                <w:bCs/>
                <w:sz w:val="22"/>
                <w:szCs w:val="22"/>
                <w:lang w:val="es-CO" w:eastAsia="es-CO"/>
              </w:rPr>
              <w:t>(A)</w:t>
            </w:r>
          </w:p>
        </w:tc>
        <w:tc>
          <w:tcPr>
            <w:tcW w:w="542" w:type="pct"/>
            <w:shd w:val="clear" w:color="auto" w:fill="auto"/>
            <w:noWrap/>
            <w:vAlign w:val="bottom"/>
            <w:hideMark/>
          </w:tcPr>
          <w:p w:rsidR="00040A12" w:rsidRPr="00040A12" w:rsidRDefault="00040A12" w:rsidP="00040A12">
            <w:pPr>
              <w:jc w:val="center"/>
              <w:rPr>
                <w:rFonts w:ascii="Arial Narrow" w:hAnsi="Arial Narrow" w:cs="Calibri"/>
                <w:color w:val="000000"/>
                <w:sz w:val="22"/>
                <w:szCs w:val="22"/>
                <w:lang w:val="es-CO" w:eastAsia="es-CO"/>
              </w:rPr>
            </w:pPr>
            <w:r w:rsidRPr="00040A12">
              <w:rPr>
                <w:rFonts w:ascii="Arial Narrow" w:hAnsi="Arial Narrow" w:cs="Calibri"/>
                <w:noProof/>
                <w:color w:val="000000"/>
                <w:sz w:val="22"/>
                <w:szCs w:val="22"/>
                <w:lang w:val="es-ES"/>
              </w:rPr>
              <mc:AlternateContent>
                <mc:Choice Requires="wps">
                  <w:drawing>
                    <wp:anchor distT="0" distB="0" distL="114300" distR="114300" simplePos="0" relativeHeight="251659264" behindDoc="0" locked="0" layoutInCell="1" allowOverlap="1" wp14:anchorId="682C8216" wp14:editId="0E8765AE">
                      <wp:simplePos x="0" y="0"/>
                      <wp:positionH relativeFrom="column">
                        <wp:posOffset>466090</wp:posOffset>
                      </wp:positionH>
                      <wp:positionV relativeFrom="paragraph">
                        <wp:posOffset>92710</wp:posOffset>
                      </wp:positionV>
                      <wp:extent cx="241300" cy="933450"/>
                      <wp:effectExtent l="0" t="0" r="44450" b="57150"/>
                      <wp:wrapNone/>
                      <wp:docPr id="5" name="Flecha: curvada hacia la derecha 5"/>
                      <wp:cNvGraphicFramePr/>
                      <a:graphic xmlns:a="http://schemas.openxmlformats.org/drawingml/2006/main">
                        <a:graphicData uri="http://schemas.microsoft.com/office/word/2010/wordprocessingShape">
                          <wps:wsp>
                            <wps:cNvSpPr/>
                            <wps:spPr>
                              <a:xfrm>
                                <a:off x="0" y="0"/>
                                <a:ext cx="241300" cy="933450"/>
                              </a:xfrm>
                              <a:prstGeom prst="curvedRightArrow">
                                <a:avLst>
                                  <a:gd name="adj1" fmla="val 25000"/>
                                  <a:gd name="adj2" fmla="val 50000"/>
                                  <a:gd name="adj3" fmla="val 9720"/>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EB0113"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Flecha: curvada hacia la derecha 5" o:spid="_x0000_s1026" type="#_x0000_t102" style="position:absolute;margin-left:36.7pt;margin-top:7.3pt;width:19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" adj="18808,20902,19500" fillcolor="windowText" strokeweight="1pt"/>
                  </w:pict>
                </mc:Fallback>
              </mc:AlternateContent>
            </w:r>
            <w:r w:rsidRPr="00040A12">
              <w:rPr>
                <w:rFonts w:ascii="Arial Narrow" w:hAnsi="Arial Narrow" w:cs="Calibri"/>
                <w:color w:val="000000"/>
                <w:sz w:val="22"/>
                <w:szCs w:val="22"/>
                <w:lang w:val="es-CO" w:eastAsia="es-CO"/>
              </w:rPr>
              <w:t>2012</w:t>
            </w:r>
          </w:p>
        </w:tc>
        <w:tc>
          <w:tcPr>
            <w:tcW w:w="543" w:type="pct"/>
            <w:shd w:val="clear" w:color="auto" w:fill="auto"/>
            <w:noWrap/>
            <w:vAlign w:val="bottom"/>
            <w:hideMark/>
          </w:tcPr>
          <w:p w:rsidR="00040A12" w:rsidRPr="00040A12" w:rsidRDefault="00040A12" w:rsidP="00040A12">
            <w:pPr>
              <w:jc w:val="center"/>
              <w:rPr>
                <w:rFonts w:ascii="Arial Narrow" w:hAnsi="Arial Narrow" w:cs="Calibri"/>
                <w:color w:val="000000"/>
                <w:sz w:val="22"/>
                <w:szCs w:val="22"/>
                <w:lang w:val="es-CO" w:eastAsia="es-CO"/>
              </w:rPr>
            </w:pPr>
            <w:r w:rsidRPr="00040A12">
              <w:rPr>
                <w:rFonts w:ascii="Arial Narrow" w:hAnsi="Arial Narrow" w:cs="Calibri"/>
                <w:color w:val="000000"/>
                <w:sz w:val="22"/>
                <w:szCs w:val="22"/>
                <w:lang w:val="es-CO" w:eastAsia="es-CO"/>
              </w:rPr>
              <w:t>5</w:t>
            </w:r>
          </w:p>
        </w:tc>
        <w:tc>
          <w:tcPr>
            <w:tcW w:w="543" w:type="pct"/>
            <w:shd w:val="clear" w:color="auto" w:fill="auto"/>
            <w:noWrap/>
            <w:vAlign w:val="bottom"/>
            <w:hideMark/>
          </w:tcPr>
          <w:p w:rsidR="00040A12" w:rsidRPr="00040A12" w:rsidRDefault="00040A12" w:rsidP="00040A12">
            <w:pPr>
              <w:jc w:val="center"/>
              <w:rPr>
                <w:rFonts w:ascii="Arial Narrow" w:hAnsi="Arial Narrow" w:cs="Calibri"/>
                <w:color w:val="000000"/>
                <w:sz w:val="22"/>
                <w:szCs w:val="22"/>
                <w:lang w:val="es-CO" w:eastAsia="es-CO"/>
              </w:rPr>
            </w:pPr>
            <w:r w:rsidRPr="00040A12">
              <w:rPr>
                <w:rFonts w:ascii="Arial Narrow" w:hAnsi="Arial Narrow" w:cs="Calibri"/>
                <w:noProof/>
                <w:color w:val="000000"/>
                <w:sz w:val="22"/>
                <w:szCs w:val="22"/>
                <w:lang w:val="es-ES"/>
              </w:rPr>
              <mc:AlternateContent>
                <mc:Choice Requires="wps">
                  <w:drawing>
                    <wp:anchor distT="0" distB="0" distL="114300" distR="114300" simplePos="0" relativeHeight="251661312" behindDoc="0" locked="0" layoutInCell="1" allowOverlap="1" wp14:anchorId="7B5475F6" wp14:editId="723E4F95">
                      <wp:simplePos x="0" y="0"/>
                      <wp:positionH relativeFrom="column">
                        <wp:posOffset>408940</wp:posOffset>
                      </wp:positionH>
                      <wp:positionV relativeFrom="paragraph">
                        <wp:posOffset>92710</wp:posOffset>
                      </wp:positionV>
                      <wp:extent cx="304165" cy="854710"/>
                      <wp:effectExtent l="0" t="0" r="57785" b="59690"/>
                      <wp:wrapNone/>
                      <wp:docPr id="6" name="Conector: curvado 6"/>
                      <wp:cNvGraphicFramePr/>
                      <a:graphic xmlns:a="http://schemas.openxmlformats.org/drawingml/2006/main">
                        <a:graphicData uri="http://schemas.microsoft.com/office/word/2010/wordprocessingShape">
                          <wps:wsp>
                            <wps:cNvCnPr/>
                            <wps:spPr>
                              <a:xfrm>
                                <a:off x="0" y="0"/>
                                <a:ext cx="304165" cy="854710"/>
                              </a:xfrm>
                              <a:prstGeom prst="curvedConnector3">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34429CB"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ector: curvado 6" o:spid="_x0000_s1026" type="#_x0000_t38" style="position:absolute;margin-left:32.2pt;margin-top:7.3pt;width:23.95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" adj="10800" strokecolor="windowText" strokeweight="1.5pt">
                      <v:stroke endarrow="block" joinstyle="miter"/>
                    </v:shape>
                  </w:pict>
                </mc:Fallback>
              </mc:AlternateContent>
            </w:r>
            <w:r w:rsidRPr="00040A12">
              <w:rPr>
                <w:rFonts w:ascii="Arial Narrow" w:hAnsi="Arial Narrow" w:cs="Calibri"/>
                <w:color w:val="000000"/>
                <w:sz w:val="22"/>
                <w:szCs w:val="22"/>
                <w:lang w:val="es-CO" w:eastAsia="es-CO"/>
              </w:rPr>
              <w:t>10</w:t>
            </w:r>
          </w:p>
        </w:tc>
        <w:tc>
          <w:tcPr>
            <w:tcW w:w="540" w:type="pct"/>
            <w:shd w:val="clear" w:color="auto" w:fill="FFFFFF"/>
            <w:noWrap/>
            <w:vAlign w:val="bottom"/>
            <w:hideMark/>
          </w:tcPr>
          <w:p w:rsidR="00040A12" w:rsidRPr="00040A12" w:rsidRDefault="00040A12" w:rsidP="00040A12">
            <w:pPr>
              <w:jc w:val="center"/>
              <w:rPr>
                <w:rFonts w:ascii="Arial Narrow" w:hAnsi="Arial Narrow" w:cs="Calibri"/>
                <w:color w:val="000000"/>
                <w:sz w:val="22"/>
                <w:szCs w:val="22"/>
                <w:lang w:val="es-CO" w:eastAsia="es-CO"/>
              </w:rPr>
            </w:pPr>
          </w:p>
        </w:tc>
      </w:tr>
      <w:tr w:rsidR="00040A12" w:rsidRPr="00040A12" w:rsidTr="00040A12">
        <w:tc>
          <w:tcPr>
            <w:tcW w:w="2832" w:type="pct"/>
            <w:shd w:val="clear" w:color="auto" w:fill="auto"/>
            <w:noWrap/>
            <w:vAlign w:val="bottom"/>
            <w:hideMark/>
          </w:tcPr>
          <w:p w:rsidR="00040A12" w:rsidRPr="00040A12" w:rsidRDefault="00040A12" w:rsidP="00040A12">
            <w:pPr>
              <w:rPr>
                <w:rFonts w:ascii="Arial Narrow" w:hAnsi="Arial Narrow"/>
                <w:b/>
                <w:bCs/>
                <w:sz w:val="22"/>
                <w:szCs w:val="22"/>
                <w:lang w:val="es-CO" w:eastAsia="es-CO"/>
              </w:rPr>
            </w:pPr>
            <w:r w:rsidRPr="00040A12">
              <w:rPr>
                <w:rFonts w:ascii="Arial Narrow" w:hAnsi="Arial Narrow"/>
                <w:b/>
                <w:bCs/>
                <w:sz w:val="22"/>
                <w:szCs w:val="22"/>
                <w:lang w:val="es-CO" w:eastAsia="es-CO"/>
              </w:rPr>
              <w:t>(B)</w:t>
            </w:r>
          </w:p>
        </w:tc>
        <w:tc>
          <w:tcPr>
            <w:tcW w:w="542" w:type="pct"/>
            <w:shd w:val="clear" w:color="auto" w:fill="auto"/>
            <w:noWrap/>
            <w:vAlign w:val="bottom"/>
            <w:hideMark/>
          </w:tcPr>
          <w:p w:rsidR="00040A12" w:rsidRPr="00040A12" w:rsidRDefault="00040A12" w:rsidP="00040A12">
            <w:pPr>
              <w:jc w:val="center"/>
              <w:rPr>
                <w:rFonts w:ascii="Arial Narrow" w:hAnsi="Arial Narrow" w:cs="Calibri"/>
                <w:color w:val="000000"/>
                <w:sz w:val="22"/>
                <w:szCs w:val="22"/>
                <w:lang w:val="es-CO" w:eastAsia="es-CO"/>
              </w:rPr>
            </w:pPr>
            <w:r w:rsidRPr="00040A12">
              <w:rPr>
                <w:rFonts w:ascii="Arial Narrow" w:hAnsi="Arial Narrow" w:cs="Calibri"/>
                <w:color w:val="000000"/>
                <w:sz w:val="22"/>
                <w:szCs w:val="22"/>
                <w:lang w:val="es-CO" w:eastAsia="es-CO"/>
              </w:rPr>
              <w:t>2005</w:t>
            </w:r>
          </w:p>
        </w:tc>
        <w:tc>
          <w:tcPr>
            <w:tcW w:w="543" w:type="pct"/>
            <w:shd w:val="clear" w:color="auto" w:fill="auto"/>
            <w:noWrap/>
            <w:vAlign w:val="bottom"/>
            <w:hideMark/>
          </w:tcPr>
          <w:p w:rsidR="00040A12" w:rsidRPr="00040A12" w:rsidRDefault="00040A12" w:rsidP="00040A12">
            <w:pPr>
              <w:jc w:val="center"/>
              <w:rPr>
                <w:rFonts w:ascii="Arial Narrow" w:hAnsi="Arial Narrow" w:cs="Calibri"/>
                <w:color w:val="000000"/>
                <w:sz w:val="22"/>
                <w:szCs w:val="22"/>
                <w:lang w:val="es-CO" w:eastAsia="es-CO"/>
              </w:rPr>
            </w:pPr>
            <w:r w:rsidRPr="00040A12">
              <w:rPr>
                <w:rFonts w:ascii="Arial Narrow" w:hAnsi="Arial Narrow" w:cs="Calibri"/>
                <w:color w:val="000000"/>
                <w:sz w:val="22"/>
                <w:szCs w:val="22"/>
                <w:lang w:val="es-CO" w:eastAsia="es-CO"/>
              </w:rPr>
              <w:t>3</w:t>
            </w:r>
          </w:p>
        </w:tc>
        <w:tc>
          <w:tcPr>
            <w:tcW w:w="543" w:type="pct"/>
            <w:shd w:val="clear" w:color="auto" w:fill="auto"/>
            <w:noWrap/>
            <w:vAlign w:val="bottom"/>
            <w:hideMark/>
          </w:tcPr>
          <w:p w:rsidR="00040A12" w:rsidRPr="00040A12" w:rsidRDefault="00040A12" w:rsidP="00040A12">
            <w:pPr>
              <w:jc w:val="center"/>
              <w:rPr>
                <w:rFonts w:ascii="Arial Narrow" w:hAnsi="Arial Narrow" w:cs="Calibri"/>
                <w:color w:val="000000"/>
                <w:sz w:val="22"/>
                <w:szCs w:val="22"/>
                <w:lang w:val="es-CO" w:eastAsia="es-CO"/>
              </w:rPr>
            </w:pPr>
            <w:r w:rsidRPr="00040A12">
              <w:rPr>
                <w:rFonts w:ascii="Arial Narrow" w:hAnsi="Arial Narrow" w:cs="Calibri"/>
                <w:color w:val="000000"/>
                <w:sz w:val="22"/>
                <w:szCs w:val="22"/>
                <w:lang w:val="es-CO" w:eastAsia="es-CO"/>
              </w:rPr>
              <w:t>24</w:t>
            </w:r>
          </w:p>
        </w:tc>
        <w:tc>
          <w:tcPr>
            <w:tcW w:w="540" w:type="pct"/>
            <w:shd w:val="clear" w:color="auto" w:fill="FFFFFF"/>
            <w:noWrap/>
            <w:vAlign w:val="bottom"/>
            <w:hideMark/>
          </w:tcPr>
          <w:p w:rsidR="00040A12" w:rsidRPr="00040A12" w:rsidRDefault="00040A12" w:rsidP="00040A12">
            <w:pPr>
              <w:jc w:val="center"/>
              <w:rPr>
                <w:rFonts w:ascii="Arial Narrow" w:hAnsi="Arial Narrow" w:cs="Calibri"/>
                <w:color w:val="000000"/>
                <w:sz w:val="22"/>
                <w:szCs w:val="22"/>
                <w:lang w:val="es-CO" w:eastAsia="es-CO"/>
              </w:rPr>
            </w:pPr>
          </w:p>
        </w:tc>
      </w:tr>
      <w:tr w:rsidR="00040A12" w:rsidRPr="00040A12" w:rsidTr="00040A12">
        <w:tc>
          <w:tcPr>
            <w:tcW w:w="2832" w:type="pct"/>
            <w:shd w:val="clear" w:color="auto" w:fill="auto"/>
            <w:noWrap/>
            <w:vAlign w:val="bottom"/>
            <w:hideMark/>
          </w:tcPr>
          <w:p w:rsidR="00040A12" w:rsidRPr="00040A12" w:rsidRDefault="00040A12" w:rsidP="00040A12">
            <w:pPr>
              <w:rPr>
                <w:rFonts w:ascii="Arial Narrow" w:hAnsi="Arial Narrow"/>
                <w:sz w:val="22"/>
                <w:szCs w:val="22"/>
                <w:lang w:val="es-CO" w:eastAsia="es-CO"/>
              </w:rPr>
            </w:pPr>
          </w:p>
        </w:tc>
        <w:tc>
          <w:tcPr>
            <w:tcW w:w="542" w:type="pct"/>
            <w:shd w:val="clear" w:color="auto" w:fill="auto"/>
            <w:noWrap/>
            <w:vAlign w:val="bottom"/>
            <w:hideMark/>
          </w:tcPr>
          <w:p w:rsidR="00040A12" w:rsidRPr="00040A12" w:rsidRDefault="00040A12" w:rsidP="00040A12">
            <w:pPr>
              <w:rPr>
                <w:rFonts w:ascii="Arial Narrow" w:hAnsi="Arial Narrow"/>
                <w:sz w:val="22"/>
                <w:szCs w:val="22"/>
                <w:lang w:val="es-CO" w:eastAsia="es-CO"/>
              </w:rPr>
            </w:pPr>
          </w:p>
        </w:tc>
        <w:tc>
          <w:tcPr>
            <w:tcW w:w="543" w:type="pct"/>
            <w:shd w:val="clear" w:color="auto" w:fill="auto"/>
            <w:noWrap/>
            <w:vAlign w:val="bottom"/>
            <w:hideMark/>
          </w:tcPr>
          <w:p w:rsidR="00040A12" w:rsidRPr="00040A12" w:rsidRDefault="00040A12" w:rsidP="00040A12">
            <w:pPr>
              <w:jc w:val="center"/>
              <w:rPr>
                <w:rFonts w:ascii="Arial Narrow" w:hAnsi="Arial Narrow"/>
                <w:sz w:val="22"/>
                <w:szCs w:val="22"/>
                <w:lang w:val="es-CO" w:eastAsia="es-CO"/>
              </w:rPr>
            </w:pPr>
          </w:p>
        </w:tc>
        <w:tc>
          <w:tcPr>
            <w:tcW w:w="543" w:type="pct"/>
            <w:shd w:val="clear" w:color="auto" w:fill="auto"/>
            <w:noWrap/>
            <w:vAlign w:val="bottom"/>
            <w:hideMark/>
          </w:tcPr>
          <w:p w:rsidR="00040A12" w:rsidRPr="00040A12" w:rsidRDefault="00040A12" w:rsidP="00040A12">
            <w:pPr>
              <w:jc w:val="center"/>
              <w:rPr>
                <w:rFonts w:ascii="Arial Narrow" w:hAnsi="Arial Narrow"/>
                <w:sz w:val="22"/>
                <w:szCs w:val="22"/>
                <w:lang w:val="es-CO" w:eastAsia="es-CO"/>
              </w:rPr>
            </w:pPr>
          </w:p>
        </w:tc>
        <w:tc>
          <w:tcPr>
            <w:tcW w:w="540" w:type="pct"/>
            <w:shd w:val="clear" w:color="auto" w:fill="FFFFFF"/>
            <w:noWrap/>
            <w:vAlign w:val="bottom"/>
            <w:hideMark/>
          </w:tcPr>
          <w:p w:rsidR="00040A12" w:rsidRPr="00040A12" w:rsidRDefault="00040A12" w:rsidP="00040A12">
            <w:pPr>
              <w:jc w:val="center"/>
              <w:rPr>
                <w:rFonts w:ascii="Arial Narrow" w:hAnsi="Arial Narrow"/>
                <w:sz w:val="22"/>
                <w:szCs w:val="22"/>
                <w:lang w:val="es-CO" w:eastAsia="es-CO"/>
              </w:rPr>
            </w:pPr>
          </w:p>
        </w:tc>
      </w:tr>
      <w:tr w:rsidR="00040A12" w:rsidRPr="00040A12" w:rsidTr="00040A12">
        <w:tc>
          <w:tcPr>
            <w:tcW w:w="2832" w:type="pct"/>
            <w:shd w:val="clear" w:color="auto" w:fill="FFFFFF"/>
            <w:noWrap/>
            <w:vAlign w:val="bottom"/>
            <w:hideMark/>
          </w:tcPr>
          <w:p w:rsidR="00040A12" w:rsidRPr="00040A12" w:rsidRDefault="00040A12" w:rsidP="00040A12">
            <w:pPr>
              <w:jc w:val="right"/>
              <w:rPr>
                <w:rFonts w:ascii="Arial Narrow" w:hAnsi="Arial Narrow"/>
                <w:sz w:val="22"/>
                <w:szCs w:val="22"/>
                <w:lang w:val="es-CO" w:eastAsia="es-CO"/>
              </w:rPr>
            </w:pPr>
            <w:r w:rsidRPr="00040A12">
              <w:rPr>
                <w:rFonts w:ascii="Arial Narrow" w:hAnsi="Arial Narrow"/>
                <w:sz w:val="22"/>
                <w:szCs w:val="22"/>
                <w:lang w:val="es-CO" w:eastAsia="es-CO"/>
              </w:rPr>
              <w:t xml:space="preserve"> (A – B)</w:t>
            </w:r>
          </w:p>
        </w:tc>
        <w:tc>
          <w:tcPr>
            <w:tcW w:w="542" w:type="pct"/>
            <w:shd w:val="clear" w:color="auto" w:fill="FFF2CC"/>
            <w:noWrap/>
            <w:vAlign w:val="bottom"/>
            <w:hideMark/>
          </w:tcPr>
          <w:p w:rsidR="00040A12" w:rsidRPr="00040A12" w:rsidRDefault="00040A12" w:rsidP="00040A12">
            <w:pPr>
              <w:jc w:val="center"/>
              <w:rPr>
                <w:rFonts w:ascii="Arial Narrow" w:hAnsi="Arial Narrow" w:cs="Calibri"/>
                <w:b/>
                <w:bCs/>
                <w:color w:val="000000"/>
                <w:sz w:val="22"/>
                <w:szCs w:val="22"/>
                <w:lang w:val="es-CO" w:eastAsia="es-CO"/>
              </w:rPr>
            </w:pPr>
            <w:r w:rsidRPr="00040A12">
              <w:rPr>
                <w:rFonts w:ascii="Arial Narrow" w:hAnsi="Arial Narrow" w:cs="Calibri"/>
                <w:b/>
                <w:bCs/>
                <w:color w:val="000000"/>
                <w:sz w:val="22"/>
                <w:szCs w:val="22"/>
                <w:lang w:val="es-CO" w:eastAsia="es-CO"/>
              </w:rPr>
              <w:t xml:space="preserve">7 </w:t>
            </w:r>
            <w:r w:rsidRPr="00040A12">
              <w:rPr>
                <w:rFonts w:ascii="Arial Narrow" w:hAnsi="Arial Narrow" w:cs="Calibri"/>
                <w:color w:val="000000"/>
                <w:sz w:val="22"/>
                <w:szCs w:val="22"/>
                <w:lang w:val="es-CO" w:eastAsia="es-CO"/>
              </w:rPr>
              <w:t>años</w:t>
            </w:r>
          </w:p>
        </w:tc>
        <w:tc>
          <w:tcPr>
            <w:tcW w:w="543" w:type="pct"/>
            <w:shd w:val="clear" w:color="auto" w:fill="FFF2CC"/>
            <w:noWrap/>
            <w:vAlign w:val="bottom"/>
            <w:hideMark/>
          </w:tcPr>
          <w:p w:rsidR="00040A12" w:rsidRPr="00040A12" w:rsidRDefault="00040A12" w:rsidP="00040A12">
            <w:pPr>
              <w:jc w:val="center"/>
              <w:rPr>
                <w:rFonts w:ascii="Arial Narrow" w:hAnsi="Arial Narrow" w:cs="Calibri"/>
                <w:b/>
                <w:bCs/>
                <w:color w:val="000000"/>
                <w:sz w:val="22"/>
                <w:szCs w:val="22"/>
                <w:lang w:val="es-CO" w:eastAsia="es-CO"/>
              </w:rPr>
            </w:pPr>
            <w:r w:rsidRPr="00040A12">
              <w:rPr>
                <w:rFonts w:ascii="Arial Narrow" w:hAnsi="Arial Narrow" w:cs="Calibri"/>
                <w:b/>
                <w:bCs/>
                <w:color w:val="000000"/>
                <w:sz w:val="22"/>
                <w:szCs w:val="22"/>
                <w:lang w:val="es-CO" w:eastAsia="es-CO"/>
              </w:rPr>
              <w:t xml:space="preserve">2 </w:t>
            </w:r>
            <w:r w:rsidRPr="00040A12">
              <w:rPr>
                <w:rFonts w:ascii="Arial Narrow" w:hAnsi="Arial Narrow" w:cs="Calibri"/>
                <w:color w:val="000000"/>
                <w:sz w:val="22"/>
                <w:szCs w:val="22"/>
                <w:lang w:val="es-CO" w:eastAsia="es-CO"/>
              </w:rPr>
              <w:t>meses</w:t>
            </w:r>
          </w:p>
        </w:tc>
        <w:tc>
          <w:tcPr>
            <w:tcW w:w="543" w:type="pct"/>
            <w:shd w:val="clear" w:color="auto" w:fill="FFF2CC"/>
            <w:noWrap/>
            <w:vAlign w:val="bottom"/>
            <w:hideMark/>
          </w:tcPr>
          <w:p w:rsidR="00040A12" w:rsidRPr="00040A12" w:rsidRDefault="00040A12" w:rsidP="00040A12">
            <w:pPr>
              <w:jc w:val="center"/>
              <w:rPr>
                <w:rFonts w:ascii="Arial Narrow" w:hAnsi="Arial Narrow" w:cs="Calibri"/>
                <w:b/>
                <w:bCs/>
                <w:color w:val="000000"/>
                <w:sz w:val="22"/>
                <w:szCs w:val="22"/>
                <w:lang w:val="es-CO" w:eastAsia="es-CO"/>
              </w:rPr>
            </w:pPr>
            <w:r w:rsidRPr="00040A12">
              <w:rPr>
                <w:rFonts w:ascii="Arial Narrow" w:hAnsi="Arial Narrow" w:cs="Calibri"/>
                <w:b/>
                <w:bCs/>
                <w:color w:val="000000"/>
                <w:sz w:val="22"/>
                <w:szCs w:val="22"/>
                <w:lang w:val="es-CO" w:eastAsia="es-CO"/>
              </w:rPr>
              <w:t xml:space="preserve">-14 </w:t>
            </w:r>
            <w:r w:rsidRPr="00040A12">
              <w:rPr>
                <w:rFonts w:ascii="Arial Narrow" w:hAnsi="Arial Narrow" w:cs="Calibri"/>
                <w:color w:val="000000"/>
                <w:sz w:val="22"/>
                <w:szCs w:val="22"/>
                <w:lang w:val="es-CO" w:eastAsia="es-CO"/>
              </w:rPr>
              <w:t>días</w:t>
            </w:r>
          </w:p>
        </w:tc>
        <w:tc>
          <w:tcPr>
            <w:tcW w:w="540" w:type="pct"/>
            <w:shd w:val="clear" w:color="auto" w:fill="FFFFFF"/>
            <w:noWrap/>
            <w:vAlign w:val="bottom"/>
            <w:hideMark/>
          </w:tcPr>
          <w:p w:rsidR="00040A12" w:rsidRPr="00040A12" w:rsidRDefault="00040A12" w:rsidP="00040A12">
            <w:pPr>
              <w:rPr>
                <w:rFonts w:ascii="Arial Narrow" w:hAnsi="Arial Narrow"/>
                <w:sz w:val="22"/>
                <w:szCs w:val="22"/>
                <w:lang w:val="es-CO" w:eastAsia="es-CO"/>
              </w:rPr>
            </w:pPr>
          </w:p>
        </w:tc>
      </w:tr>
      <w:tr w:rsidR="00040A12" w:rsidRPr="00040A12" w:rsidTr="00040A12">
        <w:tc>
          <w:tcPr>
            <w:tcW w:w="2832" w:type="pct"/>
            <w:shd w:val="clear" w:color="auto" w:fill="auto"/>
            <w:noWrap/>
            <w:vAlign w:val="bottom"/>
            <w:hideMark/>
          </w:tcPr>
          <w:p w:rsidR="00040A12" w:rsidRPr="00040A12" w:rsidRDefault="00040A12" w:rsidP="00040A12">
            <w:pPr>
              <w:rPr>
                <w:rFonts w:ascii="Arial Narrow" w:hAnsi="Arial Narrow"/>
                <w:color w:val="FFFFFF"/>
                <w:sz w:val="22"/>
                <w:szCs w:val="22"/>
                <w:lang w:val="es-CO" w:eastAsia="es-CO"/>
              </w:rPr>
            </w:pPr>
            <w:r w:rsidRPr="00040A12">
              <w:rPr>
                <w:rFonts w:ascii="Arial Narrow" w:hAnsi="Arial Narrow"/>
                <w:color w:val="FFFFFF"/>
                <w:sz w:val="22"/>
                <w:szCs w:val="22"/>
                <w:lang w:val="es-CO" w:eastAsia="es-CO"/>
              </w:rPr>
              <w:t>.</w:t>
            </w:r>
          </w:p>
        </w:tc>
        <w:tc>
          <w:tcPr>
            <w:tcW w:w="542" w:type="pct"/>
            <w:shd w:val="clear" w:color="auto" w:fill="auto"/>
            <w:noWrap/>
            <w:vAlign w:val="bottom"/>
            <w:hideMark/>
          </w:tcPr>
          <w:p w:rsidR="00040A12" w:rsidRPr="00040A12" w:rsidRDefault="00040A12" w:rsidP="00040A12">
            <w:pPr>
              <w:rPr>
                <w:rFonts w:ascii="Arial Narrow" w:hAnsi="Arial Narrow"/>
                <w:color w:val="FFFFFF"/>
                <w:sz w:val="22"/>
                <w:szCs w:val="22"/>
                <w:lang w:val="es-CO" w:eastAsia="es-CO"/>
              </w:rPr>
            </w:pPr>
          </w:p>
        </w:tc>
        <w:tc>
          <w:tcPr>
            <w:tcW w:w="543" w:type="pct"/>
            <w:shd w:val="clear" w:color="auto" w:fill="auto"/>
            <w:noWrap/>
            <w:vAlign w:val="bottom"/>
            <w:hideMark/>
          </w:tcPr>
          <w:p w:rsidR="00040A12" w:rsidRPr="00040A12" w:rsidRDefault="00040A12" w:rsidP="00040A12">
            <w:pPr>
              <w:jc w:val="center"/>
              <w:rPr>
                <w:rFonts w:ascii="Arial Narrow" w:hAnsi="Arial Narrow"/>
                <w:color w:val="FFFFFF"/>
                <w:sz w:val="22"/>
                <w:szCs w:val="22"/>
                <w:lang w:val="es-CO" w:eastAsia="es-CO"/>
              </w:rPr>
            </w:pPr>
            <w:r w:rsidRPr="00040A12">
              <w:rPr>
                <w:rFonts w:ascii="Arial Narrow" w:hAnsi="Arial Narrow"/>
                <w:noProof/>
                <w:color w:val="FFFFFF"/>
                <w:sz w:val="22"/>
                <w:szCs w:val="22"/>
                <w:lang w:val="es-ES"/>
              </w:rPr>
              <mc:AlternateContent>
                <mc:Choice Requires="wps">
                  <w:drawing>
                    <wp:anchor distT="0" distB="0" distL="114300" distR="114300" simplePos="0" relativeHeight="251660288" behindDoc="0" locked="0" layoutInCell="1" allowOverlap="1" wp14:anchorId="5B7FF2A6" wp14:editId="568CBD52">
                      <wp:simplePos x="0" y="0"/>
                      <wp:positionH relativeFrom="column">
                        <wp:posOffset>233680</wp:posOffset>
                      </wp:positionH>
                      <wp:positionV relativeFrom="paragraph">
                        <wp:posOffset>56515</wp:posOffset>
                      </wp:positionV>
                      <wp:extent cx="1393825" cy="254635"/>
                      <wp:effectExtent l="0" t="0" r="15875" b="31115"/>
                      <wp:wrapNone/>
                      <wp:docPr id="2" name="Flecha: curvada hacia abajo 2"/>
                      <wp:cNvGraphicFramePr/>
                      <a:graphic xmlns:a="http://schemas.openxmlformats.org/drawingml/2006/main">
                        <a:graphicData uri="http://schemas.microsoft.com/office/word/2010/wordprocessingShape">
                          <wps:wsp>
                            <wps:cNvSpPr/>
                            <wps:spPr>
                              <a:xfrm>
                                <a:off x="0" y="0"/>
                                <a:ext cx="1393825" cy="254635"/>
                              </a:xfrm>
                              <a:prstGeom prst="curved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81D830"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Flecha: curvada hacia abajo 2" o:spid="_x0000_s1026" type="#_x0000_t105" style="position:absolute;margin-left:18.4pt;margin-top:4.45pt;width:109.75pt;height:2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" adj="19627,21107,16200" fillcolor="windowText" strokeweight="1pt"/>
                  </w:pict>
                </mc:Fallback>
              </mc:AlternateContent>
            </w:r>
          </w:p>
        </w:tc>
        <w:tc>
          <w:tcPr>
            <w:tcW w:w="543" w:type="pct"/>
            <w:shd w:val="clear" w:color="auto" w:fill="auto"/>
            <w:noWrap/>
            <w:vAlign w:val="bottom"/>
            <w:hideMark/>
          </w:tcPr>
          <w:p w:rsidR="00040A12" w:rsidRPr="00040A12" w:rsidRDefault="00040A12" w:rsidP="00040A12">
            <w:pPr>
              <w:jc w:val="center"/>
              <w:rPr>
                <w:rFonts w:ascii="Arial Narrow" w:hAnsi="Arial Narrow"/>
                <w:color w:val="FFFFFF"/>
                <w:sz w:val="22"/>
                <w:szCs w:val="22"/>
                <w:lang w:val="es-CO" w:eastAsia="es-CO"/>
              </w:rPr>
            </w:pPr>
          </w:p>
        </w:tc>
        <w:tc>
          <w:tcPr>
            <w:tcW w:w="540" w:type="pct"/>
            <w:shd w:val="clear" w:color="auto" w:fill="FFFFFF"/>
            <w:noWrap/>
            <w:vAlign w:val="bottom"/>
            <w:hideMark/>
          </w:tcPr>
          <w:p w:rsidR="00040A12" w:rsidRPr="00040A12" w:rsidRDefault="00040A12" w:rsidP="00040A12">
            <w:pPr>
              <w:jc w:val="center"/>
              <w:rPr>
                <w:rFonts w:ascii="Arial Narrow" w:hAnsi="Arial Narrow"/>
                <w:color w:val="FFFFFF"/>
                <w:sz w:val="22"/>
                <w:szCs w:val="22"/>
                <w:lang w:val="es-CO" w:eastAsia="es-CO"/>
              </w:rPr>
            </w:pPr>
          </w:p>
        </w:tc>
      </w:tr>
      <w:tr w:rsidR="00040A12" w:rsidRPr="00040A12" w:rsidTr="00040A12">
        <w:tc>
          <w:tcPr>
            <w:tcW w:w="2832" w:type="pct"/>
            <w:shd w:val="clear" w:color="auto" w:fill="auto"/>
            <w:noWrap/>
            <w:vAlign w:val="bottom"/>
            <w:hideMark/>
          </w:tcPr>
          <w:p w:rsidR="00040A12" w:rsidRPr="00040A12" w:rsidRDefault="00040A12" w:rsidP="00040A12">
            <w:pPr>
              <w:rPr>
                <w:rFonts w:ascii="Arial Narrow" w:hAnsi="Arial Narrow"/>
                <w:b/>
                <w:bCs/>
                <w:sz w:val="22"/>
                <w:szCs w:val="22"/>
                <w:lang w:val="es-CO" w:eastAsia="es-CO"/>
              </w:rPr>
            </w:pPr>
            <w:r w:rsidRPr="00040A12">
              <w:rPr>
                <w:rFonts w:ascii="Arial Narrow" w:hAnsi="Arial Narrow"/>
                <w:b/>
                <w:bCs/>
                <w:sz w:val="22"/>
                <w:szCs w:val="22"/>
                <w:lang w:val="es-CO" w:eastAsia="es-CO"/>
              </w:rPr>
              <w:t xml:space="preserve">(C) </w:t>
            </w:r>
          </w:p>
          <w:p w:rsidR="00040A12" w:rsidRPr="00040A12" w:rsidRDefault="00040A12" w:rsidP="00040A12">
            <w:pPr>
              <w:jc w:val="right"/>
              <w:rPr>
                <w:rFonts w:ascii="Arial Narrow" w:hAnsi="Arial Narrow"/>
                <w:sz w:val="20"/>
                <w:lang w:val="es-CO" w:eastAsia="es-CO"/>
              </w:rPr>
            </w:pPr>
            <w:r w:rsidRPr="00040A12">
              <w:rPr>
                <w:rFonts w:ascii="Arial Narrow" w:hAnsi="Arial Narrow"/>
                <w:sz w:val="20"/>
                <w:lang w:val="es-CO" w:eastAsia="es-CO"/>
              </w:rPr>
              <w:t xml:space="preserve">Resta </w:t>
            </w:r>
            <w:r w:rsidRPr="00040A12">
              <w:rPr>
                <w:rFonts w:ascii="Arial Narrow" w:hAnsi="Arial Narrow"/>
                <w:b/>
                <w:bCs/>
                <w:sz w:val="20"/>
                <w:lang w:val="es-CO" w:eastAsia="es-CO"/>
              </w:rPr>
              <w:t>1</w:t>
            </w:r>
            <w:r w:rsidRPr="00040A12">
              <w:rPr>
                <w:rFonts w:ascii="Arial Narrow" w:hAnsi="Arial Narrow"/>
                <w:sz w:val="20"/>
                <w:lang w:val="es-CO" w:eastAsia="es-CO"/>
              </w:rPr>
              <w:t xml:space="preserve"> de la columna mes y se suman como 30 días </w:t>
            </w:r>
          </w:p>
          <w:p w:rsidR="00040A12" w:rsidRPr="00040A12" w:rsidRDefault="00040A12" w:rsidP="00040A12">
            <w:pPr>
              <w:jc w:val="right"/>
              <w:rPr>
                <w:rFonts w:ascii="Arial Narrow" w:hAnsi="Arial Narrow"/>
                <w:sz w:val="22"/>
                <w:szCs w:val="22"/>
                <w:lang w:val="es-CO" w:eastAsia="es-CO"/>
              </w:rPr>
            </w:pPr>
            <w:proofErr w:type="gramStart"/>
            <w:r w:rsidRPr="00040A12">
              <w:rPr>
                <w:rFonts w:ascii="Arial Narrow" w:hAnsi="Arial Narrow"/>
                <w:sz w:val="20"/>
                <w:lang w:val="es-CO" w:eastAsia="es-CO"/>
              </w:rPr>
              <w:t>a</w:t>
            </w:r>
            <w:proofErr w:type="gramEnd"/>
            <w:r w:rsidRPr="00040A12">
              <w:rPr>
                <w:rFonts w:ascii="Arial Narrow" w:hAnsi="Arial Narrow"/>
                <w:sz w:val="20"/>
                <w:lang w:val="es-CO" w:eastAsia="es-CO"/>
              </w:rPr>
              <w:t xml:space="preserve"> la columna de “Días” para eliminar el </w:t>
            </w:r>
            <w:proofErr w:type="spellStart"/>
            <w:r w:rsidRPr="00040A12">
              <w:rPr>
                <w:rFonts w:ascii="Arial Narrow" w:hAnsi="Arial Narrow"/>
                <w:sz w:val="20"/>
                <w:lang w:val="es-CO" w:eastAsia="es-CO"/>
              </w:rPr>
              <w:t>Vlor</w:t>
            </w:r>
            <w:proofErr w:type="spellEnd"/>
            <w:r w:rsidRPr="00040A12">
              <w:rPr>
                <w:rFonts w:ascii="Arial Narrow" w:hAnsi="Arial Narrow"/>
                <w:sz w:val="20"/>
                <w:lang w:val="es-CO" w:eastAsia="es-CO"/>
              </w:rPr>
              <w:t>. Negativo (-14)</w:t>
            </w:r>
          </w:p>
        </w:tc>
        <w:tc>
          <w:tcPr>
            <w:tcW w:w="542" w:type="pct"/>
            <w:shd w:val="clear" w:color="auto" w:fill="auto"/>
            <w:noWrap/>
            <w:vAlign w:val="center"/>
            <w:hideMark/>
          </w:tcPr>
          <w:p w:rsidR="00040A12" w:rsidRPr="00040A12" w:rsidRDefault="00040A12" w:rsidP="00040A12">
            <w:pPr>
              <w:jc w:val="center"/>
              <w:rPr>
                <w:rFonts w:ascii="Arial Narrow" w:hAnsi="Arial Narrow" w:cs="Calibri"/>
                <w:color w:val="000000"/>
                <w:sz w:val="22"/>
                <w:szCs w:val="22"/>
                <w:lang w:val="es-CO" w:eastAsia="es-CO"/>
              </w:rPr>
            </w:pPr>
            <w:r w:rsidRPr="00040A12">
              <w:rPr>
                <w:rFonts w:ascii="Arial Narrow" w:hAnsi="Arial Narrow" w:cs="Calibri"/>
                <w:color w:val="000000"/>
                <w:sz w:val="22"/>
                <w:szCs w:val="22"/>
                <w:lang w:val="es-CO" w:eastAsia="es-CO"/>
              </w:rPr>
              <w:t>2012</w:t>
            </w:r>
          </w:p>
        </w:tc>
        <w:tc>
          <w:tcPr>
            <w:tcW w:w="543" w:type="pct"/>
            <w:shd w:val="clear" w:color="auto" w:fill="auto"/>
            <w:noWrap/>
            <w:vAlign w:val="center"/>
            <w:hideMark/>
          </w:tcPr>
          <w:p w:rsidR="00040A12" w:rsidRPr="00040A12" w:rsidRDefault="00040A12" w:rsidP="00040A12">
            <w:pPr>
              <w:jc w:val="center"/>
              <w:rPr>
                <w:rFonts w:ascii="Arial Narrow" w:hAnsi="Arial Narrow" w:cs="Calibri"/>
                <w:color w:val="000000"/>
                <w:sz w:val="22"/>
                <w:szCs w:val="22"/>
                <w:lang w:val="es-CO" w:eastAsia="es-CO"/>
              </w:rPr>
            </w:pPr>
            <w:r w:rsidRPr="00040A12">
              <w:rPr>
                <w:rFonts w:ascii="Arial Narrow" w:hAnsi="Arial Narrow" w:cs="Calibri"/>
                <w:color w:val="000000"/>
                <w:sz w:val="22"/>
                <w:szCs w:val="22"/>
                <w:lang w:val="es-CO" w:eastAsia="es-CO"/>
              </w:rPr>
              <w:t>4</w:t>
            </w:r>
          </w:p>
        </w:tc>
        <w:tc>
          <w:tcPr>
            <w:tcW w:w="543" w:type="pct"/>
            <w:shd w:val="clear" w:color="auto" w:fill="auto"/>
            <w:noWrap/>
            <w:vAlign w:val="center"/>
            <w:hideMark/>
          </w:tcPr>
          <w:p w:rsidR="00040A12" w:rsidRPr="00040A12" w:rsidRDefault="00040A12" w:rsidP="00040A12">
            <w:pPr>
              <w:jc w:val="center"/>
              <w:rPr>
                <w:rFonts w:ascii="Arial Narrow" w:hAnsi="Arial Narrow" w:cs="Calibri"/>
                <w:color w:val="000000"/>
                <w:sz w:val="22"/>
                <w:szCs w:val="22"/>
                <w:lang w:val="es-CO" w:eastAsia="es-CO"/>
              </w:rPr>
            </w:pPr>
            <w:r w:rsidRPr="00040A12">
              <w:rPr>
                <w:rFonts w:ascii="Arial Narrow" w:hAnsi="Arial Narrow" w:cs="Calibri"/>
                <w:color w:val="000000"/>
                <w:sz w:val="22"/>
                <w:szCs w:val="22"/>
                <w:lang w:val="es-CO" w:eastAsia="es-CO"/>
              </w:rPr>
              <w:t>40</w:t>
            </w:r>
          </w:p>
        </w:tc>
        <w:tc>
          <w:tcPr>
            <w:tcW w:w="540" w:type="pct"/>
            <w:shd w:val="clear" w:color="auto" w:fill="FFFFFF"/>
            <w:noWrap/>
            <w:vAlign w:val="center"/>
            <w:hideMark/>
          </w:tcPr>
          <w:p w:rsidR="00040A12" w:rsidRPr="00040A12" w:rsidRDefault="00040A12" w:rsidP="00040A12">
            <w:pPr>
              <w:jc w:val="center"/>
              <w:rPr>
                <w:rFonts w:ascii="Arial Narrow" w:hAnsi="Arial Narrow" w:cs="Calibri"/>
                <w:color w:val="000000"/>
                <w:sz w:val="22"/>
                <w:szCs w:val="22"/>
                <w:lang w:val="es-CO" w:eastAsia="es-CO"/>
              </w:rPr>
            </w:pPr>
            <w:r w:rsidRPr="00040A12">
              <w:rPr>
                <w:rFonts w:ascii="Arial Narrow" w:hAnsi="Arial Narrow" w:cs="Calibri"/>
                <w:color w:val="000000"/>
                <w:sz w:val="22"/>
                <w:szCs w:val="22"/>
                <w:lang w:val="es-CO" w:eastAsia="es-CO"/>
              </w:rPr>
              <w:t xml:space="preserve">(10 + </w:t>
            </w:r>
            <w:r w:rsidRPr="00040A12">
              <w:rPr>
                <w:rFonts w:ascii="Arial Narrow" w:hAnsi="Arial Narrow" w:cs="Calibri"/>
                <w:b/>
                <w:bCs/>
                <w:color w:val="000000"/>
                <w:sz w:val="22"/>
                <w:szCs w:val="22"/>
                <w:lang w:val="es-CO" w:eastAsia="es-CO"/>
              </w:rPr>
              <w:t>30</w:t>
            </w:r>
            <w:r w:rsidRPr="00040A12">
              <w:rPr>
                <w:rFonts w:ascii="Arial Narrow" w:hAnsi="Arial Narrow" w:cs="Calibri"/>
                <w:color w:val="000000"/>
                <w:sz w:val="22"/>
                <w:szCs w:val="22"/>
                <w:lang w:val="es-CO" w:eastAsia="es-CO"/>
              </w:rPr>
              <w:t>)</w:t>
            </w:r>
          </w:p>
        </w:tc>
      </w:tr>
      <w:tr w:rsidR="00040A12" w:rsidRPr="00040A12" w:rsidTr="00040A12">
        <w:tc>
          <w:tcPr>
            <w:tcW w:w="2832" w:type="pct"/>
            <w:shd w:val="clear" w:color="auto" w:fill="auto"/>
            <w:noWrap/>
            <w:vAlign w:val="bottom"/>
            <w:hideMark/>
          </w:tcPr>
          <w:p w:rsidR="00040A12" w:rsidRPr="00040A12" w:rsidRDefault="00040A12" w:rsidP="00040A12">
            <w:pPr>
              <w:jc w:val="center"/>
              <w:rPr>
                <w:rFonts w:ascii="Arial Narrow" w:hAnsi="Arial Narrow" w:cs="Calibri"/>
                <w:color w:val="000000"/>
                <w:sz w:val="22"/>
                <w:szCs w:val="22"/>
                <w:lang w:val="es-CO" w:eastAsia="es-CO"/>
              </w:rPr>
            </w:pPr>
          </w:p>
        </w:tc>
        <w:tc>
          <w:tcPr>
            <w:tcW w:w="542" w:type="pct"/>
            <w:shd w:val="clear" w:color="auto" w:fill="auto"/>
            <w:noWrap/>
            <w:vAlign w:val="bottom"/>
            <w:hideMark/>
          </w:tcPr>
          <w:p w:rsidR="00040A12" w:rsidRPr="00040A12" w:rsidRDefault="00040A12" w:rsidP="00040A12">
            <w:pPr>
              <w:jc w:val="center"/>
              <w:rPr>
                <w:rFonts w:ascii="Arial Narrow" w:hAnsi="Arial Narrow" w:cs="Calibri"/>
                <w:color w:val="000000"/>
                <w:sz w:val="22"/>
                <w:szCs w:val="22"/>
                <w:lang w:val="es-CO" w:eastAsia="es-CO"/>
              </w:rPr>
            </w:pPr>
            <w:r w:rsidRPr="00040A12">
              <w:rPr>
                <w:rFonts w:ascii="Arial Narrow" w:hAnsi="Arial Narrow" w:cs="Calibri"/>
                <w:color w:val="000000"/>
                <w:sz w:val="22"/>
                <w:szCs w:val="22"/>
                <w:lang w:val="es-CO" w:eastAsia="es-CO"/>
              </w:rPr>
              <w:t>2005</w:t>
            </w:r>
          </w:p>
        </w:tc>
        <w:tc>
          <w:tcPr>
            <w:tcW w:w="543" w:type="pct"/>
            <w:shd w:val="clear" w:color="auto" w:fill="auto"/>
            <w:noWrap/>
            <w:vAlign w:val="bottom"/>
            <w:hideMark/>
          </w:tcPr>
          <w:p w:rsidR="00040A12" w:rsidRPr="00040A12" w:rsidRDefault="00040A12" w:rsidP="00040A12">
            <w:pPr>
              <w:jc w:val="center"/>
              <w:rPr>
                <w:rFonts w:ascii="Arial Narrow" w:hAnsi="Arial Narrow" w:cs="Calibri"/>
                <w:color w:val="000000"/>
                <w:sz w:val="22"/>
                <w:szCs w:val="22"/>
                <w:lang w:val="es-CO" w:eastAsia="es-CO"/>
              </w:rPr>
            </w:pPr>
            <w:r w:rsidRPr="00040A12">
              <w:rPr>
                <w:rFonts w:ascii="Arial Narrow" w:hAnsi="Arial Narrow" w:cs="Calibri"/>
                <w:color w:val="000000"/>
                <w:sz w:val="22"/>
                <w:szCs w:val="22"/>
                <w:lang w:val="es-CO" w:eastAsia="es-CO"/>
              </w:rPr>
              <w:t>3</w:t>
            </w:r>
          </w:p>
        </w:tc>
        <w:tc>
          <w:tcPr>
            <w:tcW w:w="543" w:type="pct"/>
            <w:shd w:val="clear" w:color="auto" w:fill="auto"/>
            <w:noWrap/>
            <w:vAlign w:val="bottom"/>
            <w:hideMark/>
          </w:tcPr>
          <w:p w:rsidR="00040A12" w:rsidRPr="00040A12" w:rsidRDefault="00040A12" w:rsidP="00040A12">
            <w:pPr>
              <w:jc w:val="center"/>
              <w:rPr>
                <w:rFonts w:ascii="Arial Narrow" w:hAnsi="Arial Narrow" w:cs="Calibri"/>
                <w:color w:val="000000"/>
                <w:sz w:val="22"/>
                <w:szCs w:val="22"/>
                <w:lang w:val="es-CO" w:eastAsia="es-CO"/>
              </w:rPr>
            </w:pPr>
            <w:r w:rsidRPr="00040A12">
              <w:rPr>
                <w:rFonts w:ascii="Arial Narrow" w:hAnsi="Arial Narrow" w:cs="Calibri"/>
                <w:color w:val="000000"/>
                <w:sz w:val="22"/>
                <w:szCs w:val="22"/>
                <w:lang w:val="es-CO" w:eastAsia="es-CO"/>
              </w:rPr>
              <w:t>24</w:t>
            </w:r>
          </w:p>
        </w:tc>
        <w:tc>
          <w:tcPr>
            <w:tcW w:w="540" w:type="pct"/>
            <w:shd w:val="clear" w:color="auto" w:fill="FFFFFF"/>
            <w:noWrap/>
            <w:vAlign w:val="bottom"/>
            <w:hideMark/>
          </w:tcPr>
          <w:p w:rsidR="00040A12" w:rsidRPr="00040A12" w:rsidRDefault="00040A12" w:rsidP="00040A12">
            <w:pPr>
              <w:jc w:val="center"/>
              <w:rPr>
                <w:rFonts w:ascii="Arial Narrow" w:hAnsi="Arial Narrow" w:cs="Calibri"/>
                <w:color w:val="000000"/>
                <w:sz w:val="22"/>
                <w:szCs w:val="22"/>
                <w:lang w:val="es-CO" w:eastAsia="es-CO"/>
              </w:rPr>
            </w:pPr>
          </w:p>
        </w:tc>
      </w:tr>
      <w:tr w:rsidR="00040A12" w:rsidRPr="00040A12" w:rsidTr="00040A12">
        <w:tc>
          <w:tcPr>
            <w:tcW w:w="2832" w:type="pct"/>
            <w:shd w:val="clear" w:color="auto" w:fill="auto"/>
            <w:noWrap/>
            <w:vAlign w:val="bottom"/>
            <w:hideMark/>
          </w:tcPr>
          <w:p w:rsidR="00040A12" w:rsidRPr="00040A12" w:rsidRDefault="00040A12" w:rsidP="00040A12">
            <w:pPr>
              <w:rPr>
                <w:rFonts w:ascii="Arial Narrow" w:hAnsi="Arial Narrow"/>
                <w:color w:val="FFFFFF"/>
                <w:sz w:val="22"/>
                <w:szCs w:val="22"/>
                <w:lang w:val="es-CO" w:eastAsia="es-CO"/>
              </w:rPr>
            </w:pPr>
            <w:r w:rsidRPr="00040A12">
              <w:rPr>
                <w:rFonts w:ascii="Arial Narrow" w:hAnsi="Arial Narrow"/>
                <w:color w:val="FFFFFF"/>
                <w:sz w:val="22"/>
                <w:szCs w:val="22"/>
                <w:lang w:val="es-CO" w:eastAsia="es-CO"/>
              </w:rPr>
              <w:t>.</w:t>
            </w:r>
          </w:p>
        </w:tc>
        <w:tc>
          <w:tcPr>
            <w:tcW w:w="542" w:type="pct"/>
            <w:shd w:val="clear" w:color="auto" w:fill="auto"/>
            <w:noWrap/>
            <w:vAlign w:val="bottom"/>
            <w:hideMark/>
          </w:tcPr>
          <w:p w:rsidR="00040A12" w:rsidRPr="00040A12" w:rsidRDefault="00040A12" w:rsidP="00040A12">
            <w:pPr>
              <w:rPr>
                <w:rFonts w:ascii="Arial Narrow" w:hAnsi="Arial Narrow"/>
                <w:color w:val="FFFFFF"/>
                <w:sz w:val="22"/>
                <w:szCs w:val="22"/>
                <w:lang w:val="es-CO" w:eastAsia="es-CO"/>
              </w:rPr>
            </w:pPr>
          </w:p>
        </w:tc>
        <w:tc>
          <w:tcPr>
            <w:tcW w:w="543" w:type="pct"/>
            <w:shd w:val="clear" w:color="auto" w:fill="auto"/>
            <w:noWrap/>
            <w:vAlign w:val="bottom"/>
            <w:hideMark/>
          </w:tcPr>
          <w:p w:rsidR="00040A12" w:rsidRPr="00040A12" w:rsidRDefault="00040A12" w:rsidP="00040A12">
            <w:pPr>
              <w:rPr>
                <w:rFonts w:ascii="Arial Narrow" w:hAnsi="Arial Narrow"/>
                <w:color w:val="FFFFFF"/>
                <w:sz w:val="22"/>
                <w:szCs w:val="22"/>
                <w:lang w:val="es-CO" w:eastAsia="es-CO"/>
              </w:rPr>
            </w:pPr>
          </w:p>
        </w:tc>
        <w:tc>
          <w:tcPr>
            <w:tcW w:w="543" w:type="pct"/>
            <w:shd w:val="clear" w:color="auto" w:fill="auto"/>
            <w:noWrap/>
            <w:vAlign w:val="bottom"/>
            <w:hideMark/>
          </w:tcPr>
          <w:p w:rsidR="00040A12" w:rsidRPr="00040A12" w:rsidRDefault="00040A12" w:rsidP="00040A12">
            <w:pPr>
              <w:rPr>
                <w:rFonts w:ascii="Arial Narrow" w:hAnsi="Arial Narrow"/>
                <w:color w:val="FFFFFF"/>
                <w:sz w:val="22"/>
                <w:szCs w:val="22"/>
                <w:lang w:val="es-CO" w:eastAsia="es-CO"/>
              </w:rPr>
            </w:pPr>
          </w:p>
        </w:tc>
        <w:tc>
          <w:tcPr>
            <w:tcW w:w="540" w:type="pct"/>
            <w:shd w:val="clear" w:color="auto" w:fill="FFFFFF"/>
            <w:noWrap/>
            <w:vAlign w:val="bottom"/>
            <w:hideMark/>
          </w:tcPr>
          <w:p w:rsidR="00040A12" w:rsidRPr="00040A12" w:rsidRDefault="00040A12" w:rsidP="00040A12">
            <w:pPr>
              <w:rPr>
                <w:rFonts w:ascii="Arial Narrow" w:hAnsi="Arial Narrow"/>
                <w:color w:val="FFFFFF"/>
                <w:sz w:val="22"/>
                <w:szCs w:val="22"/>
                <w:lang w:val="es-CO" w:eastAsia="es-CO"/>
              </w:rPr>
            </w:pPr>
          </w:p>
        </w:tc>
      </w:tr>
      <w:tr w:rsidR="00040A12" w:rsidRPr="00040A12" w:rsidTr="00040A12">
        <w:tc>
          <w:tcPr>
            <w:tcW w:w="2832" w:type="pct"/>
            <w:shd w:val="clear" w:color="auto" w:fill="FFFFFF"/>
            <w:noWrap/>
            <w:vAlign w:val="center"/>
            <w:hideMark/>
          </w:tcPr>
          <w:p w:rsidR="00040A12" w:rsidRPr="00040A12" w:rsidRDefault="00040A12" w:rsidP="00040A12">
            <w:pPr>
              <w:jc w:val="right"/>
              <w:rPr>
                <w:rFonts w:ascii="Arial Narrow" w:hAnsi="Arial Narrow"/>
                <w:sz w:val="22"/>
                <w:szCs w:val="22"/>
                <w:lang w:val="es-CO" w:eastAsia="es-CO"/>
              </w:rPr>
            </w:pPr>
            <w:r w:rsidRPr="00040A12">
              <w:rPr>
                <w:rFonts w:ascii="Arial Narrow" w:hAnsi="Arial Narrow"/>
                <w:b/>
                <w:bCs/>
                <w:sz w:val="22"/>
                <w:szCs w:val="22"/>
                <w:lang w:val="es-CO" w:eastAsia="es-CO"/>
              </w:rPr>
              <w:t>( D )</w:t>
            </w:r>
            <w:r w:rsidRPr="00040A12">
              <w:rPr>
                <w:rFonts w:ascii="Arial Narrow" w:hAnsi="Arial Narrow"/>
                <w:sz w:val="22"/>
                <w:szCs w:val="22"/>
                <w:lang w:val="es-CO" w:eastAsia="es-CO"/>
              </w:rPr>
              <w:t xml:space="preserve">                                                                              (C – B)</w:t>
            </w:r>
          </w:p>
        </w:tc>
        <w:tc>
          <w:tcPr>
            <w:tcW w:w="542" w:type="pct"/>
            <w:shd w:val="clear" w:color="auto" w:fill="FFF2CC"/>
            <w:noWrap/>
            <w:vAlign w:val="center"/>
            <w:hideMark/>
          </w:tcPr>
          <w:p w:rsidR="00040A12" w:rsidRPr="00040A12" w:rsidRDefault="00040A12" w:rsidP="00040A12">
            <w:pPr>
              <w:jc w:val="center"/>
              <w:rPr>
                <w:rFonts w:ascii="Arial Narrow" w:hAnsi="Arial Narrow" w:cs="Calibri"/>
                <w:b/>
                <w:bCs/>
                <w:color w:val="000000"/>
                <w:sz w:val="22"/>
                <w:szCs w:val="22"/>
                <w:lang w:val="es-CO" w:eastAsia="es-CO"/>
              </w:rPr>
            </w:pPr>
            <w:r w:rsidRPr="00040A12">
              <w:rPr>
                <w:rFonts w:ascii="Arial Narrow" w:hAnsi="Arial Narrow" w:cs="Calibri"/>
                <w:b/>
                <w:bCs/>
                <w:color w:val="000000"/>
                <w:sz w:val="22"/>
                <w:szCs w:val="22"/>
                <w:lang w:val="es-CO" w:eastAsia="es-CO"/>
              </w:rPr>
              <w:t xml:space="preserve">7 </w:t>
            </w:r>
            <w:r w:rsidRPr="00040A12">
              <w:rPr>
                <w:rFonts w:ascii="Arial Narrow" w:hAnsi="Arial Narrow" w:cs="Calibri"/>
                <w:color w:val="000000"/>
                <w:sz w:val="22"/>
                <w:szCs w:val="22"/>
                <w:lang w:val="es-CO" w:eastAsia="es-CO"/>
              </w:rPr>
              <w:t>años</w:t>
            </w:r>
          </w:p>
        </w:tc>
        <w:tc>
          <w:tcPr>
            <w:tcW w:w="543" w:type="pct"/>
            <w:shd w:val="clear" w:color="auto" w:fill="FFF2CC"/>
            <w:noWrap/>
            <w:vAlign w:val="center"/>
            <w:hideMark/>
          </w:tcPr>
          <w:p w:rsidR="00040A12" w:rsidRPr="00040A12" w:rsidRDefault="00040A12" w:rsidP="00040A12">
            <w:pPr>
              <w:jc w:val="center"/>
              <w:rPr>
                <w:rFonts w:ascii="Arial Narrow" w:hAnsi="Arial Narrow" w:cs="Calibri"/>
                <w:b/>
                <w:bCs/>
                <w:color w:val="000000"/>
                <w:sz w:val="22"/>
                <w:szCs w:val="22"/>
                <w:lang w:val="es-CO" w:eastAsia="es-CO"/>
              </w:rPr>
            </w:pPr>
            <w:r w:rsidRPr="00040A12">
              <w:rPr>
                <w:rFonts w:ascii="Arial Narrow" w:hAnsi="Arial Narrow" w:cs="Calibri"/>
                <w:b/>
                <w:bCs/>
                <w:color w:val="000000"/>
                <w:sz w:val="22"/>
                <w:szCs w:val="22"/>
                <w:lang w:val="es-CO" w:eastAsia="es-CO"/>
              </w:rPr>
              <w:t xml:space="preserve">1 </w:t>
            </w:r>
            <w:r w:rsidRPr="00040A12">
              <w:rPr>
                <w:rFonts w:ascii="Arial Narrow" w:hAnsi="Arial Narrow" w:cs="Calibri"/>
                <w:color w:val="000000"/>
                <w:sz w:val="22"/>
                <w:szCs w:val="22"/>
                <w:lang w:val="es-CO" w:eastAsia="es-CO"/>
              </w:rPr>
              <w:t>meses</w:t>
            </w:r>
          </w:p>
        </w:tc>
        <w:tc>
          <w:tcPr>
            <w:tcW w:w="543" w:type="pct"/>
            <w:shd w:val="clear" w:color="auto" w:fill="FFF2CC"/>
            <w:noWrap/>
            <w:vAlign w:val="center"/>
            <w:hideMark/>
          </w:tcPr>
          <w:p w:rsidR="00040A12" w:rsidRPr="00040A12" w:rsidRDefault="00040A12" w:rsidP="00040A12">
            <w:pPr>
              <w:jc w:val="center"/>
              <w:rPr>
                <w:rFonts w:ascii="Arial Narrow" w:hAnsi="Arial Narrow" w:cs="Calibri"/>
                <w:b/>
                <w:bCs/>
                <w:color w:val="000000"/>
                <w:sz w:val="22"/>
                <w:szCs w:val="22"/>
                <w:lang w:val="es-CO" w:eastAsia="es-CO"/>
              </w:rPr>
            </w:pPr>
            <w:r w:rsidRPr="00040A12">
              <w:rPr>
                <w:rFonts w:ascii="Arial Narrow" w:hAnsi="Arial Narrow" w:cs="Calibri"/>
                <w:b/>
                <w:bCs/>
                <w:color w:val="000000"/>
                <w:sz w:val="22"/>
                <w:szCs w:val="22"/>
                <w:lang w:val="es-CO" w:eastAsia="es-CO"/>
              </w:rPr>
              <w:t xml:space="preserve">16 </w:t>
            </w:r>
            <w:r w:rsidRPr="00040A12">
              <w:rPr>
                <w:rFonts w:ascii="Arial Narrow" w:hAnsi="Arial Narrow" w:cs="Calibri"/>
                <w:color w:val="000000"/>
                <w:sz w:val="22"/>
                <w:szCs w:val="22"/>
                <w:lang w:val="es-CO" w:eastAsia="es-CO"/>
              </w:rPr>
              <w:t>días</w:t>
            </w:r>
          </w:p>
        </w:tc>
        <w:tc>
          <w:tcPr>
            <w:tcW w:w="540" w:type="pct"/>
            <w:shd w:val="clear" w:color="auto" w:fill="FFFFFF"/>
            <w:noWrap/>
            <w:vAlign w:val="center"/>
            <w:hideMark/>
          </w:tcPr>
          <w:p w:rsidR="00040A12" w:rsidRPr="00040A12" w:rsidRDefault="00040A12" w:rsidP="00040A12">
            <w:pPr>
              <w:jc w:val="center"/>
              <w:rPr>
                <w:rFonts w:ascii="Arial Narrow" w:hAnsi="Arial Narrow" w:cs="Calibri"/>
                <w:b/>
                <w:bCs/>
                <w:color w:val="000000"/>
                <w:sz w:val="22"/>
                <w:szCs w:val="22"/>
                <w:lang w:val="es-CO" w:eastAsia="es-CO"/>
              </w:rPr>
            </w:pPr>
          </w:p>
        </w:tc>
      </w:tr>
      <w:tr w:rsidR="00040A12" w:rsidRPr="00040A12" w:rsidTr="00040A12">
        <w:tc>
          <w:tcPr>
            <w:tcW w:w="2832" w:type="pct"/>
            <w:shd w:val="clear" w:color="auto" w:fill="auto"/>
            <w:noWrap/>
            <w:vAlign w:val="bottom"/>
            <w:hideMark/>
          </w:tcPr>
          <w:p w:rsidR="00040A12" w:rsidRPr="00040A12" w:rsidRDefault="00040A12" w:rsidP="00040A12">
            <w:pPr>
              <w:rPr>
                <w:rFonts w:ascii="Arial Narrow" w:hAnsi="Arial Narrow"/>
                <w:color w:val="FFFFFF"/>
                <w:sz w:val="22"/>
                <w:szCs w:val="22"/>
                <w:lang w:val="es-CO" w:eastAsia="es-CO"/>
              </w:rPr>
            </w:pPr>
            <w:r w:rsidRPr="00040A12">
              <w:rPr>
                <w:rFonts w:ascii="Arial Narrow" w:hAnsi="Arial Narrow"/>
                <w:color w:val="FFFFFF"/>
                <w:sz w:val="22"/>
                <w:szCs w:val="22"/>
                <w:lang w:val="es-CO" w:eastAsia="es-CO"/>
              </w:rPr>
              <w:t>.</w:t>
            </w:r>
          </w:p>
        </w:tc>
        <w:tc>
          <w:tcPr>
            <w:tcW w:w="542" w:type="pct"/>
            <w:shd w:val="clear" w:color="auto" w:fill="auto"/>
            <w:noWrap/>
            <w:vAlign w:val="bottom"/>
            <w:hideMark/>
          </w:tcPr>
          <w:p w:rsidR="00040A12" w:rsidRPr="00040A12" w:rsidRDefault="00040A12" w:rsidP="00040A12">
            <w:pPr>
              <w:rPr>
                <w:rFonts w:ascii="Arial Narrow" w:hAnsi="Arial Narrow"/>
                <w:color w:val="FFFFFF"/>
                <w:sz w:val="22"/>
                <w:szCs w:val="22"/>
                <w:lang w:val="es-CO" w:eastAsia="es-CO"/>
              </w:rPr>
            </w:pPr>
          </w:p>
        </w:tc>
        <w:tc>
          <w:tcPr>
            <w:tcW w:w="543" w:type="pct"/>
            <w:shd w:val="clear" w:color="auto" w:fill="auto"/>
            <w:noWrap/>
            <w:vAlign w:val="bottom"/>
            <w:hideMark/>
          </w:tcPr>
          <w:p w:rsidR="00040A12" w:rsidRPr="00040A12" w:rsidRDefault="00040A12" w:rsidP="00040A12">
            <w:pPr>
              <w:rPr>
                <w:rFonts w:ascii="Arial Narrow" w:hAnsi="Arial Narrow"/>
                <w:color w:val="FFFFFF"/>
                <w:sz w:val="22"/>
                <w:szCs w:val="22"/>
                <w:lang w:val="es-CO" w:eastAsia="es-CO"/>
              </w:rPr>
            </w:pPr>
          </w:p>
        </w:tc>
        <w:tc>
          <w:tcPr>
            <w:tcW w:w="543" w:type="pct"/>
            <w:shd w:val="clear" w:color="auto" w:fill="auto"/>
            <w:noWrap/>
            <w:vAlign w:val="bottom"/>
            <w:hideMark/>
          </w:tcPr>
          <w:p w:rsidR="00040A12" w:rsidRPr="00040A12" w:rsidRDefault="00040A12" w:rsidP="00040A12">
            <w:pPr>
              <w:rPr>
                <w:rFonts w:ascii="Arial Narrow" w:hAnsi="Arial Narrow"/>
                <w:color w:val="FFFFFF"/>
                <w:sz w:val="22"/>
                <w:szCs w:val="22"/>
                <w:lang w:val="es-CO" w:eastAsia="es-CO"/>
              </w:rPr>
            </w:pPr>
          </w:p>
        </w:tc>
        <w:tc>
          <w:tcPr>
            <w:tcW w:w="540" w:type="pct"/>
            <w:shd w:val="clear" w:color="auto" w:fill="FFFFFF"/>
            <w:noWrap/>
            <w:vAlign w:val="bottom"/>
            <w:hideMark/>
          </w:tcPr>
          <w:p w:rsidR="00040A12" w:rsidRPr="00040A12" w:rsidRDefault="00040A12" w:rsidP="00040A12">
            <w:pPr>
              <w:rPr>
                <w:rFonts w:ascii="Arial Narrow" w:hAnsi="Arial Narrow"/>
                <w:color w:val="FFFFFF"/>
                <w:sz w:val="22"/>
                <w:szCs w:val="22"/>
                <w:lang w:val="es-CO" w:eastAsia="es-CO"/>
              </w:rPr>
            </w:pPr>
          </w:p>
        </w:tc>
      </w:tr>
      <w:tr w:rsidR="00040A12" w:rsidRPr="00040A12" w:rsidTr="00040A12">
        <w:tc>
          <w:tcPr>
            <w:tcW w:w="2832" w:type="pct"/>
            <w:shd w:val="clear" w:color="auto" w:fill="auto"/>
            <w:noWrap/>
            <w:vAlign w:val="bottom"/>
            <w:hideMark/>
          </w:tcPr>
          <w:p w:rsidR="00040A12" w:rsidRPr="00040A12" w:rsidRDefault="00040A12" w:rsidP="00040A12">
            <w:pPr>
              <w:jc w:val="right"/>
              <w:rPr>
                <w:rFonts w:ascii="Arial Narrow" w:hAnsi="Arial Narrow"/>
                <w:sz w:val="20"/>
                <w:lang w:val="es-CO" w:eastAsia="es-CO"/>
              </w:rPr>
            </w:pPr>
            <w:r w:rsidRPr="00040A12">
              <w:rPr>
                <w:rFonts w:ascii="Arial Narrow" w:hAnsi="Arial Narrow"/>
                <w:sz w:val="20"/>
                <w:lang w:val="es-CO" w:eastAsia="es-CO"/>
              </w:rPr>
              <w:t xml:space="preserve">La conversión en días se realiza sobre la base que son </w:t>
            </w:r>
          </w:p>
          <w:p w:rsidR="00040A12" w:rsidRPr="00040A12" w:rsidRDefault="00040A12" w:rsidP="00040A12">
            <w:pPr>
              <w:jc w:val="right"/>
              <w:rPr>
                <w:rFonts w:ascii="Arial Narrow" w:hAnsi="Arial Narrow"/>
                <w:sz w:val="22"/>
                <w:szCs w:val="22"/>
                <w:lang w:val="es-CO" w:eastAsia="es-CO"/>
              </w:rPr>
            </w:pPr>
            <w:r w:rsidRPr="00040A12">
              <w:rPr>
                <w:rFonts w:ascii="Arial Narrow" w:hAnsi="Arial Narrow"/>
                <w:sz w:val="20"/>
                <w:lang w:val="es-CO" w:eastAsia="es-CO"/>
              </w:rPr>
              <w:t>30 días de al mes y 360 al año y se multiplica por (D)</w:t>
            </w:r>
          </w:p>
        </w:tc>
        <w:tc>
          <w:tcPr>
            <w:tcW w:w="1628" w:type="pct"/>
            <w:gridSpan w:val="3"/>
            <w:shd w:val="clear" w:color="auto" w:fill="auto"/>
            <w:noWrap/>
            <w:vAlign w:val="center"/>
            <w:hideMark/>
          </w:tcPr>
          <w:p w:rsidR="00040A12" w:rsidRPr="00040A12" w:rsidRDefault="00040A12" w:rsidP="00040A12">
            <w:pPr>
              <w:rPr>
                <w:rFonts w:ascii="Arial Narrow" w:hAnsi="Arial Narrow" w:cs="Calibri"/>
                <w:color w:val="000000"/>
                <w:sz w:val="22"/>
                <w:szCs w:val="22"/>
                <w:lang w:val="es-CO" w:eastAsia="es-CO"/>
              </w:rPr>
            </w:pPr>
            <w:r w:rsidRPr="00040A12">
              <w:rPr>
                <w:rFonts w:ascii="Arial Narrow" w:hAnsi="Arial Narrow" w:cs="Calibri"/>
                <w:color w:val="000000"/>
                <w:sz w:val="22"/>
                <w:szCs w:val="22"/>
                <w:lang w:val="es-CO" w:eastAsia="es-CO"/>
              </w:rPr>
              <w:t>(7 x 360)       (1 x 30)        16</w:t>
            </w:r>
          </w:p>
        </w:tc>
        <w:tc>
          <w:tcPr>
            <w:tcW w:w="540" w:type="pct"/>
            <w:shd w:val="clear" w:color="auto" w:fill="FFFFFF"/>
            <w:noWrap/>
            <w:vAlign w:val="center"/>
            <w:hideMark/>
          </w:tcPr>
          <w:p w:rsidR="00040A12" w:rsidRPr="00040A12" w:rsidRDefault="00040A12" w:rsidP="00040A12">
            <w:pPr>
              <w:jc w:val="center"/>
              <w:rPr>
                <w:rFonts w:ascii="Arial Narrow" w:hAnsi="Arial Narrow" w:cs="Calibri"/>
                <w:color w:val="000000"/>
                <w:sz w:val="22"/>
                <w:szCs w:val="22"/>
                <w:lang w:val="es-CO" w:eastAsia="es-CO"/>
              </w:rPr>
            </w:pPr>
          </w:p>
        </w:tc>
      </w:tr>
      <w:tr w:rsidR="00040A12" w:rsidRPr="00040A12" w:rsidTr="00040A12">
        <w:trPr>
          <w:trHeight w:val="415"/>
        </w:trPr>
        <w:tc>
          <w:tcPr>
            <w:tcW w:w="2832" w:type="pct"/>
            <w:shd w:val="clear" w:color="auto" w:fill="auto"/>
            <w:noWrap/>
            <w:vAlign w:val="center"/>
            <w:hideMark/>
          </w:tcPr>
          <w:p w:rsidR="00040A12" w:rsidRPr="00040A12" w:rsidRDefault="00040A12" w:rsidP="00040A12">
            <w:pPr>
              <w:jc w:val="right"/>
              <w:rPr>
                <w:rFonts w:ascii="Arial Narrow" w:hAnsi="Arial Narrow"/>
                <w:sz w:val="22"/>
                <w:szCs w:val="22"/>
                <w:lang w:val="es-CO" w:eastAsia="es-CO"/>
              </w:rPr>
            </w:pPr>
            <w:r w:rsidRPr="00040A12">
              <w:rPr>
                <w:rFonts w:ascii="Arial Narrow" w:hAnsi="Arial Narrow"/>
                <w:sz w:val="22"/>
                <w:szCs w:val="22"/>
                <w:lang w:val="es-CO" w:eastAsia="es-CO"/>
              </w:rPr>
              <w:t>Guarismo (suma de días)</w:t>
            </w:r>
          </w:p>
        </w:tc>
        <w:tc>
          <w:tcPr>
            <w:tcW w:w="1628" w:type="pct"/>
            <w:gridSpan w:val="3"/>
            <w:shd w:val="clear" w:color="auto" w:fill="auto"/>
            <w:noWrap/>
            <w:vAlign w:val="center"/>
            <w:hideMark/>
          </w:tcPr>
          <w:p w:rsidR="00040A12" w:rsidRPr="00040A12" w:rsidRDefault="00040A12" w:rsidP="00040A12">
            <w:pPr>
              <w:jc w:val="center"/>
              <w:rPr>
                <w:rFonts w:ascii="Arial Narrow" w:hAnsi="Arial Narrow" w:cs="Calibri"/>
                <w:b/>
                <w:bCs/>
                <w:color w:val="000000"/>
                <w:sz w:val="22"/>
                <w:szCs w:val="22"/>
                <w:lang w:val="es-CO" w:eastAsia="es-CO"/>
              </w:rPr>
            </w:pPr>
            <w:r w:rsidRPr="00040A12">
              <w:rPr>
                <w:rFonts w:ascii="Arial Narrow" w:hAnsi="Arial Narrow" w:cs="Calibri"/>
                <w:b/>
                <w:bCs/>
                <w:color w:val="000000"/>
                <w:sz w:val="22"/>
                <w:szCs w:val="22"/>
                <w:lang w:val="es-CO" w:eastAsia="es-CO"/>
              </w:rPr>
              <w:t>2.520  +  30 +  16</w:t>
            </w:r>
          </w:p>
        </w:tc>
        <w:tc>
          <w:tcPr>
            <w:tcW w:w="540" w:type="pct"/>
            <w:shd w:val="clear" w:color="auto" w:fill="FFFFFF"/>
            <w:noWrap/>
            <w:vAlign w:val="center"/>
            <w:hideMark/>
          </w:tcPr>
          <w:p w:rsidR="00040A12" w:rsidRPr="00040A12" w:rsidRDefault="00040A12" w:rsidP="00040A12">
            <w:pPr>
              <w:jc w:val="center"/>
              <w:rPr>
                <w:rFonts w:ascii="Arial Narrow" w:hAnsi="Arial Narrow" w:cs="Calibri"/>
                <w:b/>
                <w:bCs/>
                <w:color w:val="000000"/>
                <w:sz w:val="22"/>
                <w:szCs w:val="22"/>
                <w:lang w:val="es-CO" w:eastAsia="es-CO"/>
              </w:rPr>
            </w:pPr>
          </w:p>
        </w:tc>
      </w:tr>
      <w:tr w:rsidR="00040A12" w:rsidRPr="00040A12" w:rsidTr="00040A12">
        <w:tc>
          <w:tcPr>
            <w:tcW w:w="2832" w:type="pct"/>
            <w:shd w:val="clear" w:color="auto" w:fill="auto"/>
            <w:noWrap/>
            <w:vAlign w:val="bottom"/>
            <w:hideMark/>
          </w:tcPr>
          <w:p w:rsidR="00040A12" w:rsidRPr="00040A12" w:rsidRDefault="00040A12" w:rsidP="00040A12">
            <w:pPr>
              <w:rPr>
                <w:rFonts w:ascii="Arial Narrow" w:hAnsi="Arial Narrow"/>
                <w:color w:val="FFFFFF"/>
                <w:sz w:val="22"/>
                <w:szCs w:val="22"/>
                <w:lang w:val="es-CO" w:eastAsia="es-CO"/>
              </w:rPr>
            </w:pPr>
            <w:r w:rsidRPr="00040A12">
              <w:rPr>
                <w:rFonts w:ascii="Arial Narrow" w:hAnsi="Arial Narrow"/>
                <w:color w:val="FFFFFF"/>
                <w:sz w:val="22"/>
                <w:szCs w:val="22"/>
                <w:lang w:val="es-CO" w:eastAsia="es-CO"/>
              </w:rPr>
              <w:t>.</w:t>
            </w:r>
          </w:p>
        </w:tc>
        <w:tc>
          <w:tcPr>
            <w:tcW w:w="542" w:type="pct"/>
            <w:shd w:val="clear" w:color="auto" w:fill="auto"/>
            <w:noWrap/>
            <w:vAlign w:val="bottom"/>
            <w:hideMark/>
          </w:tcPr>
          <w:p w:rsidR="00040A12" w:rsidRPr="00040A12" w:rsidRDefault="00040A12" w:rsidP="00040A12">
            <w:pPr>
              <w:rPr>
                <w:rFonts w:ascii="Arial Narrow" w:hAnsi="Arial Narrow"/>
                <w:color w:val="FFFFFF"/>
                <w:sz w:val="22"/>
                <w:szCs w:val="22"/>
                <w:lang w:val="es-CO" w:eastAsia="es-CO"/>
              </w:rPr>
            </w:pPr>
          </w:p>
        </w:tc>
        <w:tc>
          <w:tcPr>
            <w:tcW w:w="543" w:type="pct"/>
            <w:shd w:val="clear" w:color="auto" w:fill="auto"/>
            <w:noWrap/>
            <w:vAlign w:val="bottom"/>
            <w:hideMark/>
          </w:tcPr>
          <w:p w:rsidR="00040A12" w:rsidRPr="00040A12" w:rsidRDefault="00040A12" w:rsidP="00040A12">
            <w:pPr>
              <w:rPr>
                <w:rFonts w:ascii="Arial Narrow" w:hAnsi="Arial Narrow"/>
                <w:color w:val="FFFFFF"/>
                <w:sz w:val="22"/>
                <w:szCs w:val="22"/>
                <w:lang w:val="es-CO" w:eastAsia="es-CO"/>
              </w:rPr>
            </w:pPr>
          </w:p>
        </w:tc>
        <w:tc>
          <w:tcPr>
            <w:tcW w:w="543" w:type="pct"/>
            <w:shd w:val="clear" w:color="auto" w:fill="auto"/>
            <w:noWrap/>
            <w:vAlign w:val="bottom"/>
            <w:hideMark/>
          </w:tcPr>
          <w:p w:rsidR="00040A12" w:rsidRPr="00040A12" w:rsidRDefault="00040A12" w:rsidP="00040A12">
            <w:pPr>
              <w:rPr>
                <w:rFonts w:ascii="Arial Narrow" w:hAnsi="Arial Narrow"/>
                <w:color w:val="FFFFFF"/>
                <w:sz w:val="22"/>
                <w:szCs w:val="22"/>
                <w:lang w:val="es-CO" w:eastAsia="es-CO"/>
              </w:rPr>
            </w:pPr>
          </w:p>
        </w:tc>
        <w:tc>
          <w:tcPr>
            <w:tcW w:w="540" w:type="pct"/>
            <w:shd w:val="clear" w:color="auto" w:fill="FFFFFF"/>
            <w:noWrap/>
            <w:vAlign w:val="bottom"/>
            <w:hideMark/>
          </w:tcPr>
          <w:p w:rsidR="00040A12" w:rsidRPr="00040A12" w:rsidRDefault="00040A12" w:rsidP="00040A12">
            <w:pPr>
              <w:rPr>
                <w:rFonts w:ascii="Arial Narrow" w:hAnsi="Arial Narrow"/>
                <w:color w:val="FFFFFF"/>
                <w:sz w:val="22"/>
                <w:szCs w:val="22"/>
                <w:lang w:val="es-CO" w:eastAsia="es-CO"/>
              </w:rPr>
            </w:pPr>
          </w:p>
        </w:tc>
      </w:tr>
      <w:tr w:rsidR="00040A12" w:rsidRPr="00040A12" w:rsidTr="00040A12">
        <w:tc>
          <w:tcPr>
            <w:tcW w:w="2832" w:type="pct"/>
            <w:shd w:val="clear" w:color="auto" w:fill="auto"/>
            <w:noWrap/>
            <w:vAlign w:val="bottom"/>
            <w:hideMark/>
          </w:tcPr>
          <w:p w:rsidR="00040A12" w:rsidRPr="00040A12" w:rsidRDefault="00040A12" w:rsidP="00040A12">
            <w:pPr>
              <w:jc w:val="right"/>
              <w:rPr>
                <w:rFonts w:ascii="Arial Narrow" w:hAnsi="Arial Narrow"/>
                <w:b/>
                <w:bCs/>
                <w:sz w:val="22"/>
                <w:szCs w:val="22"/>
                <w:lang w:val="es-CO" w:eastAsia="es-CO"/>
              </w:rPr>
            </w:pPr>
            <w:r w:rsidRPr="00040A12">
              <w:rPr>
                <w:rFonts w:ascii="Arial Narrow" w:hAnsi="Arial Narrow"/>
                <w:b/>
                <w:bCs/>
                <w:sz w:val="22"/>
                <w:szCs w:val="22"/>
                <w:lang w:val="es-CO" w:eastAsia="es-CO"/>
              </w:rPr>
              <w:t xml:space="preserve">Total    </w:t>
            </w:r>
          </w:p>
        </w:tc>
        <w:tc>
          <w:tcPr>
            <w:tcW w:w="1628" w:type="pct"/>
            <w:gridSpan w:val="3"/>
            <w:shd w:val="clear" w:color="auto" w:fill="FFF2CC"/>
            <w:noWrap/>
            <w:vAlign w:val="bottom"/>
            <w:hideMark/>
          </w:tcPr>
          <w:p w:rsidR="00040A12" w:rsidRPr="00040A12" w:rsidRDefault="00040A12" w:rsidP="00040A12">
            <w:pPr>
              <w:jc w:val="center"/>
              <w:rPr>
                <w:rFonts w:ascii="Arial Narrow" w:hAnsi="Arial Narrow"/>
                <w:b/>
                <w:bCs/>
                <w:sz w:val="22"/>
                <w:szCs w:val="22"/>
                <w:lang w:val="es-CO" w:eastAsia="es-CO"/>
              </w:rPr>
            </w:pPr>
            <w:r w:rsidRPr="00040A12">
              <w:rPr>
                <w:rFonts w:ascii="Arial Narrow" w:hAnsi="Arial Narrow" w:cs="Calibri"/>
                <w:b/>
                <w:bCs/>
                <w:color w:val="000000"/>
                <w:sz w:val="22"/>
                <w:szCs w:val="22"/>
                <w:lang w:val="es-CO" w:eastAsia="es-CO"/>
              </w:rPr>
              <w:t>2566</w:t>
            </w:r>
          </w:p>
        </w:tc>
        <w:tc>
          <w:tcPr>
            <w:tcW w:w="540" w:type="pct"/>
            <w:shd w:val="clear" w:color="auto" w:fill="FFFFFF"/>
            <w:noWrap/>
            <w:vAlign w:val="bottom"/>
            <w:hideMark/>
          </w:tcPr>
          <w:p w:rsidR="00040A12" w:rsidRPr="00040A12" w:rsidRDefault="00040A12" w:rsidP="00040A12">
            <w:pPr>
              <w:rPr>
                <w:rFonts w:ascii="Arial Narrow" w:hAnsi="Arial Narrow"/>
                <w:sz w:val="22"/>
                <w:szCs w:val="22"/>
                <w:lang w:val="es-CO" w:eastAsia="es-CO"/>
              </w:rPr>
            </w:pPr>
          </w:p>
        </w:tc>
      </w:tr>
    </w:tbl>
    <w:p w:rsidR="00040A12" w:rsidRPr="00040A12" w:rsidRDefault="00040A12" w:rsidP="00040A12">
      <w:pPr>
        <w:tabs>
          <w:tab w:val="left" w:pos="851"/>
        </w:tabs>
        <w:spacing w:line="288" w:lineRule="auto"/>
        <w:ind w:firstLine="425"/>
        <w:jc w:val="both"/>
        <w:rPr>
          <w:rFonts w:ascii="Arial Narrow" w:eastAsia="Calibri" w:hAnsi="Arial Narrow" w:cs="Arial"/>
          <w:sz w:val="26"/>
          <w:szCs w:val="26"/>
          <w:lang w:val="es-CO" w:eastAsia="en-US"/>
        </w:rPr>
      </w:pPr>
    </w:p>
    <w:p w:rsidR="00040A12" w:rsidRPr="00040A12" w:rsidRDefault="00040A12" w:rsidP="002E4791">
      <w:pPr>
        <w:tabs>
          <w:tab w:val="left" w:pos="851"/>
        </w:tabs>
        <w:spacing w:line="293" w:lineRule="auto"/>
        <w:ind w:firstLine="425"/>
        <w:jc w:val="both"/>
        <w:rPr>
          <w:rFonts w:ascii="Arial Narrow" w:eastAsia="Calibri" w:hAnsi="Arial Narrow" w:cs="Arial"/>
          <w:sz w:val="26"/>
          <w:szCs w:val="26"/>
          <w:lang w:val="es-CO" w:eastAsia="en-US"/>
        </w:rPr>
      </w:pPr>
      <w:r w:rsidRPr="00040A12">
        <w:rPr>
          <w:rFonts w:ascii="Arial Narrow" w:eastAsia="Calibri" w:hAnsi="Arial Narrow" w:cs="Arial"/>
          <w:sz w:val="26"/>
          <w:szCs w:val="26"/>
          <w:lang w:val="es-CO" w:eastAsia="en-US"/>
        </w:rPr>
        <w:t xml:space="preserve">Aclarado lo anterior, y atendiendo a que el numeral tercero de la sentencia concreta un remanente por sanción moratoria en valor de </w:t>
      </w:r>
      <w:r w:rsidRPr="00040A12">
        <w:rPr>
          <w:rFonts w:ascii="Arial Narrow" w:eastAsia="Calibri" w:hAnsi="Arial Narrow" w:cs="Arial"/>
          <w:b/>
          <w:bCs/>
          <w:sz w:val="26"/>
          <w:szCs w:val="26"/>
          <w:lang w:val="es-CO" w:eastAsia="en-US"/>
        </w:rPr>
        <w:t>$30.943.789</w:t>
      </w:r>
      <w:r w:rsidRPr="00040A12">
        <w:rPr>
          <w:rFonts w:ascii="Arial Narrow" w:eastAsia="Calibri" w:hAnsi="Arial Narrow" w:cs="Arial"/>
          <w:sz w:val="26"/>
          <w:szCs w:val="26"/>
          <w:lang w:val="es-CO" w:eastAsia="en-US"/>
        </w:rPr>
        <w:t>, revisadas nuevamente las operaciones del caso, el saldo al que se llega en la sentencia es el correcto, según las siguientes operaciones:</w:t>
      </w:r>
    </w:p>
    <w:p w:rsidR="00040A12" w:rsidRPr="00040A12" w:rsidRDefault="00040A12" w:rsidP="002E4791">
      <w:pPr>
        <w:tabs>
          <w:tab w:val="left" w:pos="851"/>
        </w:tabs>
        <w:spacing w:line="293" w:lineRule="auto"/>
        <w:ind w:firstLine="425"/>
        <w:jc w:val="both"/>
        <w:rPr>
          <w:rFonts w:ascii="Arial Narrow" w:eastAsia="Calibri" w:hAnsi="Arial Narrow" w:cs="Arial"/>
          <w:sz w:val="26"/>
          <w:szCs w:val="26"/>
          <w:lang w:val="es-CO"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84"/>
        <w:gridCol w:w="2873"/>
      </w:tblGrid>
      <w:tr w:rsidR="00040A12" w:rsidRPr="00040A12" w:rsidTr="00173815">
        <w:tc>
          <w:tcPr>
            <w:tcW w:w="3414" w:type="pct"/>
            <w:shd w:val="clear" w:color="auto" w:fill="auto"/>
            <w:noWrap/>
            <w:vAlign w:val="center"/>
            <w:hideMark/>
          </w:tcPr>
          <w:p w:rsidR="00040A12" w:rsidRPr="00040A12" w:rsidRDefault="00040A12" w:rsidP="002E4791">
            <w:pPr>
              <w:spacing w:line="288" w:lineRule="auto"/>
              <w:rPr>
                <w:rFonts w:ascii="Arial Narrow" w:hAnsi="Arial Narrow" w:cs="Calibri"/>
                <w:color w:val="000000"/>
                <w:sz w:val="22"/>
                <w:szCs w:val="22"/>
                <w:lang w:val="es-CO" w:eastAsia="es-CO"/>
              </w:rPr>
            </w:pPr>
            <w:r w:rsidRPr="00040A12">
              <w:rPr>
                <w:rFonts w:ascii="Arial Narrow" w:hAnsi="Arial Narrow" w:cs="Calibri"/>
                <w:b/>
                <w:bCs/>
                <w:color w:val="000000"/>
                <w:sz w:val="22"/>
                <w:szCs w:val="22"/>
                <w:lang w:val="es-CO" w:eastAsia="es-CO"/>
              </w:rPr>
              <w:t xml:space="preserve">1.- </w:t>
            </w:r>
            <w:r w:rsidRPr="00040A12">
              <w:rPr>
                <w:rFonts w:ascii="Arial Narrow" w:hAnsi="Arial Narrow" w:cs="Calibri"/>
                <w:color w:val="000000"/>
                <w:sz w:val="22"/>
                <w:szCs w:val="22"/>
                <w:lang w:val="es-CO" w:eastAsia="es-CO"/>
              </w:rPr>
              <w:t>Condena Núm. segundo de la sentencia (Prestaciones sociales)</w:t>
            </w:r>
          </w:p>
        </w:tc>
        <w:tc>
          <w:tcPr>
            <w:tcW w:w="1586" w:type="pct"/>
            <w:shd w:val="clear" w:color="auto" w:fill="auto"/>
            <w:noWrap/>
            <w:vAlign w:val="center"/>
            <w:hideMark/>
          </w:tcPr>
          <w:p w:rsidR="00040A12" w:rsidRPr="00040A12" w:rsidRDefault="00040A12" w:rsidP="002E4791">
            <w:pPr>
              <w:spacing w:line="288" w:lineRule="auto"/>
              <w:jc w:val="right"/>
              <w:rPr>
                <w:rFonts w:ascii="Arial Narrow" w:hAnsi="Arial Narrow" w:cs="Calibri"/>
                <w:color w:val="000000"/>
                <w:sz w:val="22"/>
                <w:szCs w:val="22"/>
                <w:lang w:val="es-CO" w:eastAsia="es-CO"/>
              </w:rPr>
            </w:pPr>
            <w:r w:rsidRPr="00040A12">
              <w:rPr>
                <w:rFonts w:ascii="Arial Narrow" w:hAnsi="Arial Narrow" w:cs="Calibri"/>
                <w:color w:val="000000"/>
                <w:sz w:val="22"/>
                <w:szCs w:val="22"/>
                <w:lang w:val="es-CO" w:eastAsia="es-CO"/>
              </w:rPr>
              <w:t xml:space="preserve">           617.960 </w:t>
            </w:r>
          </w:p>
        </w:tc>
      </w:tr>
      <w:tr w:rsidR="00040A12" w:rsidRPr="00040A12" w:rsidTr="00173815">
        <w:tc>
          <w:tcPr>
            <w:tcW w:w="3414" w:type="pct"/>
            <w:shd w:val="clear" w:color="auto" w:fill="auto"/>
            <w:noWrap/>
            <w:vAlign w:val="center"/>
            <w:hideMark/>
          </w:tcPr>
          <w:p w:rsidR="00040A12" w:rsidRPr="00040A12" w:rsidRDefault="00040A12" w:rsidP="002E4791">
            <w:pPr>
              <w:spacing w:line="288" w:lineRule="auto"/>
              <w:rPr>
                <w:rFonts w:ascii="Arial Narrow" w:hAnsi="Arial Narrow" w:cs="Calibri"/>
                <w:color w:val="000000"/>
                <w:sz w:val="22"/>
                <w:szCs w:val="22"/>
                <w:lang w:val="es-CO" w:eastAsia="es-CO"/>
              </w:rPr>
            </w:pPr>
            <w:r w:rsidRPr="00040A12">
              <w:rPr>
                <w:rFonts w:ascii="Arial Narrow" w:hAnsi="Arial Narrow" w:cs="Calibri"/>
                <w:b/>
                <w:bCs/>
                <w:color w:val="000000"/>
                <w:sz w:val="22"/>
                <w:szCs w:val="22"/>
                <w:lang w:val="es-CO" w:eastAsia="es-CO"/>
              </w:rPr>
              <w:t xml:space="preserve">2.- </w:t>
            </w:r>
            <w:r w:rsidRPr="00040A12">
              <w:rPr>
                <w:rFonts w:ascii="Arial Narrow" w:hAnsi="Arial Narrow" w:cs="Calibri"/>
                <w:color w:val="000000"/>
                <w:sz w:val="22"/>
                <w:szCs w:val="22"/>
                <w:lang w:val="es-CO" w:eastAsia="es-CO"/>
              </w:rPr>
              <w:t>Condena Núm. tercero de la sentencia (Sanción Moratoria)</w:t>
            </w:r>
          </w:p>
        </w:tc>
        <w:tc>
          <w:tcPr>
            <w:tcW w:w="1586" w:type="pct"/>
            <w:shd w:val="clear" w:color="auto" w:fill="auto"/>
            <w:noWrap/>
            <w:vAlign w:val="center"/>
            <w:hideMark/>
          </w:tcPr>
          <w:p w:rsidR="00040A12" w:rsidRPr="00040A12" w:rsidRDefault="00040A12" w:rsidP="002E4791">
            <w:pPr>
              <w:spacing w:line="288" w:lineRule="auto"/>
              <w:jc w:val="right"/>
              <w:rPr>
                <w:rFonts w:ascii="Arial Narrow" w:hAnsi="Arial Narrow" w:cs="Calibri"/>
                <w:color w:val="000000"/>
                <w:sz w:val="22"/>
                <w:szCs w:val="22"/>
                <w:lang w:val="es-CO" w:eastAsia="es-CO"/>
              </w:rPr>
            </w:pPr>
            <w:r w:rsidRPr="00040A12">
              <w:rPr>
                <w:rFonts w:ascii="Arial Narrow" w:hAnsi="Arial Narrow" w:cs="Calibri"/>
                <w:color w:val="000000"/>
                <w:sz w:val="22"/>
                <w:szCs w:val="22"/>
                <w:lang w:val="es-CO" w:eastAsia="es-CO"/>
              </w:rPr>
              <w:t xml:space="preserve">           32.629.256</w:t>
            </w:r>
          </w:p>
        </w:tc>
      </w:tr>
      <w:tr w:rsidR="00040A12" w:rsidRPr="00040A12" w:rsidTr="00040A12">
        <w:tc>
          <w:tcPr>
            <w:tcW w:w="3414" w:type="pct"/>
            <w:shd w:val="clear" w:color="auto" w:fill="FFF2CC"/>
            <w:noWrap/>
            <w:vAlign w:val="center"/>
            <w:hideMark/>
          </w:tcPr>
          <w:p w:rsidR="00040A12" w:rsidRPr="00040A12" w:rsidRDefault="00040A12" w:rsidP="002E4791">
            <w:pPr>
              <w:spacing w:line="288" w:lineRule="auto"/>
              <w:jc w:val="right"/>
              <w:rPr>
                <w:rFonts w:ascii="Arial Narrow" w:hAnsi="Arial Narrow" w:cs="Calibri"/>
                <w:b/>
                <w:bCs/>
                <w:color w:val="000000"/>
                <w:sz w:val="22"/>
                <w:szCs w:val="22"/>
                <w:lang w:val="es-CO" w:eastAsia="es-CO"/>
              </w:rPr>
            </w:pPr>
            <w:r w:rsidRPr="00040A12">
              <w:rPr>
                <w:rFonts w:ascii="Arial Narrow" w:hAnsi="Arial Narrow" w:cs="Calibri"/>
                <w:b/>
                <w:bCs/>
                <w:color w:val="000000"/>
                <w:sz w:val="22"/>
                <w:szCs w:val="22"/>
                <w:lang w:val="es-CO" w:eastAsia="es-CO"/>
              </w:rPr>
              <w:t xml:space="preserve">Subtotal </w:t>
            </w:r>
            <w:r w:rsidRPr="00040A12">
              <w:rPr>
                <w:rFonts w:ascii="Arial Narrow" w:hAnsi="Arial Narrow" w:cs="Calibri"/>
                <w:color w:val="000000"/>
                <w:sz w:val="22"/>
                <w:szCs w:val="22"/>
                <w:lang w:val="es-CO" w:eastAsia="es-CO"/>
              </w:rPr>
              <w:t>(1 + 2)</w:t>
            </w:r>
          </w:p>
        </w:tc>
        <w:tc>
          <w:tcPr>
            <w:tcW w:w="1586" w:type="pct"/>
            <w:shd w:val="clear" w:color="auto" w:fill="FFF2CC"/>
            <w:noWrap/>
            <w:vAlign w:val="center"/>
            <w:hideMark/>
          </w:tcPr>
          <w:p w:rsidR="00040A12" w:rsidRPr="00040A12" w:rsidRDefault="00040A12" w:rsidP="002E4791">
            <w:pPr>
              <w:spacing w:line="288" w:lineRule="auto"/>
              <w:jc w:val="right"/>
              <w:rPr>
                <w:rFonts w:ascii="Arial Narrow" w:hAnsi="Arial Narrow" w:cs="Calibri"/>
                <w:b/>
                <w:bCs/>
                <w:color w:val="000000"/>
                <w:sz w:val="22"/>
                <w:szCs w:val="22"/>
                <w:lang w:val="es-CO" w:eastAsia="es-CO"/>
              </w:rPr>
            </w:pPr>
            <w:r w:rsidRPr="00040A12">
              <w:rPr>
                <w:rFonts w:ascii="Arial Narrow" w:hAnsi="Arial Narrow" w:cs="Calibri"/>
                <w:b/>
                <w:bCs/>
                <w:color w:val="000000"/>
                <w:sz w:val="22"/>
                <w:szCs w:val="22"/>
                <w:lang w:val="es-CO" w:eastAsia="es-CO"/>
              </w:rPr>
              <w:t xml:space="preserve">           33.247.216 </w:t>
            </w:r>
          </w:p>
        </w:tc>
      </w:tr>
      <w:tr w:rsidR="00040A12" w:rsidRPr="00040A12" w:rsidTr="00173815">
        <w:tc>
          <w:tcPr>
            <w:tcW w:w="3414" w:type="pct"/>
            <w:shd w:val="clear" w:color="auto" w:fill="auto"/>
            <w:noWrap/>
            <w:vAlign w:val="center"/>
            <w:hideMark/>
          </w:tcPr>
          <w:p w:rsidR="00040A12" w:rsidRPr="00040A12" w:rsidRDefault="00040A12" w:rsidP="002E4791">
            <w:pPr>
              <w:spacing w:line="288" w:lineRule="auto"/>
              <w:rPr>
                <w:rFonts w:ascii="Arial Narrow" w:hAnsi="Arial Narrow" w:cs="Calibri"/>
                <w:b/>
                <w:bCs/>
                <w:color w:val="000000"/>
                <w:sz w:val="22"/>
                <w:szCs w:val="22"/>
                <w:lang w:val="es-CO" w:eastAsia="es-CO"/>
              </w:rPr>
            </w:pPr>
          </w:p>
        </w:tc>
        <w:tc>
          <w:tcPr>
            <w:tcW w:w="1586" w:type="pct"/>
            <w:shd w:val="clear" w:color="auto" w:fill="auto"/>
            <w:noWrap/>
            <w:vAlign w:val="center"/>
            <w:hideMark/>
          </w:tcPr>
          <w:p w:rsidR="00040A12" w:rsidRPr="00040A12" w:rsidRDefault="00040A12" w:rsidP="002E4791">
            <w:pPr>
              <w:spacing w:line="288" w:lineRule="auto"/>
              <w:jc w:val="right"/>
              <w:rPr>
                <w:rFonts w:ascii="Arial Narrow" w:hAnsi="Arial Narrow"/>
                <w:sz w:val="20"/>
                <w:lang w:val="es-CO" w:eastAsia="es-CO"/>
              </w:rPr>
            </w:pPr>
          </w:p>
        </w:tc>
      </w:tr>
      <w:tr w:rsidR="00040A12" w:rsidRPr="00040A12" w:rsidTr="00173815">
        <w:tc>
          <w:tcPr>
            <w:tcW w:w="3414" w:type="pct"/>
            <w:shd w:val="clear" w:color="auto" w:fill="auto"/>
            <w:noWrap/>
            <w:vAlign w:val="center"/>
            <w:hideMark/>
          </w:tcPr>
          <w:p w:rsidR="00040A12" w:rsidRPr="00040A12" w:rsidRDefault="00040A12" w:rsidP="002E4791">
            <w:pPr>
              <w:spacing w:line="288" w:lineRule="auto"/>
              <w:jc w:val="right"/>
              <w:rPr>
                <w:rFonts w:ascii="Arial Narrow" w:hAnsi="Arial Narrow" w:cs="Calibri"/>
                <w:color w:val="000000"/>
                <w:sz w:val="22"/>
                <w:szCs w:val="22"/>
                <w:lang w:val="es-CO" w:eastAsia="es-CO"/>
              </w:rPr>
            </w:pPr>
            <w:r w:rsidRPr="00040A12">
              <w:rPr>
                <w:rFonts w:ascii="Arial Narrow" w:hAnsi="Arial Narrow" w:cs="Calibri"/>
                <w:color w:val="000000"/>
                <w:sz w:val="22"/>
                <w:szCs w:val="22"/>
                <w:lang w:val="es-CO" w:eastAsia="es-CO"/>
              </w:rPr>
              <w:t xml:space="preserve">Menos </w:t>
            </w:r>
            <w:r w:rsidRPr="00040A12">
              <w:rPr>
                <w:rFonts w:ascii="Arial Narrow" w:hAnsi="Arial Narrow" w:cs="Calibri"/>
                <w:b/>
                <w:bCs/>
                <w:color w:val="000000"/>
                <w:sz w:val="22"/>
                <w:szCs w:val="22"/>
                <w:lang w:val="es-CO" w:eastAsia="es-CO"/>
              </w:rPr>
              <w:t>Titulo judicial</w:t>
            </w:r>
          </w:p>
        </w:tc>
        <w:tc>
          <w:tcPr>
            <w:tcW w:w="1586" w:type="pct"/>
            <w:shd w:val="clear" w:color="auto" w:fill="auto"/>
            <w:noWrap/>
            <w:vAlign w:val="center"/>
            <w:hideMark/>
          </w:tcPr>
          <w:p w:rsidR="00040A12" w:rsidRPr="00040A12" w:rsidRDefault="00040A12" w:rsidP="002E4791">
            <w:pPr>
              <w:spacing w:line="288" w:lineRule="auto"/>
              <w:jc w:val="right"/>
              <w:rPr>
                <w:rFonts w:ascii="Arial Narrow" w:hAnsi="Arial Narrow" w:cs="Calibri"/>
                <w:color w:val="000000"/>
                <w:sz w:val="22"/>
                <w:szCs w:val="22"/>
                <w:lang w:val="es-CO" w:eastAsia="es-CO"/>
              </w:rPr>
            </w:pPr>
            <w:r w:rsidRPr="00040A12">
              <w:rPr>
                <w:rFonts w:ascii="Arial Narrow" w:hAnsi="Arial Narrow" w:cs="Calibri"/>
                <w:color w:val="000000"/>
                <w:sz w:val="22"/>
                <w:szCs w:val="22"/>
                <w:lang w:val="es-CO" w:eastAsia="es-CO"/>
              </w:rPr>
              <w:t xml:space="preserve">             2.303.427 </w:t>
            </w:r>
          </w:p>
        </w:tc>
      </w:tr>
      <w:tr w:rsidR="00040A12" w:rsidRPr="00040A12" w:rsidTr="00173815">
        <w:tc>
          <w:tcPr>
            <w:tcW w:w="3414" w:type="pct"/>
            <w:shd w:val="clear" w:color="auto" w:fill="auto"/>
            <w:noWrap/>
            <w:vAlign w:val="center"/>
            <w:hideMark/>
          </w:tcPr>
          <w:p w:rsidR="00040A12" w:rsidRPr="00040A12" w:rsidRDefault="00040A12" w:rsidP="002E4791">
            <w:pPr>
              <w:spacing w:line="288" w:lineRule="auto"/>
              <w:rPr>
                <w:rFonts w:ascii="Arial Narrow" w:hAnsi="Arial Narrow" w:cs="Calibri"/>
                <w:color w:val="000000"/>
                <w:sz w:val="22"/>
                <w:szCs w:val="22"/>
                <w:lang w:val="es-CO" w:eastAsia="es-CO"/>
              </w:rPr>
            </w:pPr>
          </w:p>
        </w:tc>
        <w:tc>
          <w:tcPr>
            <w:tcW w:w="1586" w:type="pct"/>
            <w:shd w:val="clear" w:color="auto" w:fill="auto"/>
            <w:noWrap/>
            <w:vAlign w:val="center"/>
            <w:hideMark/>
          </w:tcPr>
          <w:p w:rsidR="00040A12" w:rsidRPr="00040A12" w:rsidRDefault="00040A12" w:rsidP="002E4791">
            <w:pPr>
              <w:spacing w:line="288" w:lineRule="auto"/>
              <w:jc w:val="right"/>
              <w:rPr>
                <w:rFonts w:ascii="Arial Narrow" w:hAnsi="Arial Narrow"/>
                <w:sz w:val="20"/>
                <w:lang w:val="es-CO" w:eastAsia="es-CO"/>
              </w:rPr>
            </w:pPr>
          </w:p>
        </w:tc>
      </w:tr>
      <w:tr w:rsidR="00040A12" w:rsidRPr="00040A12" w:rsidTr="00040A12">
        <w:tc>
          <w:tcPr>
            <w:tcW w:w="3414" w:type="pct"/>
            <w:shd w:val="clear" w:color="auto" w:fill="FFF2CC"/>
            <w:noWrap/>
            <w:vAlign w:val="center"/>
            <w:hideMark/>
          </w:tcPr>
          <w:p w:rsidR="00040A12" w:rsidRPr="00040A12" w:rsidRDefault="00040A12" w:rsidP="002E4791">
            <w:pPr>
              <w:spacing w:line="288" w:lineRule="auto"/>
              <w:jc w:val="right"/>
              <w:rPr>
                <w:rFonts w:ascii="Arial Narrow" w:hAnsi="Arial Narrow" w:cs="Calibri"/>
                <w:b/>
                <w:bCs/>
                <w:color w:val="000000"/>
                <w:sz w:val="22"/>
                <w:szCs w:val="22"/>
                <w:lang w:val="es-CO" w:eastAsia="es-CO"/>
              </w:rPr>
            </w:pPr>
            <w:r w:rsidRPr="00040A12">
              <w:rPr>
                <w:rFonts w:ascii="Arial Narrow" w:hAnsi="Arial Narrow" w:cs="Calibri"/>
                <w:b/>
                <w:bCs/>
                <w:color w:val="000000"/>
                <w:sz w:val="22"/>
                <w:szCs w:val="22"/>
                <w:lang w:val="es-CO" w:eastAsia="es-CO"/>
              </w:rPr>
              <w:t xml:space="preserve">Valor insoluto (subtotal - </w:t>
            </w:r>
            <w:r w:rsidRPr="00040A12">
              <w:rPr>
                <w:rFonts w:ascii="Arial Narrow" w:hAnsi="Arial Narrow" w:cs="Calibri"/>
                <w:b/>
                <w:bCs/>
                <w:color w:val="000000"/>
                <w:sz w:val="22"/>
                <w:szCs w:val="22"/>
                <w:lang w:val="es-CO" w:eastAsia="es-CO"/>
              </w:rPr>
              <w:t>título</w:t>
            </w:r>
            <w:r w:rsidRPr="00040A12">
              <w:rPr>
                <w:rFonts w:ascii="Arial Narrow" w:hAnsi="Arial Narrow" w:cs="Calibri"/>
                <w:b/>
                <w:bCs/>
                <w:color w:val="000000"/>
                <w:sz w:val="22"/>
                <w:szCs w:val="22"/>
                <w:lang w:val="es-CO" w:eastAsia="es-CO"/>
              </w:rPr>
              <w:t xml:space="preserve"> judicial)</w:t>
            </w:r>
          </w:p>
        </w:tc>
        <w:tc>
          <w:tcPr>
            <w:tcW w:w="1586" w:type="pct"/>
            <w:shd w:val="clear" w:color="auto" w:fill="FFF2CC"/>
            <w:noWrap/>
            <w:vAlign w:val="center"/>
            <w:hideMark/>
          </w:tcPr>
          <w:p w:rsidR="00040A12" w:rsidRPr="00040A12" w:rsidRDefault="00040A12" w:rsidP="002E4791">
            <w:pPr>
              <w:spacing w:line="288" w:lineRule="auto"/>
              <w:jc w:val="right"/>
              <w:rPr>
                <w:rFonts w:ascii="Arial Narrow" w:hAnsi="Arial Narrow" w:cs="Calibri"/>
                <w:b/>
                <w:bCs/>
                <w:color w:val="000000"/>
                <w:sz w:val="22"/>
                <w:szCs w:val="22"/>
                <w:lang w:val="es-CO" w:eastAsia="es-CO"/>
              </w:rPr>
            </w:pPr>
            <w:r w:rsidRPr="00040A12">
              <w:rPr>
                <w:rFonts w:ascii="Arial Narrow" w:hAnsi="Arial Narrow" w:cs="Calibri"/>
                <w:b/>
                <w:bCs/>
                <w:color w:val="000000"/>
                <w:sz w:val="22"/>
                <w:szCs w:val="22"/>
                <w:lang w:val="es-CO" w:eastAsia="es-CO"/>
              </w:rPr>
              <w:t xml:space="preserve">           30.943.789 </w:t>
            </w:r>
          </w:p>
        </w:tc>
      </w:tr>
    </w:tbl>
    <w:p w:rsidR="00040A12" w:rsidRPr="00040A12" w:rsidRDefault="00040A12" w:rsidP="002E4791">
      <w:pPr>
        <w:tabs>
          <w:tab w:val="left" w:pos="851"/>
        </w:tabs>
        <w:spacing w:line="300" w:lineRule="auto"/>
        <w:ind w:firstLine="426"/>
        <w:jc w:val="both"/>
        <w:rPr>
          <w:rFonts w:ascii="Arial Narrow" w:eastAsia="Calibri" w:hAnsi="Arial Narrow" w:cs="Arial"/>
          <w:sz w:val="26"/>
          <w:szCs w:val="26"/>
          <w:lang w:val="es-CO" w:eastAsia="en-US"/>
        </w:rPr>
      </w:pPr>
    </w:p>
    <w:p w:rsidR="00040A12" w:rsidRPr="00040A12" w:rsidRDefault="00040A12" w:rsidP="002E4791">
      <w:pPr>
        <w:tabs>
          <w:tab w:val="left" w:pos="851"/>
        </w:tabs>
        <w:spacing w:line="300" w:lineRule="auto"/>
        <w:ind w:firstLine="426"/>
        <w:jc w:val="both"/>
        <w:rPr>
          <w:rFonts w:ascii="Arial Narrow" w:eastAsia="Calibri" w:hAnsi="Arial Narrow" w:cs="Arial"/>
          <w:sz w:val="26"/>
          <w:szCs w:val="26"/>
          <w:lang w:val="es-CO" w:eastAsia="en-US"/>
        </w:rPr>
      </w:pPr>
      <w:r w:rsidRPr="00040A12">
        <w:rPr>
          <w:rFonts w:ascii="Arial Narrow" w:eastAsia="Calibri" w:hAnsi="Arial Narrow" w:cs="Arial"/>
          <w:sz w:val="26"/>
          <w:szCs w:val="26"/>
          <w:lang w:val="es-CO" w:eastAsia="en-US"/>
        </w:rPr>
        <w:t>Significa lo anterior que, en la providencia que se dictó el 21 de abril de 2016 (fol. 480-484), no hubo error aritmético, por lo que no hay lugar a la corrección propuesta, debiéndose en tal caso, desatender lo peticionado.</w:t>
      </w:r>
    </w:p>
    <w:p w:rsidR="00040A12" w:rsidRPr="00040A12" w:rsidRDefault="00040A12" w:rsidP="002E4791">
      <w:pPr>
        <w:tabs>
          <w:tab w:val="left" w:pos="851"/>
        </w:tabs>
        <w:spacing w:line="300" w:lineRule="auto"/>
        <w:ind w:firstLine="426"/>
        <w:jc w:val="both"/>
        <w:rPr>
          <w:rFonts w:ascii="Arial Narrow" w:eastAsia="Calibri" w:hAnsi="Arial Narrow" w:cs="Arial"/>
          <w:spacing w:val="-2"/>
          <w:sz w:val="26"/>
          <w:szCs w:val="26"/>
          <w:lang w:val="es-CO" w:eastAsia="en-US"/>
        </w:rPr>
      </w:pPr>
    </w:p>
    <w:p w:rsidR="00040A12" w:rsidRPr="00040A12" w:rsidRDefault="00040A12" w:rsidP="002E4791">
      <w:pPr>
        <w:spacing w:line="300" w:lineRule="auto"/>
        <w:ind w:firstLine="709"/>
        <w:jc w:val="both"/>
        <w:rPr>
          <w:rFonts w:ascii="Arial Narrow" w:eastAsia="Calibri" w:hAnsi="Arial Narrow" w:cs="Arial"/>
          <w:sz w:val="26"/>
          <w:szCs w:val="26"/>
          <w:lang w:val="es-CO" w:eastAsia="en-US"/>
        </w:rPr>
      </w:pPr>
      <w:r w:rsidRPr="00040A12">
        <w:rPr>
          <w:rFonts w:ascii="Arial Narrow" w:eastAsia="Calibri" w:hAnsi="Arial Narrow" w:cs="Arial"/>
          <w:sz w:val="26"/>
          <w:szCs w:val="26"/>
          <w:lang w:val="es-CO" w:eastAsia="en-US"/>
        </w:rPr>
        <w:lastRenderedPageBreak/>
        <w:t xml:space="preserve">En mérito de lo expuesto, el Tribunal Superior Del Distrito Judicial de Pereira (Risaralda), La Sala Cuarta de Decisión Laboral, </w:t>
      </w:r>
    </w:p>
    <w:p w:rsidR="00040A12" w:rsidRPr="00040A12" w:rsidRDefault="00040A12" w:rsidP="002E4791">
      <w:pPr>
        <w:spacing w:line="300" w:lineRule="auto"/>
        <w:ind w:firstLine="709"/>
        <w:jc w:val="both"/>
        <w:rPr>
          <w:rFonts w:ascii="Arial Narrow" w:eastAsia="Calibri" w:hAnsi="Arial Narrow" w:cs="Arial"/>
          <w:sz w:val="26"/>
          <w:szCs w:val="26"/>
          <w:lang w:val="es-CO" w:eastAsia="en-US"/>
        </w:rPr>
      </w:pPr>
    </w:p>
    <w:p w:rsidR="00040A12" w:rsidRPr="00040A12" w:rsidRDefault="00040A12" w:rsidP="002E4791">
      <w:pPr>
        <w:spacing w:line="300" w:lineRule="auto"/>
        <w:ind w:firstLine="709"/>
        <w:jc w:val="center"/>
        <w:rPr>
          <w:rFonts w:ascii="Arial Narrow" w:eastAsia="Calibri" w:hAnsi="Arial Narrow" w:cs="Arial"/>
          <w:sz w:val="26"/>
          <w:szCs w:val="26"/>
          <w:lang w:val="es-CO" w:eastAsia="en-US"/>
        </w:rPr>
      </w:pPr>
      <w:r w:rsidRPr="00040A12">
        <w:rPr>
          <w:rFonts w:ascii="Arial Narrow" w:eastAsia="Calibri" w:hAnsi="Arial Narrow" w:cs="Arial"/>
          <w:b/>
          <w:bCs/>
          <w:sz w:val="26"/>
          <w:szCs w:val="26"/>
          <w:lang w:val="es-CO" w:eastAsia="en-US"/>
        </w:rPr>
        <w:t>RESUELVE</w:t>
      </w:r>
      <w:r w:rsidRPr="00040A12">
        <w:rPr>
          <w:rFonts w:ascii="Arial Narrow" w:eastAsia="Calibri" w:hAnsi="Arial Narrow" w:cs="Arial"/>
          <w:sz w:val="26"/>
          <w:szCs w:val="26"/>
          <w:lang w:val="es-CO" w:eastAsia="en-US"/>
        </w:rPr>
        <w:t>:</w:t>
      </w:r>
    </w:p>
    <w:p w:rsidR="00040A12" w:rsidRPr="00040A12" w:rsidRDefault="00040A12" w:rsidP="002E4791">
      <w:pPr>
        <w:spacing w:line="300" w:lineRule="auto"/>
        <w:ind w:firstLine="709"/>
        <w:jc w:val="both"/>
        <w:rPr>
          <w:rFonts w:ascii="Arial Narrow" w:eastAsia="Calibri" w:hAnsi="Arial Narrow" w:cs="Arial"/>
          <w:sz w:val="26"/>
          <w:szCs w:val="26"/>
          <w:lang w:val="es-CO" w:eastAsia="en-US"/>
        </w:rPr>
      </w:pPr>
    </w:p>
    <w:p w:rsidR="00040A12" w:rsidRPr="00040A12" w:rsidRDefault="00040A12" w:rsidP="002E4791">
      <w:pPr>
        <w:spacing w:line="300" w:lineRule="auto"/>
        <w:ind w:firstLine="709"/>
        <w:jc w:val="both"/>
        <w:rPr>
          <w:rFonts w:ascii="Arial Narrow" w:eastAsia="Calibri" w:hAnsi="Arial Narrow" w:cs="Arial"/>
          <w:sz w:val="26"/>
          <w:szCs w:val="26"/>
          <w:lang w:val="es-CO" w:eastAsia="en-US"/>
        </w:rPr>
      </w:pPr>
      <w:r w:rsidRPr="00040A12">
        <w:rPr>
          <w:rFonts w:ascii="Arial Narrow" w:eastAsia="Calibri" w:hAnsi="Arial Narrow" w:cs="Arial"/>
          <w:b/>
          <w:sz w:val="26"/>
          <w:szCs w:val="26"/>
          <w:lang w:val="es-CO" w:eastAsia="en-US"/>
        </w:rPr>
        <w:t xml:space="preserve">Negar </w:t>
      </w:r>
      <w:r w:rsidRPr="00040A12">
        <w:rPr>
          <w:rFonts w:ascii="Arial Narrow" w:eastAsia="Calibri" w:hAnsi="Arial Narrow" w:cs="Arial"/>
          <w:sz w:val="26"/>
          <w:szCs w:val="26"/>
          <w:lang w:val="es-CO" w:eastAsia="en-US"/>
        </w:rPr>
        <w:t>la solicitud de corrección de la sentencia dictada por esta Sala, el 21 de abril de 2016, por lo expuesto en la parte motiva de este proveído.</w:t>
      </w:r>
    </w:p>
    <w:p w:rsidR="00040A12" w:rsidRPr="00040A12" w:rsidRDefault="00040A12" w:rsidP="002E4791">
      <w:pPr>
        <w:spacing w:line="300" w:lineRule="auto"/>
        <w:rPr>
          <w:sz w:val="26"/>
          <w:szCs w:val="26"/>
          <w:lang w:val="es-ES"/>
        </w:rPr>
      </w:pPr>
    </w:p>
    <w:p w:rsidR="00040A12" w:rsidRPr="00040A12" w:rsidRDefault="00040A12" w:rsidP="002E4791">
      <w:pPr>
        <w:spacing w:line="300" w:lineRule="auto"/>
        <w:ind w:left="993" w:hanging="285"/>
        <w:jc w:val="both"/>
        <w:rPr>
          <w:rFonts w:ascii="Arial Narrow" w:eastAsia="Calibri" w:hAnsi="Arial Narrow" w:cs="Arial"/>
          <w:sz w:val="26"/>
          <w:szCs w:val="26"/>
          <w:lang w:val="es-CO" w:eastAsia="en-US"/>
        </w:rPr>
      </w:pPr>
      <w:r w:rsidRPr="00040A12">
        <w:rPr>
          <w:rFonts w:ascii="Arial Narrow" w:eastAsia="Calibri" w:hAnsi="Arial Narrow" w:cs="Arial"/>
          <w:sz w:val="26"/>
          <w:szCs w:val="26"/>
          <w:lang w:val="es-CO" w:eastAsia="en-US"/>
        </w:rPr>
        <w:t>Cópiese, notifíquese y cúmplase.</w:t>
      </w:r>
    </w:p>
    <w:p w:rsidR="003A4DB1" w:rsidRPr="00A55C1B" w:rsidRDefault="003A4DB1" w:rsidP="002E4791">
      <w:pPr>
        <w:spacing w:line="300" w:lineRule="auto"/>
        <w:jc w:val="center"/>
        <w:rPr>
          <w:rFonts w:ascii="Arial Narrow" w:hAnsi="Arial Narrow" w:cs="Arial"/>
          <w:bCs/>
          <w:iCs/>
          <w:sz w:val="26"/>
          <w:szCs w:val="26"/>
          <w:lang w:val="es-ES"/>
        </w:rPr>
      </w:pPr>
    </w:p>
    <w:p w:rsidR="003A4DB1" w:rsidRPr="00A55C1B" w:rsidRDefault="003A4DB1" w:rsidP="002E4791">
      <w:pPr>
        <w:spacing w:line="300" w:lineRule="auto"/>
        <w:jc w:val="center"/>
        <w:rPr>
          <w:rFonts w:ascii="Arial Narrow" w:hAnsi="Arial Narrow" w:cs="Arial"/>
          <w:bCs/>
          <w:i/>
          <w:iCs/>
          <w:sz w:val="26"/>
          <w:szCs w:val="26"/>
          <w:lang w:val="es-ES"/>
        </w:rPr>
      </w:pPr>
    </w:p>
    <w:p w:rsidR="003A4DB1" w:rsidRPr="00A55C1B" w:rsidRDefault="003A4DB1" w:rsidP="002E4791">
      <w:pPr>
        <w:spacing w:line="300" w:lineRule="auto"/>
        <w:jc w:val="center"/>
        <w:rPr>
          <w:rFonts w:ascii="Arial Narrow" w:hAnsi="Arial Narrow" w:cs="Arial"/>
          <w:bCs/>
          <w:i/>
          <w:iCs/>
          <w:sz w:val="26"/>
          <w:szCs w:val="26"/>
          <w:lang w:val="es-ES"/>
        </w:rPr>
      </w:pPr>
    </w:p>
    <w:p w:rsidR="003A4DB1" w:rsidRPr="00A55C1B" w:rsidRDefault="003A4DB1" w:rsidP="002E4791">
      <w:pPr>
        <w:spacing w:line="300" w:lineRule="auto"/>
        <w:jc w:val="center"/>
        <w:rPr>
          <w:rFonts w:ascii="Arial Narrow" w:hAnsi="Arial Narrow" w:cs="Arial"/>
          <w:b/>
          <w:bCs/>
          <w:i/>
          <w:iCs/>
          <w:sz w:val="26"/>
          <w:szCs w:val="26"/>
          <w:lang w:val="es-ES"/>
        </w:rPr>
      </w:pPr>
      <w:r w:rsidRPr="00A55C1B">
        <w:rPr>
          <w:rFonts w:ascii="Arial Narrow" w:hAnsi="Arial Narrow" w:cs="Arial"/>
          <w:b/>
          <w:bCs/>
          <w:i/>
          <w:iCs/>
          <w:sz w:val="26"/>
          <w:szCs w:val="26"/>
          <w:lang w:val="es-ES"/>
        </w:rPr>
        <w:t>FRANCISCO JAVIER TAMAYO TABARES</w:t>
      </w:r>
    </w:p>
    <w:p w:rsidR="003A4DB1" w:rsidRPr="00A55C1B" w:rsidRDefault="003A4DB1" w:rsidP="002E4791">
      <w:pPr>
        <w:spacing w:line="300" w:lineRule="auto"/>
        <w:jc w:val="center"/>
        <w:rPr>
          <w:rFonts w:ascii="Arial Narrow" w:hAnsi="Arial Narrow" w:cs="Arial"/>
          <w:bCs/>
          <w:i/>
          <w:iCs/>
          <w:sz w:val="26"/>
          <w:szCs w:val="26"/>
          <w:lang w:val="es-ES"/>
        </w:rPr>
      </w:pPr>
      <w:r w:rsidRPr="00A55C1B">
        <w:rPr>
          <w:rFonts w:ascii="Arial Narrow" w:hAnsi="Arial Narrow" w:cs="Arial"/>
          <w:bCs/>
          <w:i/>
          <w:iCs/>
          <w:sz w:val="26"/>
          <w:szCs w:val="26"/>
          <w:lang w:val="es-ES"/>
        </w:rPr>
        <w:t>Magistrado Ponente</w:t>
      </w:r>
    </w:p>
    <w:p w:rsidR="003A4DB1" w:rsidRPr="00A55C1B" w:rsidRDefault="003A4DB1" w:rsidP="002E4791">
      <w:pPr>
        <w:spacing w:line="300" w:lineRule="auto"/>
        <w:jc w:val="center"/>
        <w:rPr>
          <w:rFonts w:ascii="Arial Narrow" w:hAnsi="Arial Narrow" w:cs="Arial"/>
          <w:bCs/>
          <w:i/>
          <w:iCs/>
          <w:sz w:val="26"/>
          <w:szCs w:val="26"/>
          <w:lang w:val="es-ES"/>
        </w:rPr>
      </w:pPr>
    </w:p>
    <w:p w:rsidR="003A4DB1" w:rsidRPr="00A55C1B" w:rsidRDefault="003A4DB1" w:rsidP="002E4791">
      <w:pPr>
        <w:spacing w:line="300" w:lineRule="auto"/>
        <w:jc w:val="center"/>
        <w:rPr>
          <w:rFonts w:ascii="Arial Narrow" w:hAnsi="Arial Narrow" w:cs="Arial"/>
          <w:bCs/>
          <w:i/>
          <w:iCs/>
          <w:sz w:val="26"/>
          <w:szCs w:val="26"/>
          <w:lang w:val="es-ES"/>
        </w:rPr>
      </w:pPr>
    </w:p>
    <w:p w:rsidR="003A4DB1" w:rsidRPr="00A55C1B" w:rsidRDefault="003A4DB1" w:rsidP="002E4791">
      <w:pPr>
        <w:spacing w:line="300" w:lineRule="auto"/>
        <w:jc w:val="center"/>
        <w:rPr>
          <w:rFonts w:ascii="Arial Narrow" w:hAnsi="Arial Narrow" w:cs="Arial"/>
          <w:bCs/>
          <w:i/>
          <w:iCs/>
          <w:sz w:val="26"/>
          <w:szCs w:val="26"/>
          <w:lang w:val="es-ES"/>
        </w:rPr>
      </w:pPr>
    </w:p>
    <w:p w:rsidR="003A4DB1" w:rsidRPr="00A55C1B" w:rsidRDefault="003A4DB1" w:rsidP="002E4791">
      <w:pPr>
        <w:spacing w:line="300" w:lineRule="auto"/>
        <w:jc w:val="both"/>
        <w:rPr>
          <w:rFonts w:ascii="Arial Narrow" w:hAnsi="Arial Narrow" w:cs="Arial"/>
          <w:b/>
          <w:bCs/>
          <w:i/>
          <w:iCs/>
          <w:sz w:val="26"/>
          <w:szCs w:val="26"/>
          <w:lang w:val="es-ES"/>
        </w:rPr>
      </w:pPr>
      <w:r w:rsidRPr="00A55C1B">
        <w:rPr>
          <w:rFonts w:ascii="Arial Narrow" w:hAnsi="Arial Narrow" w:cs="Arial"/>
          <w:b/>
          <w:bCs/>
          <w:i/>
          <w:iCs/>
          <w:sz w:val="26"/>
          <w:szCs w:val="26"/>
          <w:lang w:val="es-ES"/>
        </w:rPr>
        <w:t>ANA LUCÍA CAICEDO CALDERÓN</w:t>
      </w:r>
      <w:r w:rsidRPr="00A55C1B">
        <w:rPr>
          <w:rFonts w:ascii="Arial Narrow" w:hAnsi="Arial Narrow" w:cs="Arial"/>
          <w:b/>
          <w:bCs/>
          <w:i/>
          <w:iCs/>
          <w:sz w:val="26"/>
          <w:szCs w:val="26"/>
          <w:lang w:val="es-ES"/>
        </w:rPr>
        <w:tab/>
      </w:r>
      <w:r w:rsidRPr="00A55C1B">
        <w:rPr>
          <w:rFonts w:ascii="Arial Narrow" w:hAnsi="Arial Narrow" w:cs="Arial"/>
          <w:b/>
          <w:bCs/>
          <w:i/>
          <w:iCs/>
          <w:sz w:val="26"/>
          <w:szCs w:val="26"/>
          <w:lang w:val="es-ES"/>
        </w:rPr>
        <w:tab/>
      </w:r>
      <w:r w:rsidRPr="00A55C1B">
        <w:rPr>
          <w:rFonts w:ascii="Arial Narrow" w:hAnsi="Arial Narrow" w:cs="Arial"/>
          <w:b/>
          <w:bCs/>
          <w:i/>
          <w:iCs/>
          <w:sz w:val="26"/>
          <w:szCs w:val="26"/>
          <w:lang w:val="es-ES"/>
        </w:rPr>
        <w:tab/>
        <w:t xml:space="preserve">         OLGA LUCIA HOYOS SEPÚLVEDA</w:t>
      </w:r>
    </w:p>
    <w:p w:rsidR="009441AA" w:rsidRPr="009F5D1D" w:rsidRDefault="003A4DB1" w:rsidP="002E4791">
      <w:pPr>
        <w:spacing w:line="300" w:lineRule="auto"/>
        <w:ind w:left="993" w:hanging="709"/>
        <w:jc w:val="center"/>
        <w:rPr>
          <w:rFonts w:ascii="Arial Narrow" w:hAnsi="Arial Narrow" w:cs="Tahoma"/>
          <w:szCs w:val="28"/>
        </w:rPr>
      </w:pPr>
      <w:r w:rsidRPr="00A55C1B">
        <w:rPr>
          <w:rFonts w:ascii="Arial Narrow" w:hAnsi="Arial Narrow" w:cs="Arial"/>
          <w:bCs/>
          <w:i/>
          <w:iCs/>
          <w:sz w:val="26"/>
          <w:szCs w:val="26"/>
          <w:lang w:val="es-ES"/>
        </w:rPr>
        <w:t xml:space="preserve">       Magistrada</w:t>
      </w:r>
      <w:r w:rsidRPr="00A55C1B">
        <w:rPr>
          <w:rFonts w:ascii="Arial Narrow" w:hAnsi="Arial Narrow" w:cs="Arial"/>
          <w:bCs/>
          <w:i/>
          <w:iCs/>
          <w:sz w:val="26"/>
          <w:szCs w:val="26"/>
          <w:lang w:val="es-ES"/>
        </w:rPr>
        <w:tab/>
      </w:r>
      <w:r w:rsidRPr="00A55C1B">
        <w:rPr>
          <w:rFonts w:ascii="Arial Narrow" w:hAnsi="Arial Narrow" w:cs="Arial"/>
          <w:bCs/>
          <w:i/>
          <w:iCs/>
          <w:sz w:val="26"/>
          <w:szCs w:val="26"/>
          <w:lang w:val="es-ES"/>
        </w:rPr>
        <w:tab/>
      </w:r>
      <w:r w:rsidRPr="00A55C1B">
        <w:rPr>
          <w:rFonts w:ascii="Arial Narrow" w:hAnsi="Arial Narrow" w:cs="Arial"/>
          <w:bCs/>
          <w:i/>
          <w:iCs/>
          <w:sz w:val="26"/>
          <w:szCs w:val="26"/>
          <w:lang w:val="es-ES"/>
        </w:rPr>
        <w:tab/>
      </w:r>
      <w:r w:rsidRPr="00A55C1B">
        <w:rPr>
          <w:rFonts w:ascii="Arial Narrow" w:hAnsi="Arial Narrow" w:cs="Arial"/>
          <w:bCs/>
          <w:i/>
          <w:iCs/>
          <w:sz w:val="26"/>
          <w:szCs w:val="26"/>
          <w:lang w:val="es-ES"/>
        </w:rPr>
        <w:tab/>
      </w:r>
      <w:r w:rsidRPr="00A55C1B">
        <w:rPr>
          <w:rFonts w:ascii="Arial Narrow" w:hAnsi="Arial Narrow" w:cs="Arial"/>
          <w:bCs/>
          <w:i/>
          <w:iCs/>
          <w:sz w:val="26"/>
          <w:szCs w:val="26"/>
          <w:lang w:val="es-ES"/>
        </w:rPr>
        <w:tab/>
      </w:r>
      <w:r w:rsidRPr="00A55C1B">
        <w:rPr>
          <w:rFonts w:ascii="Arial Narrow" w:hAnsi="Arial Narrow" w:cs="Arial"/>
          <w:bCs/>
          <w:i/>
          <w:iCs/>
          <w:sz w:val="26"/>
          <w:szCs w:val="26"/>
          <w:lang w:val="es-ES"/>
        </w:rPr>
        <w:tab/>
        <w:t xml:space="preserve">    </w:t>
      </w:r>
      <w:proofErr w:type="spellStart"/>
      <w:r w:rsidRPr="00A55C1B">
        <w:rPr>
          <w:rFonts w:ascii="Arial Narrow" w:hAnsi="Arial Narrow" w:cs="Arial"/>
          <w:bCs/>
          <w:i/>
          <w:iCs/>
          <w:sz w:val="26"/>
          <w:szCs w:val="26"/>
          <w:lang w:val="es-ES"/>
        </w:rPr>
        <w:t>Magistrada</w:t>
      </w:r>
      <w:proofErr w:type="spellEnd"/>
    </w:p>
    <w:sectPr w:rsidR="009441AA" w:rsidRPr="009F5D1D" w:rsidSect="005F7D7E">
      <w:headerReference w:type="default" r:id="rId8"/>
      <w:footerReference w:type="even" r:id="rId9"/>
      <w:footerReference w:type="default" r:id="rId10"/>
      <w:pgSz w:w="12242" w:h="18722" w:code="14"/>
      <w:pgMar w:top="1871" w:right="1304" w:bottom="1304" w:left="187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593" w:rsidRDefault="00106593" w:rsidP="00DD499C">
      <w:r>
        <w:separator/>
      </w:r>
    </w:p>
  </w:endnote>
  <w:endnote w:type="continuationSeparator" w:id="0">
    <w:p w:rsidR="00106593" w:rsidRDefault="00106593" w:rsidP="00DD4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mo">
    <w:charset w:val="00"/>
    <w:family w:val="swiss"/>
    <w:pitch w:val="variable"/>
    <w:sig w:usb0="E0000AFF"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E95" w:rsidRDefault="0019132A"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B2E95" w:rsidRDefault="00106593" w:rsidP="00A1593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E95" w:rsidRPr="00C02940" w:rsidRDefault="0019132A" w:rsidP="00A15930">
    <w:pPr>
      <w:pStyle w:val="Piedepgina"/>
      <w:framePr w:wrap="around" w:vAnchor="text" w:hAnchor="margin" w:xAlign="right" w:y="1"/>
      <w:rPr>
        <w:rStyle w:val="Nmerodepgina"/>
        <w:rFonts w:ascii="Arial" w:hAnsi="Arial" w:cs="Arial"/>
        <w:sz w:val="18"/>
      </w:rPr>
    </w:pPr>
    <w:r w:rsidRPr="00C02940">
      <w:rPr>
        <w:rStyle w:val="Nmerodepgina"/>
        <w:rFonts w:ascii="Arial" w:hAnsi="Arial" w:cs="Arial"/>
        <w:sz w:val="18"/>
      </w:rPr>
      <w:fldChar w:fldCharType="begin"/>
    </w:r>
    <w:r w:rsidRPr="00C02940">
      <w:rPr>
        <w:rStyle w:val="Nmerodepgina"/>
        <w:rFonts w:ascii="Arial" w:hAnsi="Arial" w:cs="Arial"/>
        <w:sz w:val="18"/>
      </w:rPr>
      <w:instrText xml:space="preserve">PAGE  </w:instrText>
    </w:r>
    <w:r w:rsidRPr="00C02940">
      <w:rPr>
        <w:rStyle w:val="Nmerodepgina"/>
        <w:rFonts w:ascii="Arial" w:hAnsi="Arial" w:cs="Arial"/>
        <w:sz w:val="18"/>
      </w:rPr>
      <w:fldChar w:fldCharType="separate"/>
    </w:r>
    <w:r w:rsidR="00665189">
      <w:rPr>
        <w:rStyle w:val="Nmerodepgina"/>
        <w:rFonts w:ascii="Arial" w:hAnsi="Arial" w:cs="Arial"/>
        <w:noProof/>
        <w:sz w:val="18"/>
      </w:rPr>
      <w:t>13</w:t>
    </w:r>
    <w:r w:rsidRPr="00C02940">
      <w:rPr>
        <w:rStyle w:val="Nmerodepgina"/>
        <w:rFonts w:ascii="Arial" w:hAnsi="Arial" w:cs="Arial"/>
        <w:sz w:val="18"/>
      </w:rPr>
      <w:fldChar w:fldCharType="end"/>
    </w:r>
  </w:p>
  <w:p w:rsidR="009B2E95" w:rsidRDefault="00106593" w:rsidP="00C0294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593" w:rsidRDefault="00106593" w:rsidP="00DD499C">
      <w:r>
        <w:separator/>
      </w:r>
    </w:p>
  </w:footnote>
  <w:footnote w:type="continuationSeparator" w:id="0">
    <w:p w:rsidR="00106593" w:rsidRDefault="00106593" w:rsidP="00DD49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E95" w:rsidRPr="004C6641" w:rsidRDefault="0019132A" w:rsidP="00A15930">
    <w:pPr>
      <w:jc w:val="both"/>
      <w:rPr>
        <w:rFonts w:ascii="Arial Narrow" w:hAnsi="Arial Narrow" w:cs="Arial"/>
        <w:bCs/>
        <w:sz w:val="16"/>
        <w:szCs w:val="16"/>
      </w:rPr>
    </w:pPr>
    <w:r w:rsidRPr="004C6641">
      <w:rPr>
        <w:rFonts w:ascii="Arial Narrow" w:hAnsi="Arial Narrow" w:cs="Arial"/>
        <w:bCs/>
        <w:sz w:val="16"/>
        <w:szCs w:val="16"/>
      </w:rPr>
      <w:t>Radicación No: 66001-31-05-00</w:t>
    </w:r>
    <w:r w:rsidR="00DD499C">
      <w:rPr>
        <w:rFonts w:ascii="Arial Narrow" w:hAnsi="Arial Narrow" w:cs="Arial"/>
        <w:bCs/>
        <w:sz w:val="16"/>
        <w:szCs w:val="16"/>
      </w:rPr>
      <w:t>3-2006-00824-01</w:t>
    </w:r>
  </w:p>
  <w:p w:rsidR="009B2E95" w:rsidRDefault="00DD499C" w:rsidP="00906B25">
    <w:pPr>
      <w:jc w:val="both"/>
      <w:rPr>
        <w:rFonts w:ascii="Arial Narrow" w:hAnsi="Arial Narrow" w:cs="Arial"/>
        <w:bCs/>
        <w:sz w:val="16"/>
        <w:szCs w:val="16"/>
      </w:rPr>
    </w:pPr>
    <w:r>
      <w:rPr>
        <w:rFonts w:ascii="Arial Narrow" w:hAnsi="Arial Narrow" w:cs="Arial"/>
        <w:bCs/>
        <w:sz w:val="16"/>
        <w:szCs w:val="16"/>
      </w:rPr>
      <w:t xml:space="preserve">Héctor Fabio Martínez Orozco </w:t>
    </w:r>
    <w:r w:rsidR="0019132A" w:rsidRPr="004C6641">
      <w:rPr>
        <w:rFonts w:ascii="Arial Narrow" w:hAnsi="Arial Narrow" w:cs="Arial"/>
        <w:bCs/>
        <w:sz w:val="16"/>
        <w:szCs w:val="16"/>
      </w:rPr>
      <w:t xml:space="preserve">vs </w:t>
    </w:r>
    <w:r w:rsidR="00331DA2">
      <w:rPr>
        <w:rFonts w:ascii="Arial Narrow" w:hAnsi="Arial Narrow" w:cs="Arial"/>
        <w:bCs/>
        <w:sz w:val="16"/>
        <w:szCs w:val="16"/>
      </w:rPr>
      <w:t>Hernando Granada Gómez y otro</w:t>
    </w:r>
  </w:p>
  <w:p w:rsidR="000D2292" w:rsidRDefault="00106593" w:rsidP="00906B25">
    <w:pP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378E6"/>
    <w:multiLevelType w:val="hybridMultilevel"/>
    <w:tmpl w:val="15780062"/>
    <w:lvl w:ilvl="0" w:tplc="1EE486A8">
      <w:start w:val="1"/>
      <w:numFmt w:val="decimal"/>
      <w:lvlText w:val="%1."/>
      <w:lvlJc w:val="left"/>
      <w:pPr>
        <w:ind w:left="1211" w:hanging="360"/>
      </w:pPr>
      <w:rPr>
        <w:rFonts w:ascii="Arial Narrow" w:eastAsia="Times New Roman" w:hAnsi="Arial Narrow" w:cs="Tahoma"/>
        <w:sz w:val="28"/>
        <w:szCs w:val="28"/>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1">
    <w:nsid w:val="12EB79B1"/>
    <w:multiLevelType w:val="hybridMultilevel"/>
    <w:tmpl w:val="15780062"/>
    <w:lvl w:ilvl="0" w:tplc="1EE486A8">
      <w:start w:val="1"/>
      <w:numFmt w:val="decimal"/>
      <w:lvlText w:val="%1."/>
      <w:lvlJc w:val="left"/>
      <w:pPr>
        <w:ind w:left="1211" w:hanging="360"/>
      </w:pPr>
      <w:rPr>
        <w:rFonts w:ascii="Arial Narrow" w:eastAsia="Times New Roman" w:hAnsi="Arial Narrow" w:cs="Tahoma"/>
        <w:sz w:val="28"/>
        <w:szCs w:val="28"/>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2">
    <w:nsid w:val="2A4D1361"/>
    <w:multiLevelType w:val="multilevel"/>
    <w:tmpl w:val="A78E5FF2"/>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3B544444"/>
    <w:multiLevelType w:val="multilevel"/>
    <w:tmpl w:val="867853F4"/>
    <w:lvl w:ilvl="0">
      <w:start w:val="1"/>
      <w:numFmt w:val="decimal"/>
      <w:lvlText w:val="%1."/>
      <w:lvlJc w:val="left"/>
      <w:pPr>
        <w:ind w:left="1211" w:hanging="360"/>
      </w:pPr>
      <w:rPr>
        <w:rFonts w:hint="default"/>
        <w:b/>
        <w:color w:val="auto"/>
      </w:rPr>
    </w:lvl>
    <w:lvl w:ilvl="1">
      <w:start w:val="1"/>
      <w:numFmt w:val="decimal"/>
      <w:isLgl/>
      <w:lvlText w:val="%1.%2"/>
      <w:lvlJc w:val="left"/>
      <w:pPr>
        <w:ind w:left="1241" w:hanging="39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4">
    <w:nsid w:val="6E5179FA"/>
    <w:multiLevelType w:val="hybridMultilevel"/>
    <w:tmpl w:val="CEC4B242"/>
    <w:lvl w:ilvl="0" w:tplc="D354F5F2">
      <w:numFmt w:val="bullet"/>
      <w:lvlText w:val="-"/>
      <w:lvlJc w:val="left"/>
      <w:pPr>
        <w:ind w:left="1260" w:hanging="360"/>
      </w:pPr>
      <w:rPr>
        <w:rFonts w:ascii="Arial Narrow" w:eastAsia="Times New Roman" w:hAnsi="Arial Narrow" w:cs="Tahoma" w:hint="default"/>
      </w:rPr>
    </w:lvl>
    <w:lvl w:ilvl="1" w:tplc="0C0A0003" w:tentative="1">
      <w:start w:val="1"/>
      <w:numFmt w:val="bullet"/>
      <w:lvlText w:val="o"/>
      <w:lvlJc w:val="left"/>
      <w:pPr>
        <w:ind w:left="1980" w:hanging="360"/>
      </w:pPr>
      <w:rPr>
        <w:rFonts w:ascii="Courier New" w:hAnsi="Courier New" w:cs="Courier New" w:hint="default"/>
      </w:rPr>
    </w:lvl>
    <w:lvl w:ilvl="2" w:tplc="0C0A0005" w:tentative="1">
      <w:start w:val="1"/>
      <w:numFmt w:val="bullet"/>
      <w:lvlText w:val=""/>
      <w:lvlJc w:val="left"/>
      <w:pPr>
        <w:ind w:left="2700" w:hanging="360"/>
      </w:pPr>
      <w:rPr>
        <w:rFonts w:ascii="Wingdings" w:hAnsi="Wingdings" w:hint="default"/>
      </w:rPr>
    </w:lvl>
    <w:lvl w:ilvl="3" w:tplc="0C0A0001" w:tentative="1">
      <w:start w:val="1"/>
      <w:numFmt w:val="bullet"/>
      <w:lvlText w:val=""/>
      <w:lvlJc w:val="left"/>
      <w:pPr>
        <w:ind w:left="3420" w:hanging="360"/>
      </w:pPr>
      <w:rPr>
        <w:rFonts w:ascii="Symbol" w:hAnsi="Symbol" w:hint="default"/>
      </w:rPr>
    </w:lvl>
    <w:lvl w:ilvl="4" w:tplc="0C0A0003" w:tentative="1">
      <w:start w:val="1"/>
      <w:numFmt w:val="bullet"/>
      <w:lvlText w:val="o"/>
      <w:lvlJc w:val="left"/>
      <w:pPr>
        <w:ind w:left="4140" w:hanging="360"/>
      </w:pPr>
      <w:rPr>
        <w:rFonts w:ascii="Courier New" w:hAnsi="Courier New" w:cs="Courier New" w:hint="default"/>
      </w:rPr>
    </w:lvl>
    <w:lvl w:ilvl="5" w:tplc="0C0A0005" w:tentative="1">
      <w:start w:val="1"/>
      <w:numFmt w:val="bullet"/>
      <w:lvlText w:val=""/>
      <w:lvlJc w:val="left"/>
      <w:pPr>
        <w:ind w:left="4860" w:hanging="360"/>
      </w:pPr>
      <w:rPr>
        <w:rFonts w:ascii="Wingdings" w:hAnsi="Wingdings" w:hint="default"/>
      </w:rPr>
    </w:lvl>
    <w:lvl w:ilvl="6" w:tplc="0C0A0001" w:tentative="1">
      <w:start w:val="1"/>
      <w:numFmt w:val="bullet"/>
      <w:lvlText w:val=""/>
      <w:lvlJc w:val="left"/>
      <w:pPr>
        <w:ind w:left="5580" w:hanging="360"/>
      </w:pPr>
      <w:rPr>
        <w:rFonts w:ascii="Symbol" w:hAnsi="Symbol" w:hint="default"/>
      </w:rPr>
    </w:lvl>
    <w:lvl w:ilvl="7" w:tplc="0C0A0003" w:tentative="1">
      <w:start w:val="1"/>
      <w:numFmt w:val="bullet"/>
      <w:lvlText w:val="o"/>
      <w:lvlJc w:val="left"/>
      <w:pPr>
        <w:ind w:left="6300" w:hanging="360"/>
      </w:pPr>
      <w:rPr>
        <w:rFonts w:ascii="Courier New" w:hAnsi="Courier New" w:cs="Courier New" w:hint="default"/>
      </w:rPr>
    </w:lvl>
    <w:lvl w:ilvl="8" w:tplc="0C0A0005" w:tentative="1">
      <w:start w:val="1"/>
      <w:numFmt w:val="bullet"/>
      <w:lvlText w:val=""/>
      <w:lvlJc w:val="left"/>
      <w:pPr>
        <w:ind w:left="702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99C"/>
    <w:rsid w:val="00000536"/>
    <w:rsid w:val="0002761A"/>
    <w:rsid w:val="00031523"/>
    <w:rsid w:val="00040A12"/>
    <w:rsid w:val="00077E7E"/>
    <w:rsid w:val="00080D59"/>
    <w:rsid w:val="00095D5E"/>
    <w:rsid w:val="000C249C"/>
    <w:rsid w:val="000C4450"/>
    <w:rsid w:val="000E7F42"/>
    <w:rsid w:val="00106593"/>
    <w:rsid w:val="00147B94"/>
    <w:rsid w:val="001656D8"/>
    <w:rsid w:val="00172834"/>
    <w:rsid w:val="001741A5"/>
    <w:rsid w:val="0018019F"/>
    <w:rsid w:val="0019132A"/>
    <w:rsid w:val="001B1111"/>
    <w:rsid w:val="001E52B8"/>
    <w:rsid w:val="00203376"/>
    <w:rsid w:val="00241B36"/>
    <w:rsid w:val="00242152"/>
    <w:rsid w:val="00255637"/>
    <w:rsid w:val="002B0366"/>
    <w:rsid w:val="002B0B23"/>
    <w:rsid w:val="002D190A"/>
    <w:rsid w:val="002D4562"/>
    <w:rsid w:val="002E4791"/>
    <w:rsid w:val="002F0295"/>
    <w:rsid w:val="00305A24"/>
    <w:rsid w:val="00331DA2"/>
    <w:rsid w:val="00344C29"/>
    <w:rsid w:val="00350D99"/>
    <w:rsid w:val="003619B2"/>
    <w:rsid w:val="003A27C1"/>
    <w:rsid w:val="003A3E61"/>
    <w:rsid w:val="003A4DB1"/>
    <w:rsid w:val="003D790F"/>
    <w:rsid w:val="003E00E3"/>
    <w:rsid w:val="004107F0"/>
    <w:rsid w:val="0041274B"/>
    <w:rsid w:val="004150F5"/>
    <w:rsid w:val="0043568B"/>
    <w:rsid w:val="0048738D"/>
    <w:rsid w:val="004952C5"/>
    <w:rsid w:val="004B13A4"/>
    <w:rsid w:val="004C035B"/>
    <w:rsid w:val="004D01C5"/>
    <w:rsid w:val="004E19EF"/>
    <w:rsid w:val="004E470E"/>
    <w:rsid w:val="004E47FA"/>
    <w:rsid w:val="00515633"/>
    <w:rsid w:val="00515BDC"/>
    <w:rsid w:val="00522FA6"/>
    <w:rsid w:val="00532098"/>
    <w:rsid w:val="00543091"/>
    <w:rsid w:val="00545598"/>
    <w:rsid w:val="00563496"/>
    <w:rsid w:val="00584E1B"/>
    <w:rsid w:val="005E17E5"/>
    <w:rsid w:val="005E26CA"/>
    <w:rsid w:val="005F5E82"/>
    <w:rsid w:val="005F7D7E"/>
    <w:rsid w:val="006135E9"/>
    <w:rsid w:val="00623B0B"/>
    <w:rsid w:val="00642145"/>
    <w:rsid w:val="00653677"/>
    <w:rsid w:val="00665189"/>
    <w:rsid w:val="0068175E"/>
    <w:rsid w:val="006947C5"/>
    <w:rsid w:val="006A418E"/>
    <w:rsid w:val="006B32F3"/>
    <w:rsid w:val="006D53F1"/>
    <w:rsid w:val="006E19A9"/>
    <w:rsid w:val="006F2FF3"/>
    <w:rsid w:val="007031FB"/>
    <w:rsid w:val="00723E6A"/>
    <w:rsid w:val="00756B64"/>
    <w:rsid w:val="00760948"/>
    <w:rsid w:val="007718EA"/>
    <w:rsid w:val="007B5499"/>
    <w:rsid w:val="007C4C26"/>
    <w:rsid w:val="007C709D"/>
    <w:rsid w:val="007E1FFD"/>
    <w:rsid w:val="00813101"/>
    <w:rsid w:val="00824D37"/>
    <w:rsid w:val="00830DA5"/>
    <w:rsid w:val="00843C4F"/>
    <w:rsid w:val="00851501"/>
    <w:rsid w:val="008F003B"/>
    <w:rsid w:val="008F4A86"/>
    <w:rsid w:val="00907968"/>
    <w:rsid w:val="00907A5F"/>
    <w:rsid w:val="00920C8A"/>
    <w:rsid w:val="00931513"/>
    <w:rsid w:val="009441AA"/>
    <w:rsid w:val="00952F5B"/>
    <w:rsid w:val="00984ADD"/>
    <w:rsid w:val="009865B4"/>
    <w:rsid w:val="009A29E8"/>
    <w:rsid w:val="009B531F"/>
    <w:rsid w:val="009C0F94"/>
    <w:rsid w:val="009C5AC2"/>
    <w:rsid w:val="009D06A7"/>
    <w:rsid w:val="009F5D1D"/>
    <w:rsid w:val="00A13416"/>
    <w:rsid w:val="00A23CFA"/>
    <w:rsid w:val="00A55B91"/>
    <w:rsid w:val="00A60A21"/>
    <w:rsid w:val="00A626CB"/>
    <w:rsid w:val="00A75C5E"/>
    <w:rsid w:val="00A8083C"/>
    <w:rsid w:val="00A82AC2"/>
    <w:rsid w:val="00A922B6"/>
    <w:rsid w:val="00A928D2"/>
    <w:rsid w:val="00AB611F"/>
    <w:rsid w:val="00B25982"/>
    <w:rsid w:val="00B51C5A"/>
    <w:rsid w:val="00B5226C"/>
    <w:rsid w:val="00B56E76"/>
    <w:rsid w:val="00B64BDA"/>
    <w:rsid w:val="00BA0C20"/>
    <w:rsid w:val="00BA0C84"/>
    <w:rsid w:val="00BA57EB"/>
    <w:rsid w:val="00BA64F9"/>
    <w:rsid w:val="00BB1265"/>
    <w:rsid w:val="00BB292A"/>
    <w:rsid w:val="00BB48D8"/>
    <w:rsid w:val="00C02940"/>
    <w:rsid w:val="00C2240C"/>
    <w:rsid w:val="00C51B49"/>
    <w:rsid w:val="00C56A92"/>
    <w:rsid w:val="00C654FC"/>
    <w:rsid w:val="00C779F3"/>
    <w:rsid w:val="00C90BEE"/>
    <w:rsid w:val="00C9406A"/>
    <w:rsid w:val="00CA4AD5"/>
    <w:rsid w:val="00CB2016"/>
    <w:rsid w:val="00CB5103"/>
    <w:rsid w:val="00CC671D"/>
    <w:rsid w:val="00CD03C3"/>
    <w:rsid w:val="00CF576A"/>
    <w:rsid w:val="00CF724F"/>
    <w:rsid w:val="00D0155B"/>
    <w:rsid w:val="00D23FEA"/>
    <w:rsid w:val="00D53B1D"/>
    <w:rsid w:val="00D80C07"/>
    <w:rsid w:val="00DC7FD1"/>
    <w:rsid w:val="00DD499C"/>
    <w:rsid w:val="00DF30A5"/>
    <w:rsid w:val="00DF697F"/>
    <w:rsid w:val="00E11E1B"/>
    <w:rsid w:val="00E27B52"/>
    <w:rsid w:val="00E32DF8"/>
    <w:rsid w:val="00E503DB"/>
    <w:rsid w:val="00E61077"/>
    <w:rsid w:val="00E6223E"/>
    <w:rsid w:val="00E81E2F"/>
    <w:rsid w:val="00EF464F"/>
    <w:rsid w:val="00EF5E98"/>
    <w:rsid w:val="00EF67CF"/>
    <w:rsid w:val="00F26609"/>
    <w:rsid w:val="00F31B40"/>
    <w:rsid w:val="00F338D0"/>
    <w:rsid w:val="00F65645"/>
    <w:rsid w:val="00FB15E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9D26FD9-BC98-44F4-B275-ECE2AD7CB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99C"/>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2D190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DD499C"/>
    <w:pPr>
      <w:tabs>
        <w:tab w:val="center" w:pos="4252"/>
        <w:tab w:val="right" w:pos="8504"/>
      </w:tabs>
    </w:pPr>
  </w:style>
  <w:style w:type="character" w:customStyle="1" w:styleId="PiedepginaCar">
    <w:name w:val="Pie de página Car"/>
    <w:basedOn w:val="Fuentedeprrafopredeter"/>
    <w:link w:val="Piedepgina"/>
    <w:rsid w:val="00DD499C"/>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DD499C"/>
  </w:style>
  <w:style w:type="paragraph" w:styleId="Prrafodelista">
    <w:name w:val="List Paragraph"/>
    <w:basedOn w:val="Normal"/>
    <w:uiPriority w:val="34"/>
    <w:qFormat/>
    <w:rsid w:val="00DD499C"/>
    <w:pPr>
      <w:ind w:left="708"/>
    </w:pPr>
  </w:style>
  <w:style w:type="paragraph" w:styleId="Sinespaciado">
    <w:name w:val="No Spacing"/>
    <w:uiPriority w:val="1"/>
    <w:qFormat/>
    <w:rsid w:val="00DD499C"/>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DD499C"/>
    <w:pPr>
      <w:spacing w:line="360" w:lineRule="auto"/>
      <w:jc w:val="both"/>
    </w:pPr>
    <w:rPr>
      <w:rFonts w:ascii="Arial" w:hAnsi="Arial"/>
      <w:sz w:val="28"/>
    </w:rPr>
  </w:style>
  <w:style w:type="paragraph" w:styleId="Encabezado">
    <w:name w:val="header"/>
    <w:basedOn w:val="Normal"/>
    <w:link w:val="EncabezadoCar"/>
    <w:uiPriority w:val="99"/>
    <w:unhideWhenUsed/>
    <w:rsid w:val="00DD499C"/>
    <w:pPr>
      <w:tabs>
        <w:tab w:val="center" w:pos="4419"/>
        <w:tab w:val="right" w:pos="8838"/>
      </w:tabs>
    </w:pPr>
  </w:style>
  <w:style w:type="character" w:customStyle="1" w:styleId="EncabezadoCar">
    <w:name w:val="Encabezado Car"/>
    <w:basedOn w:val="Fuentedeprrafopredeter"/>
    <w:link w:val="Encabezado"/>
    <w:uiPriority w:val="99"/>
    <w:rsid w:val="00DD499C"/>
    <w:rPr>
      <w:rFonts w:ascii="Times New Roman" w:eastAsia="Times New Roman" w:hAnsi="Times New Roman" w:cs="Times New Roman"/>
      <w:sz w:val="24"/>
      <w:szCs w:val="20"/>
      <w:lang w:val="es-ES_tradnl" w:eastAsia="es-ES"/>
    </w:rPr>
  </w:style>
  <w:style w:type="paragraph" w:customStyle="1" w:styleId="Textoindependiente21">
    <w:name w:val="Texto independiente 21"/>
    <w:basedOn w:val="Normal"/>
    <w:link w:val="BodyText2Car"/>
    <w:rsid w:val="007031FB"/>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customStyle="1" w:styleId="BodyText2Car">
    <w:name w:val="Body Text 2 Car"/>
    <w:link w:val="Textoindependiente21"/>
    <w:rsid w:val="007031FB"/>
    <w:rPr>
      <w:rFonts w:ascii="Arial Narrow" w:eastAsia="Times New Roman" w:hAnsi="Arial Narrow" w:cs="Times New Roman"/>
      <w:sz w:val="30"/>
      <w:szCs w:val="20"/>
      <w:lang w:eastAsia="es-ES"/>
    </w:rPr>
  </w:style>
  <w:style w:type="character" w:customStyle="1" w:styleId="Ttulo1Car">
    <w:name w:val="Título 1 Car"/>
    <w:basedOn w:val="Fuentedeprrafopredeter"/>
    <w:link w:val="Ttulo1"/>
    <w:uiPriority w:val="9"/>
    <w:rsid w:val="002D190A"/>
    <w:rPr>
      <w:rFonts w:asciiTheme="majorHAnsi" w:eastAsiaTheme="majorEastAsia" w:hAnsiTheme="majorHAnsi" w:cstheme="majorBidi"/>
      <w:color w:val="2E74B5" w:themeColor="accent1" w:themeShade="BF"/>
      <w:sz w:val="32"/>
      <w:szCs w:val="32"/>
      <w:lang w:val="es-ES_tradnl" w:eastAsia="es-ES"/>
    </w:rPr>
  </w:style>
  <w:style w:type="paragraph" w:styleId="Textodeglobo">
    <w:name w:val="Balloon Text"/>
    <w:basedOn w:val="Normal"/>
    <w:link w:val="TextodegloboCar"/>
    <w:uiPriority w:val="99"/>
    <w:semiHidden/>
    <w:unhideWhenUsed/>
    <w:rsid w:val="006947C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947C5"/>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03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4756</Words>
  <Characters>26164</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2</cp:revision>
  <cp:lastPrinted>2016-04-05T18:34:00Z</cp:lastPrinted>
  <dcterms:created xsi:type="dcterms:W3CDTF">2019-10-29T13:10:00Z</dcterms:created>
  <dcterms:modified xsi:type="dcterms:W3CDTF">2019-10-29T13:10:00Z</dcterms:modified>
</cp:coreProperties>
</file>