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B3" w:rsidRDefault="002405B3" w:rsidP="002405B3">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2405B3" w:rsidRPr="001A4719" w:rsidRDefault="002405B3" w:rsidP="001A4719">
      <w:pPr>
        <w:pStyle w:val="Sinespaciado"/>
      </w:pPr>
    </w:p>
    <w:p w:rsidR="002405B3" w:rsidRPr="004A6AB6" w:rsidRDefault="002405B3" w:rsidP="002405B3">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21 de abril de </w:t>
      </w:r>
      <w:r w:rsidRPr="004A6AB6">
        <w:rPr>
          <w:rFonts w:ascii="Arial Narrow" w:hAnsi="Arial Narrow" w:cs="Arial"/>
          <w:sz w:val="18"/>
          <w:szCs w:val="18"/>
        </w:rPr>
        <w:t>2016.</w:t>
      </w:r>
    </w:p>
    <w:p w:rsidR="002405B3" w:rsidRDefault="002405B3" w:rsidP="002405B3">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4-2014-00165-01</w:t>
      </w:r>
    </w:p>
    <w:p w:rsidR="002405B3" w:rsidRPr="004A6AB6" w:rsidRDefault="002405B3" w:rsidP="002405B3">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2405B3" w:rsidRPr="004A6AB6" w:rsidRDefault="002405B3" w:rsidP="002405B3">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María Argenis Cárdenas Valencia  </w:t>
      </w:r>
      <w:r w:rsidRPr="004A6AB6">
        <w:rPr>
          <w:rFonts w:ascii="Arial Narrow" w:hAnsi="Arial Narrow" w:cs="Arial"/>
          <w:iCs/>
          <w:sz w:val="18"/>
          <w:szCs w:val="18"/>
        </w:rPr>
        <w:t xml:space="preserve"> </w:t>
      </w:r>
    </w:p>
    <w:p w:rsidR="002405B3" w:rsidRPr="004A6AB6" w:rsidRDefault="002405B3" w:rsidP="002405B3">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2405B3" w:rsidRPr="004A6AB6" w:rsidRDefault="002405B3" w:rsidP="002405B3">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Cuarto </w:t>
      </w:r>
      <w:r w:rsidRPr="004A6AB6">
        <w:rPr>
          <w:rFonts w:ascii="Arial Narrow" w:hAnsi="Arial Narrow" w:cs="Arial"/>
          <w:sz w:val="18"/>
          <w:szCs w:val="18"/>
        </w:rPr>
        <w:t>Laboral del Circuito de Pereira.</w:t>
      </w:r>
    </w:p>
    <w:p w:rsidR="002405B3" w:rsidRPr="004A6AB6" w:rsidRDefault="002405B3" w:rsidP="002405B3">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2405B3" w:rsidRPr="00850CCA" w:rsidRDefault="002405B3" w:rsidP="002405B3">
      <w:pPr>
        <w:pStyle w:val="Textoindependiente31"/>
        <w:spacing w:line="240" w:lineRule="auto"/>
        <w:ind w:left="2124" w:hanging="2124"/>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Pr="00850CCA">
        <w:rPr>
          <w:rFonts w:ascii="Arial Narrow" w:hAnsi="Arial Narrow" w:cs="Arial"/>
          <w:b/>
          <w:bCs/>
          <w:sz w:val="18"/>
          <w:szCs w:val="18"/>
        </w:rPr>
        <w:t xml:space="preserve">Pensión de sobrevivientes – Condición más beneficiosa entre la Ley 797 de 2003 y el Acuerdo 049 de 1990: </w:t>
      </w:r>
      <w:r w:rsidRPr="00850CCA">
        <w:rPr>
          <w:rFonts w:ascii="Arial Narrow" w:hAnsi="Arial Narrow" w:cs="Tahoma"/>
          <w:sz w:val="18"/>
          <w:szCs w:val="18"/>
        </w:rPr>
        <w:t xml:space="preserve">más allá de acudir al concepto que en sí mismo encierra dicho principio,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 </w:t>
      </w:r>
      <w:r w:rsidRPr="00850CCA">
        <w:rPr>
          <w:rFonts w:ascii="Arial Narrow" w:hAnsi="Arial Narrow" w:cs="Tahoma"/>
          <w:b/>
          <w:sz w:val="18"/>
          <w:szCs w:val="18"/>
        </w:rPr>
        <w:t xml:space="preserve">Principio de favorabilidad: </w:t>
      </w:r>
      <w:r w:rsidRPr="00850CCA">
        <w:rPr>
          <w:rFonts w:ascii="Arial Narrow" w:hAnsi="Arial Narrow" w:cs="Tahoma"/>
          <w:sz w:val="18"/>
          <w:szCs w:val="18"/>
        </w:rPr>
        <w:t xml:space="preserve">conforme lo establece la Corte Constitucional,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2405B3" w:rsidRPr="00850CCA" w:rsidRDefault="002405B3" w:rsidP="002405B3">
      <w:pPr>
        <w:spacing w:line="360" w:lineRule="auto"/>
        <w:ind w:left="2127" w:hanging="2127"/>
        <w:jc w:val="both"/>
        <w:rPr>
          <w:rFonts w:ascii="Arial Narrow" w:hAnsi="Arial Narrow" w:cs="Arial"/>
          <w:bCs/>
          <w:i/>
          <w:sz w:val="18"/>
          <w:szCs w:val="18"/>
          <w:lang w:val="es-ES"/>
        </w:rPr>
      </w:pPr>
    </w:p>
    <w:p w:rsidR="002405B3" w:rsidRPr="00E845FE" w:rsidRDefault="002405B3" w:rsidP="002405B3">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2405B3" w:rsidRPr="001A4719" w:rsidRDefault="002405B3" w:rsidP="001A4719">
      <w:pPr>
        <w:pStyle w:val="Sinespaciado"/>
      </w:pPr>
    </w:p>
    <w:p w:rsidR="002405B3" w:rsidRDefault="002405B3" w:rsidP="002405B3">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veintiún (21)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abril de dos mil dieciséis (2016</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minutos de la mañana </w:t>
      </w:r>
      <w:r w:rsidRPr="00E845F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10:30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E845FE">
        <w:rPr>
          <w:rFonts w:ascii="Arial Narrow" w:hAnsi="Arial Narrow" w:cs="Tahoma"/>
          <w:bCs/>
          <w:color w:val="000000"/>
          <w:sz w:val="28"/>
          <w:szCs w:val="28"/>
          <w:lang w:eastAsia="es-CO"/>
        </w:rPr>
        <w:t xml:space="preserve">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recurso de apelación interpuesto por la demandante contra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4 de diciembre de 2014</w:t>
      </w:r>
      <w:r w:rsidRPr="00E845FE">
        <w:rPr>
          <w:rFonts w:ascii="Arial Narrow" w:hAnsi="Arial Narrow" w:cs="Arial"/>
          <w:sz w:val="28"/>
          <w:szCs w:val="28"/>
        </w:rPr>
        <w:t xml:space="preserve"> por el Juzgado</w:t>
      </w:r>
      <w:r>
        <w:rPr>
          <w:rFonts w:ascii="Arial Narrow" w:hAnsi="Arial Narrow" w:cs="Arial"/>
          <w:sz w:val="28"/>
          <w:szCs w:val="28"/>
        </w:rPr>
        <w:t xml:space="preserve"> Cuarto </w:t>
      </w:r>
      <w:r w:rsidRPr="00E845FE">
        <w:rPr>
          <w:rFonts w:ascii="Arial Narrow" w:hAnsi="Arial Narrow" w:cs="Arial"/>
          <w:sz w:val="28"/>
          <w:szCs w:val="28"/>
        </w:rPr>
        <w:t xml:space="preserve">Laboral del Circuito de Pereira, dentro del proceso promovido por </w:t>
      </w:r>
      <w:r>
        <w:rPr>
          <w:rFonts w:ascii="Arial Narrow" w:hAnsi="Arial Narrow" w:cs="Arial"/>
          <w:b/>
          <w:i/>
          <w:sz w:val="28"/>
          <w:szCs w:val="28"/>
        </w:rPr>
        <w:t xml:space="preserve">María Argenis Cárdenas Valencia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2405B3" w:rsidRPr="007420E2" w:rsidRDefault="002405B3" w:rsidP="002405B3">
      <w:pPr>
        <w:pStyle w:val="Sinespaciado"/>
      </w:pPr>
    </w:p>
    <w:p w:rsidR="002405B3" w:rsidRDefault="002405B3" w:rsidP="002405B3">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2405B3" w:rsidRDefault="002405B3" w:rsidP="002405B3">
      <w:pPr>
        <w:shd w:val="clear" w:color="auto" w:fill="FFFFFF"/>
        <w:spacing w:line="360" w:lineRule="atLeast"/>
        <w:ind w:firstLine="708"/>
        <w:jc w:val="both"/>
        <w:rPr>
          <w:rFonts w:ascii="Arial Narrow" w:hAnsi="Arial Narrow" w:cs="Tahoma"/>
          <w:b/>
          <w:bCs/>
          <w:i/>
          <w:color w:val="000000"/>
          <w:sz w:val="28"/>
          <w:szCs w:val="28"/>
          <w:lang w:eastAsia="es-CO"/>
        </w:rPr>
      </w:pPr>
    </w:p>
    <w:p w:rsidR="002405B3" w:rsidRPr="00E845FE" w:rsidRDefault="002405B3" w:rsidP="002405B3">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2405B3" w:rsidRPr="00E845FE" w:rsidRDefault="002405B3" w:rsidP="002405B3">
      <w:pPr>
        <w:shd w:val="clear" w:color="auto" w:fill="FFFFFF"/>
        <w:jc w:val="both"/>
        <w:rPr>
          <w:rFonts w:ascii="Arial Narrow" w:hAnsi="Arial Narrow" w:cs="Tahoma"/>
          <w:b/>
          <w:bCs/>
          <w:i/>
          <w:color w:val="000000"/>
          <w:sz w:val="28"/>
          <w:szCs w:val="28"/>
          <w:lang w:eastAsia="es-CO"/>
        </w:rPr>
      </w:pPr>
    </w:p>
    <w:p w:rsidR="002405B3" w:rsidRDefault="002405B3" w:rsidP="002405B3">
      <w:pPr>
        <w:spacing w:line="360" w:lineRule="auto"/>
        <w:ind w:firstLine="900"/>
        <w:jc w:val="both"/>
        <w:rPr>
          <w:rFonts w:ascii="Arial Narrow" w:hAnsi="Arial Narrow" w:cs="Arial"/>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la </w:t>
      </w:r>
      <w:r>
        <w:rPr>
          <w:rFonts w:ascii="Arial Narrow" w:hAnsi="Arial Narrow" w:cs="Tahoma"/>
          <w:sz w:val="28"/>
          <w:szCs w:val="28"/>
        </w:rPr>
        <w:t>demandante d</w:t>
      </w:r>
      <w:r w:rsidRPr="00FA579B">
        <w:rPr>
          <w:rFonts w:ascii="Arial Narrow" w:hAnsi="Arial Narrow" w:cs="Tahoma"/>
          <w:sz w:val="28"/>
          <w:szCs w:val="28"/>
        </w:rPr>
        <w:t xml:space="preserve">emandó a Colpensiones para que, previos los trámites del proceso ordinario, se declare que ella </w:t>
      </w:r>
      <w:r>
        <w:rPr>
          <w:rFonts w:ascii="Arial Narrow" w:hAnsi="Arial Narrow" w:cs="Tahoma"/>
          <w:sz w:val="28"/>
          <w:szCs w:val="28"/>
        </w:rPr>
        <w:t xml:space="preserve">en calidad de compañera permanente del señor Samuel Ortiz Hurtado tiene </w:t>
      </w:r>
      <w:r w:rsidRPr="00FA579B">
        <w:rPr>
          <w:rFonts w:ascii="Arial Narrow" w:hAnsi="Arial Narrow" w:cs="Arial"/>
          <w:sz w:val="28"/>
          <w:szCs w:val="28"/>
        </w:rPr>
        <w:t>derecho a la pensión de sobrevivientes a partir del 1</w:t>
      </w:r>
      <w:r>
        <w:rPr>
          <w:rFonts w:ascii="Arial Narrow" w:hAnsi="Arial Narrow" w:cs="Arial"/>
          <w:sz w:val="28"/>
          <w:szCs w:val="28"/>
        </w:rPr>
        <w:t>1 de julio de 2012</w:t>
      </w:r>
      <w:r w:rsidRPr="00FA579B">
        <w:rPr>
          <w:rFonts w:ascii="Arial Narrow" w:hAnsi="Arial Narrow" w:cs="Arial"/>
          <w:sz w:val="28"/>
          <w:szCs w:val="28"/>
        </w:rPr>
        <w:t xml:space="preserve">, junto con los intereses moratorios </w:t>
      </w:r>
      <w:r>
        <w:rPr>
          <w:rFonts w:ascii="Arial Narrow" w:hAnsi="Arial Narrow" w:cs="Arial"/>
          <w:sz w:val="28"/>
          <w:szCs w:val="28"/>
        </w:rPr>
        <w:t>y</w:t>
      </w:r>
      <w:r w:rsidRPr="00FA579B">
        <w:rPr>
          <w:rFonts w:ascii="Arial Narrow" w:hAnsi="Arial Narrow" w:cs="Arial"/>
          <w:sz w:val="28"/>
          <w:szCs w:val="28"/>
        </w:rPr>
        <w:t xml:space="preserve"> las costas procesales</w:t>
      </w:r>
      <w:r>
        <w:rPr>
          <w:rFonts w:ascii="Arial Narrow" w:hAnsi="Arial Narrow" w:cs="Arial"/>
          <w:sz w:val="28"/>
          <w:szCs w:val="28"/>
        </w:rPr>
        <w:t>.</w:t>
      </w:r>
    </w:p>
    <w:p w:rsidR="002405B3" w:rsidRDefault="002405B3" w:rsidP="002405B3">
      <w:pPr>
        <w:spacing w:line="360" w:lineRule="auto"/>
        <w:ind w:firstLine="900"/>
        <w:jc w:val="both"/>
        <w:rPr>
          <w:rFonts w:ascii="Arial Narrow" w:hAnsi="Arial Narrow" w:cs="Arial"/>
          <w:sz w:val="28"/>
          <w:szCs w:val="28"/>
        </w:rPr>
      </w:pPr>
    </w:p>
    <w:p w:rsidR="002405B3" w:rsidRPr="002405B3" w:rsidRDefault="002405B3" w:rsidP="001A4719">
      <w:pPr>
        <w:spacing w:line="360" w:lineRule="auto"/>
        <w:ind w:firstLine="708"/>
        <w:jc w:val="both"/>
        <w:rPr>
          <w:rFonts w:ascii="Arial Narrow" w:hAnsi="Arial Narrow" w:cs="Tahoma"/>
          <w:sz w:val="28"/>
          <w:szCs w:val="28"/>
        </w:rPr>
      </w:pPr>
      <w:r w:rsidRPr="000455D3">
        <w:rPr>
          <w:rFonts w:ascii="Arial Narrow" w:hAnsi="Arial Narrow" w:cs="Tahoma"/>
          <w:sz w:val="28"/>
          <w:szCs w:val="28"/>
        </w:rPr>
        <w:lastRenderedPageBreak/>
        <w:t xml:space="preserve">Fundamentó sus peticiones, básicamente, en que </w:t>
      </w:r>
      <w:r w:rsidRPr="002405B3">
        <w:rPr>
          <w:rFonts w:ascii="Arial Narrow" w:eastAsia="Calibri" w:hAnsi="Arial Narrow" w:cs="Arial"/>
          <w:sz w:val="28"/>
          <w:szCs w:val="28"/>
          <w:lang w:val="es-CO" w:eastAsia="en-US"/>
        </w:rPr>
        <w:t>el señor Samuel Ortiz Hurtado falleció el 11 de julio de 2012, momento para el cual no se encontraba cotizando al Sistema General de Pensiones</w:t>
      </w:r>
      <w:r>
        <w:rPr>
          <w:rFonts w:ascii="Arial Narrow" w:eastAsia="Calibri" w:hAnsi="Arial Narrow" w:cs="Arial"/>
          <w:sz w:val="28"/>
          <w:szCs w:val="28"/>
          <w:lang w:val="es-CO" w:eastAsia="en-US"/>
        </w:rPr>
        <w:t>, sufragando al 1º de abril de 1994 un total de 411 semanas de aportes</w:t>
      </w:r>
      <w:r w:rsidRPr="002405B3">
        <w:rPr>
          <w:rFonts w:ascii="Arial Narrow" w:eastAsia="Calibri" w:hAnsi="Arial Narrow" w:cs="Arial"/>
          <w:sz w:val="28"/>
          <w:szCs w:val="28"/>
          <w:lang w:val="es-CO" w:eastAsia="en-US"/>
        </w:rPr>
        <w:t>; que inició su vida marital con el causante en el mes de mayo de 1979, misma que se mantuvo vige</w:t>
      </w:r>
      <w:r>
        <w:rPr>
          <w:rFonts w:ascii="Arial Narrow" w:eastAsia="Calibri" w:hAnsi="Arial Narrow" w:cs="Arial"/>
          <w:sz w:val="28"/>
          <w:szCs w:val="28"/>
          <w:lang w:val="es-CO" w:eastAsia="en-US"/>
        </w:rPr>
        <w:t xml:space="preserve">nte hasta el día de su deceso; </w:t>
      </w:r>
      <w:r w:rsidRPr="002405B3">
        <w:rPr>
          <w:rFonts w:ascii="Arial Narrow" w:eastAsia="Calibri" w:hAnsi="Arial Narrow" w:cs="Arial"/>
          <w:sz w:val="28"/>
          <w:szCs w:val="28"/>
          <w:lang w:val="es-CO" w:eastAsia="en-US"/>
        </w:rPr>
        <w:t>que</w:t>
      </w:r>
      <w:r>
        <w:rPr>
          <w:rFonts w:ascii="Arial Narrow" w:eastAsia="Calibri" w:hAnsi="Arial Narrow" w:cs="Arial"/>
          <w:sz w:val="28"/>
          <w:szCs w:val="28"/>
          <w:lang w:val="es-CO" w:eastAsia="en-US"/>
        </w:rPr>
        <w:t xml:space="preserve"> producto </w:t>
      </w:r>
      <w:r w:rsidRPr="002405B3">
        <w:rPr>
          <w:rFonts w:ascii="Arial Narrow" w:eastAsia="Calibri" w:hAnsi="Arial Narrow" w:cs="Arial"/>
          <w:sz w:val="28"/>
          <w:szCs w:val="28"/>
          <w:lang w:val="es-CO" w:eastAsia="en-US"/>
        </w:rPr>
        <w:t>de esa unión nacieron Samuel Andrés, Alberto Jhony, Sandra Viviana y Víctor Alfonso Ortiz Cárdenas</w:t>
      </w:r>
      <w:r>
        <w:rPr>
          <w:rFonts w:ascii="Arial Narrow" w:eastAsia="Calibri" w:hAnsi="Arial Narrow" w:cs="Arial"/>
          <w:sz w:val="28"/>
          <w:szCs w:val="28"/>
          <w:lang w:val="es-CO" w:eastAsia="en-US"/>
        </w:rPr>
        <w:t>. Refiere que</w:t>
      </w:r>
      <w:r w:rsidRPr="002405B3">
        <w:rPr>
          <w:rFonts w:ascii="Arial Narrow" w:eastAsia="Calibri" w:hAnsi="Arial Narrow" w:cs="Arial"/>
          <w:sz w:val="28"/>
          <w:szCs w:val="28"/>
          <w:lang w:val="es-CO" w:eastAsia="en-US"/>
        </w:rPr>
        <w:t xml:space="preserve"> los gastos funerarios ocasionados con el deceso de su compañero permanente, fueron cubiertos por </w:t>
      </w:r>
      <w:r>
        <w:rPr>
          <w:rFonts w:ascii="Arial Narrow" w:eastAsia="Calibri" w:hAnsi="Arial Narrow" w:cs="Arial"/>
          <w:sz w:val="28"/>
          <w:szCs w:val="28"/>
          <w:lang w:val="es-CO" w:eastAsia="en-US"/>
        </w:rPr>
        <w:t>uno de sus hijos</w:t>
      </w:r>
      <w:r w:rsidRPr="002405B3">
        <w:rPr>
          <w:rFonts w:ascii="Arial Narrow" w:eastAsia="Calibri" w:hAnsi="Arial Narrow" w:cs="Arial"/>
          <w:sz w:val="28"/>
          <w:szCs w:val="28"/>
          <w:lang w:val="es-CO" w:eastAsia="en-US"/>
        </w:rPr>
        <w:t xml:space="preserve">; que presentó solicitud de reconocimiento de la pensión de sobrevivientes, </w:t>
      </w:r>
      <w:r>
        <w:rPr>
          <w:rFonts w:ascii="Arial Narrow" w:eastAsia="Calibri" w:hAnsi="Arial Narrow" w:cs="Arial"/>
          <w:sz w:val="28"/>
          <w:szCs w:val="28"/>
          <w:lang w:val="es-CO" w:eastAsia="en-US"/>
        </w:rPr>
        <w:t>empero, le fue</w:t>
      </w:r>
      <w:r w:rsidRPr="002405B3">
        <w:rPr>
          <w:rFonts w:ascii="Arial Narrow" w:eastAsia="Calibri" w:hAnsi="Arial Narrow" w:cs="Arial"/>
          <w:sz w:val="28"/>
          <w:szCs w:val="28"/>
          <w:lang w:val="es-CO" w:eastAsia="en-US"/>
        </w:rPr>
        <w:t xml:space="preserve"> negada por medio de la resolución Nº GNR </w:t>
      </w:r>
      <w:r>
        <w:rPr>
          <w:rFonts w:ascii="Arial Narrow" w:eastAsia="Calibri" w:hAnsi="Arial Narrow" w:cs="Arial"/>
          <w:sz w:val="28"/>
          <w:szCs w:val="28"/>
          <w:lang w:val="es-CO" w:eastAsia="en-US"/>
        </w:rPr>
        <w:t>369280 de 26 de diciembre 2013.</w:t>
      </w:r>
    </w:p>
    <w:p w:rsidR="002405B3" w:rsidRPr="001A4719" w:rsidRDefault="002405B3" w:rsidP="001A4719">
      <w:pPr>
        <w:pStyle w:val="Sinespaciado"/>
      </w:pPr>
    </w:p>
    <w:p w:rsidR="002405B3" w:rsidRDefault="002405B3" w:rsidP="002405B3">
      <w:pPr>
        <w:spacing w:line="360" w:lineRule="auto"/>
        <w:ind w:firstLine="900"/>
        <w:jc w:val="both"/>
        <w:rPr>
          <w:rFonts w:ascii="Arial Narrow" w:eastAsia="Calibri" w:hAnsi="Arial Narrow" w:cs="Arial"/>
          <w:sz w:val="28"/>
          <w:szCs w:val="28"/>
          <w:lang w:val="es-CO" w:eastAsia="en-US"/>
        </w:rPr>
      </w:pPr>
      <w:r>
        <w:rPr>
          <w:rFonts w:ascii="Arial Narrow" w:hAnsi="Arial Narrow" w:cs="Arial"/>
          <w:sz w:val="28"/>
          <w:szCs w:val="28"/>
        </w:rPr>
        <w:t xml:space="preserve">Al dar respuesta a la demanda, la </w:t>
      </w:r>
      <w:r w:rsidRPr="00C323E0">
        <w:rPr>
          <w:rFonts w:ascii="Arial Narrow" w:hAnsi="Arial Narrow" w:cs="Arial"/>
          <w:b/>
          <w:i/>
          <w:sz w:val="28"/>
          <w:szCs w:val="28"/>
        </w:rPr>
        <w:t xml:space="preserve">Administradora Colombiana de Pensiones </w:t>
      </w:r>
      <w:r w:rsidRPr="00C323E0">
        <w:rPr>
          <w:rFonts w:ascii="Arial Narrow" w:hAnsi="Arial Narrow" w:cs="Arial"/>
          <w:b/>
          <w:bCs/>
          <w:i/>
          <w:sz w:val="28"/>
          <w:szCs w:val="28"/>
        </w:rPr>
        <w:t>Colpensiones</w:t>
      </w:r>
      <w:r w:rsidRPr="00C323E0">
        <w:rPr>
          <w:rFonts w:ascii="Arial Narrow" w:hAnsi="Arial Narrow" w:cs="Tahoma"/>
          <w:b/>
          <w:i/>
          <w:sz w:val="28"/>
          <w:szCs w:val="28"/>
        </w:rPr>
        <w:t>,</w:t>
      </w:r>
      <w:r w:rsidRPr="00E845FE">
        <w:rPr>
          <w:rFonts w:ascii="Arial Narrow" w:hAnsi="Arial Narrow" w:cs="Tahoma"/>
          <w:sz w:val="28"/>
          <w:szCs w:val="28"/>
        </w:rPr>
        <w:t xml:space="preserve"> </w:t>
      </w:r>
      <w:r>
        <w:rPr>
          <w:rFonts w:ascii="Arial Narrow" w:hAnsi="Arial Narrow" w:cs="Tahoma"/>
          <w:sz w:val="28"/>
          <w:szCs w:val="28"/>
        </w:rPr>
        <w:t xml:space="preserve">aceptó los hechos relacionados con la fecha del deceso del asegurado, la solicitud pensional y su solución desfavorable. Frente a los demás adujo no ser ciertos o </w:t>
      </w:r>
      <w:r w:rsidRPr="002405B3">
        <w:rPr>
          <w:rFonts w:ascii="Arial Narrow" w:hAnsi="Arial Narrow" w:cs="Tahoma"/>
          <w:sz w:val="28"/>
          <w:szCs w:val="28"/>
        </w:rPr>
        <w:t xml:space="preserve">no constarle. Se opuso a las pretensiones y en su defensa, propuso las excepciones de </w:t>
      </w:r>
      <w:r w:rsidRPr="002405B3">
        <w:rPr>
          <w:rFonts w:ascii="Arial Narrow" w:eastAsia="Calibri" w:hAnsi="Arial Narrow" w:cs="Arial"/>
          <w:sz w:val="28"/>
          <w:szCs w:val="28"/>
          <w:lang w:val="es-CO" w:eastAsia="en-US"/>
        </w:rPr>
        <w:t>“Falta de causa incumplimiento de requisitos legales mínimos”, “Improcedencia condena por intereses mora en la forma pretendida”, “Pago eventual y compensación”, “Incompatibilidad de la indemnización sustitutiva de la pensión con el reconocimiento posterior de la pensión de sobrevivientes”, “Exoneración de condena por buena fe” y “Prescripción”.</w:t>
      </w:r>
    </w:p>
    <w:p w:rsidR="00920BF8" w:rsidRPr="001A4719" w:rsidRDefault="00920BF8" w:rsidP="001A4719">
      <w:pPr>
        <w:pStyle w:val="Sinespaciado"/>
      </w:pPr>
    </w:p>
    <w:p w:rsidR="00920BF8" w:rsidRPr="00920BF8" w:rsidRDefault="00920BF8" w:rsidP="00920BF8">
      <w:pPr>
        <w:spacing w:line="360" w:lineRule="auto"/>
        <w:ind w:firstLine="900"/>
        <w:jc w:val="both"/>
        <w:rPr>
          <w:rFonts w:ascii="Arial Narrow" w:eastAsia="Calibri" w:hAnsi="Arial Narrow" w:cs="Arial"/>
          <w:sz w:val="28"/>
          <w:szCs w:val="28"/>
          <w:lang w:val="es-CO" w:eastAsia="en-US"/>
        </w:rPr>
      </w:pPr>
      <w:r w:rsidRPr="00920BF8">
        <w:rPr>
          <w:rFonts w:ascii="Arial Narrow" w:eastAsia="Calibri" w:hAnsi="Arial Narrow" w:cs="Arial"/>
          <w:sz w:val="28"/>
          <w:szCs w:val="28"/>
          <w:lang w:val="es-CO" w:eastAsia="en-US"/>
        </w:rPr>
        <w:t>Dentro del trámite del proceso, la sentenciadora de primer grado ordenó la vinculación del hijo menor del causante y</w:t>
      </w:r>
      <w:r>
        <w:rPr>
          <w:rFonts w:ascii="Arial Narrow" w:eastAsia="Calibri" w:hAnsi="Arial Narrow" w:cs="Arial"/>
          <w:sz w:val="28"/>
          <w:szCs w:val="28"/>
          <w:lang w:val="es-CO" w:eastAsia="en-US"/>
        </w:rPr>
        <w:t xml:space="preserve"> </w:t>
      </w:r>
      <w:r w:rsidRPr="00920BF8">
        <w:rPr>
          <w:rFonts w:ascii="Arial Narrow" w:eastAsia="Calibri" w:hAnsi="Arial Narrow" w:cs="Arial"/>
          <w:sz w:val="28"/>
          <w:szCs w:val="28"/>
          <w:lang w:val="es-CO" w:eastAsia="en-US"/>
        </w:rPr>
        <w:t xml:space="preserve">la demandante, Víctor Alfonso Ortiz Cárdenas, en calidad de litisconsorte necesario y para ello le designó curador ad-litem, quien contestó la demanda, aceptando </w:t>
      </w:r>
      <w:r>
        <w:rPr>
          <w:rFonts w:ascii="Arial Narrow" w:eastAsia="Calibri" w:hAnsi="Arial Narrow" w:cs="Arial"/>
          <w:sz w:val="28"/>
          <w:szCs w:val="28"/>
          <w:lang w:val="es-CO" w:eastAsia="en-US"/>
        </w:rPr>
        <w:t>entre otros hechos, el deceso del asegurado</w:t>
      </w:r>
      <w:r w:rsidRPr="00920BF8">
        <w:rPr>
          <w:rFonts w:ascii="Arial Narrow" w:eastAsia="Calibri" w:hAnsi="Arial Narrow" w:cs="Arial"/>
          <w:sz w:val="28"/>
          <w:szCs w:val="28"/>
          <w:lang w:val="es-CO" w:eastAsia="en-US"/>
        </w:rPr>
        <w:t xml:space="preserve">, la reclamación hecha por la demandante ante Colpensiones y su respuesta </w:t>
      </w:r>
      <w:r>
        <w:rPr>
          <w:rFonts w:ascii="Arial Narrow" w:eastAsia="Calibri" w:hAnsi="Arial Narrow" w:cs="Arial"/>
          <w:sz w:val="28"/>
          <w:szCs w:val="28"/>
          <w:lang w:val="es-CO" w:eastAsia="en-US"/>
        </w:rPr>
        <w:t>desfavorable.</w:t>
      </w:r>
      <w:r w:rsidRPr="00920BF8">
        <w:rPr>
          <w:rFonts w:ascii="Arial Narrow" w:eastAsia="Calibri" w:hAnsi="Arial Narrow" w:cs="Arial"/>
          <w:sz w:val="28"/>
          <w:szCs w:val="28"/>
          <w:lang w:val="es-CO" w:eastAsia="en-US"/>
        </w:rPr>
        <w:t xml:space="preserve"> Frente a las pretensiones</w:t>
      </w:r>
      <w:r>
        <w:rPr>
          <w:rFonts w:ascii="Arial Narrow" w:eastAsia="Calibri" w:hAnsi="Arial Narrow" w:cs="Arial"/>
          <w:sz w:val="28"/>
          <w:szCs w:val="28"/>
          <w:lang w:val="es-CO" w:eastAsia="en-US"/>
        </w:rPr>
        <w:t xml:space="preserve"> invocadas por la gestora de la litis </w:t>
      </w:r>
      <w:r w:rsidRPr="00920BF8">
        <w:rPr>
          <w:rFonts w:ascii="Arial Narrow" w:eastAsia="Calibri" w:hAnsi="Arial Narrow" w:cs="Arial"/>
          <w:sz w:val="28"/>
          <w:szCs w:val="28"/>
          <w:lang w:val="es-CO" w:eastAsia="en-US"/>
        </w:rPr>
        <w:t>expresó que se acogía a ellas, siempre y cuando se logr</w:t>
      </w:r>
      <w:r w:rsidR="00EA7BA2">
        <w:rPr>
          <w:rFonts w:ascii="Arial Narrow" w:eastAsia="Calibri" w:hAnsi="Arial Narrow" w:cs="Arial"/>
          <w:sz w:val="28"/>
          <w:szCs w:val="28"/>
          <w:lang w:val="es-CO" w:eastAsia="en-US"/>
        </w:rPr>
        <w:t>as</w:t>
      </w:r>
      <w:r w:rsidRPr="00920BF8">
        <w:rPr>
          <w:rFonts w:ascii="Arial Narrow" w:eastAsia="Calibri" w:hAnsi="Arial Narrow" w:cs="Arial"/>
          <w:sz w:val="28"/>
          <w:szCs w:val="28"/>
          <w:lang w:val="es-CO" w:eastAsia="en-US"/>
        </w:rPr>
        <w:t>e demostrar lo narrado en la demanda.</w:t>
      </w:r>
    </w:p>
    <w:p w:rsidR="00920BF8" w:rsidRPr="00920BF8" w:rsidRDefault="00920BF8" w:rsidP="001A4719">
      <w:pPr>
        <w:pStyle w:val="Sinespaciado"/>
        <w:spacing w:line="360" w:lineRule="auto"/>
      </w:pPr>
    </w:p>
    <w:p w:rsidR="002405B3" w:rsidRDefault="002405B3" w:rsidP="002405B3">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2405B3" w:rsidRPr="00EA7BA2" w:rsidRDefault="002405B3" w:rsidP="00EA7BA2">
      <w:pPr>
        <w:pStyle w:val="Sinespaciado"/>
      </w:pPr>
    </w:p>
    <w:p w:rsidR="00920BF8" w:rsidRPr="00920BF8" w:rsidRDefault="002405B3" w:rsidP="00920BF8">
      <w:pPr>
        <w:spacing w:line="360" w:lineRule="auto"/>
        <w:ind w:firstLine="708"/>
        <w:jc w:val="both"/>
        <w:rPr>
          <w:rFonts w:ascii="Arial Narrow" w:eastAsia="Calibri" w:hAnsi="Arial Narrow" w:cs="Arial"/>
          <w:sz w:val="28"/>
          <w:szCs w:val="28"/>
          <w:lang w:val="es-CO" w:eastAsia="en-US"/>
        </w:rPr>
      </w:pPr>
      <w:r w:rsidRPr="00920BF8">
        <w:rPr>
          <w:rFonts w:ascii="Arial Narrow" w:hAnsi="Arial Narrow" w:cs="Tahoma"/>
          <w:sz w:val="28"/>
          <w:szCs w:val="28"/>
        </w:rPr>
        <w:t xml:space="preserve">El Juzgado de conocimiento mediante fallo del </w:t>
      </w:r>
      <w:r w:rsidR="00920BF8" w:rsidRPr="00920BF8">
        <w:rPr>
          <w:rFonts w:ascii="Arial Narrow" w:eastAsia="Calibri" w:hAnsi="Arial Narrow" w:cs="Arial"/>
          <w:sz w:val="28"/>
          <w:szCs w:val="28"/>
          <w:lang w:val="es-CO" w:eastAsia="en-US"/>
        </w:rPr>
        <w:t xml:space="preserve">4 de diciembre de 2014, con base en las pruebas allegadas determinó que el señor Samuel Ortiz Hurtado no dejó causada la pensión de sobrevivientes, pues de conformidad con lo establecido en el artículo 46 de la Ley 100 de 1993 modificado por el artículo 12 de la Ley 797 de 2003, no sufragó 50 semanas dentro de los tres años inmediatamente anteriores a su deceso. Igualmente, sostuvo que </w:t>
      </w:r>
      <w:r w:rsidR="00253ADE">
        <w:rPr>
          <w:rFonts w:ascii="Arial Narrow" w:eastAsia="Calibri" w:hAnsi="Arial Narrow" w:cs="Arial"/>
          <w:sz w:val="28"/>
          <w:szCs w:val="28"/>
          <w:lang w:val="es-CO" w:eastAsia="en-US"/>
        </w:rPr>
        <w:t>en los términos establecidos por la Sala de Casación Laboral, en aplicación del principio de la condición más beneficiosa, el señor Ortiz Hurtado</w:t>
      </w:r>
      <w:r w:rsidR="00920BF8" w:rsidRPr="00920BF8">
        <w:rPr>
          <w:rFonts w:ascii="Arial Narrow" w:eastAsia="Calibri" w:hAnsi="Arial Narrow" w:cs="Arial"/>
          <w:sz w:val="28"/>
          <w:szCs w:val="28"/>
          <w:lang w:val="es-CO" w:eastAsia="en-US"/>
        </w:rPr>
        <w:t xml:space="preserve"> tampoco dejó causado el derecho</w:t>
      </w:r>
      <w:r w:rsidR="00253ADE">
        <w:rPr>
          <w:rFonts w:ascii="Arial Narrow" w:eastAsia="Calibri" w:hAnsi="Arial Narrow" w:cs="Arial"/>
          <w:sz w:val="28"/>
          <w:szCs w:val="28"/>
          <w:lang w:val="es-CO" w:eastAsia="en-US"/>
        </w:rPr>
        <w:t xml:space="preserve">, toda vez que no sufragó </w:t>
      </w:r>
      <w:r w:rsidR="00920BF8" w:rsidRPr="00920BF8">
        <w:rPr>
          <w:rFonts w:ascii="Arial Narrow" w:eastAsia="Calibri" w:hAnsi="Arial Narrow" w:cs="Arial"/>
          <w:sz w:val="28"/>
          <w:szCs w:val="28"/>
          <w:lang w:val="es-CO" w:eastAsia="en-US"/>
        </w:rPr>
        <w:t xml:space="preserve">26 semanas dentro del año anterior a su deceso, ni tampoco otras 26 semanas dentro del año inmediatamente anterior a la </w:t>
      </w:r>
      <w:r w:rsidR="00253ADE">
        <w:rPr>
          <w:rFonts w:ascii="Arial Narrow" w:eastAsia="Calibri" w:hAnsi="Arial Narrow" w:cs="Arial"/>
          <w:sz w:val="28"/>
          <w:szCs w:val="28"/>
          <w:lang w:val="es-CO" w:eastAsia="en-US"/>
        </w:rPr>
        <w:t xml:space="preserve">entrada </w:t>
      </w:r>
      <w:r w:rsidR="00920BF8" w:rsidRPr="00920BF8">
        <w:rPr>
          <w:rFonts w:ascii="Arial Narrow" w:eastAsia="Calibri" w:hAnsi="Arial Narrow" w:cs="Arial"/>
          <w:sz w:val="28"/>
          <w:szCs w:val="28"/>
          <w:lang w:val="es-CO" w:eastAsia="en-US"/>
        </w:rPr>
        <w:t xml:space="preserve">en vigencia la Ley 797 de 2003. Por los motivos expuestos, negó la totalidad de </w:t>
      </w:r>
      <w:r w:rsidR="00253ADE">
        <w:rPr>
          <w:rFonts w:ascii="Arial Narrow" w:eastAsia="Calibri" w:hAnsi="Arial Narrow" w:cs="Arial"/>
          <w:sz w:val="28"/>
          <w:szCs w:val="28"/>
          <w:lang w:val="es-CO" w:eastAsia="en-US"/>
        </w:rPr>
        <w:t>los pedimentos</w:t>
      </w:r>
      <w:r w:rsidR="00920BF8" w:rsidRPr="00920BF8">
        <w:rPr>
          <w:rFonts w:ascii="Arial Narrow" w:eastAsia="Calibri" w:hAnsi="Arial Narrow" w:cs="Arial"/>
          <w:sz w:val="28"/>
          <w:szCs w:val="28"/>
          <w:lang w:val="es-CO" w:eastAsia="en-US"/>
        </w:rPr>
        <w:t xml:space="preserve">. </w:t>
      </w:r>
    </w:p>
    <w:p w:rsidR="00920BF8" w:rsidRPr="00EA7BA2" w:rsidRDefault="00920BF8" w:rsidP="00EA7BA2">
      <w:pPr>
        <w:pStyle w:val="Sinespaciado"/>
      </w:pPr>
    </w:p>
    <w:p w:rsidR="00253ADE" w:rsidRPr="00253ADE" w:rsidRDefault="00253ADE" w:rsidP="00253ADE">
      <w:pPr>
        <w:spacing w:line="360" w:lineRule="auto"/>
        <w:ind w:firstLine="708"/>
        <w:jc w:val="both"/>
        <w:rPr>
          <w:rFonts w:ascii="Arial Narrow" w:hAnsi="Arial Narrow" w:cs="Arial"/>
          <w:sz w:val="28"/>
          <w:szCs w:val="28"/>
        </w:rPr>
      </w:pPr>
      <w:r w:rsidRPr="00253ADE">
        <w:rPr>
          <w:rFonts w:ascii="Arial Narrow" w:hAnsi="Arial Narrow" w:cs="Arial"/>
          <w:sz w:val="28"/>
          <w:szCs w:val="28"/>
        </w:rPr>
        <w:t xml:space="preserve">Inconforme con la decisión, </w:t>
      </w:r>
      <w:r w:rsidR="001A4719">
        <w:rPr>
          <w:rFonts w:ascii="Arial Narrow" w:hAnsi="Arial Narrow" w:cs="Arial"/>
          <w:sz w:val="28"/>
          <w:szCs w:val="28"/>
        </w:rPr>
        <w:t>la demandante presentó recurso de apelación</w:t>
      </w:r>
      <w:r>
        <w:rPr>
          <w:rFonts w:ascii="Arial Narrow" w:hAnsi="Arial Narrow" w:cs="Arial"/>
          <w:sz w:val="28"/>
          <w:szCs w:val="28"/>
        </w:rPr>
        <w:t xml:space="preserve">, alegando que el causante </w:t>
      </w:r>
      <w:r w:rsidRPr="00253ADE">
        <w:rPr>
          <w:rFonts w:ascii="Arial Narrow" w:hAnsi="Arial Narrow" w:cs="Arial"/>
          <w:sz w:val="28"/>
          <w:szCs w:val="28"/>
        </w:rPr>
        <w:t>dejó causada la pensión de sobrevivientes,</w:t>
      </w:r>
      <w:r w:rsidR="001A4719">
        <w:rPr>
          <w:rFonts w:ascii="Arial Narrow" w:hAnsi="Arial Narrow" w:cs="Arial"/>
          <w:sz w:val="28"/>
          <w:szCs w:val="28"/>
        </w:rPr>
        <w:t xml:space="preserve"> pues </w:t>
      </w:r>
      <w:r>
        <w:rPr>
          <w:rFonts w:ascii="Arial Narrow" w:hAnsi="Arial Narrow" w:cs="Arial"/>
          <w:sz w:val="28"/>
          <w:szCs w:val="28"/>
        </w:rPr>
        <w:t xml:space="preserve">con antelación a la </w:t>
      </w:r>
      <w:r w:rsidRPr="00253ADE">
        <w:rPr>
          <w:rFonts w:ascii="Arial Narrow" w:hAnsi="Arial Narrow" w:cs="Arial"/>
          <w:sz w:val="28"/>
          <w:szCs w:val="28"/>
        </w:rPr>
        <w:t xml:space="preserve">entrada en vigencia de la Ley 100 de 1993 tenía cotizadas 411 semanas al Sistema General de Pensiones, </w:t>
      </w:r>
      <w:r>
        <w:rPr>
          <w:rFonts w:ascii="Arial Narrow" w:hAnsi="Arial Narrow" w:cs="Arial"/>
          <w:sz w:val="28"/>
          <w:szCs w:val="28"/>
        </w:rPr>
        <w:t xml:space="preserve">cumpliendo entonces, </w:t>
      </w:r>
      <w:r w:rsidRPr="00253ADE">
        <w:rPr>
          <w:rFonts w:ascii="Arial Narrow" w:hAnsi="Arial Narrow" w:cs="Arial"/>
          <w:sz w:val="28"/>
          <w:szCs w:val="28"/>
        </w:rPr>
        <w:t xml:space="preserve">con la densidad de semanas exigidas en el Acuerdo 049 de 1990. </w:t>
      </w:r>
      <w:r>
        <w:rPr>
          <w:rFonts w:ascii="Arial Narrow" w:hAnsi="Arial Narrow" w:cs="Arial"/>
          <w:sz w:val="28"/>
          <w:szCs w:val="28"/>
        </w:rPr>
        <w:t>S</w:t>
      </w:r>
      <w:r w:rsidRPr="00253ADE">
        <w:rPr>
          <w:rFonts w:ascii="Arial Narrow" w:hAnsi="Arial Narrow" w:cs="Arial"/>
          <w:sz w:val="28"/>
          <w:szCs w:val="28"/>
        </w:rPr>
        <w:t>ostiene</w:t>
      </w:r>
      <w:r>
        <w:rPr>
          <w:rFonts w:ascii="Arial Narrow" w:hAnsi="Arial Narrow" w:cs="Arial"/>
          <w:sz w:val="28"/>
          <w:szCs w:val="28"/>
        </w:rPr>
        <w:t xml:space="preserve"> igualmente, </w:t>
      </w:r>
      <w:r w:rsidRPr="00253ADE">
        <w:rPr>
          <w:rFonts w:ascii="Arial Narrow" w:hAnsi="Arial Narrow" w:cs="Arial"/>
          <w:sz w:val="28"/>
          <w:szCs w:val="28"/>
        </w:rPr>
        <w:t>que tiene derecho a que se le reconozca la prestación económica, dado que dentro del proceso quedó acreditado el tiempo de convivencia exigido en el artículo 47 de la Ley 100 de 1993 modificado por el artículo 13 de la Ley 797 de 2003.</w:t>
      </w:r>
    </w:p>
    <w:p w:rsidR="00253ADE" w:rsidRPr="00EA7BA2" w:rsidRDefault="00253ADE" w:rsidP="00EA7BA2">
      <w:pPr>
        <w:pStyle w:val="Sinespaciado"/>
      </w:pPr>
    </w:p>
    <w:p w:rsidR="00253ADE" w:rsidRPr="00253ADE" w:rsidRDefault="00253ADE" w:rsidP="00253ADE">
      <w:pPr>
        <w:spacing w:line="360" w:lineRule="auto"/>
        <w:ind w:firstLine="708"/>
        <w:jc w:val="both"/>
        <w:rPr>
          <w:rFonts w:ascii="Arial Narrow" w:hAnsi="Arial Narrow" w:cs="Arial"/>
          <w:sz w:val="28"/>
          <w:szCs w:val="28"/>
        </w:rPr>
      </w:pPr>
      <w:r w:rsidRPr="00253ADE">
        <w:rPr>
          <w:rFonts w:ascii="Arial Narrow" w:hAnsi="Arial Narrow" w:cs="Arial"/>
          <w:sz w:val="28"/>
          <w:szCs w:val="28"/>
        </w:rPr>
        <w:t>Al haber resultado la sentencia completamente desfavorable al menor Víctor Alfonso Ortiz Cárdenas, se dispuso también el grado jurisdiccional de consulta a su favor.</w:t>
      </w:r>
    </w:p>
    <w:p w:rsidR="002405B3" w:rsidRPr="00EA7BA2" w:rsidRDefault="002405B3" w:rsidP="00EA7BA2">
      <w:pPr>
        <w:pStyle w:val="Sinespaciado"/>
      </w:pPr>
    </w:p>
    <w:p w:rsidR="002405B3" w:rsidRPr="00E845FE" w:rsidRDefault="002405B3" w:rsidP="002405B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2405B3" w:rsidRPr="00253ADE" w:rsidRDefault="002405B3" w:rsidP="00253ADE">
      <w:pPr>
        <w:pStyle w:val="Sinespaciado"/>
      </w:pPr>
    </w:p>
    <w:p w:rsidR="002405B3" w:rsidRDefault="002405B3" w:rsidP="002405B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2405B3" w:rsidRPr="001A4719" w:rsidRDefault="002405B3" w:rsidP="001A4719">
      <w:pPr>
        <w:widowControl w:val="0"/>
        <w:autoSpaceDE w:val="0"/>
        <w:autoSpaceDN w:val="0"/>
        <w:adjustRightInd w:val="0"/>
        <w:ind w:right="51" w:firstLine="708"/>
        <w:jc w:val="both"/>
        <w:rPr>
          <w:rFonts w:ascii="Arial Narrow" w:hAnsi="Arial Narrow" w:cs="Arial"/>
          <w:i/>
          <w:sz w:val="26"/>
          <w:szCs w:val="26"/>
          <w:lang w:val="es-ES"/>
        </w:rPr>
      </w:pPr>
      <w:r w:rsidRPr="001A4719">
        <w:rPr>
          <w:rFonts w:ascii="Arial Narrow" w:hAnsi="Arial Narrow" w:cs="Arial"/>
          <w:i/>
          <w:sz w:val="26"/>
          <w:szCs w:val="26"/>
          <w:lang w:val="es-ES"/>
        </w:rPr>
        <w:t xml:space="preserve">¿Dejó causada con su deceso el señor </w:t>
      </w:r>
      <w:r w:rsidR="00253ADE" w:rsidRPr="001A4719">
        <w:rPr>
          <w:rFonts w:ascii="Arial Narrow" w:hAnsi="Arial Narrow" w:cs="Tahoma"/>
          <w:i/>
          <w:sz w:val="26"/>
          <w:szCs w:val="26"/>
        </w:rPr>
        <w:t>Samuel Ortiz Hurtado</w:t>
      </w:r>
      <w:r w:rsidR="00253ADE" w:rsidRPr="001A4719">
        <w:rPr>
          <w:rFonts w:ascii="Arial Narrow" w:hAnsi="Arial Narrow" w:cs="Tahoma"/>
          <w:sz w:val="26"/>
          <w:szCs w:val="26"/>
        </w:rPr>
        <w:t xml:space="preserve"> </w:t>
      </w:r>
      <w:r w:rsidRPr="001A4719">
        <w:rPr>
          <w:rFonts w:ascii="Arial Narrow" w:hAnsi="Arial Narrow" w:cs="Arial"/>
          <w:i/>
          <w:sz w:val="26"/>
          <w:szCs w:val="26"/>
          <w:lang w:val="es-ES"/>
        </w:rPr>
        <w:t>la pensión de sobrevivientes a favor de sus</w:t>
      </w:r>
      <w:r w:rsidR="00253ADE" w:rsidRPr="001A4719">
        <w:rPr>
          <w:rFonts w:ascii="Arial Narrow" w:hAnsi="Arial Narrow" w:cs="Arial"/>
          <w:i/>
          <w:sz w:val="26"/>
          <w:szCs w:val="26"/>
          <w:lang w:val="es-ES"/>
        </w:rPr>
        <w:t xml:space="preserve"> posibles </w:t>
      </w:r>
      <w:r w:rsidRPr="001A4719">
        <w:rPr>
          <w:rFonts w:ascii="Arial Narrow" w:hAnsi="Arial Narrow" w:cs="Arial"/>
          <w:i/>
          <w:sz w:val="26"/>
          <w:szCs w:val="26"/>
          <w:lang w:val="es-ES"/>
        </w:rPr>
        <w:t>beneficiarios?</w:t>
      </w:r>
    </w:p>
    <w:p w:rsidR="002405B3" w:rsidRPr="001A4719" w:rsidRDefault="002405B3" w:rsidP="001A4719">
      <w:pPr>
        <w:pStyle w:val="Sinespaciado"/>
      </w:pPr>
    </w:p>
    <w:p w:rsidR="002405B3" w:rsidRPr="001A4719" w:rsidRDefault="002405B3" w:rsidP="001A4719">
      <w:pPr>
        <w:pStyle w:val="Textoindependiente"/>
        <w:ind w:right="51" w:firstLine="708"/>
        <w:rPr>
          <w:rFonts w:ascii="Arial Narrow" w:hAnsi="Arial Narrow"/>
          <w:i/>
          <w:sz w:val="26"/>
          <w:szCs w:val="26"/>
        </w:rPr>
      </w:pPr>
      <w:r w:rsidRPr="001A4719">
        <w:rPr>
          <w:rFonts w:ascii="Arial Narrow" w:hAnsi="Arial Narrow"/>
          <w:i/>
          <w:sz w:val="26"/>
          <w:szCs w:val="26"/>
        </w:rPr>
        <w:t xml:space="preserve">¿Tienen derecho la señora </w:t>
      </w:r>
      <w:r w:rsidR="00253ADE" w:rsidRPr="001A4719">
        <w:rPr>
          <w:rFonts w:ascii="Arial Narrow" w:hAnsi="Arial Narrow"/>
          <w:i/>
          <w:sz w:val="26"/>
          <w:szCs w:val="26"/>
        </w:rPr>
        <w:t xml:space="preserve">María Argenis Cárdenas Valencia </w:t>
      </w:r>
      <w:r w:rsidRPr="001A4719">
        <w:rPr>
          <w:rFonts w:ascii="Arial Narrow" w:hAnsi="Arial Narrow"/>
          <w:i/>
          <w:sz w:val="26"/>
          <w:szCs w:val="26"/>
        </w:rPr>
        <w:t>a la pensión de sobrevivientes que reclaman?</w:t>
      </w:r>
    </w:p>
    <w:p w:rsidR="002405B3" w:rsidRPr="00EA7BA2" w:rsidRDefault="002405B3" w:rsidP="00EA7BA2">
      <w:pPr>
        <w:pStyle w:val="Sinespaciado"/>
      </w:pPr>
    </w:p>
    <w:p w:rsidR="00EA7BA2" w:rsidRDefault="002405B3" w:rsidP="001A4719">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r w:rsidR="001A4719">
        <w:rPr>
          <w:rFonts w:ascii="Arial Narrow" w:hAnsi="Arial Narrow" w:cs="Tahoma"/>
          <w:sz w:val="28"/>
          <w:szCs w:val="28"/>
        </w:rPr>
        <w:t xml:space="preserve"> </w:t>
      </w:r>
    </w:p>
    <w:p w:rsidR="00EA7BA2" w:rsidRDefault="00EA7BA2" w:rsidP="00EA7BA2">
      <w:pPr>
        <w:pStyle w:val="Sinespaciado"/>
      </w:pPr>
    </w:p>
    <w:p w:rsidR="002405B3" w:rsidRDefault="002405B3" w:rsidP="001A4719">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la consulta</w:t>
      </w:r>
      <w:r w:rsidRPr="00E845FE">
        <w:rPr>
          <w:rFonts w:ascii="Arial Narrow" w:hAnsi="Arial Narrow" w:cs="Tahoma"/>
          <w:sz w:val="28"/>
          <w:szCs w:val="28"/>
        </w:rPr>
        <w:t>, se corre traslado por el término de 8 minutos, a cada uno de los voceros judi</w:t>
      </w:r>
      <w:r w:rsidR="001A4719">
        <w:rPr>
          <w:rFonts w:ascii="Arial Narrow" w:hAnsi="Arial Narrow" w:cs="Tahoma"/>
          <w:sz w:val="28"/>
          <w:szCs w:val="28"/>
        </w:rPr>
        <w:t xml:space="preserve">ciales de las partes asistentes </w:t>
      </w:r>
      <w:r w:rsidRPr="00E845FE">
        <w:rPr>
          <w:rFonts w:ascii="Arial Narrow" w:hAnsi="Arial Narrow" w:cs="Tahoma"/>
          <w:sz w:val="28"/>
          <w:szCs w:val="28"/>
        </w:rPr>
        <w:t xml:space="preserve">a la audiencia, </w:t>
      </w:r>
      <w:r>
        <w:rPr>
          <w:rFonts w:ascii="Arial Narrow" w:hAnsi="Arial Narrow" w:cs="Tahoma"/>
          <w:sz w:val="28"/>
          <w:szCs w:val="28"/>
        </w:rPr>
        <w:t>para que presenten sus alegatos de conclusión.</w:t>
      </w:r>
    </w:p>
    <w:p w:rsidR="002405B3" w:rsidRPr="001A4719" w:rsidRDefault="002405B3" w:rsidP="001A4719">
      <w:pPr>
        <w:pStyle w:val="Sinespaciado"/>
      </w:pPr>
    </w:p>
    <w:p w:rsidR="002405B3" w:rsidRPr="00E845FE" w:rsidRDefault="002405B3" w:rsidP="002405B3">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2405B3" w:rsidRPr="00E845FE" w:rsidRDefault="002405B3" w:rsidP="002405B3">
      <w:pPr>
        <w:pStyle w:val="Sinespaciado"/>
        <w:spacing w:line="276" w:lineRule="auto"/>
      </w:pPr>
    </w:p>
    <w:p w:rsidR="002405B3" w:rsidRPr="000E0538" w:rsidRDefault="002405B3" w:rsidP="002405B3">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2405B3" w:rsidRPr="008A1700" w:rsidRDefault="002405B3" w:rsidP="002405B3">
      <w:pPr>
        <w:pStyle w:val="Sinespaciado"/>
      </w:pPr>
      <w:r w:rsidRPr="000E0538">
        <w:rPr>
          <w:i/>
        </w:rPr>
        <w:tab/>
      </w:r>
      <w:r w:rsidRPr="00E845FE">
        <w:tab/>
      </w:r>
    </w:p>
    <w:p w:rsidR="002405B3" w:rsidRDefault="002405B3" w:rsidP="002405B3">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2405B3" w:rsidRPr="008A1700" w:rsidRDefault="002405B3" w:rsidP="002405B3">
      <w:pPr>
        <w:pStyle w:val="Sinespaciado"/>
      </w:pPr>
    </w:p>
    <w:p w:rsidR="00EA7BA2" w:rsidRPr="006D435F" w:rsidRDefault="00152F3A" w:rsidP="002405B3">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So</w:t>
      </w:r>
      <w:r w:rsidR="002405B3" w:rsidRPr="00F769BA">
        <w:rPr>
          <w:rFonts w:ascii="Arial Narrow" w:hAnsi="Arial Narrow"/>
          <w:sz w:val="28"/>
          <w:szCs w:val="28"/>
          <w:lang w:eastAsia="en-US"/>
        </w:rPr>
        <w:t xml:space="preserve">n supuestos fácticos no controvertidos en esta instancia: (i) que el óbito del asegurado, </w:t>
      </w:r>
      <w:r w:rsidR="001A4719">
        <w:rPr>
          <w:rFonts w:ascii="Arial Narrow" w:hAnsi="Arial Narrow"/>
          <w:sz w:val="28"/>
          <w:szCs w:val="28"/>
          <w:lang w:eastAsia="en-US"/>
        </w:rPr>
        <w:t xml:space="preserve">Samuel Ortiz </w:t>
      </w:r>
      <w:r w:rsidR="00EA7BA2">
        <w:rPr>
          <w:rFonts w:ascii="Arial Narrow" w:hAnsi="Arial Narrow"/>
          <w:sz w:val="28"/>
          <w:szCs w:val="28"/>
          <w:lang w:eastAsia="en-US"/>
        </w:rPr>
        <w:t>Hurtado ocurrió</w:t>
      </w:r>
      <w:r w:rsidR="002405B3">
        <w:rPr>
          <w:rFonts w:ascii="Arial Narrow" w:hAnsi="Arial Narrow"/>
          <w:sz w:val="28"/>
          <w:szCs w:val="28"/>
          <w:lang w:eastAsia="en-US"/>
        </w:rPr>
        <w:t xml:space="preserve"> el </w:t>
      </w:r>
      <w:r w:rsidR="001A4719">
        <w:rPr>
          <w:rFonts w:ascii="Arial Narrow" w:hAnsi="Arial Narrow"/>
          <w:sz w:val="28"/>
          <w:szCs w:val="28"/>
          <w:lang w:eastAsia="en-US"/>
        </w:rPr>
        <w:t>11 de julio de 2012</w:t>
      </w:r>
      <w:r w:rsidR="002405B3">
        <w:rPr>
          <w:rFonts w:ascii="Arial Narrow" w:hAnsi="Arial Narrow"/>
          <w:sz w:val="28"/>
          <w:szCs w:val="28"/>
          <w:lang w:eastAsia="en-US"/>
        </w:rPr>
        <w:t xml:space="preserve"> (ver folio </w:t>
      </w:r>
      <w:r w:rsidR="001A4719">
        <w:rPr>
          <w:rFonts w:ascii="Arial Narrow" w:hAnsi="Arial Narrow"/>
          <w:sz w:val="28"/>
          <w:szCs w:val="28"/>
          <w:lang w:eastAsia="en-US"/>
        </w:rPr>
        <w:t>16</w:t>
      </w:r>
      <w:r w:rsidR="002405B3">
        <w:rPr>
          <w:rFonts w:ascii="Arial Narrow" w:hAnsi="Arial Narrow"/>
          <w:sz w:val="28"/>
          <w:szCs w:val="28"/>
          <w:lang w:eastAsia="en-US"/>
        </w:rPr>
        <w:t xml:space="preserve">); (ii) que aquel sufragó al sistema pensional un total de </w:t>
      </w:r>
      <w:r w:rsidR="001A4719">
        <w:rPr>
          <w:rFonts w:ascii="Arial Narrow" w:hAnsi="Arial Narrow"/>
          <w:sz w:val="28"/>
          <w:szCs w:val="28"/>
          <w:lang w:eastAsia="en-US"/>
        </w:rPr>
        <w:t>411 semanas en toda su vida laboral</w:t>
      </w:r>
      <w:r w:rsidR="002405B3">
        <w:rPr>
          <w:rFonts w:ascii="Arial Narrow" w:hAnsi="Arial Narrow"/>
          <w:sz w:val="28"/>
          <w:szCs w:val="28"/>
          <w:lang w:eastAsia="en-US"/>
        </w:rPr>
        <w:t xml:space="preserve"> desde el </w:t>
      </w:r>
      <w:r w:rsidR="001A4719">
        <w:rPr>
          <w:rFonts w:ascii="Arial Narrow" w:hAnsi="Arial Narrow"/>
          <w:sz w:val="28"/>
          <w:szCs w:val="28"/>
          <w:lang w:eastAsia="en-US"/>
        </w:rPr>
        <w:t>01 de julio de 1982</w:t>
      </w:r>
      <w:r w:rsidR="00EA7BA2">
        <w:rPr>
          <w:rFonts w:ascii="Arial Narrow" w:hAnsi="Arial Narrow"/>
          <w:sz w:val="28"/>
          <w:szCs w:val="28"/>
          <w:lang w:eastAsia="en-US"/>
        </w:rPr>
        <w:t xml:space="preserve"> y hasta e</w:t>
      </w:r>
      <w:r w:rsidR="001A4719">
        <w:rPr>
          <w:rFonts w:ascii="Arial Narrow" w:hAnsi="Arial Narrow"/>
          <w:sz w:val="28"/>
          <w:szCs w:val="28"/>
          <w:lang w:eastAsia="en-US"/>
        </w:rPr>
        <w:t xml:space="preserve">l 5 de marzo de 1993, </w:t>
      </w:r>
      <w:r w:rsidR="002405B3">
        <w:rPr>
          <w:rFonts w:ascii="Arial Narrow" w:hAnsi="Arial Narrow"/>
          <w:sz w:val="28"/>
          <w:szCs w:val="28"/>
          <w:lang w:eastAsia="en-US"/>
        </w:rPr>
        <w:t xml:space="preserve">(ver folio </w:t>
      </w:r>
      <w:r w:rsidR="001A4719">
        <w:rPr>
          <w:rFonts w:ascii="Arial Narrow" w:hAnsi="Arial Narrow"/>
          <w:sz w:val="28"/>
          <w:szCs w:val="28"/>
          <w:lang w:eastAsia="en-US"/>
        </w:rPr>
        <w:t xml:space="preserve">61 </w:t>
      </w:r>
      <w:r w:rsidR="002405B3">
        <w:rPr>
          <w:rFonts w:ascii="Arial Narrow" w:hAnsi="Arial Narrow"/>
          <w:sz w:val="28"/>
          <w:szCs w:val="28"/>
          <w:lang w:eastAsia="en-US"/>
        </w:rPr>
        <w:t xml:space="preserve">y ss.) y (iii) </w:t>
      </w:r>
      <w:r w:rsidR="002405B3" w:rsidRPr="006D435F">
        <w:rPr>
          <w:rFonts w:ascii="Arial Narrow" w:hAnsi="Arial Narrow"/>
          <w:sz w:val="28"/>
          <w:szCs w:val="28"/>
          <w:lang w:eastAsia="en-US"/>
        </w:rPr>
        <w:t xml:space="preserve">que </w:t>
      </w:r>
      <w:r w:rsidR="00EA7BA2" w:rsidRPr="006D435F">
        <w:rPr>
          <w:rFonts w:ascii="Arial Narrow" w:hAnsi="Arial Narrow"/>
          <w:sz w:val="28"/>
          <w:szCs w:val="28"/>
          <w:lang w:eastAsia="en-US"/>
        </w:rPr>
        <w:t>Víctor Alfonso Ortiz Cárdenas es hij</w:t>
      </w:r>
      <w:r w:rsidR="00B12EFA" w:rsidRPr="006D435F">
        <w:rPr>
          <w:rFonts w:ascii="Arial Narrow" w:hAnsi="Arial Narrow"/>
          <w:sz w:val="28"/>
          <w:szCs w:val="28"/>
          <w:lang w:eastAsia="en-US"/>
        </w:rPr>
        <w:t xml:space="preserve">o del causante y la demandante, según se colige del certificado de registro civil de nacimiento </w:t>
      </w:r>
      <w:r w:rsidR="006D435F">
        <w:rPr>
          <w:rFonts w:ascii="Arial Narrow" w:hAnsi="Arial Narrow"/>
          <w:sz w:val="28"/>
          <w:szCs w:val="28"/>
          <w:lang w:eastAsia="en-US"/>
        </w:rPr>
        <w:t>allegado a la Secretaria de esta Corporaci</w:t>
      </w:r>
      <w:r>
        <w:rPr>
          <w:rFonts w:ascii="Arial Narrow" w:hAnsi="Arial Narrow"/>
          <w:sz w:val="28"/>
          <w:szCs w:val="28"/>
          <w:lang w:eastAsia="en-US"/>
        </w:rPr>
        <w:t xml:space="preserve">ón. </w:t>
      </w:r>
    </w:p>
    <w:p w:rsidR="00EA7BA2" w:rsidRDefault="00EA7BA2" w:rsidP="00EA7BA2">
      <w:pPr>
        <w:pStyle w:val="Sinespaciado"/>
      </w:pPr>
    </w:p>
    <w:p w:rsidR="002405B3" w:rsidRPr="00F769BA" w:rsidRDefault="00152F3A" w:rsidP="006D435F">
      <w:pPr>
        <w:spacing w:line="360" w:lineRule="auto"/>
        <w:ind w:firstLine="708"/>
        <w:jc w:val="both"/>
        <w:rPr>
          <w:rFonts w:ascii="Arial Narrow" w:hAnsi="Arial Narrow" w:cs="Arial"/>
          <w:sz w:val="28"/>
          <w:szCs w:val="28"/>
        </w:rPr>
      </w:pPr>
      <w:r>
        <w:rPr>
          <w:rFonts w:ascii="Arial Narrow" w:hAnsi="Arial Narrow" w:cs="Arial"/>
          <w:sz w:val="28"/>
          <w:szCs w:val="28"/>
        </w:rPr>
        <w:t>Para empezar, se tiene que para la fecha del deceso del afiliado -</w:t>
      </w:r>
      <w:r w:rsidR="008A60CA" w:rsidRPr="00EA7BA2">
        <w:rPr>
          <w:rFonts w:ascii="Arial Narrow" w:hAnsi="Arial Narrow" w:cs="Arial"/>
          <w:i/>
          <w:sz w:val="28"/>
          <w:szCs w:val="28"/>
        </w:rPr>
        <w:t>11 de julio de 2012</w:t>
      </w:r>
      <w:r w:rsidR="00EA7BA2">
        <w:rPr>
          <w:rFonts w:ascii="Arial Narrow" w:hAnsi="Arial Narrow" w:cs="Arial"/>
          <w:sz w:val="28"/>
          <w:szCs w:val="28"/>
        </w:rPr>
        <w:t xml:space="preserve">, se </w:t>
      </w:r>
      <w:r w:rsidR="002405B3">
        <w:rPr>
          <w:rFonts w:ascii="Arial Narrow" w:hAnsi="Arial Narrow" w:cs="Arial"/>
          <w:sz w:val="28"/>
          <w:szCs w:val="28"/>
        </w:rPr>
        <w:t xml:space="preserve">encontraba vigente el artículo 12 de la Ley 797 de 2003, el cual </w:t>
      </w:r>
      <w:r w:rsidR="002405B3" w:rsidRPr="00F769BA">
        <w:rPr>
          <w:rFonts w:ascii="Arial Narrow" w:hAnsi="Arial Narrow" w:cs="Arial"/>
          <w:sz w:val="28"/>
          <w:szCs w:val="28"/>
        </w:rPr>
        <w:t>exige una densidad mínima de 50 semanas dentro de los tres</w:t>
      </w:r>
      <w:r w:rsidR="002405B3">
        <w:rPr>
          <w:rFonts w:ascii="Arial Narrow" w:hAnsi="Arial Narrow" w:cs="Arial"/>
          <w:sz w:val="28"/>
          <w:szCs w:val="28"/>
        </w:rPr>
        <w:t xml:space="preserve"> años anteriores al </w:t>
      </w:r>
      <w:r w:rsidR="002405B3" w:rsidRPr="00F769BA">
        <w:rPr>
          <w:rFonts w:ascii="Arial Narrow" w:hAnsi="Arial Narrow" w:cs="Arial"/>
          <w:sz w:val="28"/>
          <w:szCs w:val="28"/>
        </w:rPr>
        <w:t>deceso</w:t>
      </w:r>
      <w:r w:rsidR="002405B3">
        <w:rPr>
          <w:rFonts w:ascii="Arial Narrow" w:hAnsi="Arial Narrow" w:cs="Arial"/>
          <w:sz w:val="28"/>
          <w:szCs w:val="28"/>
        </w:rPr>
        <w:t xml:space="preserve"> del asegurado</w:t>
      </w:r>
      <w:r w:rsidR="002405B3" w:rsidRPr="00F769BA">
        <w:rPr>
          <w:rFonts w:ascii="Arial Narrow" w:hAnsi="Arial Narrow" w:cs="Arial"/>
          <w:sz w:val="28"/>
          <w:szCs w:val="28"/>
        </w:rPr>
        <w:t xml:space="preserve">; condición ésta que </w:t>
      </w:r>
      <w:r>
        <w:rPr>
          <w:rFonts w:ascii="Arial Narrow" w:hAnsi="Arial Narrow" w:cs="Arial"/>
          <w:sz w:val="28"/>
          <w:szCs w:val="28"/>
        </w:rPr>
        <w:t>no satisfizo el asegurado</w:t>
      </w:r>
      <w:r w:rsidR="002405B3" w:rsidRPr="00F769BA">
        <w:rPr>
          <w:rFonts w:ascii="Arial Narrow" w:hAnsi="Arial Narrow" w:cs="Arial"/>
          <w:sz w:val="28"/>
          <w:szCs w:val="28"/>
        </w:rPr>
        <w:t xml:space="preserve">, por cuanto efectuó su último aporte al sistema general de pensiones en el mes </w:t>
      </w:r>
      <w:r w:rsidR="002405B3">
        <w:rPr>
          <w:rFonts w:ascii="Arial Narrow" w:hAnsi="Arial Narrow" w:cs="Arial"/>
          <w:sz w:val="28"/>
          <w:szCs w:val="28"/>
        </w:rPr>
        <w:t xml:space="preserve">de </w:t>
      </w:r>
      <w:r w:rsidR="008A60CA">
        <w:rPr>
          <w:rFonts w:ascii="Arial Narrow" w:hAnsi="Arial Narrow" w:cs="Arial"/>
          <w:sz w:val="28"/>
          <w:szCs w:val="28"/>
        </w:rPr>
        <w:t>marzo de 1993</w:t>
      </w:r>
      <w:r w:rsidR="002405B3" w:rsidRPr="00F769BA">
        <w:rPr>
          <w:rFonts w:ascii="Arial Narrow" w:hAnsi="Arial Narrow" w:cs="Arial"/>
          <w:sz w:val="28"/>
          <w:szCs w:val="28"/>
        </w:rPr>
        <w:t xml:space="preserve">, tal como se colige del reporte de semanas cotizadas obrante a folio </w:t>
      </w:r>
      <w:r w:rsidR="008A60CA">
        <w:rPr>
          <w:rFonts w:ascii="Arial Narrow" w:hAnsi="Arial Narrow" w:cs="Arial"/>
          <w:sz w:val="28"/>
          <w:szCs w:val="28"/>
        </w:rPr>
        <w:t>61</w:t>
      </w:r>
      <w:r w:rsidR="002405B3" w:rsidRPr="00F769BA">
        <w:rPr>
          <w:rFonts w:ascii="Arial Narrow" w:hAnsi="Arial Narrow" w:cs="Arial"/>
          <w:sz w:val="28"/>
          <w:szCs w:val="28"/>
        </w:rPr>
        <w:t xml:space="preserve">. </w:t>
      </w:r>
    </w:p>
    <w:p w:rsidR="002405B3" w:rsidRPr="008A1700" w:rsidRDefault="002405B3" w:rsidP="002405B3">
      <w:pPr>
        <w:pStyle w:val="Sinespaciado"/>
      </w:pPr>
    </w:p>
    <w:p w:rsidR="002405B3" w:rsidRDefault="002405B3" w:rsidP="002405B3">
      <w:pPr>
        <w:spacing w:line="360" w:lineRule="auto"/>
        <w:jc w:val="both"/>
        <w:rPr>
          <w:rFonts w:ascii="Arial Narrow" w:hAnsi="Arial Narrow"/>
          <w:sz w:val="28"/>
          <w:szCs w:val="28"/>
        </w:rPr>
      </w:pPr>
      <w:r>
        <w:rPr>
          <w:rFonts w:ascii="Arial Narrow" w:hAnsi="Arial Narrow" w:cs="Arial"/>
          <w:sz w:val="28"/>
          <w:szCs w:val="28"/>
        </w:rPr>
        <w:tab/>
        <w:t>Bajo e</w:t>
      </w:r>
      <w:r w:rsidR="00152F3A">
        <w:rPr>
          <w:rFonts w:ascii="Arial Narrow" w:hAnsi="Arial Narrow" w:cs="Arial"/>
          <w:sz w:val="28"/>
          <w:szCs w:val="28"/>
        </w:rPr>
        <w:t xml:space="preserve">sas circunstancias, dado que </w:t>
      </w:r>
      <w:r>
        <w:rPr>
          <w:rFonts w:ascii="Arial Narrow" w:hAnsi="Arial Narrow" w:cs="Arial"/>
          <w:sz w:val="28"/>
          <w:szCs w:val="28"/>
        </w:rPr>
        <w:t>al 1º de abril de 1994</w:t>
      </w:r>
      <w:r w:rsidR="00152F3A">
        <w:rPr>
          <w:rFonts w:ascii="Arial Narrow" w:hAnsi="Arial Narrow" w:cs="Arial"/>
          <w:sz w:val="28"/>
          <w:szCs w:val="28"/>
        </w:rPr>
        <w:t xml:space="preserve"> el afiliado</w:t>
      </w:r>
      <w:r>
        <w:rPr>
          <w:rFonts w:ascii="Arial Narrow" w:hAnsi="Arial Narrow" w:cs="Arial"/>
          <w:sz w:val="28"/>
          <w:szCs w:val="28"/>
        </w:rPr>
        <w:t xml:space="preserve">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que sus causahabientes alcanzaran el derecho a la pensión de sobrevivientes, es preciso el análisis en torno a si en favor del de las pretensiones de la demandante y s</w:t>
      </w:r>
      <w:r w:rsidR="00152F3A">
        <w:rPr>
          <w:rFonts w:ascii="Arial Narrow" w:hAnsi="Arial Narrow"/>
          <w:sz w:val="28"/>
          <w:szCs w:val="28"/>
        </w:rPr>
        <w:t xml:space="preserve">u hija menor juega el principio </w:t>
      </w:r>
      <w:r>
        <w:rPr>
          <w:rFonts w:ascii="Arial Narrow" w:hAnsi="Arial Narrow"/>
          <w:sz w:val="28"/>
          <w:szCs w:val="28"/>
        </w:rPr>
        <w:t xml:space="preserve">de la condición más beneficiosa. </w:t>
      </w:r>
    </w:p>
    <w:p w:rsidR="002405B3" w:rsidRPr="008278F7" w:rsidRDefault="002405B3" w:rsidP="002405B3">
      <w:pPr>
        <w:pStyle w:val="Sinespaciado"/>
      </w:pPr>
    </w:p>
    <w:p w:rsidR="002405B3" w:rsidRPr="006A4EB4" w:rsidRDefault="002405B3" w:rsidP="002405B3">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2405B3" w:rsidRPr="0036284D" w:rsidRDefault="002405B3" w:rsidP="002405B3">
      <w:pPr>
        <w:pStyle w:val="Sinespaciado"/>
      </w:pPr>
    </w:p>
    <w:p w:rsidR="002405B3" w:rsidRPr="00244AA1" w:rsidRDefault="002405B3" w:rsidP="002405B3">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2405B3" w:rsidRPr="006A4EB4" w:rsidRDefault="002405B3" w:rsidP="002405B3">
      <w:pPr>
        <w:pStyle w:val="Sinespaciado"/>
        <w:spacing w:line="360" w:lineRule="auto"/>
      </w:pPr>
    </w:p>
    <w:p w:rsidR="002405B3" w:rsidRPr="006A4EB4" w:rsidRDefault="002405B3" w:rsidP="002405B3">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2405B3" w:rsidRPr="00280CC8" w:rsidRDefault="002405B3" w:rsidP="00280CC8">
      <w:pPr>
        <w:pStyle w:val="Sinespaciado"/>
      </w:pPr>
    </w:p>
    <w:p w:rsidR="002405B3" w:rsidRPr="00244AA1" w:rsidRDefault="002405B3" w:rsidP="002405B3">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2405B3" w:rsidRPr="00680E2B" w:rsidRDefault="002405B3" w:rsidP="002405B3">
      <w:pPr>
        <w:pStyle w:val="Sinespaciado"/>
        <w:spacing w:line="360" w:lineRule="auto"/>
      </w:pPr>
    </w:p>
    <w:p w:rsidR="002405B3" w:rsidRPr="00244AA1" w:rsidRDefault="002405B3" w:rsidP="002405B3">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2405B3" w:rsidRPr="008278F7" w:rsidRDefault="002405B3" w:rsidP="002405B3">
      <w:pPr>
        <w:pStyle w:val="Sinespaciado"/>
        <w:spacing w:line="360" w:lineRule="auto"/>
      </w:pPr>
    </w:p>
    <w:p w:rsidR="002405B3" w:rsidRPr="006A4EB4" w:rsidRDefault="002405B3" w:rsidP="002405B3">
      <w:pPr>
        <w:pStyle w:val="Textoindependiente32"/>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 xml:space="preserve">. </w:t>
      </w:r>
    </w:p>
    <w:p w:rsidR="002405B3" w:rsidRDefault="002405B3" w:rsidP="002405B3">
      <w:pPr>
        <w:pStyle w:val="Textoindependiente32"/>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2405B3" w:rsidRPr="008A1700" w:rsidRDefault="002405B3" w:rsidP="002405B3">
      <w:pPr>
        <w:pStyle w:val="Sinespaciado"/>
      </w:pPr>
    </w:p>
    <w:p w:rsidR="002405B3" w:rsidRDefault="002405B3" w:rsidP="002405B3">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2405B3" w:rsidRPr="008A1700" w:rsidRDefault="002405B3" w:rsidP="002405B3">
      <w:pPr>
        <w:pStyle w:val="Sinespaciado"/>
      </w:pPr>
    </w:p>
    <w:p w:rsidR="002405B3" w:rsidRPr="00244AA1" w:rsidRDefault="002405B3" w:rsidP="002405B3">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 …”.</w:t>
      </w:r>
    </w:p>
    <w:p w:rsidR="002405B3" w:rsidRDefault="002405B3" w:rsidP="00280CC8">
      <w:pPr>
        <w:pStyle w:val="Sinespaciado"/>
        <w:spacing w:line="360" w:lineRule="auto"/>
      </w:pPr>
    </w:p>
    <w:p w:rsidR="002405B3" w:rsidRPr="00244AA1" w:rsidRDefault="002405B3" w:rsidP="002405B3">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2405B3" w:rsidRPr="008A1700" w:rsidRDefault="002405B3" w:rsidP="002405B3">
      <w:pPr>
        <w:pStyle w:val="Sinespaciado"/>
      </w:pPr>
    </w:p>
    <w:p w:rsidR="002405B3" w:rsidRPr="00244AA1" w:rsidRDefault="002405B3" w:rsidP="002405B3">
      <w:pPr>
        <w:pStyle w:val="Textoindependiente31"/>
        <w:ind w:firstLine="851"/>
        <w:rPr>
          <w:rFonts w:ascii="Arial Narrow" w:hAnsi="Arial Narrow" w:cs="Tahoma"/>
          <w:sz w:val="28"/>
          <w:szCs w:val="28"/>
        </w:rPr>
      </w:pPr>
      <w:r w:rsidRPr="00244AA1">
        <w:rPr>
          <w:rFonts w:ascii="Arial Narrow" w:hAnsi="Arial Narrow" w:cs="Tahoma"/>
          <w:sz w:val="28"/>
          <w:szCs w:val="28"/>
        </w:rPr>
        <w:t>En lo que toca al principio de la sostenibilidad financiera del sistema de la seguridad social, instaurada por el Acto Legislativo 01 de 2005, señala la ameritada jurisprudencia de la Corte Suprema de Justicia:</w:t>
      </w:r>
    </w:p>
    <w:p w:rsidR="002405B3" w:rsidRPr="008A1700" w:rsidRDefault="002405B3" w:rsidP="002405B3">
      <w:pPr>
        <w:pStyle w:val="Sinespaciado"/>
      </w:pPr>
    </w:p>
    <w:p w:rsidR="002405B3" w:rsidRPr="00832CD7" w:rsidRDefault="002405B3" w:rsidP="002405B3">
      <w:pPr>
        <w:pStyle w:val="Textoindependiente31"/>
        <w:spacing w:line="240" w:lineRule="auto"/>
        <w:ind w:firstLine="851"/>
        <w:rPr>
          <w:rFonts w:ascii="Arial Narrow" w:hAnsi="Arial Narrow" w:cs="Tahoma"/>
          <w:i/>
          <w:sz w:val="26"/>
          <w:szCs w:val="26"/>
        </w:rPr>
      </w:pPr>
      <w:r w:rsidRPr="00832CD7">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2405B3" w:rsidRPr="00832CD7" w:rsidRDefault="002405B3" w:rsidP="002405B3">
      <w:pPr>
        <w:jc w:val="both"/>
        <w:rPr>
          <w:rFonts w:ascii="Arial Narrow" w:hAnsi="Arial Narrow" w:cs="Arial"/>
          <w:i/>
          <w:sz w:val="26"/>
          <w:szCs w:val="26"/>
        </w:rPr>
      </w:pPr>
    </w:p>
    <w:p w:rsidR="002405B3" w:rsidRPr="005C6252" w:rsidRDefault="002405B3" w:rsidP="002405B3">
      <w:pPr>
        <w:pStyle w:val="Textoindependiente31"/>
        <w:ind w:firstLine="851"/>
        <w:rPr>
          <w:rFonts w:ascii="Arial Narrow" w:hAnsi="Arial Narrow" w:cs="Tahoma"/>
          <w:sz w:val="28"/>
          <w:szCs w:val="28"/>
        </w:rPr>
      </w:pPr>
      <w:r w:rsidRPr="00DB20B4">
        <w:rPr>
          <w:rFonts w:ascii="Arial Narrow" w:hAnsi="Arial Narrow" w:cs="Tahoma"/>
          <w:sz w:val="28"/>
          <w:szCs w:val="28"/>
        </w:rPr>
        <w:t xml:space="preserve">Ahora bien, en relación con el mismo tema, esto es, la procedencia de la condición más beneficiosa, no ya entre la ley 100 de 1993 y el acuerdo 049 de 1990, sobre la cual es pacífica la doctrina, sino entre las leyes 797 y 860 y el mentado acuerdo 049 de 1990, la jurisprudencia constitucional, T-401 de 2015 y T. 4.190.630, entre otras, es aún más </w:t>
      </w:r>
      <w:r w:rsidRPr="005C6252">
        <w:rPr>
          <w:rFonts w:ascii="Arial Narrow" w:hAnsi="Arial Narrow" w:cs="Tahoma"/>
          <w:sz w:val="28"/>
          <w:szCs w:val="28"/>
        </w:rPr>
        <w:t xml:space="preserve">amplia al abarcar esta última hipótesis, al esbozar con razones muy similares a las blandidas por su homóloga laboral. </w:t>
      </w:r>
    </w:p>
    <w:p w:rsidR="002405B3" w:rsidRPr="00BF4B9F" w:rsidRDefault="002405B3" w:rsidP="002405B3">
      <w:pPr>
        <w:pStyle w:val="Sinespaciado"/>
      </w:pPr>
    </w:p>
    <w:p w:rsidR="002405B3" w:rsidRPr="005C6252" w:rsidRDefault="002405B3" w:rsidP="002405B3">
      <w:pPr>
        <w:pStyle w:val="Textoindependiente31"/>
        <w:ind w:firstLine="851"/>
        <w:rPr>
          <w:rFonts w:ascii="Arial Narrow" w:hAnsi="Arial Narrow" w:cs="Tahoma"/>
          <w:sz w:val="28"/>
          <w:szCs w:val="28"/>
        </w:rPr>
      </w:pPr>
      <w:r w:rsidRPr="005C6252">
        <w:rPr>
          <w:rFonts w:ascii="Arial Narrow" w:hAnsi="Arial Narrow" w:cs="Tahoma"/>
          <w:sz w:val="28"/>
          <w:szCs w:val="28"/>
        </w:rPr>
        <w:t>En efecto, enseña el alto Tribunal Constitucional, que ante la inexistencia de un régimen de transición para las pensiones de sobrevivencia e invalidez, en atención a los principios de buena fe, confianza legítima y favorabilidad, es dable dar aplicación a una norma anterior, como es el Acuerdo 049 de 1990, si el afiliado realizó cotizaciones en vigencia de dicha disposición, siempre que una norma posterior resulte ser desfavorable a su derecho pensional, puesto que dicha regla, se estatuye con el fin de proteger el principio de favorabilidad que en materia laboral ha reconocido el artículo 53 del ordenamiento superior, el cual, garantiza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2405B3" w:rsidRPr="00BF4B9F" w:rsidRDefault="002405B3" w:rsidP="002405B3">
      <w:pPr>
        <w:pStyle w:val="Sinespaciado"/>
      </w:pPr>
    </w:p>
    <w:p w:rsidR="002405B3" w:rsidRPr="005C6252" w:rsidRDefault="002405B3" w:rsidP="002405B3">
      <w:pPr>
        <w:pStyle w:val="Textoindependiente31"/>
        <w:ind w:firstLine="708"/>
        <w:rPr>
          <w:rFonts w:ascii="Arial Narrow" w:hAnsi="Arial Narrow" w:cs="Tahoma"/>
          <w:sz w:val="28"/>
          <w:szCs w:val="28"/>
        </w:rPr>
      </w:pPr>
      <w:r w:rsidRPr="005C6252">
        <w:rPr>
          <w:rFonts w:ascii="Arial Narrow" w:hAnsi="Arial Narrow" w:cs="Tahoma"/>
          <w:sz w:val="28"/>
          <w:szCs w:val="28"/>
        </w:rPr>
        <w:t>Recaba igualmente</w:t>
      </w:r>
      <w:r>
        <w:rPr>
          <w:rFonts w:ascii="Arial Narrow" w:hAnsi="Arial Narrow" w:cs="Tahoma"/>
          <w:sz w:val="28"/>
          <w:szCs w:val="28"/>
        </w:rPr>
        <w:t xml:space="preserve"> esa Corporación</w:t>
      </w:r>
      <w:r w:rsidRPr="005C6252">
        <w:rPr>
          <w:rFonts w:ascii="Arial Narrow" w:hAnsi="Arial Narrow" w:cs="Tahoma"/>
          <w:sz w:val="28"/>
          <w:szCs w:val="28"/>
        </w:rPr>
        <w:t xml:space="preserve">, que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2405B3" w:rsidRPr="008278F7" w:rsidRDefault="002405B3" w:rsidP="002405B3">
      <w:pPr>
        <w:pStyle w:val="Sinespaciado"/>
      </w:pPr>
    </w:p>
    <w:p w:rsidR="002405B3" w:rsidRDefault="002405B3" w:rsidP="002405B3">
      <w:pPr>
        <w:pStyle w:val="Textoindependiente31"/>
        <w:ind w:firstLine="709"/>
        <w:rPr>
          <w:rFonts w:ascii="Arial Narrow" w:hAnsi="Arial Narrow" w:cs="Tahoma"/>
          <w:sz w:val="28"/>
          <w:szCs w:val="28"/>
        </w:rPr>
      </w:pPr>
      <w:r w:rsidRPr="005C6252">
        <w:rPr>
          <w:rFonts w:ascii="Arial Narrow" w:hAnsi="Arial Narrow" w:cs="Tahoma"/>
          <w:sz w:val="28"/>
          <w:szCs w:val="28"/>
        </w:rPr>
        <w:t>Con todo el material jurisprudencial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2405B3" w:rsidRPr="005C6252" w:rsidRDefault="002405B3" w:rsidP="002405B3">
      <w:pPr>
        <w:pStyle w:val="Textoindependiente31"/>
        <w:rPr>
          <w:rFonts w:ascii="Arial Narrow" w:hAnsi="Arial Narrow" w:cs="Tahoma"/>
          <w:sz w:val="28"/>
          <w:szCs w:val="28"/>
        </w:rPr>
      </w:pPr>
      <w:r w:rsidRPr="005C6252">
        <w:rPr>
          <w:rFonts w:ascii="Arial Narrow" w:hAnsi="Arial Narrow" w:cs="Tahoma"/>
          <w:sz w:val="28"/>
          <w:szCs w:val="28"/>
        </w:rPr>
        <w:t>a la Ley 100, quedarían por fuera de la protección legal.</w:t>
      </w:r>
    </w:p>
    <w:p w:rsidR="002405B3" w:rsidRPr="008A1700" w:rsidRDefault="002405B3" w:rsidP="002405B3">
      <w:pPr>
        <w:pStyle w:val="Sinespaciado"/>
      </w:pPr>
    </w:p>
    <w:p w:rsidR="002405B3" w:rsidRDefault="002405B3" w:rsidP="002405B3">
      <w:pPr>
        <w:pStyle w:val="Textoindependiente31"/>
        <w:ind w:firstLine="709"/>
        <w:rPr>
          <w:rFonts w:ascii="Arial Narrow" w:hAnsi="Arial Narrow" w:cs="Tahoma"/>
          <w:sz w:val="28"/>
          <w:szCs w:val="28"/>
        </w:rPr>
      </w:pPr>
      <w:r w:rsidRPr="005C6252">
        <w:rPr>
          <w:rFonts w:ascii="Arial Narrow" w:hAnsi="Arial Narrow" w:cs="Tahoma"/>
          <w:sz w:val="28"/>
          <w:szCs w:val="28"/>
        </w:rPr>
        <w:t>Prospera, entonces, la pretensión de la parte actora al amparo de los comentados principios</w:t>
      </w:r>
      <w:r>
        <w:rPr>
          <w:rFonts w:ascii="Arial Narrow" w:hAnsi="Arial Narrow" w:cs="Tahoma"/>
          <w:sz w:val="28"/>
          <w:szCs w:val="28"/>
        </w:rPr>
        <w:t xml:space="preserve">. </w:t>
      </w:r>
    </w:p>
    <w:p w:rsidR="002405B3" w:rsidRPr="008A1700" w:rsidRDefault="002405B3" w:rsidP="002405B3">
      <w:pPr>
        <w:pStyle w:val="Sinespaciado"/>
      </w:pPr>
    </w:p>
    <w:p w:rsidR="00280CC8" w:rsidRDefault="002405B3" w:rsidP="002405B3">
      <w:pPr>
        <w:pStyle w:val="Textoindependiente31"/>
        <w:ind w:firstLine="851"/>
        <w:rPr>
          <w:rFonts w:ascii="Arial Narrow" w:hAnsi="Arial Narrow" w:cs="Arial"/>
          <w:sz w:val="28"/>
          <w:szCs w:val="28"/>
          <w:lang w:val="es-ES"/>
        </w:rPr>
      </w:pPr>
      <w:r>
        <w:rPr>
          <w:rFonts w:ascii="Arial Narrow" w:hAnsi="Arial Narrow" w:cs="Tahoma"/>
          <w:sz w:val="28"/>
          <w:szCs w:val="28"/>
        </w:rPr>
        <w:t>De</w:t>
      </w:r>
      <w:r w:rsidRPr="005C6252">
        <w:rPr>
          <w:rFonts w:ascii="Arial Narrow" w:hAnsi="Arial Narrow" w:cs="Arial"/>
          <w:sz w:val="28"/>
          <w:szCs w:val="28"/>
        </w:rPr>
        <w:t xml:space="preserve"> manera pues que, </w:t>
      </w:r>
      <w:r>
        <w:rPr>
          <w:rFonts w:ascii="Arial Narrow" w:hAnsi="Arial Narrow" w:cs="Arial"/>
          <w:sz w:val="28"/>
          <w:szCs w:val="28"/>
        </w:rPr>
        <w:t xml:space="preserve">como al 1º de abril de 1994 el causante había sufragado al sistema pensional un total de </w:t>
      </w:r>
      <w:r w:rsidR="00280CC8">
        <w:rPr>
          <w:rFonts w:ascii="Arial Narrow" w:hAnsi="Arial Narrow" w:cs="Arial"/>
          <w:sz w:val="28"/>
          <w:szCs w:val="28"/>
        </w:rPr>
        <w:t>411</w:t>
      </w:r>
      <w:r w:rsidR="00266E1D">
        <w:rPr>
          <w:rFonts w:ascii="Arial Narrow" w:hAnsi="Arial Narrow" w:cs="Arial"/>
          <w:sz w:val="28"/>
          <w:szCs w:val="28"/>
        </w:rPr>
        <w:t xml:space="preserve"> semanas de aportes, se afirma </w:t>
      </w:r>
      <w:r w:rsidR="00D2203A">
        <w:rPr>
          <w:rFonts w:ascii="Arial Narrow" w:hAnsi="Arial Narrow" w:cs="Arial"/>
          <w:sz w:val="28"/>
          <w:szCs w:val="28"/>
        </w:rPr>
        <w:t xml:space="preserve">que </w:t>
      </w:r>
      <w:r w:rsidR="00D2203A" w:rsidRPr="005C6252">
        <w:rPr>
          <w:rFonts w:ascii="Arial Narrow" w:hAnsi="Arial Narrow" w:cs="Arial"/>
          <w:sz w:val="28"/>
          <w:szCs w:val="28"/>
          <w:lang w:val="es-ES"/>
        </w:rPr>
        <w:t>dejó</w:t>
      </w:r>
      <w:r>
        <w:rPr>
          <w:rFonts w:ascii="Arial Narrow" w:hAnsi="Arial Narrow" w:cs="Arial"/>
          <w:sz w:val="28"/>
          <w:szCs w:val="28"/>
          <w:lang w:val="es-ES"/>
        </w:rPr>
        <w:t xml:space="preserve"> causado el derecho para que s</w:t>
      </w:r>
      <w:r w:rsidR="00266E1D">
        <w:rPr>
          <w:rFonts w:ascii="Arial Narrow" w:hAnsi="Arial Narrow" w:cs="Arial"/>
          <w:sz w:val="28"/>
          <w:szCs w:val="28"/>
          <w:lang w:val="es-ES"/>
        </w:rPr>
        <w:t xml:space="preserve">us posibles beneficiarios accedan </w:t>
      </w:r>
      <w:r w:rsidR="00280CC8">
        <w:rPr>
          <w:rFonts w:ascii="Arial Narrow" w:hAnsi="Arial Narrow" w:cs="Arial"/>
          <w:sz w:val="28"/>
          <w:szCs w:val="28"/>
          <w:lang w:val="es-ES"/>
        </w:rPr>
        <w:t xml:space="preserve">a la pensión de sobrevivientes. </w:t>
      </w:r>
    </w:p>
    <w:p w:rsidR="00280CC8" w:rsidRDefault="00280CC8" w:rsidP="00280CC8">
      <w:pPr>
        <w:pStyle w:val="Sinespaciado"/>
        <w:rPr>
          <w:lang w:val="es-ES"/>
        </w:rPr>
      </w:pPr>
    </w:p>
    <w:p w:rsidR="00A35814" w:rsidRDefault="00280CC8" w:rsidP="002405B3">
      <w:pPr>
        <w:pStyle w:val="Textoindependiente31"/>
        <w:ind w:firstLine="851"/>
        <w:rPr>
          <w:rFonts w:ascii="Arial Narrow" w:hAnsi="Arial Narrow" w:cs="Arial"/>
          <w:sz w:val="28"/>
          <w:szCs w:val="28"/>
          <w:lang w:val="es-ES"/>
        </w:rPr>
      </w:pPr>
      <w:r>
        <w:rPr>
          <w:rFonts w:ascii="Arial Narrow" w:hAnsi="Arial Narrow" w:cs="Arial"/>
          <w:sz w:val="28"/>
          <w:szCs w:val="28"/>
          <w:lang w:val="es-ES"/>
        </w:rPr>
        <w:t xml:space="preserve">En torno a la calidad de beneficiaria de la señora María Argenis </w:t>
      </w:r>
      <w:r w:rsidR="00D2203A">
        <w:rPr>
          <w:rFonts w:ascii="Arial Narrow" w:hAnsi="Arial Narrow" w:cs="Arial"/>
          <w:sz w:val="28"/>
          <w:szCs w:val="28"/>
          <w:lang w:val="es-ES"/>
        </w:rPr>
        <w:t xml:space="preserve">Cárdenas Valencia, habrá que decir </w:t>
      </w:r>
      <w:r w:rsidR="00467C19">
        <w:rPr>
          <w:rFonts w:ascii="Arial Narrow" w:hAnsi="Arial Narrow" w:cs="Arial"/>
          <w:sz w:val="28"/>
          <w:szCs w:val="28"/>
          <w:lang w:val="es-ES"/>
        </w:rPr>
        <w:t xml:space="preserve">la misma aparece acreditada </w:t>
      </w:r>
      <w:r w:rsidR="000B2EAA">
        <w:rPr>
          <w:rFonts w:ascii="Arial Narrow" w:hAnsi="Arial Narrow" w:cs="Arial"/>
          <w:sz w:val="28"/>
          <w:szCs w:val="28"/>
          <w:lang w:val="es-ES"/>
        </w:rPr>
        <w:t xml:space="preserve">en </w:t>
      </w:r>
      <w:r w:rsidR="00467C19">
        <w:rPr>
          <w:rFonts w:ascii="Arial Narrow" w:hAnsi="Arial Narrow" w:cs="Arial"/>
          <w:sz w:val="28"/>
          <w:szCs w:val="28"/>
          <w:lang w:val="es-ES"/>
        </w:rPr>
        <w:t>la R</w:t>
      </w:r>
      <w:r w:rsidR="00D2203A">
        <w:rPr>
          <w:rFonts w:ascii="Arial Narrow" w:hAnsi="Arial Narrow" w:cs="Arial"/>
          <w:sz w:val="28"/>
          <w:szCs w:val="28"/>
          <w:lang w:val="es-ES"/>
        </w:rPr>
        <w:t>esoluci</w:t>
      </w:r>
      <w:r w:rsidR="00467C19">
        <w:rPr>
          <w:rFonts w:ascii="Arial Narrow" w:hAnsi="Arial Narrow" w:cs="Arial"/>
          <w:sz w:val="28"/>
          <w:szCs w:val="28"/>
          <w:lang w:val="es-ES"/>
        </w:rPr>
        <w:t xml:space="preserve">ón GNR 369280 del 26 de diciembre de 2013 (ver fl.30), </w:t>
      </w:r>
      <w:r w:rsidR="000B2EAA">
        <w:rPr>
          <w:rFonts w:ascii="Arial Narrow" w:hAnsi="Arial Narrow" w:cs="Arial"/>
          <w:sz w:val="28"/>
          <w:szCs w:val="28"/>
          <w:lang w:val="es-ES"/>
        </w:rPr>
        <w:t>a través de la c</w:t>
      </w:r>
      <w:r w:rsidR="00984CE9">
        <w:rPr>
          <w:rFonts w:ascii="Arial Narrow" w:hAnsi="Arial Narrow" w:cs="Arial"/>
          <w:sz w:val="28"/>
          <w:szCs w:val="28"/>
          <w:lang w:val="es-ES"/>
        </w:rPr>
        <w:t xml:space="preserve">ual </w:t>
      </w:r>
      <w:r w:rsidR="00467C19">
        <w:rPr>
          <w:rFonts w:ascii="Arial Narrow" w:hAnsi="Arial Narrow" w:cs="Arial"/>
          <w:sz w:val="28"/>
          <w:szCs w:val="28"/>
          <w:lang w:val="es-ES"/>
        </w:rPr>
        <w:t>la entidad demandada</w:t>
      </w:r>
      <w:r w:rsidR="00A35814">
        <w:rPr>
          <w:rFonts w:ascii="Arial Narrow" w:hAnsi="Arial Narrow" w:cs="Arial"/>
          <w:sz w:val="28"/>
          <w:szCs w:val="28"/>
          <w:lang w:val="es-ES"/>
        </w:rPr>
        <w:t xml:space="preserve"> resolvió </w:t>
      </w:r>
      <w:r w:rsidR="00467C19">
        <w:rPr>
          <w:rFonts w:ascii="Arial Narrow" w:hAnsi="Arial Narrow" w:cs="Arial"/>
          <w:sz w:val="28"/>
          <w:szCs w:val="28"/>
          <w:lang w:val="es-ES"/>
        </w:rPr>
        <w:t xml:space="preserve">de manera desfavorable </w:t>
      </w:r>
      <w:r w:rsidR="00984CE9">
        <w:rPr>
          <w:rFonts w:ascii="Arial Narrow" w:hAnsi="Arial Narrow" w:cs="Arial"/>
          <w:sz w:val="28"/>
          <w:szCs w:val="28"/>
          <w:lang w:val="es-ES"/>
        </w:rPr>
        <w:t>la s</w:t>
      </w:r>
      <w:r w:rsidR="00A35814">
        <w:rPr>
          <w:rFonts w:ascii="Arial Narrow" w:hAnsi="Arial Narrow" w:cs="Arial"/>
          <w:sz w:val="28"/>
          <w:szCs w:val="28"/>
          <w:lang w:val="es-ES"/>
        </w:rPr>
        <w:t xml:space="preserve">olicitud pensional de la actora, informándole que </w:t>
      </w:r>
      <w:r w:rsidR="0031319A">
        <w:rPr>
          <w:rFonts w:ascii="Arial Narrow" w:hAnsi="Arial Narrow" w:cs="Arial"/>
          <w:sz w:val="28"/>
          <w:szCs w:val="28"/>
          <w:lang w:val="es-ES"/>
        </w:rPr>
        <w:t xml:space="preserve">como </w:t>
      </w:r>
      <w:r w:rsidR="009E17D6">
        <w:rPr>
          <w:rFonts w:ascii="Arial Narrow" w:hAnsi="Arial Narrow" w:cs="Arial"/>
          <w:sz w:val="28"/>
          <w:szCs w:val="28"/>
          <w:lang w:val="es-ES"/>
        </w:rPr>
        <w:t xml:space="preserve">beneficiaria, </w:t>
      </w:r>
      <w:r w:rsidR="00A35814">
        <w:rPr>
          <w:rFonts w:ascii="Arial Narrow" w:hAnsi="Arial Narrow" w:cs="Arial"/>
          <w:sz w:val="28"/>
          <w:szCs w:val="28"/>
          <w:lang w:val="es-ES"/>
        </w:rPr>
        <w:t>al tenor de lo preceptuado en el artículo 49 de la Ley 100 de 1993,</w:t>
      </w:r>
      <w:r w:rsidR="00294D3F">
        <w:rPr>
          <w:rFonts w:ascii="Arial Narrow" w:hAnsi="Arial Narrow" w:cs="Arial"/>
          <w:sz w:val="28"/>
          <w:szCs w:val="28"/>
          <w:lang w:val="es-ES"/>
        </w:rPr>
        <w:t xml:space="preserve"> tiene la opción de reclamar la indemnización sustitutiva de la prestación por sobrevivencia, pues </w:t>
      </w:r>
      <w:r w:rsidR="00A35814">
        <w:rPr>
          <w:rFonts w:ascii="Arial Narrow" w:hAnsi="Arial Narrow" w:cs="Arial"/>
          <w:sz w:val="28"/>
          <w:szCs w:val="28"/>
          <w:lang w:val="es-ES"/>
        </w:rPr>
        <w:t>el asegurado fallecido no sufragó la densidad de semanas requeridas para dejar causado el derecho.</w:t>
      </w:r>
    </w:p>
    <w:p w:rsidR="009B2DCC" w:rsidRDefault="009B2DCC" w:rsidP="009B2DCC">
      <w:pPr>
        <w:pStyle w:val="Sinespaciado"/>
        <w:rPr>
          <w:lang w:val="es-ES"/>
        </w:rPr>
      </w:pPr>
    </w:p>
    <w:p w:rsidR="00AE334B" w:rsidRDefault="009B2DCC" w:rsidP="00AE334B">
      <w:pPr>
        <w:pStyle w:val="Textoindependiente31"/>
        <w:ind w:firstLine="851"/>
        <w:rPr>
          <w:rFonts w:ascii="Arial Narrow" w:hAnsi="Arial Narrow" w:cs="Arial"/>
          <w:sz w:val="28"/>
          <w:szCs w:val="28"/>
          <w:lang w:val="es-ES"/>
        </w:rPr>
      </w:pPr>
      <w:r>
        <w:rPr>
          <w:rFonts w:ascii="Arial Narrow" w:hAnsi="Arial Narrow" w:cs="Arial"/>
          <w:sz w:val="28"/>
          <w:szCs w:val="28"/>
          <w:lang w:val="es-ES"/>
        </w:rPr>
        <w:t>A</w:t>
      </w:r>
      <w:r w:rsidR="00AE334B">
        <w:rPr>
          <w:rFonts w:ascii="Arial Narrow" w:hAnsi="Arial Narrow" w:cs="Arial"/>
          <w:sz w:val="28"/>
          <w:szCs w:val="28"/>
          <w:lang w:val="es-ES"/>
        </w:rPr>
        <w:t xml:space="preserve">hora bien, en vista de </w:t>
      </w:r>
      <w:r>
        <w:rPr>
          <w:rFonts w:ascii="Arial Narrow" w:hAnsi="Arial Narrow" w:cs="Arial"/>
          <w:sz w:val="28"/>
          <w:szCs w:val="28"/>
          <w:lang w:val="es-ES"/>
        </w:rPr>
        <w:t xml:space="preserve">la demandante instauró la acción judicial pretendiendo el reconocimiento y pago del 100 % de la prestación de sobrevivientes a partir del 11 de julio de 2012, fecha del óbito del asegurado, y que para dicha calenda el joven Víctor Alfonso Ortiz Cárdenas, hijo del causante contaba con 15 años de edad, tal cual se acredita con la copia del certificado del </w:t>
      </w:r>
      <w:r w:rsidR="00AE334B">
        <w:rPr>
          <w:rFonts w:ascii="Arial Narrow" w:hAnsi="Arial Narrow" w:cs="Arial"/>
          <w:sz w:val="28"/>
          <w:szCs w:val="28"/>
          <w:lang w:val="es-ES"/>
        </w:rPr>
        <w:t>registro</w:t>
      </w:r>
      <w:r>
        <w:rPr>
          <w:rFonts w:ascii="Arial Narrow" w:hAnsi="Arial Narrow" w:cs="Arial"/>
          <w:sz w:val="28"/>
          <w:szCs w:val="28"/>
          <w:lang w:val="es-ES"/>
        </w:rPr>
        <w:t xml:space="preserve"> civil de nacimiento obrante a folio __ del cuaderno de segunda instancia</w:t>
      </w:r>
      <w:r w:rsidR="00AE334B">
        <w:rPr>
          <w:rFonts w:ascii="Arial Narrow" w:hAnsi="Arial Narrow" w:cs="Arial"/>
          <w:sz w:val="28"/>
          <w:szCs w:val="28"/>
          <w:lang w:val="es-ES"/>
        </w:rPr>
        <w:t xml:space="preserve">, situación que </w:t>
      </w:r>
      <w:r>
        <w:rPr>
          <w:rFonts w:ascii="Arial Narrow" w:hAnsi="Arial Narrow" w:cs="Arial"/>
          <w:sz w:val="28"/>
          <w:szCs w:val="28"/>
          <w:lang w:val="es-ES"/>
        </w:rPr>
        <w:t>consecuencialmente</w:t>
      </w:r>
      <w:r w:rsidR="00AE334B">
        <w:rPr>
          <w:rFonts w:ascii="Arial Narrow" w:hAnsi="Arial Narrow" w:cs="Arial"/>
          <w:sz w:val="28"/>
          <w:szCs w:val="28"/>
          <w:lang w:val="es-ES"/>
        </w:rPr>
        <w:t xml:space="preserve"> le otorga </w:t>
      </w:r>
      <w:r>
        <w:rPr>
          <w:rFonts w:ascii="Arial Narrow" w:hAnsi="Arial Narrow" w:cs="Arial"/>
          <w:sz w:val="28"/>
          <w:szCs w:val="28"/>
          <w:lang w:val="es-ES"/>
        </w:rPr>
        <w:t>el derecho a concurrir como beneficiario de la pe</w:t>
      </w:r>
      <w:r w:rsidR="00AE334B">
        <w:rPr>
          <w:rFonts w:ascii="Arial Narrow" w:hAnsi="Arial Narrow" w:cs="Arial"/>
          <w:sz w:val="28"/>
          <w:szCs w:val="28"/>
          <w:lang w:val="es-ES"/>
        </w:rPr>
        <w:t xml:space="preserve">nsión de sobrevivientes, de conformidad con el literal c) del artículo 48 de la Ley 100 de 1993, modificado por el artículo 13 de la Ley 797 de 2003, se procederá así: </w:t>
      </w:r>
    </w:p>
    <w:p w:rsidR="00AE334B" w:rsidRDefault="00AE334B" w:rsidP="00432F97">
      <w:pPr>
        <w:pStyle w:val="Sinespaciado"/>
        <w:rPr>
          <w:lang w:val="es-ES"/>
        </w:rPr>
      </w:pPr>
    </w:p>
    <w:p w:rsidR="00AE334B" w:rsidRDefault="00432F97" w:rsidP="00AE334B">
      <w:pPr>
        <w:pStyle w:val="Textoindependiente31"/>
        <w:ind w:firstLine="851"/>
        <w:rPr>
          <w:rFonts w:ascii="Arial Narrow" w:hAnsi="Arial Narrow" w:cs="Arial"/>
          <w:sz w:val="28"/>
          <w:szCs w:val="28"/>
          <w:lang w:val="es-ES"/>
        </w:rPr>
      </w:pPr>
      <w:r>
        <w:rPr>
          <w:rFonts w:ascii="Arial Narrow" w:hAnsi="Arial Narrow" w:cs="Arial"/>
          <w:sz w:val="28"/>
          <w:szCs w:val="28"/>
          <w:lang w:val="es-ES"/>
        </w:rPr>
        <w:t>S</w:t>
      </w:r>
      <w:r w:rsidR="00AE334B">
        <w:rPr>
          <w:rFonts w:ascii="Arial Narrow" w:hAnsi="Arial Narrow" w:cs="Arial"/>
          <w:sz w:val="28"/>
          <w:szCs w:val="28"/>
          <w:lang w:val="es-ES"/>
        </w:rPr>
        <w:t>e hará el reconocimiento de la prestación pensional a la demandante en proporción igual al 50 %, a partir del 11 de julio de 2012, fecha del óbito del asegurado, y hasta el 28 de abril de 2015, calenda para la cual Víctor Alfonso Ortiz Cárdenas arribó a la mayoría de edad</w:t>
      </w:r>
      <w:r>
        <w:rPr>
          <w:rFonts w:ascii="Arial Narrow" w:hAnsi="Arial Narrow" w:cs="Arial"/>
          <w:sz w:val="28"/>
          <w:szCs w:val="28"/>
          <w:lang w:val="es-ES"/>
        </w:rPr>
        <w:t xml:space="preserve">, </w:t>
      </w:r>
      <w:r w:rsidR="00AE334B">
        <w:rPr>
          <w:rFonts w:ascii="Arial Narrow" w:hAnsi="Arial Narrow" w:cs="Arial"/>
          <w:sz w:val="28"/>
          <w:szCs w:val="28"/>
          <w:lang w:val="es-ES"/>
        </w:rPr>
        <w:t>sin perjuicio de que</w:t>
      </w:r>
      <w:r w:rsidR="00154E91">
        <w:rPr>
          <w:rFonts w:ascii="Arial Narrow" w:hAnsi="Arial Narrow" w:cs="Arial"/>
          <w:sz w:val="28"/>
          <w:szCs w:val="28"/>
          <w:lang w:val="es-ES"/>
        </w:rPr>
        <w:t xml:space="preserve"> con posterioridad</w:t>
      </w:r>
      <w:r w:rsidR="00B36FD2">
        <w:rPr>
          <w:rFonts w:ascii="Arial Narrow" w:hAnsi="Arial Narrow" w:cs="Arial"/>
          <w:sz w:val="28"/>
          <w:szCs w:val="28"/>
          <w:lang w:val="es-ES"/>
        </w:rPr>
        <w:t xml:space="preserve"> a esa fecha </w:t>
      </w:r>
      <w:r w:rsidR="00154E91">
        <w:rPr>
          <w:rFonts w:ascii="Arial Narrow" w:hAnsi="Arial Narrow" w:cs="Arial"/>
          <w:sz w:val="28"/>
          <w:szCs w:val="28"/>
          <w:lang w:val="es-ES"/>
        </w:rPr>
        <w:t xml:space="preserve">se </w:t>
      </w:r>
      <w:r w:rsidR="00BA4244">
        <w:rPr>
          <w:rFonts w:ascii="Arial Narrow" w:hAnsi="Arial Narrow" w:cs="Arial"/>
          <w:sz w:val="28"/>
          <w:szCs w:val="28"/>
          <w:lang w:val="es-ES"/>
        </w:rPr>
        <w:t xml:space="preserve">acreciente en un 100 % </w:t>
      </w:r>
      <w:r w:rsidR="00154E91">
        <w:rPr>
          <w:rFonts w:ascii="Arial Narrow" w:hAnsi="Arial Narrow" w:cs="Arial"/>
          <w:sz w:val="28"/>
          <w:szCs w:val="28"/>
          <w:lang w:val="es-ES"/>
        </w:rPr>
        <w:t xml:space="preserve">siempre que </w:t>
      </w:r>
      <w:r w:rsidR="00B44946">
        <w:rPr>
          <w:rFonts w:ascii="Arial Narrow" w:hAnsi="Arial Narrow" w:cs="Arial"/>
          <w:sz w:val="28"/>
          <w:szCs w:val="28"/>
          <w:lang w:val="es-ES"/>
        </w:rPr>
        <w:t xml:space="preserve">el joven </w:t>
      </w:r>
      <w:r w:rsidR="00154E91">
        <w:rPr>
          <w:rFonts w:ascii="Arial Narrow" w:hAnsi="Arial Narrow" w:cs="Arial"/>
          <w:sz w:val="28"/>
          <w:szCs w:val="28"/>
          <w:lang w:val="es-ES"/>
        </w:rPr>
        <w:t xml:space="preserve">beneficiario </w:t>
      </w:r>
      <w:r w:rsidR="00BA4244">
        <w:rPr>
          <w:rFonts w:ascii="Arial Narrow" w:hAnsi="Arial Narrow" w:cs="Arial"/>
          <w:sz w:val="28"/>
          <w:szCs w:val="28"/>
          <w:lang w:val="es-ES"/>
        </w:rPr>
        <w:t xml:space="preserve">no </w:t>
      </w:r>
      <w:r w:rsidR="00B36FD2">
        <w:rPr>
          <w:rFonts w:ascii="Arial Narrow" w:hAnsi="Arial Narrow" w:cs="Arial"/>
          <w:sz w:val="28"/>
          <w:szCs w:val="28"/>
          <w:lang w:val="es-ES"/>
        </w:rPr>
        <w:t>acredite el cumplimiento de l</w:t>
      </w:r>
      <w:r w:rsidR="00BA4244">
        <w:rPr>
          <w:rFonts w:ascii="Arial Narrow" w:hAnsi="Arial Narrow" w:cs="Arial"/>
          <w:sz w:val="28"/>
          <w:szCs w:val="28"/>
          <w:lang w:val="es-ES"/>
        </w:rPr>
        <w:t xml:space="preserve">os requisitos legales que </w:t>
      </w:r>
      <w:r w:rsidR="00B36FD2">
        <w:rPr>
          <w:rFonts w:ascii="Arial Narrow" w:hAnsi="Arial Narrow" w:cs="Arial"/>
          <w:sz w:val="28"/>
          <w:szCs w:val="28"/>
          <w:lang w:val="es-ES"/>
        </w:rPr>
        <w:t xml:space="preserve">le </w:t>
      </w:r>
      <w:r w:rsidR="00BA4244">
        <w:rPr>
          <w:rFonts w:ascii="Arial Narrow" w:hAnsi="Arial Narrow" w:cs="Arial"/>
          <w:sz w:val="28"/>
          <w:szCs w:val="28"/>
          <w:lang w:val="es-ES"/>
        </w:rPr>
        <w:t>permitan la extensi</w:t>
      </w:r>
      <w:r w:rsidR="00154E91">
        <w:rPr>
          <w:rFonts w:ascii="Arial Narrow" w:hAnsi="Arial Narrow" w:cs="Arial"/>
          <w:sz w:val="28"/>
          <w:szCs w:val="28"/>
          <w:lang w:val="es-ES"/>
        </w:rPr>
        <w:t xml:space="preserve">ón de su derecho hasta los </w:t>
      </w:r>
      <w:r>
        <w:rPr>
          <w:rFonts w:ascii="Arial Narrow" w:hAnsi="Arial Narrow" w:cs="Arial"/>
          <w:sz w:val="28"/>
          <w:szCs w:val="28"/>
          <w:lang w:val="es-ES"/>
        </w:rPr>
        <w:t>25 años</w:t>
      </w:r>
      <w:r w:rsidR="00154E91">
        <w:rPr>
          <w:rFonts w:ascii="Arial Narrow" w:hAnsi="Arial Narrow" w:cs="Arial"/>
          <w:sz w:val="28"/>
          <w:szCs w:val="28"/>
          <w:lang w:val="es-ES"/>
        </w:rPr>
        <w:t xml:space="preserve"> de edad.</w:t>
      </w:r>
    </w:p>
    <w:p w:rsidR="00154E91" w:rsidRDefault="00154E91" w:rsidP="00AE334B">
      <w:pPr>
        <w:pStyle w:val="Textoindependiente31"/>
        <w:ind w:firstLine="851"/>
        <w:rPr>
          <w:rFonts w:ascii="Arial Narrow" w:hAnsi="Arial Narrow" w:cs="Arial"/>
          <w:sz w:val="28"/>
          <w:szCs w:val="28"/>
          <w:lang w:val="es-ES"/>
        </w:rPr>
      </w:pPr>
      <w:r>
        <w:rPr>
          <w:rFonts w:ascii="Arial Narrow" w:hAnsi="Arial Narrow" w:cs="Arial"/>
          <w:sz w:val="28"/>
          <w:szCs w:val="28"/>
          <w:lang w:val="es-ES"/>
        </w:rPr>
        <w:t>No se dispondrá la entrega del valor del retroactivo al joven Víctor Alfonso Ortiz Cárdenas, habida cuenta que este ningún pronunciamiento hizo en la contestación de la demanda a través de curadora ad-litem para pretender y rec</w:t>
      </w:r>
      <w:r w:rsidR="00243FE8">
        <w:rPr>
          <w:rFonts w:ascii="Arial Narrow" w:hAnsi="Arial Narrow" w:cs="Arial"/>
          <w:sz w:val="28"/>
          <w:szCs w:val="28"/>
          <w:lang w:val="es-ES"/>
        </w:rPr>
        <w:t>lamar el derecho que le asiste, amén de que por contar actualmente con la mayoría de edad puede reclamar directamente ante la entidad de seguridad social.</w:t>
      </w:r>
    </w:p>
    <w:p w:rsidR="00154E91" w:rsidRPr="00E8393E" w:rsidRDefault="00154E91" w:rsidP="00E8393E">
      <w:pPr>
        <w:pStyle w:val="Sinespaciado"/>
      </w:pPr>
    </w:p>
    <w:p w:rsidR="00154E91" w:rsidRPr="00154E91" w:rsidRDefault="00154E91" w:rsidP="00154E91">
      <w:pPr>
        <w:widowControl w:val="0"/>
        <w:overflowPunct w:val="0"/>
        <w:adjustRightInd w:val="0"/>
        <w:spacing w:line="360" w:lineRule="auto"/>
        <w:ind w:firstLine="426"/>
        <w:jc w:val="both"/>
        <w:rPr>
          <w:rFonts w:ascii="Arial Narrow" w:hAnsi="Arial Narrow" w:cs="Arial"/>
          <w:sz w:val="28"/>
          <w:szCs w:val="28"/>
          <w:lang w:val="es-ES"/>
        </w:rPr>
      </w:pPr>
      <w:r w:rsidRPr="000B4F26">
        <w:rPr>
          <w:rFonts w:ascii="Arial Narrow" w:hAnsi="Arial Narrow"/>
          <w:sz w:val="28"/>
          <w:szCs w:val="28"/>
        </w:rPr>
        <w:t>El monto de la prestación será el equivalente a 1 SMLMV, toda vez que al realizarse la liquidación respectiva se obtien</w:t>
      </w:r>
      <w:r>
        <w:rPr>
          <w:rFonts w:ascii="Arial Narrow" w:hAnsi="Arial Narrow"/>
          <w:sz w:val="28"/>
          <w:szCs w:val="28"/>
        </w:rPr>
        <w:t xml:space="preserve">e una cantidad inferior a esta, y por </w:t>
      </w:r>
      <w:r w:rsidRPr="00154E91">
        <w:rPr>
          <w:rFonts w:ascii="Arial Narrow" w:hAnsi="Arial Narrow" w:cs="Arial"/>
          <w:sz w:val="28"/>
          <w:szCs w:val="28"/>
          <w:lang w:val="es-ES"/>
        </w:rPr>
        <w:t xml:space="preserve">trece mesadas anuales de conformidad con el inciso 8º del Acto Legislativo 01 de 2005, toda vez que el derecho a la pensión se causó con posterioridad al 31 de julio de 2011. </w:t>
      </w:r>
    </w:p>
    <w:p w:rsidR="000B4F26" w:rsidRPr="00E8393E" w:rsidRDefault="000B4F26" w:rsidP="00E8393E">
      <w:pPr>
        <w:pStyle w:val="Sinespaciado"/>
      </w:pPr>
    </w:p>
    <w:p w:rsidR="00DF6838" w:rsidRPr="00425B44" w:rsidRDefault="004E4DF9" w:rsidP="00DF6838">
      <w:pPr>
        <w:widowControl w:val="0"/>
        <w:overflowPunct w:val="0"/>
        <w:adjustRightInd w:val="0"/>
        <w:spacing w:line="360" w:lineRule="auto"/>
        <w:ind w:firstLine="426"/>
        <w:jc w:val="both"/>
        <w:rPr>
          <w:rFonts w:ascii="Arial Narrow" w:hAnsi="Arial Narrow" w:cs="Arial"/>
          <w:sz w:val="28"/>
          <w:szCs w:val="28"/>
        </w:rPr>
      </w:pPr>
      <w:r w:rsidRPr="00B133BA">
        <w:rPr>
          <w:rFonts w:ascii="Arial Narrow" w:hAnsi="Arial Narrow"/>
          <w:sz w:val="28"/>
          <w:szCs w:val="28"/>
        </w:rPr>
        <w:t>Respecto de la excepción de prescripción</w:t>
      </w:r>
      <w:r>
        <w:rPr>
          <w:rFonts w:ascii="Arial Narrow" w:hAnsi="Arial Narrow"/>
          <w:sz w:val="28"/>
          <w:szCs w:val="28"/>
        </w:rPr>
        <w:t xml:space="preserve"> propuesta por la entidad demandada</w:t>
      </w:r>
      <w:r w:rsidRPr="00B133BA">
        <w:rPr>
          <w:rFonts w:ascii="Arial Narrow" w:hAnsi="Arial Narrow"/>
          <w:sz w:val="28"/>
          <w:szCs w:val="28"/>
        </w:rPr>
        <w:t xml:space="preserve">, encuentra la Sala que </w:t>
      </w:r>
      <w:r>
        <w:rPr>
          <w:rFonts w:ascii="Arial Narrow" w:hAnsi="Arial Narrow" w:cs="Tahoma"/>
          <w:sz w:val="28"/>
          <w:szCs w:val="28"/>
        </w:rPr>
        <w:t>la misma no está llamada a prosperar</w:t>
      </w:r>
      <w:r w:rsidR="00DF6838">
        <w:rPr>
          <w:rFonts w:ascii="Arial Narrow" w:hAnsi="Arial Narrow" w:cs="Tahoma"/>
          <w:sz w:val="28"/>
          <w:szCs w:val="28"/>
        </w:rPr>
        <w:t xml:space="preserve">, </w:t>
      </w:r>
      <w:r>
        <w:rPr>
          <w:rFonts w:ascii="Arial Narrow" w:hAnsi="Arial Narrow" w:cs="Tahoma"/>
          <w:sz w:val="28"/>
          <w:szCs w:val="28"/>
        </w:rPr>
        <w:t>como quiera que</w:t>
      </w:r>
      <w:r w:rsidR="00DF6838">
        <w:rPr>
          <w:rFonts w:ascii="Arial Narrow" w:hAnsi="Arial Narrow" w:cs="Tahoma"/>
          <w:sz w:val="28"/>
          <w:szCs w:val="28"/>
        </w:rPr>
        <w:t xml:space="preserve"> en los términos del </w:t>
      </w:r>
      <w:r w:rsidR="00DF6838">
        <w:rPr>
          <w:rFonts w:ascii="Arial Narrow" w:hAnsi="Arial Narrow" w:cs="Arial"/>
          <w:sz w:val="28"/>
          <w:szCs w:val="28"/>
        </w:rPr>
        <w:t xml:space="preserve">[art. 151 del C.P.L.S.S.], </w:t>
      </w:r>
      <w:r w:rsidR="00DF6838" w:rsidRPr="00425B44">
        <w:rPr>
          <w:rFonts w:ascii="Arial Narrow" w:hAnsi="Arial Narrow" w:cs="Arial"/>
          <w:sz w:val="28"/>
          <w:szCs w:val="28"/>
        </w:rPr>
        <w:t>no transcurrieron más de tres año</w:t>
      </w:r>
      <w:r w:rsidR="00DF6838">
        <w:rPr>
          <w:rFonts w:ascii="Arial Narrow" w:hAnsi="Arial Narrow" w:cs="Arial"/>
          <w:sz w:val="28"/>
          <w:szCs w:val="28"/>
        </w:rPr>
        <w:t>s desde que la respectiva obligación se hizo exigible, amén que la demanda fue incoada el 26 de marzo de 2014</w:t>
      </w:r>
      <w:r w:rsidR="00154E91">
        <w:rPr>
          <w:rFonts w:ascii="Arial Narrow" w:hAnsi="Arial Narrow" w:cs="Arial"/>
          <w:sz w:val="28"/>
          <w:szCs w:val="28"/>
        </w:rPr>
        <w:t xml:space="preserve"> (ver fl.13). </w:t>
      </w:r>
    </w:p>
    <w:p w:rsidR="004E4DF9" w:rsidRPr="00E8393E" w:rsidRDefault="004E4DF9" w:rsidP="00E8393E">
      <w:pPr>
        <w:pStyle w:val="Sinespaciado"/>
      </w:pPr>
    </w:p>
    <w:p w:rsidR="00DF6838" w:rsidRPr="00E8393E" w:rsidRDefault="000B4F26" w:rsidP="00DF6838">
      <w:pPr>
        <w:widowControl w:val="0"/>
        <w:overflowPunct w:val="0"/>
        <w:adjustRightInd w:val="0"/>
        <w:spacing w:line="360" w:lineRule="auto"/>
        <w:ind w:firstLine="426"/>
        <w:jc w:val="both"/>
        <w:rPr>
          <w:rFonts w:ascii="Arial Narrow" w:hAnsi="Arial Narrow" w:cs="Arial"/>
          <w:sz w:val="29"/>
          <w:szCs w:val="29"/>
          <w:lang w:val="es-ES"/>
        </w:rPr>
      </w:pPr>
      <w:r w:rsidRPr="00E8393E">
        <w:rPr>
          <w:rFonts w:ascii="Arial Narrow" w:hAnsi="Arial Narrow" w:cs="Arial"/>
          <w:sz w:val="28"/>
          <w:szCs w:val="28"/>
        </w:rPr>
        <w:t xml:space="preserve">Efectuado </w:t>
      </w:r>
      <w:r w:rsidR="00DF6838" w:rsidRPr="00E8393E">
        <w:rPr>
          <w:rFonts w:ascii="Arial Narrow" w:hAnsi="Arial Narrow" w:cs="Arial"/>
          <w:sz w:val="28"/>
          <w:szCs w:val="28"/>
        </w:rPr>
        <w:t xml:space="preserve">el cálculo general del retroactivo pensional causado </w:t>
      </w:r>
      <w:r w:rsidR="00154E91" w:rsidRPr="00E8393E">
        <w:rPr>
          <w:rFonts w:ascii="Arial Narrow" w:hAnsi="Arial Narrow" w:cs="Arial"/>
          <w:sz w:val="28"/>
          <w:szCs w:val="28"/>
        </w:rPr>
        <w:t>a favor de la demandante, desde el 11 de julio de 2012 y el 28 de abril de 2015</w:t>
      </w:r>
      <w:r w:rsidR="00DF6838" w:rsidRPr="00E8393E">
        <w:rPr>
          <w:rFonts w:ascii="Arial Narrow" w:hAnsi="Arial Narrow" w:cs="Arial"/>
          <w:sz w:val="28"/>
          <w:szCs w:val="28"/>
        </w:rPr>
        <w:t>, se tiene que el mismo asciende a la suma $ 1</w:t>
      </w:r>
      <w:r w:rsidR="00E8393E" w:rsidRPr="00E8393E">
        <w:rPr>
          <w:rFonts w:ascii="Arial Narrow" w:hAnsi="Arial Narrow" w:cs="Arial"/>
          <w:sz w:val="28"/>
          <w:szCs w:val="28"/>
        </w:rPr>
        <w:t>0`702.825</w:t>
      </w:r>
      <w:r w:rsidR="00DF6838" w:rsidRPr="00E8393E">
        <w:rPr>
          <w:rFonts w:ascii="Arial Narrow" w:hAnsi="Arial Narrow" w:cs="Arial"/>
          <w:sz w:val="28"/>
          <w:szCs w:val="28"/>
        </w:rPr>
        <w:t xml:space="preserve">, tal como se ilustra en </w:t>
      </w:r>
      <w:r w:rsidR="00DF6838" w:rsidRPr="00E8393E">
        <w:rPr>
          <w:rFonts w:ascii="Arial Narrow" w:hAnsi="Arial Narrow" w:cs="Arial"/>
          <w:sz w:val="28"/>
          <w:szCs w:val="28"/>
          <w:lang w:val="es-ES"/>
        </w:rPr>
        <w:t>el cuadro que se pone de presente a los asistentes y que hará parte del acta final que se levante con ocasión de esta diligencia.</w:t>
      </w:r>
    </w:p>
    <w:p w:rsidR="000B4F26" w:rsidRPr="000B4F26" w:rsidRDefault="000B4F26" w:rsidP="000B4F26">
      <w:pPr>
        <w:pStyle w:val="Sinespaciado"/>
      </w:pPr>
    </w:p>
    <w:p w:rsidR="002405B3" w:rsidRDefault="000B4F26" w:rsidP="000B4F26">
      <w:pPr>
        <w:pStyle w:val="Sinespaciado"/>
        <w:spacing w:line="360" w:lineRule="auto"/>
        <w:ind w:firstLine="708"/>
        <w:jc w:val="both"/>
        <w:rPr>
          <w:rFonts w:ascii="Arial Narrow" w:hAnsi="Arial Narrow" w:cs="Arial"/>
          <w:sz w:val="28"/>
          <w:szCs w:val="28"/>
          <w:lang w:val="es-ES"/>
        </w:rPr>
      </w:pPr>
      <w:r w:rsidRPr="00EA56FC">
        <w:rPr>
          <w:rFonts w:ascii="Arial Narrow" w:hAnsi="Arial Narrow"/>
          <w:sz w:val="28"/>
          <w:szCs w:val="28"/>
        </w:rPr>
        <w:t>En cuanto a los intereses moratorios,</w:t>
      </w:r>
      <w:r>
        <w:rPr>
          <w:rFonts w:ascii="Arial Narrow" w:hAnsi="Arial Narrow"/>
          <w:sz w:val="28"/>
          <w:szCs w:val="28"/>
        </w:rPr>
        <w:t xml:space="preserve"> é</w:t>
      </w:r>
      <w:r w:rsidRPr="00EA56FC">
        <w:rPr>
          <w:rFonts w:ascii="Arial Narrow" w:hAnsi="Arial Narrow"/>
          <w:sz w:val="28"/>
          <w:szCs w:val="28"/>
        </w:rPr>
        <w:t>stos se deben a partir de la sentencia, por haberse la entidad de seguridad social, apegado a la minuciosa aplicación de la ley (sentencia 2 de octubre de 2013, radicación 44454</w:t>
      </w:r>
      <w:r>
        <w:rPr>
          <w:rFonts w:ascii="Arial Narrow" w:hAnsi="Arial Narrow"/>
          <w:sz w:val="28"/>
          <w:szCs w:val="28"/>
        </w:rPr>
        <w:t xml:space="preserve"> y</w:t>
      </w:r>
      <w:r>
        <w:rPr>
          <w:rFonts w:ascii="Arial Narrow" w:hAnsi="Arial Narrow" w:cs="Arial"/>
          <w:spacing w:val="-3"/>
          <w:sz w:val="28"/>
          <w:szCs w:val="28"/>
        </w:rPr>
        <w:t xml:space="preserve"> 3 de septiembre de 2014 radicación 50.259</w:t>
      </w:r>
      <w:r w:rsidRPr="00EA56FC">
        <w:rPr>
          <w:rFonts w:ascii="Arial Narrow" w:hAnsi="Arial Narrow"/>
          <w:sz w:val="28"/>
          <w:szCs w:val="28"/>
        </w:rPr>
        <w:t xml:space="preserve">), </w:t>
      </w:r>
      <w:r>
        <w:rPr>
          <w:rFonts w:ascii="Arial Narrow" w:hAnsi="Arial Narrow"/>
          <w:sz w:val="28"/>
          <w:szCs w:val="28"/>
        </w:rPr>
        <w:t xml:space="preserve">por lo que su exoneración frente al pago de dichos réditos sólo </w:t>
      </w:r>
      <w:r w:rsidRPr="00EA56FC">
        <w:rPr>
          <w:rFonts w:ascii="Arial Narrow" w:hAnsi="Arial Narrow"/>
          <w:sz w:val="28"/>
          <w:szCs w:val="28"/>
        </w:rPr>
        <w:t>opera</w:t>
      </w:r>
      <w:r>
        <w:rPr>
          <w:rFonts w:ascii="Arial Narrow" w:hAnsi="Arial Narrow"/>
          <w:sz w:val="28"/>
          <w:szCs w:val="28"/>
        </w:rPr>
        <w:t xml:space="preserve"> </w:t>
      </w:r>
      <w:r w:rsidRPr="00EA56FC">
        <w:rPr>
          <w:rFonts w:ascii="Arial Narrow" w:hAnsi="Arial Narrow" w:cs="Arial"/>
          <w:sz w:val="28"/>
          <w:szCs w:val="28"/>
          <w:lang w:val="es-ES"/>
        </w:rPr>
        <w:t>mientras el derecho pensional está en discusión (sentencia 3 de septiembre de 2014, radicación 50.259)</w:t>
      </w:r>
      <w:r>
        <w:rPr>
          <w:rFonts w:ascii="Arial Narrow" w:hAnsi="Arial Narrow" w:cs="Arial"/>
          <w:sz w:val="28"/>
          <w:szCs w:val="28"/>
          <w:lang w:val="es-ES"/>
        </w:rPr>
        <w:t>.</w:t>
      </w:r>
    </w:p>
    <w:p w:rsidR="00D321F9" w:rsidRPr="00D321F9" w:rsidRDefault="00D321F9" w:rsidP="00D321F9">
      <w:pPr>
        <w:pStyle w:val="Sinespaciado"/>
      </w:pPr>
    </w:p>
    <w:p w:rsidR="00D321F9" w:rsidRPr="00A3604B" w:rsidRDefault="00D321F9" w:rsidP="00D321F9">
      <w:pPr>
        <w:spacing w:line="360" w:lineRule="auto"/>
        <w:ind w:firstLine="708"/>
        <w:jc w:val="both"/>
        <w:rPr>
          <w:rFonts w:ascii="Arial Narrow" w:hAnsi="Arial Narrow"/>
          <w:sz w:val="28"/>
          <w:szCs w:val="28"/>
        </w:rPr>
      </w:pPr>
      <w:r w:rsidRPr="00A3604B">
        <w:rPr>
          <w:rFonts w:ascii="Arial Narrow" w:hAnsi="Arial Narrow"/>
          <w:sz w:val="28"/>
          <w:szCs w:val="28"/>
        </w:rPr>
        <w:t xml:space="preserve">Por último, se autoriza a Colpensiones para descontar de las condenas impuestas, los aportes con destino al sistema general de seguridad social en salud. </w:t>
      </w:r>
    </w:p>
    <w:p w:rsidR="00D321F9" w:rsidRDefault="00D321F9" w:rsidP="00D321F9">
      <w:pPr>
        <w:pStyle w:val="Sinespaciado"/>
      </w:pPr>
    </w:p>
    <w:p w:rsidR="00D321F9" w:rsidRDefault="00D321F9" w:rsidP="00D321F9">
      <w:pPr>
        <w:spacing w:line="360" w:lineRule="auto"/>
        <w:ind w:firstLine="708"/>
        <w:jc w:val="both"/>
        <w:rPr>
          <w:rFonts w:ascii="Arial Narrow" w:eastAsia="MS Mincho" w:hAnsi="Arial Narrow"/>
          <w:sz w:val="28"/>
          <w:szCs w:val="28"/>
        </w:rPr>
      </w:pPr>
      <w:r w:rsidRPr="00B076A0">
        <w:rPr>
          <w:rFonts w:ascii="Arial Narrow" w:hAnsi="Arial Narrow" w:cs="Arial"/>
          <w:spacing w:val="-3"/>
          <w:sz w:val="28"/>
          <w:szCs w:val="28"/>
        </w:rPr>
        <w:t xml:space="preserve">En consecuencia, se revocará la decisión impugnada, </w:t>
      </w:r>
      <w:r w:rsidRPr="00B076A0">
        <w:rPr>
          <w:rFonts w:ascii="Arial Narrow" w:eastAsia="MS Mincho" w:hAnsi="Arial Narrow"/>
          <w:sz w:val="28"/>
          <w:szCs w:val="28"/>
        </w:rPr>
        <w:t>para en su lugar impartir las condenas en la forma antes estableci</w:t>
      </w:r>
      <w:r>
        <w:rPr>
          <w:rFonts w:ascii="Arial Narrow" w:eastAsia="MS Mincho" w:hAnsi="Arial Narrow"/>
          <w:sz w:val="28"/>
          <w:szCs w:val="28"/>
        </w:rPr>
        <w:t xml:space="preserve">da. </w:t>
      </w:r>
    </w:p>
    <w:p w:rsidR="00D321F9" w:rsidRPr="000B4F26" w:rsidRDefault="00D321F9" w:rsidP="000B4F26">
      <w:pPr>
        <w:pStyle w:val="Sinespaciado"/>
        <w:spacing w:line="360" w:lineRule="auto"/>
        <w:ind w:firstLine="708"/>
        <w:jc w:val="both"/>
      </w:pPr>
    </w:p>
    <w:p w:rsidR="000B4F26" w:rsidRPr="00E8393E" w:rsidRDefault="000B4F26" w:rsidP="00E8393E">
      <w:pPr>
        <w:pStyle w:val="Sinespaciado"/>
        <w:spacing w:line="276" w:lineRule="auto"/>
        <w:ind w:firstLine="708"/>
        <w:rPr>
          <w:rFonts w:ascii="Arial Narrow" w:hAnsi="Arial Narrow"/>
          <w:sz w:val="28"/>
          <w:szCs w:val="28"/>
        </w:rPr>
      </w:pPr>
      <w:r w:rsidRPr="00E8393E">
        <w:rPr>
          <w:rFonts w:ascii="Arial Narrow" w:hAnsi="Arial Narrow"/>
          <w:sz w:val="28"/>
          <w:szCs w:val="28"/>
        </w:rPr>
        <w:t xml:space="preserve">Costas en ambas instancias a cargo de la entidad demandada y a favor de </w:t>
      </w:r>
      <w:r w:rsidR="00E8393E" w:rsidRPr="00E8393E">
        <w:rPr>
          <w:rFonts w:ascii="Arial Narrow" w:hAnsi="Arial Narrow"/>
          <w:sz w:val="28"/>
          <w:szCs w:val="28"/>
        </w:rPr>
        <w:t xml:space="preserve">la demadante. </w:t>
      </w:r>
    </w:p>
    <w:p w:rsidR="002405B3" w:rsidRPr="00E8393E" w:rsidRDefault="002405B3" w:rsidP="00E8393E">
      <w:pPr>
        <w:pStyle w:val="Sinespaciado"/>
        <w:spacing w:line="276" w:lineRule="auto"/>
      </w:pPr>
    </w:p>
    <w:p w:rsidR="002405B3" w:rsidRDefault="002405B3" w:rsidP="003A7024">
      <w:pPr>
        <w:pStyle w:val="Prrafodelista2"/>
        <w:spacing w:after="0" w:line="360" w:lineRule="auto"/>
        <w:ind w:left="0" w:firstLine="709"/>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405B3" w:rsidRDefault="002405B3" w:rsidP="002405B3">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2405B3" w:rsidRPr="003A7024" w:rsidRDefault="002405B3" w:rsidP="003A7024">
      <w:pPr>
        <w:pStyle w:val="Sinespaciado"/>
      </w:pPr>
      <w:r>
        <w:tab/>
      </w:r>
    </w:p>
    <w:p w:rsidR="003A7024" w:rsidRPr="003A7024" w:rsidRDefault="003A7024" w:rsidP="003A7024">
      <w:pPr>
        <w:numPr>
          <w:ilvl w:val="0"/>
          <w:numId w:val="3"/>
        </w:numPr>
        <w:spacing w:line="360" w:lineRule="auto"/>
        <w:ind w:left="0" w:firstLine="426"/>
        <w:jc w:val="both"/>
        <w:rPr>
          <w:rFonts w:ascii="Arial Narrow" w:hAnsi="Arial Narrow" w:cs="Arial"/>
          <w:bCs/>
          <w:iCs/>
          <w:sz w:val="28"/>
          <w:szCs w:val="28"/>
        </w:rPr>
      </w:pPr>
      <w:r w:rsidRPr="003A7024">
        <w:rPr>
          <w:rFonts w:ascii="Arial Narrow" w:hAnsi="Arial Narrow" w:cs="Arial"/>
          <w:b/>
          <w:i/>
          <w:spacing w:val="-2"/>
          <w:sz w:val="28"/>
          <w:szCs w:val="28"/>
        </w:rPr>
        <w:t xml:space="preserve">Revoca </w:t>
      </w:r>
      <w:r w:rsidRPr="003A7024">
        <w:rPr>
          <w:rFonts w:ascii="Arial Narrow" w:hAnsi="Arial Narrow" w:cs="Arial"/>
          <w:spacing w:val="-2"/>
          <w:sz w:val="28"/>
          <w:szCs w:val="28"/>
        </w:rPr>
        <w:t>l</w:t>
      </w:r>
      <w:r w:rsidRPr="003A7024">
        <w:rPr>
          <w:rFonts w:ascii="Arial Narrow" w:hAnsi="Arial Narrow" w:cs="Arial"/>
          <w:sz w:val="28"/>
          <w:szCs w:val="28"/>
        </w:rPr>
        <w:t xml:space="preserve">a sentencia proferida el </w:t>
      </w:r>
      <w:r>
        <w:rPr>
          <w:rFonts w:ascii="Arial Narrow" w:hAnsi="Arial Narrow" w:cs="Arial"/>
          <w:sz w:val="28"/>
          <w:szCs w:val="28"/>
        </w:rPr>
        <w:t xml:space="preserve">4 de diciembre de </w:t>
      </w:r>
      <w:r w:rsidRPr="003A7024">
        <w:rPr>
          <w:rFonts w:ascii="Arial Narrow" w:hAnsi="Arial Narrow" w:cs="Arial"/>
          <w:sz w:val="28"/>
          <w:szCs w:val="28"/>
        </w:rPr>
        <w:t xml:space="preserve">2014 por el Juzgado Cuarto Laboral del Circuito de Pereira, dentro del proceso ordinario laboral de </w:t>
      </w:r>
      <w:r>
        <w:rPr>
          <w:rFonts w:ascii="Arial Narrow" w:hAnsi="Arial Narrow" w:cs="Arial"/>
          <w:b/>
          <w:i/>
          <w:iCs/>
          <w:sz w:val="28"/>
          <w:szCs w:val="28"/>
        </w:rPr>
        <w:t xml:space="preserve">María Argenis Cárdenas Valencia </w:t>
      </w:r>
      <w:r w:rsidRPr="003A7024">
        <w:rPr>
          <w:rFonts w:ascii="Arial Narrow" w:hAnsi="Arial Narrow" w:cs="Arial"/>
          <w:iCs/>
          <w:sz w:val="28"/>
          <w:szCs w:val="28"/>
        </w:rPr>
        <w:t>c</w:t>
      </w:r>
      <w:r w:rsidRPr="003A7024">
        <w:rPr>
          <w:rFonts w:ascii="Arial Narrow" w:hAnsi="Arial Narrow" w:cs="Arial"/>
          <w:sz w:val="28"/>
          <w:szCs w:val="28"/>
        </w:rPr>
        <w:t xml:space="preserve">ontra la </w:t>
      </w:r>
      <w:r w:rsidRPr="003A7024">
        <w:rPr>
          <w:rFonts w:ascii="Arial Narrow" w:hAnsi="Arial Narrow" w:cs="Arial"/>
          <w:b/>
          <w:i/>
          <w:sz w:val="28"/>
          <w:szCs w:val="28"/>
        </w:rPr>
        <w:t xml:space="preserve">Administradora Colombiana de Pensiones </w:t>
      </w:r>
      <w:r w:rsidRPr="003A7024">
        <w:rPr>
          <w:rFonts w:ascii="Arial Narrow" w:hAnsi="Arial Narrow" w:cs="Arial"/>
          <w:b/>
          <w:bCs/>
          <w:i/>
          <w:sz w:val="28"/>
          <w:szCs w:val="28"/>
        </w:rPr>
        <w:t>Colpensiones</w:t>
      </w:r>
      <w:r>
        <w:rPr>
          <w:rFonts w:ascii="Arial Narrow" w:hAnsi="Arial Narrow" w:cs="Arial"/>
          <w:bCs/>
          <w:i/>
          <w:iCs/>
          <w:sz w:val="28"/>
          <w:szCs w:val="28"/>
        </w:rPr>
        <w:t xml:space="preserve">, </w:t>
      </w:r>
      <w:r w:rsidRPr="003A7024">
        <w:rPr>
          <w:rFonts w:ascii="Arial Narrow" w:hAnsi="Arial Narrow" w:cs="Arial"/>
          <w:bCs/>
          <w:iCs/>
          <w:sz w:val="28"/>
          <w:szCs w:val="28"/>
        </w:rPr>
        <w:t>en el que se vinculó a</w:t>
      </w:r>
      <w:r>
        <w:rPr>
          <w:rFonts w:ascii="Arial Narrow" w:hAnsi="Arial Narrow" w:cs="Arial"/>
          <w:bCs/>
          <w:i/>
          <w:iCs/>
          <w:sz w:val="28"/>
          <w:szCs w:val="28"/>
        </w:rPr>
        <w:t xml:space="preserve"> </w:t>
      </w:r>
      <w:r w:rsidRPr="003A7024">
        <w:rPr>
          <w:rFonts w:ascii="Arial Narrow" w:hAnsi="Arial Narrow" w:cs="Arial"/>
          <w:b/>
          <w:bCs/>
          <w:i/>
          <w:iCs/>
          <w:sz w:val="28"/>
          <w:szCs w:val="28"/>
        </w:rPr>
        <w:t>Víctor Alfonso Ortiz Cárdenas</w:t>
      </w:r>
      <w:r>
        <w:rPr>
          <w:rFonts w:ascii="Arial Narrow" w:hAnsi="Arial Narrow" w:cs="Arial"/>
          <w:bCs/>
          <w:i/>
          <w:iCs/>
          <w:sz w:val="28"/>
          <w:szCs w:val="28"/>
        </w:rPr>
        <w:t xml:space="preserve"> </w:t>
      </w:r>
      <w:r w:rsidRPr="003A7024">
        <w:rPr>
          <w:rFonts w:ascii="Arial Narrow" w:hAnsi="Arial Narrow" w:cs="Arial"/>
          <w:bCs/>
          <w:iCs/>
          <w:sz w:val="28"/>
          <w:szCs w:val="28"/>
        </w:rPr>
        <w:t xml:space="preserve">a través de curador ad-litem. </w:t>
      </w:r>
    </w:p>
    <w:p w:rsidR="003A7024" w:rsidRPr="003A7024" w:rsidRDefault="003A7024" w:rsidP="003A7024">
      <w:pPr>
        <w:pStyle w:val="Sinespaciado"/>
      </w:pPr>
    </w:p>
    <w:p w:rsidR="00E8393E" w:rsidRDefault="003A7024" w:rsidP="00E8393E">
      <w:pPr>
        <w:pStyle w:val="Textoindependiente31"/>
        <w:ind w:firstLine="851"/>
        <w:rPr>
          <w:rFonts w:ascii="Arial Narrow" w:hAnsi="Arial Narrow" w:cs="Arial"/>
          <w:sz w:val="28"/>
          <w:szCs w:val="28"/>
          <w:lang w:val="es-ES"/>
        </w:rPr>
      </w:pPr>
      <w:r w:rsidRPr="003A7024">
        <w:rPr>
          <w:rFonts w:ascii="Arial Narrow" w:hAnsi="Arial Narrow" w:cs="Arial"/>
          <w:b/>
          <w:i/>
          <w:iCs/>
          <w:kern w:val="28"/>
          <w:sz w:val="28"/>
          <w:szCs w:val="28"/>
          <w:lang w:val="es-CO"/>
        </w:rPr>
        <w:t>Declara</w:t>
      </w:r>
      <w:r w:rsidR="00F9111C">
        <w:rPr>
          <w:rFonts w:ascii="Arial Narrow" w:hAnsi="Arial Narrow" w:cs="Arial"/>
          <w:iCs/>
          <w:kern w:val="28"/>
          <w:sz w:val="28"/>
          <w:szCs w:val="28"/>
          <w:lang w:val="es-CO"/>
        </w:rPr>
        <w:t xml:space="preserve"> que</w:t>
      </w:r>
      <w:r w:rsidR="00423F4A">
        <w:rPr>
          <w:rFonts w:ascii="Arial Narrow" w:hAnsi="Arial Narrow" w:cs="Arial"/>
          <w:iCs/>
          <w:kern w:val="28"/>
          <w:sz w:val="28"/>
          <w:szCs w:val="28"/>
          <w:lang w:val="es-CO"/>
        </w:rPr>
        <w:t xml:space="preserve"> </w:t>
      </w:r>
      <w:r w:rsidR="00E8393E">
        <w:rPr>
          <w:rFonts w:ascii="Arial Narrow" w:hAnsi="Arial Narrow" w:cs="Arial"/>
          <w:iCs/>
          <w:kern w:val="28"/>
          <w:sz w:val="28"/>
          <w:szCs w:val="28"/>
          <w:lang w:val="es-CO"/>
        </w:rPr>
        <w:t xml:space="preserve">a </w:t>
      </w:r>
      <w:r w:rsidR="00423F4A">
        <w:rPr>
          <w:rFonts w:ascii="Arial Narrow" w:hAnsi="Arial Narrow" w:cs="Arial"/>
          <w:b/>
          <w:i/>
          <w:iCs/>
          <w:sz w:val="28"/>
          <w:szCs w:val="28"/>
        </w:rPr>
        <w:t xml:space="preserve">María Argenis Cárdenas Valencia </w:t>
      </w:r>
      <w:r w:rsidR="00423F4A">
        <w:rPr>
          <w:rFonts w:ascii="Arial Narrow" w:hAnsi="Arial Narrow" w:cs="Arial"/>
          <w:bCs/>
          <w:iCs/>
          <w:sz w:val="28"/>
          <w:szCs w:val="28"/>
        </w:rPr>
        <w:t xml:space="preserve">le asiste el derecho al reconocimiento </w:t>
      </w:r>
      <w:r w:rsidR="00E8393E">
        <w:rPr>
          <w:rFonts w:ascii="Arial Narrow" w:hAnsi="Arial Narrow" w:cs="Arial"/>
          <w:bCs/>
          <w:iCs/>
          <w:sz w:val="28"/>
          <w:szCs w:val="28"/>
        </w:rPr>
        <w:t xml:space="preserve">de la pensión de sobrevivientes con fundamento en el Acuerdo 049 de 1990, aplicable en virtud de los principios de condición más beneficiosa y favorabilidad, en proporción igual al 50 %  </w:t>
      </w:r>
      <w:r w:rsidR="00E8393E">
        <w:rPr>
          <w:rFonts w:ascii="Arial Narrow" w:hAnsi="Arial Narrow" w:cs="Arial"/>
          <w:sz w:val="28"/>
          <w:szCs w:val="28"/>
          <w:lang w:val="es-ES"/>
        </w:rPr>
        <w:t>a partir del 11 de julio de 2012, y hasta el 28 de abril de 2015, calenda para la cual Víctor Alfonso Ortiz Cárdenas arribó a la mayoría de edad, sin perjuicio de que con posterioridad se acreciente en un 100 % la prestación siempre que el joven beneficiario no cumpla los requisitos legales que permitan la extensión de su derecho hasta los 25 años de edad.</w:t>
      </w:r>
    </w:p>
    <w:p w:rsidR="004D535A" w:rsidRPr="00E8393E" w:rsidRDefault="004D535A" w:rsidP="00D321F9">
      <w:pPr>
        <w:pStyle w:val="Sinespaciado"/>
      </w:pPr>
    </w:p>
    <w:p w:rsidR="00423F4A" w:rsidRPr="00E8393E" w:rsidRDefault="00423F4A" w:rsidP="00644AE5">
      <w:pPr>
        <w:pStyle w:val="Textoindependiente31"/>
        <w:numPr>
          <w:ilvl w:val="0"/>
          <w:numId w:val="3"/>
        </w:numPr>
        <w:ind w:left="0" w:firstLine="426"/>
        <w:rPr>
          <w:rFonts w:ascii="Arial Narrow" w:hAnsi="Arial Narrow" w:cs="Arial"/>
          <w:bCs/>
          <w:iCs/>
          <w:sz w:val="28"/>
          <w:szCs w:val="28"/>
        </w:rPr>
      </w:pPr>
      <w:r w:rsidRPr="00E8393E">
        <w:rPr>
          <w:rFonts w:ascii="Arial Narrow" w:hAnsi="Arial Narrow" w:cs="Arial"/>
          <w:b/>
          <w:i/>
          <w:spacing w:val="-2"/>
          <w:sz w:val="28"/>
          <w:szCs w:val="28"/>
        </w:rPr>
        <w:t xml:space="preserve">Condena </w:t>
      </w:r>
      <w:r w:rsidRPr="00E8393E">
        <w:rPr>
          <w:rFonts w:ascii="Arial Narrow" w:hAnsi="Arial Narrow" w:cs="Arial"/>
          <w:spacing w:val="-2"/>
          <w:sz w:val="28"/>
          <w:szCs w:val="28"/>
        </w:rPr>
        <w:t xml:space="preserve">a </w:t>
      </w:r>
      <w:r w:rsidRPr="00E8393E">
        <w:rPr>
          <w:rFonts w:ascii="Arial Narrow" w:hAnsi="Arial Narrow" w:cs="Arial"/>
          <w:sz w:val="28"/>
          <w:szCs w:val="28"/>
        </w:rPr>
        <w:t xml:space="preserve">la </w:t>
      </w:r>
      <w:r w:rsidRPr="00E8393E">
        <w:rPr>
          <w:rFonts w:ascii="Arial Narrow" w:hAnsi="Arial Narrow" w:cs="Arial"/>
          <w:b/>
          <w:i/>
          <w:sz w:val="28"/>
          <w:szCs w:val="28"/>
        </w:rPr>
        <w:t>Administradora Colombiana de Pensiones</w:t>
      </w:r>
      <w:r w:rsidR="00E8393E" w:rsidRPr="00E8393E">
        <w:rPr>
          <w:rFonts w:ascii="Arial Narrow" w:hAnsi="Arial Narrow" w:cs="Arial"/>
          <w:b/>
          <w:i/>
          <w:sz w:val="28"/>
          <w:szCs w:val="28"/>
        </w:rPr>
        <w:t xml:space="preserve"> </w:t>
      </w:r>
      <w:r w:rsidRPr="00E8393E">
        <w:rPr>
          <w:rFonts w:ascii="Arial Narrow" w:hAnsi="Arial Narrow" w:cs="Arial"/>
          <w:b/>
          <w:bCs/>
          <w:i/>
          <w:sz w:val="28"/>
          <w:szCs w:val="28"/>
        </w:rPr>
        <w:t>Colpensiones</w:t>
      </w:r>
      <w:r w:rsidRPr="00E8393E">
        <w:rPr>
          <w:rFonts w:ascii="Arial Narrow" w:hAnsi="Arial Narrow" w:cs="Arial"/>
          <w:spacing w:val="-2"/>
          <w:sz w:val="28"/>
          <w:szCs w:val="28"/>
        </w:rPr>
        <w:t xml:space="preserve"> a pagar a</w:t>
      </w:r>
      <w:r w:rsidRPr="00E8393E">
        <w:rPr>
          <w:rFonts w:ascii="Arial Narrow" w:hAnsi="Arial Narrow" w:cs="Arial"/>
          <w:b/>
          <w:i/>
          <w:iCs/>
          <w:sz w:val="28"/>
          <w:szCs w:val="28"/>
        </w:rPr>
        <w:t xml:space="preserve"> </w:t>
      </w:r>
      <w:r w:rsidR="00F9111C" w:rsidRPr="00E8393E">
        <w:rPr>
          <w:rFonts w:ascii="Arial Narrow" w:hAnsi="Arial Narrow" w:cs="Arial"/>
          <w:b/>
          <w:i/>
          <w:iCs/>
          <w:sz w:val="28"/>
          <w:szCs w:val="28"/>
        </w:rPr>
        <w:t>María Argenis Cárdenas Valencia</w:t>
      </w:r>
      <w:r w:rsidRPr="00E8393E">
        <w:rPr>
          <w:rFonts w:ascii="Arial Narrow" w:hAnsi="Arial Narrow" w:cs="Arial"/>
          <w:iCs/>
          <w:sz w:val="28"/>
          <w:szCs w:val="28"/>
        </w:rPr>
        <w:t xml:space="preserve">, </w:t>
      </w:r>
      <w:r w:rsidR="00E8393E" w:rsidRPr="00E8393E">
        <w:rPr>
          <w:rFonts w:ascii="Arial Narrow" w:hAnsi="Arial Narrow" w:cs="Arial"/>
          <w:iCs/>
          <w:sz w:val="28"/>
          <w:szCs w:val="28"/>
        </w:rPr>
        <w:t xml:space="preserve">la suma de $ </w:t>
      </w:r>
      <w:r w:rsidR="00E8393E" w:rsidRPr="00E8393E">
        <w:rPr>
          <w:rFonts w:ascii="Arial Narrow" w:hAnsi="Arial Narrow" w:cs="Arial"/>
          <w:sz w:val="28"/>
          <w:szCs w:val="28"/>
        </w:rPr>
        <w:t>10`702.825</w:t>
      </w:r>
      <w:r w:rsidRPr="00E8393E">
        <w:rPr>
          <w:rFonts w:ascii="Arial Narrow" w:hAnsi="Arial Narrow" w:cs="Arial"/>
          <w:sz w:val="28"/>
          <w:szCs w:val="28"/>
          <w:lang w:val="es-CO"/>
        </w:rPr>
        <w:t xml:space="preserve"> </w:t>
      </w:r>
      <w:r w:rsidRPr="00E8393E">
        <w:rPr>
          <w:rFonts w:ascii="Arial Narrow" w:hAnsi="Arial Narrow" w:cs="Arial"/>
          <w:iCs/>
          <w:sz w:val="28"/>
          <w:szCs w:val="28"/>
        </w:rPr>
        <w:t>por concepto de retroact</w:t>
      </w:r>
      <w:r w:rsidR="00E8393E">
        <w:rPr>
          <w:rFonts w:ascii="Arial Narrow" w:hAnsi="Arial Narrow" w:cs="Arial"/>
          <w:iCs/>
          <w:sz w:val="28"/>
          <w:szCs w:val="28"/>
        </w:rPr>
        <w:t xml:space="preserve">ivo pensional causado entre el 11 de julio de 2012 y el 28 de abril de 2015. </w:t>
      </w:r>
      <w:r w:rsidRPr="00E8393E">
        <w:rPr>
          <w:rFonts w:ascii="Arial Narrow" w:hAnsi="Arial Narrow" w:cs="Arial"/>
          <w:iCs/>
          <w:sz w:val="28"/>
          <w:szCs w:val="28"/>
        </w:rPr>
        <w:t xml:space="preserve"> </w:t>
      </w:r>
    </w:p>
    <w:p w:rsidR="00423F4A" w:rsidRPr="00310236" w:rsidRDefault="00423F4A" w:rsidP="00423F4A">
      <w:pPr>
        <w:pStyle w:val="Sinespaciado"/>
      </w:pPr>
    </w:p>
    <w:p w:rsidR="00423F4A" w:rsidRPr="00E8393E" w:rsidRDefault="00423F4A" w:rsidP="00423F4A">
      <w:pPr>
        <w:pStyle w:val="Textoindependiente31"/>
        <w:numPr>
          <w:ilvl w:val="0"/>
          <w:numId w:val="3"/>
        </w:numPr>
        <w:ind w:left="0" w:firstLine="426"/>
        <w:rPr>
          <w:rFonts w:ascii="Arial Narrow" w:hAnsi="Arial Narrow" w:cs="Arial"/>
          <w:iCs/>
          <w:kern w:val="28"/>
          <w:sz w:val="28"/>
          <w:szCs w:val="28"/>
          <w:lang w:val="es-CO"/>
        </w:rPr>
      </w:pPr>
      <w:r w:rsidRPr="00E8393E">
        <w:rPr>
          <w:rFonts w:ascii="Arial Narrow" w:hAnsi="Arial Narrow" w:cs="Arial"/>
          <w:b/>
          <w:bCs/>
          <w:sz w:val="28"/>
          <w:szCs w:val="28"/>
        </w:rPr>
        <w:t xml:space="preserve">Condena </w:t>
      </w:r>
      <w:r w:rsidRPr="00E8393E">
        <w:rPr>
          <w:rFonts w:ascii="Arial Narrow" w:hAnsi="Arial Narrow" w:cs="Arial"/>
          <w:bCs/>
          <w:sz w:val="28"/>
          <w:szCs w:val="28"/>
        </w:rPr>
        <w:t xml:space="preserve">a </w:t>
      </w:r>
      <w:r w:rsidRPr="00E8393E">
        <w:rPr>
          <w:rFonts w:ascii="Arial Narrow" w:hAnsi="Arial Narrow" w:cs="Arial"/>
          <w:iCs/>
          <w:sz w:val="28"/>
          <w:szCs w:val="28"/>
        </w:rPr>
        <w:t>la</w:t>
      </w:r>
      <w:r w:rsidRPr="00E8393E">
        <w:rPr>
          <w:rFonts w:ascii="Arial Narrow" w:hAnsi="Arial Narrow" w:cs="Arial"/>
          <w:b/>
          <w:i/>
          <w:iCs/>
          <w:sz w:val="28"/>
          <w:szCs w:val="28"/>
        </w:rPr>
        <w:t xml:space="preserve"> Administradora Colombiana de Pensiones Colpensiones</w:t>
      </w:r>
      <w:r w:rsidRPr="00E8393E">
        <w:rPr>
          <w:rFonts w:ascii="Arial Narrow" w:hAnsi="Arial Narrow" w:cs="Arial"/>
          <w:b/>
          <w:i/>
          <w:iCs/>
          <w:kern w:val="28"/>
          <w:sz w:val="28"/>
          <w:szCs w:val="28"/>
          <w:lang w:val="es-CO"/>
        </w:rPr>
        <w:t xml:space="preserve">, </w:t>
      </w:r>
      <w:r w:rsidRPr="00E8393E">
        <w:rPr>
          <w:rFonts w:ascii="Arial Narrow" w:hAnsi="Arial Narrow" w:cs="Arial"/>
          <w:bCs/>
          <w:sz w:val="28"/>
          <w:szCs w:val="28"/>
        </w:rPr>
        <w:t xml:space="preserve">a pagar a </w:t>
      </w:r>
      <w:r w:rsidR="00E8393E" w:rsidRPr="00E8393E">
        <w:rPr>
          <w:rFonts w:ascii="Arial Narrow" w:hAnsi="Arial Narrow" w:cs="Arial"/>
          <w:b/>
          <w:i/>
          <w:iCs/>
          <w:sz w:val="28"/>
          <w:szCs w:val="28"/>
        </w:rPr>
        <w:t>María Argenis Cárdenas Valencia</w:t>
      </w:r>
      <w:r w:rsidRPr="00E8393E">
        <w:rPr>
          <w:rFonts w:ascii="Arial Narrow" w:hAnsi="Arial Narrow" w:cs="Arial"/>
          <w:b/>
          <w:i/>
          <w:iCs/>
          <w:sz w:val="28"/>
          <w:szCs w:val="28"/>
        </w:rPr>
        <w:t xml:space="preserve">, </w:t>
      </w:r>
      <w:r w:rsidRPr="00E8393E">
        <w:rPr>
          <w:rFonts w:ascii="Arial Narrow" w:hAnsi="Arial Narrow" w:cs="Arial"/>
          <w:iCs/>
          <w:sz w:val="28"/>
          <w:szCs w:val="28"/>
        </w:rPr>
        <w:t>los intereses moratorios que se causen a partir de la ejecutoria de esta providencia y hasta que se haga efectivo el pago total de la obligación.</w:t>
      </w:r>
    </w:p>
    <w:p w:rsidR="00423F4A" w:rsidRPr="00310236" w:rsidRDefault="00423F4A" w:rsidP="00423F4A">
      <w:pPr>
        <w:pStyle w:val="Sinespaciado"/>
      </w:pPr>
    </w:p>
    <w:p w:rsidR="00423F4A" w:rsidRPr="00D321F9" w:rsidRDefault="00423F4A" w:rsidP="00423F4A">
      <w:pPr>
        <w:pStyle w:val="Textoindependiente31"/>
        <w:numPr>
          <w:ilvl w:val="0"/>
          <w:numId w:val="3"/>
        </w:numPr>
        <w:ind w:left="0" w:firstLine="426"/>
        <w:rPr>
          <w:rFonts w:ascii="Arial Narrow" w:hAnsi="Arial Narrow" w:cs="Arial"/>
          <w:iCs/>
          <w:kern w:val="28"/>
          <w:sz w:val="28"/>
          <w:szCs w:val="28"/>
          <w:lang w:val="es-CO"/>
        </w:rPr>
      </w:pPr>
      <w:r w:rsidRPr="00D321F9">
        <w:rPr>
          <w:rFonts w:ascii="Arial Narrow" w:hAnsi="Arial Narrow" w:cs="Arial"/>
          <w:b/>
          <w:iCs/>
          <w:kern w:val="28"/>
          <w:sz w:val="28"/>
          <w:szCs w:val="28"/>
          <w:lang w:val="es-CO"/>
        </w:rPr>
        <w:t>Autoriza</w:t>
      </w:r>
      <w:r w:rsidRPr="00D321F9">
        <w:rPr>
          <w:rFonts w:ascii="Arial Narrow" w:hAnsi="Arial Narrow" w:cs="Arial"/>
          <w:iCs/>
          <w:kern w:val="28"/>
          <w:sz w:val="28"/>
          <w:szCs w:val="28"/>
          <w:lang w:val="es-CO"/>
        </w:rPr>
        <w:t xml:space="preserve"> a la </w:t>
      </w:r>
      <w:r w:rsidRPr="00D321F9">
        <w:rPr>
          <w:rFonts w:ascii="Arial Narrow" w:hAnsi="Arial Narrow" w:cs="Arial"/>
          <w:b/>
          <w:i/>
          <w:iCs/>
          <w:sz w:val="28"/>
          <w:szCs w:val="28"/>
        </w:rPr>
        <w:t xml:space="preserve">Administradora Colombiana de Pensiones Colpensiones, </w:t>
      </w:r>
      <w:r w:rsidRPr="00D321F9">
        <w:rPr>
          <w:rFonts w:ascii="Arial Narrow" w:hAnsi="Arial Narrow" w:cs="Arial"/>
          <w:iCs/>
          <w:sz w:val="28"/>
          <w:szCs w:val="28"/>
        </w:rPr>
        <w:t xml:space="preserve">descontar </w:t>
      </w:r>
      <w:r w:rsidRPr="00D321F9">
        <w:rPr>
          <w:rFonts w:ascii="Arial Narrow" w:hAnsi="Arial Narrow"/>
          <w:sz w:val="28"/>
          <w:szCs w:val="28"/>
        </w:rPr>
        <w:t>de las condenas impuestas, los aportes con destino al sistema general de seguridad social en salud, que serán puestos a disposición de la EPS a la que se encuentre afiliada la actora.</w:t>
      </w:r>
    </w:p>
    <w:p w:rsidR="00423F4A" w:rsidRPr="00310236" w:rsidRDefault="00423F4A" w:rsidP="00423F4A">
      <w:pPr>
        <w:pStyle w:val="Sinespaciado"/>
      </w:pPr>
    </w:p>
    <w:p w:rsidR="00D321F9" w:rsidRPr="00D321F9" w:rsidRDefault="00D321F9" w:rsidP="00D321F9">
      <w:pPr>
        <w:pStyle w:val="Prrafodelista"/>
        <w:numPr>
          <w:ilvl w:val="0"/>
          <w:numId w:val="3"/>
        </w:numPr>
        <w:spacing w:line="360" w:lineRule="auto"/>
        <w:jc w:val="both"/>
        <w:rPr>
          <w:rFonts w:ascii="Arial Narrow" w:hAnsi="Arial Narrow" w:cs="Arial"/>
          <w:iCs/>
          <w:sz w:val="28"/>
          <w:szCs w:val="28"/>
          <w:lang w:val="es-ES"/>
        </w:rPr>
      </w:pPr>
      <w:r w:rsidRPr="00D321F9">
        <w:rPr>
          <w:rFonts w:ascii="Arial Narrow" w:hAnsi="Arial Narrow"/>
          <w:b/>
          <w:sz w:val="28"/>
          <w:szCs w:val="28"/>
        </w:rPr>
        <w:t>Declara</w:t>
      </w:r>
      <w:r w:rsidRPr="00D321F9">
        <w:rPr>
          <w:rFonts w:ascii="Arial Narrow" w:hAnsi="Arial Narrow"/>
          <w:sz w:val="28"/>
          <w:szCs w:val="28"/>
        </w:rPr>
        <w:t xml:space="preserve"> no probadas las excepciones propuestas por la entidad demandada.</w:t>
      </w:r>
    </w:p>
    <w:p w:rsidR="00D321F9" w:rsidRPr="00D321F9" w:rsidRDefault="00D321F9" w:rsidP="00D321F9">
      <w:pPr>
        <w:pStyle w:val="Prrafodelista"/>
        <w:rPr>
          <w:rFonts w:ascii="Arial Narrow" w:hAnsi="Arial Narrow" w:cs="Arial"/>
          <w:iCs/>
          <w:sz w:val="28"/>
          <w:szCs w:val="28"/>
          <w:lang w:val="es-ES"/>
        </w:rPr>
      </w:pPr>
    </w:p>
    <w:p w:rsidR="00D321F9" w:rsidRPr="00D321F9" w:rsidRDefault="00D321F9" w:rsidP="00D321F9">
      <w:pPr>
        <w:pStyle w:val="Prrafodelista"/>
        <w:numPr>
          <w:ilvl w:val="0"/>
          <w:numId w:val="3"/>
        </w:numPr>
        <w:spacing w:line="360" w:lineRule="auto"/>
        <w:jc w:val="both"/>
        <w:rPr>
          <w:rFonts w:ascii="Arial Narrow" w:hAnsi="Arial Narrow" w:cs="Arial"/>
          <w:iCs/>
          <w:sz w:val="28"/>
          <w:szCs w:val="28"/>
          <w:lang w:val="es-ES"/>
        </w:rPr>
      </w:pPr>
      <w:r>
        <w:rPr>
          <w:rFonts w:ascii="Arial Narrow" w:hAnsi="Arial Narrow" w:cs="Arial"/>
          <w:iCs/>
          <w:sz w:val="28"/>
          <w:szCs w:val="28"/>
          <w:lang w:val="es-ES"/>
        </w:rPr>
        <w:t>Costas en ambas instancias a cargo de la entidad demandada y a favor de la demandante.</w:t>
      </w:r>
    </w:p>
    <w:p w:rsidR="00C956F1" w:rsidRDefault="00C956F1" w:rsidP="002405B3">
      <w:pPr>
        <w:ind w:firstLine="900"/>
        <w:jc w:val="both"/>
        <w:rPr>
          <w:rFonts w:ascii="Arial Narrow" w:hAnsi="Arial Narrow" w:cs="Microsoft Sans Serif"/>
          <w:bCs/>
          <w:iCs/>
          <w:sz w:val="28"/>
          <w:szCs w:val="28"/>
          <w:lang w:val="es-ES"/>
        </w:rPr>
      </w:pPr>
    </w:p>
    <w:p w:rsidR="002405B3" w:rsidRPr="001B076A" w:rsidRDefault="002405B3" w:rsidP="002405B3">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2405B3" w:rsidRDefault="002405B3" w:rsidP="002405B3">
      <w:pPr>
        <w:ind w:firstLine="900"/>
        <w:jc w:val="center"/>
        <w:rPr>
          <w:rFonts w:ascii="Arial Narrow" w:hAnsi="Arial Narrow" w:cs="Microsoft Sans Serif"/>
          <w:b/>
          <w:bCs/>
          <w:iCs/>
          <w:sz w:val="28"/>
          <w:szCs w:val="28"/>
          <w:lang w:val="es-ES"/>
        </w:rPr>
      </w:pPr>
    </w:p>
    <w:p w:rsidR="002405B3" w:rsidRPr="008424AB" w:rsidRDefault="002405B3" w:rsidP="002405B3">
      <w:pPr>
        <w:ind w:firstLine="900"/>
        <w:jc w:val="center"/>
        <w:rPr>
          <w:rFonts w:ascii="Arial Narrow" w:hAnsi="Arial Narrow" w:cs="Microsoft Sans Serif"/>
          <w:b/>
          <w:bCs/>
          <w:iCs/>
          <w:sz w:val="28"/>
          <w:szCs w:val="28"/>
          <w:lang w:val="es-ES"/>
        </w:rPr>
      </w:pPr>
    </w:p>
    <w:p w:rsidR="002405B3" w:rsidRDefault="002405B3" w:rsidP="002405B3">
      <w:pPr>
        <w:ind w:firstLine="900"/>
        <w:jc w:val="center"/>
        <w:rPr>
          <w:rFonts w:ascii="Arial Narrow" w:hAnsi="Arial Narrow" w:cs="Microsoft Sans Serif"/>
          <w:b/>
          <w:bCs/>
          <w:iCs/>
          <w:sz w:val="28"/>
          <w:szCs w:val="28"/>
          <w:lang w:val="es-ES"/>
        </w:rPr>
      </w:pPr>
    </w:p>
    <w:p w:rsidR="002405B3" w:rsidRDefault="002405B3" w:rsidP="002405B3">
      <w:pPr>
        <w:ind w:firstLine="900"/>
        <w:jc w:val="center"/>
        <w:rPr>
          <w:rFonts w:ascii="Arial Narrow" w:hAnsi="Arial Narrow" w:cs="Microsoft Sans Serif"/>
          <w:b/>
          <w:bCs/>
          <w:iCs/>
          <w:sz w:val="28"/>
          <w:szCs w:val="28"/>
          <w:lang w:val="es-ES"/>
        </w:rPr>
      </w:pPr>
    </w:p>
    <w:p w:rsidR="002405B3" w:rsidRPr="008424AB" w:rsidRDefault="002405B3" w:rsidP="002405B3">
      <w:pPr>
        <w:ind w:firstLine="900"/>
        <w:jc w:val="center"/>
        <w:rPr>
          <w:rFonts w:ascii="Arial Narrow" w:hAnsi="Arial Narrow" w:cs="Microsoft Sans Serif"/>
          <w:b/>
          <w:bCs/>
          <w:iCs/>
          <w:sz w:val="28"/>
          <w:szCs w:val="28"/>
          <w:lang w:val="es-ES"/>
        </w:rPr>
      </w:pPr>
    </w:p>
    <w:p w:rsidR="002405B3" w:rsidRPr="008424AB" w:rsidRDefault="002405B3" w:rsidP="002405B3">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2405B3" w:rsidRPr="001B076A" w:rsidRDefault="002405B3" w:rsidP="002405B3">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2405B3" w:rsidRDefault="002405B3" w:rsidP="002405B3">
      <w:pPr>
        <w:jc w:val="both"/>
        <w:rPr>
          <w:rFonts w:ascii="Arial Narrow" w:hAnsi="Arial Narrow" w:cs="Microsoft Sans Serif"/>
          <w:b/>
          <w:bCs/>
          <w:iCs/>
          <w:sz w:val="28"/>
          <w:szCs w:val="28"/>
          <w:lang w:val="es-ES"/>
        </w:rPr>
      </w:pPr>
    </w:p>
    <w:p w:rsidR="002405B3" w:rsidRDefault="002405B3" w:rsidP="002405B3">
      <w:pPr>
        <w:jc w:val="both"/>
        <w:rPr>
          <w:rFonts w:ascii="Arial Narrow" w:hAnsi="Arial Narrow" w:cs="Microsoft Sans Serif"/>
          <w:b/>
          <w:bCs/>
          <w:iCs/>
          <w:sz w:val="28"/>
          <w:szCs w:val="28"/>
          <w:lang w:val="es-ES"/>
        </w:rPr>
      </w:pPr>
    </w:p>
    <w:p w:rsidR="002405B3" w:rsidRDefault="002405B3" w:rsidP="002405B3">
      <w:pPr>
        <w:pStyle w:val="Sinespaciado"/>
        <w:rPr>
          <w:lang w:val="es-ES"/>
        </w:rPr>
      </w:pPr>
    </w:p>
    <w:p w:rsidR="002405B3" w:rsidRDefault="002405B3" w:rsidP="002405B3">
      <w:pPr>
        <w:jc w:val="both"/>
        <w:rPr>
          <w:rFonts w:ascii="Arial Narrow" w:hAnsi="Arial Narrow" w:cs="Microsoft Sans Serif"/>
          <w:b/>
          <w:bCs/>
          <w:iCs/>
          <w:sz w:val="28"/>
          <w:szCs w:val="28"/>
          <w:lang w:val="es-ES"/>
        </w:rPr>
      </w:pPr>
    </w:p>
    <w:p w:rsidR="002405B3" w:rsidRPr="008424AB" w:rsidRDefault="002405B3" w:rsidP="002405B3">
      <w:pPr>
        <w:jc w:val="both"/>
        <w:rPr>
          <w:rFonts w:ascii="Arial Narrow" w:hAnsi="Arial Narrow" w:cs="Microsoft Sans Serif"/>
          <w:b/>
          <w:bCs/>
          <w:iCs/>
          <w:sz w:val="28"/>
          <w:szCs w:val="28"/>
          <w:lang w:val="es-ES"/>
        </w:rPr>
      </w:pPr>
    </w:p>
    <w:p w:rsidR="002405B3" w:rsidRPr="008424AB" w:rsidRDefault="002405B3" w:rsidP="002405B3">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JULIO CESAR SALAZAR MUÑOZ </w:t>
      </w:r>
      <w:r w:rsidRPr="008424AB">
        <w:rPr>
          <w:rFonts w:ascii="Arial Narrow" w:hAnsi="Arial Narrow" w:cs="Microsoft Sans Serif"/>
          <w:sz w:val="28"/>
          <w:szCs w:val="28"/>
          <w:lang w:val="es-ES"/>
        </w:rPr>
        <w:t xml:space="preserve"> </w:t>
      </w:r>
    </w:p>
    <w:p w:rsidR="002405B3" w:rsidRDefault="002405B3" w:rsidP="002405B3">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Magistrado</w:t>
      </w:r>
    </w:p>
    <w:p w:rsidR="002405B3" w:rsidRPr="000735B8" w:rsidRDefault="002405B3" w:rsidP="002405B3">
      <w:pPr>
        <w:pStyle w:val="Prrafodelista"/>
        <w:numPr>
          <w:ilvl w:val="0"/>
          <w:numId w:val="2"/>
        </w:numPr>
        <w:ind w:left="6379" w:hanging="425"/>
        <w:jc w:val="both"/>
        <w:rPr>
          <w:rFonts w:ascii="Arial Narrow" w:hAnsi="Arial Narrow" w:cs="Microsoft Sans Serif"/>
          <w:bCs/>
          <w:iCs/>
          <w:sz w:val="26"/>
          <w:szCs w:val="26"/>
          <w:lang w:val="es-ES"/>
        </w:rPr>
      </w:pPr>
      <w:r w:rsidRPr="000735B8">
        <w:rPr>
          <w:rFonts w:ascii="Arial Narrow" w:hAnsi="Arial Narrow" w:cs="Microsoft Sans Serif"/>
          <w:bCs/>
          <w:iCs/>
          <w:sz w:val="26"/>
          <w:szCs w:val="26"/>
          <w:lang w:val="es-ES"/>
        </w:rPr>
        <w:t>Salva voto -</w:t>
      </w:r>
    </w:p>
    <w:p w:rsidR="002405B3" w:rsidRDefault="002405B3" w:rsidP="002405B3">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p>
    <w:p w:rsidR="002405B3" w:rsidRPr="008424AB" w:rsidRDefault="002405B3" w:rsidP="002405B3">
      <w:pPr>
        <w:spacing w:line="360" w:lineRule="auto"/>
        <w:ind w:firstLine="900"/>
        <w:jc w:val="both"/>
        <w:rPr>
          <w:rFonts w:ascii="Arial Narrow" w:hAnsi="Arial Narrow" w:cs="Microsoft Sans Serif"/>
          <w:bCs/>
          <w:iCs/>
          <w:sz w:val="28"/>
          <w:szCs w:val="28"/>
          <w:lang w:val="es-ES"/>
        </w:rPr>
      </w:pPr>
    </w:p>
    <w:p w:rsidR="002405B3" w:rsidRPr="008424AB" w:rsidRDefault="002405B3" w:rsidP="002405B3">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Cortés Pérez</w:t>
      </w:r>
    </w:p>
    <w:p w:rsidR="002405B3" w:rsidRDefault="002405B3" w:rsidP="002405B3">
      <w:pPr>
        <w:ind w:firstLine="900"/>
        <w:jc w:val="center"/>
        <w:rPr>
          <w:rFonts w:ascii="Arial Narrow" w:hAnsi="Arial Narrow"/>
          <w:sz w:val="30"/>
          <w:szCs w:val="30"/>
        </w:rPr>
      </w:pPr>
      <w:r>
        <w:rPr>
          <w:rFonts w:ascii="Arial Narrow" w:hAnsi="Arial Narrow" w:cs="Microsoft Sans Serif"/>
          <w:iCs/>
          <w:sz w:val="28"/>
          <w:szCs w:val="28"/>
          <w:lang w:val="es-ES"/>
        </w:rPr>
        <w:t>Secretario</w:t>
      </w:r>
    </w:p>
    <w:p w:rsidR="00D84850" w:rsidRDefault="00D10D28"/>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Default="00DC092C"/>
    <w:p w:rsidR="00DC092C" w:rsidRPr="00DC092C" w:rsidRDefault="00DC092C" w:rsidP="00DC092C">
      <w:pPr>
        <w:jc w:val="both"/>
        <w:rPr>
          <w:rFonts w:ascii="Arial" w:hAnsi="Arial" w:cs="Arial"/>
          <w:i/>
          <w:sz w:val="22"/>
          <w:szCs w:val="22"/>
          <w:lang w:val="es-ES"/>
        </w:rPr>
      </w:pPr>
    </w:p>
    <w:p w:rsidR="00DC092C" w:rsidRPr="00DC092C" w:rsidRDefault="00DC092C" w:rsidP="00DC092C">
      <w:pPr>
        <w:jc w:val="both"/>
        <w:rPr>
          <w:rFonts w:ascii="Arial" w:hAnsi="Arial" w:cs="Arial"/>
          <w:b/>
          <w:i/>
          <w:sz w:val="22"/>
          <w:szCs w:val="22"/>
          <w:lang w:val="es-ES"/>
        </w:rPr>
      </w:pPr>
      <w:r w:rsidRPr="00DC092C">
        <w:rPr>
          <w:rFonts w:ascii="Arial" w:hAnsi="Arial" w:cs="Arial"/>
          <w:i/>
          <w:sz w:val="22"/>
          <w:szCs w:val="22"/>
          <w:lang w:val="es-ES"/>
        </w:rPr>
        <w:t xml:space="preserve">MAGISTRADO: </w:t>
      </w:r>
      <w:r w:rsidRPr="00DC092C">
        <w:rPr>
          <w:rFonts w:ascii="Arial" w:hAnsi="Arial" w:cs="Arial"/>
          <w:i/>
          <w:sz w:val="22"/>
          <w:szCs w:val="22"/>
          <w:lang w:val="es-ES"/>
        </w:rPr>
        <w:tab/>
      </w:r>
      <w:r w:rsidRPr="00DC092C">
        <w:rPr>
          <w:rFonts w:ascii="Arial" w:hAnsi="Arial" w:cs="Arial"/>
          <w:b/>
          <w:i/>
          <w:sz w:val="22"/>
          <w:szCs w:val="22"/>
          <w:lang w:val="es-ES"/>
        </w:rPr>
        <w:t xml:space="preserve">JULIO CÉSAR SALAZAR MUÑOZ  </w:t>
      </w:r>
      <w:r w:rsidRPr="00DC092C">
        <w:rPr>
          <w:rFonts w:ascii="Arial" w:hAnsi="Arial" w:cs="Arial"/>
          <w:b/>
          <w:i/>
          <w:sz w:val="22"/>
          <w:szCs w:val="22"/>
          <w:lang w:val="es-ES"/>
        </w:rPr>
        <w:tab/>
      </w:r>
    </w:p>
    <w:p w:rsidR="00DC092C" w:rsidRPr="00DC092C" w:rsidRDefault="00DC092C" w:rsidP="00DC092C">
      <w:pPr>
        <w:jc w:val="both"/>
        <w:rPr>
          <w:rFonts w:ascii="Arial" w:hAnsi="Arial" w:cs="Arial"/>
          <w:b/>
          <w:i/>
          <w:sz w:val="22"/>
          <w:szCs w:val="22"/>
          <w:lang w:val="es-ES"/>
        </w:rPr>
      </w:pPr>
      <w:r w:rsidRPr="00DC092C">
        <w:rPr>
          <w:rFonts w:ascii="Arial" w:hAnsi="Arial" w:cs="Arial"/>
          <w:b/>
          <w:i/>
          <w:sz w:val="22"/>
          <w:szCs w:val="22"/>
          <w:lang w:val="es-ES"/>
        </w:rPr>
        <w:tab/>
      </w:r>
      <w:r w:rsidRPr="00DC092C">
        <w:rPr>
          <w:rFonts w:ascii="Arial" w:hAnsi="Arial" w:cs="Arial"/>
          <w:b/>
          <w:i/>
          <w:sz w:val="22"/>
          <w:szCs w:val="22"/>
          <w:lang w:val="es-ES"/>
        </w:rPr>
        <w:tab/>
      </w:r>
    </w:p>
    <w:p w:rsidR="00DC092C" w:rsidRPr="00DC092C" w:rsidRDefault="00DC092C" w:rsidP="00DC092C">
      <w:pPr>
        <w:jc w:val="both"/>
        <w:rPr>
          <w:rFonts w:ascii="Arial" w:hAnsi="Arial" w:cs="Arial"/>
          <w:i/>
          <w:sz w:val="22"/>
          <w:szCs w:val="22"/>
          <w:lang w:val="es-ES"/>
        </w:rPr>
      </w:pPr>
      <w:r w:rsidRPr="00DC092C">
        <w:rPr>
          <w:rFonts w:ascii="Arial" w:hAnsi="Arial" w:cs="Arial"/>
          <w:b/>
          <w:i/>
          <w:sz w:val="22"/>
          <w:szCs w:val="22"/>
          <w:lang w:val="es-ES"/>
        </w:rPr>
        <w:tab/>
      </w:r>
      <w:r w:rsidRPr="00DC092C">
        <w:rPr>
          <w:rFonts w:ascii="Arial" w:hAnsi="Arial" w:cs="Arial"/>
          <w:i/>
          <w:sz w:val="22"/>
          <w:szCs w:val="22"/>
          <w:lang w:val="es-ES"/>
        </w:rPr>
        <w:t>Pereira,  veintiuno  (21) de abril de dos mil dieciséis [2016].</w:t>
      </w:r>
    </w:p>
    <w:p w:rsidR="00DC092C" w:rsidRPr="00DC092C" w:rsidRDefault="00DC092C" w:rsidP="00DC092C">
      <w:pPr>
        <w:tabs>
          <w:tab w:val="left" w:pos="1440"/>
        </w:tabs>
        <w:jc w:val="both"/>
        <w:rPr>
          <w:rFonts w:ascii="Arial" w:hAnsi="Arial" w:cs="Arial"/>
          <w:i/>
          <w:snapToGrid w:val="0"/>
          <w:sz w:val="22"/>
          <w:szCs w:val="22"/>
          <w:lang w:val="es-ES"/>
        </w:rPr>
      </w:pPr>
      <w:r w:rsidRPr="00DC092C">
        <w:rPr>
          <w:rFonts w:ascii="Arial" w:hAnsi="Arial" w:cs="Arial"/>
          <w:i/>
          <w:snapToGrid w:val="0"/>
          <w:sz w:val="22"/>
          <w:szCs w:val="22"/>
          <w:lang w:val="es-ES"/>
        </w:rPr>
        <w:tab/>
      </w:r>
    </w:p>
    <w:p w:rsidR="00DC092C" w:rsidRPr="00DC092C" w:rsidRDefault="00DC092C" w:rsidP="00DC092C">
      <w:pPr>
        <w:jc w:val="center"/>
        <w:rPr>
          <w:rFonts w:ascii="Arial" w:hAnsi="Arial" w:cs="Arial"/>
          <w:b/>
          <w:i/>
          <w:sz w:val="22"/>
          <w:szCs w:val="22"/>
          <w:lang w:val="es-ES"/>
        </w:rPr>
      </w:pPr>
    </w:p>
    <w:p w:rsidR="00DC092C" w:rsidRPr="00DC092C" w:rsidRDefault="00DC092C" w:rsidP="00DC092C">
      <w:pPr>
        <w:rPr>
          <w:rFonts w:ascii="Arial" w:hAnsi="Arial" w:cs="Arial"/>
          <w:b/>
          <w:i/>
          <w:sz w:val="22"/>
          <w:szCs w:val="22"/>
          <w:lang w:val="es-ES"/>
        </w:rPr>
      </w:pPr>
    </w:p>
    <w:p w:rsidR="00DC092C" w:rsidRPr="00DC092C" w:rsidRDefault="00DC092C" w:rsidP="00DC092C">
      <w:pPr>
        <w:jc w:val="center"/>
        <w:rPr>
          <w:rFonts w:ascii="Arial" w:hAnsi="Arial" w:cs="Arial"/>
          <w:b/>
          <w:i/>
          <w:sz w:val="22"/>
          <w:szCs w:val="22"/>
          <w:lang w:val="es-ES"/>
        </w:rPr>
      </w:pPr>
      <w:r w:rsidRPr="00DC092C">
        <w:rPr>
          <w:rFonts w:ascii="Arial" w:hAnsi="Arial" w:cs="Arial"/>
          <w:b/>
          <w:i/>
          <w:sz w:val="22"/>
          <w:szCs w:val="22"/>
          <w:lang w:val="es-ES"/>
        </w:rPr>
        <w:t>SALVAMENTO  DE VOTO:</w:t>
      </w:r>
    </w:p>
    <w:p w:rsidR="00DC092C" w:rsidRPr="00DC092C" w:rsidRDefault="00DC092C" w:rsidP="00DC092C">
      <w:pPr>
        <w:jc w:val="center"/>
        <w:rPr>
          <w:rFonts w:ascii="Arial" w:hAnsi="Arial" w:cs="Arial"/>
          <w:b/>
          <w:i/>
          <w:sz w:val="22"/>
          <w:szCs w:val="22"/>
          <w:lang w:val="es-ES"/>
        </w:rPr>
      </w:pP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Disiento totalmente de la decisión mayoritaria de reconocer la pensión de sobrevivientes al actor con base en la figura de la condición más beneficiosa  toda vez que, a pesar que la causante falleció el 11 de julio de 2012, sin que para ese momento se tuvieran cotizadas 50 semanas dentro de los tres años anteriores, la sentencia, para conceder el derecho, dice aplicar el principio de la condición más beneficiosa, saltando de la ley 797 de 2003, vigente al momento del deceso, al acuerdo 049 de 1990.</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bCs/>
          <w:iCs/>
          <w:sz w:val="22"/>
          <w:szCs w:val="22"/>
          <w:lang w:val="es-ES"/>
        </w:rPr>
      </w:pPr>
      <w:r w:rsidRPr="00DC092C">
        <w:rPr>
          <w:rFonts w:ascii="Arial" w:hAnsi="Arial" w:cs="Arial"/>
          <w:iCs/>
          <w:sz w:val="22"/>
          <w:szCs w:val="22"/>
          <w:lang w:val="es-ES"/>
        </w:rPr>
        <w:t xml:space="preserve">Tal forma de utilizar la figura en mención está tajantemente proscrita por el máximo órgano de la jurisdicción ordinaria, </w:t>
      </w:r>
      <w:r w:rsidRPr="00DC092C">
        <w:rPr>
          <w:rFonts w:ascii="Arial" w:hAnsi="Arial" w:cs="Arial"/>
          <w:bCs/>
          <w:iCs/>
          <w:sz w:val="22"/>
          <w:szCs w:val="22"/>
          <w:lang w:val="es-ES"/>
        </w:rPr>
        <w:t xml:space="preserve">quien, en sentencias proferidas en los procesos radicados con los Nos. 39804, 44509, 57442, 44612 y 45306 esta última de 10 de septiembre de 2014, entre otras muchas más, ha reiterado en su Sala de casación Laboral su posición sobre la aplicación de la figura de la condición más beneficiosa, en el sentido de sostener que ésta no permite que se acuda por los juzgadores al uso de las disposiciones contenidas en cualquier legislación anterior que resulte más favorable, como aquí lo hace la mayoría de la Sala pasando de la ley 797 de 2003 al acuerdo 049 de 1990. En efecto, dijo la Corte. </w:t>
      </w:r>
    </w:p>
    <w:p w:rsidR="00DC092C" w:rsidRPr="00DC092C" w:rsidRDefault="00DC092C" w:rsidP="00DC092C">
      <w:pPr>
        <w:jc w:val="both"/>
        <w:rPr>
          <w:rFonts w:ascii="Arial" w:hAnsi="Arial" w:cs="Arial"/>
          <w:bCs/>
          <w:iCs/>
          <w:sz w:val="22"/>
          <w:szCs w:val="22"/>
          <w:lang w:val="es-ES"/>
        </w:rPr>
      </w:pPr>
    </w:p>
    <w:p w:rsidR="00DC092C" w:rsidRPr="00DC092C" w:rsidRDefault="00DC092C" w:rsidP="00DC092C">
      <w:pPr>
        <w:ind w:left="708"/>
        <w:jc w:val="both"/>
        <w:rPr>
          <w:rFonts w:ascii="Arial" w:hAnsi="Arial" w:cs="Arial"/>
          <w:bCs/>
          <w:iCs/>
          <w:sz w:val="22"/>
          <w:szCs w:val="22"/>
          <w:lang w:val="es-ES"/>
        </w:rPr>
      </w:pPr>
      <w:r w:rsidRPr="00DC092C">
        <w:rPr>
          <w:rFonts w:ascii="Arial" w:hAnsi="Arial" w:cs="Arial"/>
          <w:i/>
          <w:iCs/>
          <w:sz w:val="22"/>
          <w:szCs w:val="22"/>
          <w:lang w:val="es-ES"/>
        </w:rPr>
        <w:t>“…Por lo demás, no es procedente la aplicación de la condición más beneficiosa para acudir al Acuerdo 049 de 1990, pues dicho principio no se constituye en una patente de corso que habilite a quien no cumple los requisitos de la normatividad que le es aplicable, a efectuar una búsqueda histórica en la legislaciones anteriores para ver cual se ajusta a su situación, pues, esto desconoce el principio según el cual las leyes sociales son de aplicación inmediata y en principio rigen hacia el futuro.”</w:t>
      </w:r>
      <w:r w:rsidRPr="00DC092C">
        <w:rPr>
          <w:rFonts w:ascii="Arial" w:hAnsi="Arial" w:cs="Arial"/>
          <w:iCs/>
          <w:sz w:val="22"/>
          <w:szCs w:val="22"/>
          <w:lang w:val="es-ES"/>
        </w:rPr>
        <w:t>.</w:t>
      </w:r>
    </w:p>
    <w:p w:rsidR="00DC092C" w:rsidRPr="00DC092C" w:rsidRDefault="00DC092C" w:rsidP="00DC092C">
      <w:pPr>
        <w:jc w:val="both"/>
        <w:rPr>
          <w:rFonts w:ascii="Arial" w:hAnsi="Arial" w:cs="Arial"/>
          <w:bCs/>
          <w:iCs/>
          <w:sz w:val="22"/>
          <w:szCs w:val="22"/>
          <w:lang w:val="es-ES"/>
        </w:rPr>
      </w:pPr>
    </w:p>
    <w:p w:rsidR="00DC092C" w:rsidRPr="00DC092C" w:rsidRDefault="00DC092C" w:rsidP="00DC092C">
      <w:pPr>
        <w:spacing w:line="360" w:lineRule="auto"/>
        <w:jc w:val="both"/>
        <w:rPr>
          <w:rFonts w:ascii="Arial" w:hAnsi="Arial" w:cs="Arial"/>
          <w:bCs/>
          <w:iCs/>
          <w:sz w:val="22"/>
          <w:szCs w:val="22"/>
          <w:lang w:val="es-ES"/>
        </w:rPr>
      </w:pPr>
      <w:r w:rsidRPr="00DC092C">
        <w:rPr>
          <w:rFonts w:ascii="Arial" w:hAnsi="Arial" w:cs="Arial"/>
          <w:bCs/>
          <w:iCs/>
          <w:sz w:val="22"/>
          <w:szCs w:val="22"/>
          <w:lang w:val="es-ES"/>
        </w:rPr>
        <w:t>Es más, de manera explícita la Sala de Casación Laboral de la Corte Suprema de Justicia, en recientísima sentencia de 18 de febrero de 2015, radicación No. 46412 con ponencia del doctor Rigoberto Echeverri Bueno, se refirió a la forma equivocada en que se pretende aplicar el principio de la condición más beneficiosa, en los siguientes términos:</w:t>
      </w:r>
    </w:p>
    <w:p w:rsidR="00DC092C" w:rsidRPr="00DC092C" w:rsidRDefault="00DC092C" w:rsidP="00DC092C">
      <w:pPr>
        <w:jc w:val="both"/>
        <w:rPr>
          <w:rFonts w:ascii="Arial" w:hAnsi="Arial" w:cs="Arial"/>
          <w:bCs/>
          <w:iCs/>
          <w:sz w:val="22"/>
          <w:szCs w:val="22"/>
          <w:lang w:val="es-ES"/>
        </w:rPr>
      </w:pPr>
    </w:p>
    <w:p w:rsidR="00DC092C" w:rsidRPr="00DC092C" w:rsidRDefault="00DC092C" w:rsidP="00DC092C">
      <w:pPr>
        <w:ind w:left="708"/>
        <w:jc w:val="both"/>
        <w:rPr>
          <w:rFonts w:ascii="Arial" w:hAnsi="Arial" w:cs="Arial"/>
          <w:bCs/>
          <w:iCs/>
          <w:sz w:val="20"/>
          <w:lang w:val="es-ES"/>
        </w:rPr>
      </w:pPr>
      <w:r w:rsidRPr="00DC092C">
        <w:rPr>
          <w:rFonts w:ascii="Arial" w:hAnsi="Arial" w:cs="Arial"/>
          <w:bCs/>
          <w:iCs/>
          <w:sz w:val="20"/>
          <w:lang w:val="es-ES"/>
        </w:rPr>
        <w:t xml:space="preserve">“… en virtud del principio de la condición más beneficiosa, no le está permitido al juez realizar un examen histórico de las leyes anteriores a fin de determinar la más ventajosa de entre ellas para el caso particular, en lo que tiene que ver con las exigencias para acceder a la pensión de sobrevivientes, pues lo cierto es que el mencionado principio constitucional </w:t>
      </w:r>
      <w:r w:rsidRPr="00DC092C">
        <w:rPr>
          <w:rFonts w:ascii="Arial" w:hAnsi="Arial" w:cs="Arial"/>
          <w:b/>
          <w:bCs/>
          <w:iCs/>
          <w:sz w:val="20"/>
          <w:lang w:val="es-ES"/>
        </w:rPr>
        <w:t>lo que autoriza es la aplicación de la norma inmediatamente anterior frente a la nueva</w:t>
      </w:r>
      <w:r w:rsidRPr="00DC092C">
        <w:rPr>
          <w:rFonts w:ascii="Arial" w:hAnsi="Arial" w:cs="Arial"/>
          <w:bCs/>
          <w:iCs/>
          <w:sz w:val="20"/>
          <w:lang w:val="es-ES"/>
        </w:rPr>
        <w:t>, en el evento de que se cumplan las exigencias de la misma, de suerte que, ante un evento que se encuentra regulado por Ley 797 de 2003 , tal como acontece en el presente asunto, no es posible la aplicación del Acuerdo 049 de 1990.” </w:t>
      </w:r>
    </w:p>
    <w:p w:rsidR="00DC092C" w:rsidRPr="00DC092C" w:rsidRDefault="00DC092C" w:rsidP="00DC092C">
      <w:pPr>
        <w:jc w:val="both"/>
        <w:rPr>
          <w:rFonts w:ascii="Arial" w:hAnsi="Arial" w:cs="Arial"/>
          <w:bCs/>
          <w:iCs/>
          <w:sz w:val="22"/>
          <w:szCs w:val="22"/>
          <w:lang w:val="es-ES"/>
        </w:rPr>
      </w:pPr>
    </w:p>
    <w:p w:rsidR="00DC092C" w:rsidRPr="00DC092C" w:rsidRDefault="00DC092C" w:rsidP="00DC092C">
      <w:pPr>
        <w:spacing w:line="360" w:lineRule="auto"/>
        <w:jc w:val="both"/>
        <w:rPr>
          <w:rFonts w:ascii="Arial" w:hAnsi="Arial" w:cs="Arial"/>
          <w:bCs/>
          <w:iCs/>
          <w:sz w:val="22"/>
          <w:szCs w:val="22"/>
          <w:lang w:val="es-ES"/>
        </w:rPr>
      </w:pPr>
    </w:p>
    <w:p w:rsidR="00DC092C" w:rsidRPr="00DC092C" w:rsidRDefault="00DC092C" w:rsidP="00DC092C">
      <w:pPr>
        <w:spacing w:line="360" w:lineRule="auto"/>
        <w:jc w:val="both"/>
        <w:rPr>
          <w:rFonts w:ascii="Arial" w:hAnsi="Arial" w:cs="Arial"/>
          <w:bCs/>
          <w:iCs/>
          <w:sz w:val="22"/>
          <w:szCs w:val="22"/>
          <w:lang w:val="es-ES"/>
        </w:rPr>
      </w:pPr>
      <w:r w:rsidRPr="00DC092C">
        <w:rPr>
          <w:rFonts w:ascii="Arial" w:hAnsi="Arial" w:cs="Arial"/>
          <w:bCs/>
          <w:iCs/>
          <w:sz w:val="22"/>
          <w:szCs w:val="22"/>
          <w:lang w:val="es-ES"/>
        </w:rPr>
        <w:t xml:space="preserve">Y esta opinión del Alto Tribunal debe respetarse,  teniendo en cuenta que tres decisiones uniformes, proferidas por la Corte Suprema como Tribunal de Casación, sobre un mismo punto de derecho, constituyen doctrina probable, que en los términos de la Corte Constitucional en la parte resolutiva de la sentencia C-836 de 2001 al declarar exequible el artículo 4º de la ley 169 de 1896, obliga a </w:t>
      </w:r>
      <w:r w:rsidRPr="00DC092C">
        <w:rPr>
          <w:rFonts w:ascii="Arial" w:hAnsi="Arial" w:cs="Arial"/>
          <w:b/>
          <w:iCs/>
          <w:sz w:val="22"/>
          <w:szCs w:val="22"/>
          <w:lang w:val="es-ES"/>
        </w:rPr>
        <w:t>los jueces que conforman la jurisdicción ordinaria, a seguir la línea</w:t>
      </w:r>
      <w:r w:rsidRPr="00DC092C">
        <w:rPr>
          <w:rFonts w:ascii="Arial" w:hAnsi="Arial" w:cs="Arial"/>
          <w:bCs/>
          <w:iCs/>
          <w:sz w:val="22"/>
          <w:szCs w:val="22"/>
          <w:lang w:val="es-ES"/>
        </w:rPr>
        <w:t xml:space="preserve">, salvo una poderosa argumentación en contrario que no percibo en la providencia de la que ahora me aparto.  </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 xml:space="preserve">Es que el soporte que utiliza la sala mayoritaria, a mi juicio no tiene suficiente peso, pues sostener  que lo relevante es que las 300 semanas cotizadas en vigencia del acuerdo 049 de 1990 en cualquier caso resultan superiores a  las 26 ó 50 semanas que se exigen en la ley 100 original o en la 797 de 2003 para dejar causado el derecho, es un argumento que desconoce que las pensiones de sobrevivientes e invalidez no se financian con una larga capitalización, sino que apelan a la exigencia de una moderada fidelidad. </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Adicional a los claros argumentos de nuestro órgano de cierre, considero que no hay lugar a la aplicación de la condición más beneficiosa en el presente caso, básicamente por la orden constitucional, establecida en el artículo 1º del acto legislativo 01 de 2005, de aseguramiento de la sostenibilidad financiera del sistema.</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Fue tan claro el ánimo de esta disposición de otorgar prestaciones basadas en cálculos actuariales serios y reales que en su inciso 3º, tal vez previendo la tendencia de algún sector de los funcionarios de la jurisdicción laboral a conceder prestaciones del sistema con base en reglas anteriores a la ley 100 de 1993, como en efecto lo viene haciendo la mayoría de esta Sala, dispuso:</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“...Los requisitos y beneficios para adquirir el derecho a una pensión de invalidez o de sobrevivencia serán los establecidos por las leyes del sistema general de pensiones.”</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Y como quiera que antes de la ley 100 de 1993 no existía un sistema general de pensiones sino una serie de regímenes desarticulados que precisamente llevaron al legislador a la expedición de lo que se ha dado en llamar el sistema de seguridad social, resulta obvio que tal disposición ordena a los operadores judiciales otorgar esas pensiones de invalidez y sobrevivientes, única y exclusivamente cuando se acrediten los requisitos que en ella se establecieron y no los de las anteriores legislaciones.</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Lo que implica que por lo menos, a partir de la vigencia del acto legislativo 01 de 2005, reconocer pensiones de sobrevivientes con base en los requisitos previstos antes de la ley 100 de 1993 (verbi gratia acuerdo 049 de 1990), por fallecimientos  ocurridos después de 29 de julio de 2005, constituye una clara y consciente inaplicación de la Constitución Nacional.</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En el presente caso el causante falleció el 11 de julio de 2012, o sea, en vigencia del acto legislativo 01 de 2005, de allí que, pretender aplicar la legislación anterior a la ley 100 de 1993, esto es, aquella que existía cuando no había sistema general de pensiones, para otorgar pensiones de sobrevivientes, implica un irrespeto a nuestra Carta Fundamental, sin que sea posible sostener que el principio de la condición más beneficiosa debe prevalecer sobre el expreso texto constitucional, pues es precisamente la Carta Política la que determina las condiciones en que las reglas de derecho pueden ser aplicadas y, en los casos de invalidez y sobrevivientes, fue contundente en precisar que sólo deben concederse las pensiones con base en los requisitos previstos luego de creado el Sistema de Seguridad Social y no con fundamento en las normas preexistentes.</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En mi criterio, no le está permitido a los jueces desconocer el Estado de derecho propio del sistema democrático, prescindiendo de lo dispuesto en las leyes vigentes, o incluso como en este caso, prescindiendo de un Acto Legislativo, para hacer prevalecer normas anteriores Constitucionalmente derogadas, en pos de aplicar particulares razones de   equidad en cada caso concreto.</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Existen razones adicionales que me llevan a desconocer el uso de la figura de la condición más beneficiosa en esta clase de asuntos, pero como quiera que, lo esgrimido hasta acá, además de peso constitucional, tiene sustento en la actual posición de la Corte Suprema de Justicia, innecesaria resulta su presentación.</w:t>
      </w:r>
    </w:p>
    <w:p w:rsidR="00DC092C" w:rsidRPr="00DC092C" w:rsidRDefault="00DC092C" w:rsidP="00DC092C">
      <w:pPr>
        <w:spacing w:line="360" w:lineRule="auto"/>
        <w:jc w:val="both"/>
        <w:rPr>
          <w:rFonts w:ascii="Arial" w:hAnsi="Arial" w:cs="Arial"/>
          <w:iCs/>
          <w:sz w:val="22"/>
          <w:szCs w:val="22"/>
          <w:lang w:val="es-ES"/>
        </w:rPr>
      </w:pPr>
    </w:p>
    <w:p w:rsidR="00DC092C" w:rsidRPr="00DC092C" w:rsidRDefault="00DC092C" w:rsidP="00DC092C">
      <w:pPr>
        <w:spacing w:line="360" w:lineRule="auto"/>
        <w:jc w:val="both"/>
        <w:rPr>
          <w:rFonts w:ascii="Arial" w:hAnsi="Arial" w:cs="Arial"/>
          <w:iCs/>
          <w:sz w:val="22"/>
          <w:szCs w:val="22"/>
          <w:lang w:val="es-ES"/>
        </w:rPr>
      </w:pPr>
      <w:r w:rsidRPr="00DC092C">
        <w:rPr>
          <w:rFonts w:ascii="Arial" w:hAnsi="Arial" w:cs="Arial"/>
          <w:iCs/>
          <w:sz w:val="22"/>
          <w:szCs w:val="22"/>
          <w:lang w:val="es-ES"/>
        </w:rPr>
        <w:t>Vale la pena hacer notar que conceder la pensión de sobrevivientes en estos casos, de cumplir COLPENSIONES con su ineludible deber de cuidar el patrimonio de la entidad, conllevaría un largo trámite en casación, surtido el cual, la coherencia del sistema llevaría a la permanencia de la jurisprudencia que en esta providencia se desconoce.</w:t>
      </w:r>
    </w:p>
    <w:p w:rsidR="00DC092C" w:rsidRPr="00DC092C" w:rsidRDefault="00DC092C" w:rsidP="00DC092C">
      <w:pPr>
        <w:jc w:val="both"/>
        <w:rPr>
          <w:rFonts w:ascii="Arial" w:hAnsi="Arial" w:cs="Arial"/>
          <w:iCs/>
          <w:sz w:val="22"/>
          <w:szCs w:val="22"/>
          <w:lang w:val="es-ES"/>
        </w:rPr>
      </w:pPr>
      <w:r w:rsidRPr="00DC092C">
        <w:rPr>
          <w:rFonts w:ascii="Arial" w:hAnsi="Arial" w:cs="Arial"/>
          <w:iCs/>
          <w:sz w:val="22"/>
          <w:szCs w:val="22"/>
          <w:lang w:val="es-ES"/>
        </w:rPr>
        <w:t xml:space="preserve"> </w:t>
      </w:r>
    </w:p>
    <w:p w:rsidR="00DC092C" w:rsidRPr="00DC092C" w:rsidRDefault="00DC092C" w:rsidP="00DC092C">
      <w:pPr>
        <w:jc w:val="both"/>
        <w:rPr>
          <w:rFonts w:ascii="Arial" w:hAnsi="Arial" w:cs="Arial"/>
          <w:iCs/>
          <w:sz w:val="22"/>
          <w:szCs w:val="22"/>
          <w:lang w:val="es-ES"/>
        </w:rPr>
      </w:pPr>
      <w:r w:rsidRPr="00DC092C">
        <w:rPr>
          <w:rFonts w:ascii="Arial" w:hAnsi="Arial" w:cs="Arial"/>
          <w:iCs/>
          <w:sz w:val="22"/>
          <w:szCs w:val="22"/>
          <w:lang w:val="es-ES"/>
        </w:rPr>
        <w:t xml:space="preserve">Dejo así salvado mi voto.  </w:t>
      </w:r>
    </w:p>
    <w:p w:rsidR="00DC092C" w:rsidRPr="00DC092C" w:rsidRDefault="00DC092C" w:rsidP="00DC092C">
      <w:pPr>
        <w:jc w:val="both"/>
        <w:rPr>
          <w:rFonts w:ascii="Arial" w:hAnsi="Arial" w:cs="Arial"/>
          <w:iCs/>
          <w:sz w:val="22"/>
          <w:szCs w:val="22"/>
          <w:lang w:val="es-ES"/>
        </w:rPr>
      </w:pPr>
    </w:p>
    <w:p w:rsidR="00DC092C" w:rsidRPr="00DC092C" w:rsidRDefault="00DC092C" w:rsidP="00DC092C">
      <w:pPr>
        <w:keepNext/>
        <w:jc w:val="center"/>
        <w:outlineLvl w:val="3"/>
        <w:rPr>
          <w:rFonts w:ascii="Arial" w:hAnsi="Arial" w:cs="Arial"/>
          <w:b/>
          <w:i/>
          <w:sz w:val="22"/>
          <w:szCs w:val="22"/>
          <w:lang w:val="es-ES"/>
        </w:rPr>
      </w:pPr>
    </w:p>
    <w:p w:rsidR="00DC092C" w:rsidRPr="00DC092C" w:rsidRDefault="00DC092C" w:rsidP="00DC092C">
      <w:pPr>
        <w:rPr>
          <w:sz w:val="20"/>
          <w:lang w:val="es-ES"/>
        </w:rPr>
      </w:pPr>
    </w:p>
    <w:p w:rsidR="00DC092C" w:rsidRPr="00DC092C" w:rsidRDefault="00DC092C" w:rsidP="00DC092C">
      <w:pPr>
        <w:rPr>
          <w:sz w:val="20"/>
          <w:lang w:val="es-ES"/>
        </w:rPr>
      </w:pPr>
    </w:p>
    <w:p w:rsidR="00DC092C" w:rsidRPr="00DC092C" w:rsidRDefault="00DC092C" w:rsidP="00DC092C">
      <w:pPr>
        <w:rPr>
          <w:sz w:val="20"/>
          <w:lang w:val="es-ES"/>
        </w:rPr>
      </w:pPr>
    </w:p>
    <w:p w:rsidR="00DC092C" w:rsidRPr="00DC092C" w:rsidRDefault="00DC092C" w:rsidP="00DC092C">
      <w:pPr>
        <w:keepNext/>
        <w:jc w:val="center"/>
        <w:outlineLvl w:val="3"/>
        <w:rPr>
          <w:rFonts w:ascii="Arial" w:hAnsi="Arial" w:cs="Arial"/>
          <w:b/>
          <w:i/>
          <w:sz w:val="22"/>
          <w:szCs w:val="22"/>
          <w:lang w:val="es-ES"/>
        </w:rPr>
      </w:pPr>
      <w:r w:rsidRPr="00DC092C">
        <w:rPr>
          <w:rFonts w:ascii="Arial" w:hAnsi="Arial" w:cs="Arial"/>
          <w:b/>
          <w:i/>
          <w:sz w:val="22"/>
          <w:szCs w:val="22"/>
          <w:lang w:val="es-ES"/>
        </w:rPr>
        <w:t>JULIO CÉSAR SALAZAR MUÑOZ</w:t>
      </w:r>
    </w:p>
    <w:p w:rsidR="00DC092C" w:rsidRPr="00DC092C" w:rsidRDefault="00DC092C" w:rsidP="00DC092C">
      <w:pPr>
        <w:jc w:val="center"/>
        <w:rPr>
          <w:rFonts w:ascii="Arial" w:hAnsi="Arial" w:cs="Arial"/>
          <w:szCs w:val="24"/>
          <w:lang w:val="es-ES"/>
        </w:rPr>
      </w:pPr>
      <w:r w:rsidRPr="00DC092C">
        <w:rPr>
          <w:rFonts w:ascii="Arial" w:hAnsi="Arial" w:cs="Arial"/>
          <w:szCs w:val="24"/>
          <w:lang w:val="es-ES"/>
        </w:rPr>
        <w:t xml:space="preserve">Magistrado </w:t>
      </w:r>
    </w:p>
    <w:p w:rsidR="00DC092C" w:rsidRDefault="00DC092C">
      <w:bookmarkStart w:id="0" w:name="_GoBack"/>
      <w:bookmarkEnd w:id="0"/>
    </w:p>
    <w:sectPr w:rsidR="00DC092C" w:rsidSect="007420E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28" w:rsidRDefault="00D10D28" w:rsidP="002405B3">
      <w:r>
        <w:separator/>
      </w:r>
    </w:p>
  </w:endnote>
  <w:endnote w:type="continuationSeparator" w:id="0">
    <w:p w:rsidR="00D10D28" w:rsidRDefault="00D10D28" w:rsidP="0024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BC7B55"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D10D2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BC7B55"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0D28">
      <w:rPr>
        <w:rStyle w:val="Nmerodepgina"/>
        <w:noProof/>
      </w:rPr>
      <w:t>1</w:t>
    </w:r>
    <w:r>
      <w:rPr>
        <w:rStyle w:val="Nmerodepgina"/>
      </w:rPr>
      <w:fldChar w:fldCharType="end"/>
    </w:r>
  </w:p>
  <w:p w:rsidR="009B4A56" w:rsidRDefault="00D10D2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28" w:rsidRDefault="00D10D28" w:rsidP="002405B3">
      <w:r>
        <w:separator/>
      </w:r>
    </w:p>
  </w:footnote>
  <w:footnote w:type="continuationSeparator" w:id="0">
    <w:p w:rsidR="00D10D28" w:rsidRDefault="00D10D28" w:rsidP="0024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9B" w:rsidRDefault="00BC7B55"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2405B3">
      <w:rPr>
        <w:rFonts w:ascii="Arial Narrow" w:hAnsi="Arial Narrow" w:cs="Arial"/>
        <w:bCs/>
        <w:sz w:val="16"/>
        <w:szCs w:val="16"/>
      </w:rPr>
      <w:t>4-2014-00165-01</w:t>
    </w:r>
  </w:p>
  <w:p w:rsidR="009B4A56" w:rsidRPr="00FD38A6" w:rsidRDefault="002405B3" w:rsidP="00FD38A6">
    <w:pPr>
      <w:jc w:val="both"/>
    </w:pPr>
    <w:r>
      <w:rPr>
        <w:rFonts w:ascii="Arial Narrow" w:hAnsi="Arial Narrow" w:cs="Arial"/>
        <w:bCs/>
        <w:sz w:val="16"/>
        <w:szCs w:val="16"/>
      </w:rPr>
      <w:t xml:space="preserve">María Argenis Cárdenas Valencia </w:t>
    </w:r>
    <w:r w:rsidR="00BC7B55"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928"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2">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abstractNum w:abstractNumId="3">
    <w:nsid w:val="44FA6B23"/>
    <w:multiLevelType w:val="hybridMultilevel"/>
    <w:tmpl w:val="8286B0D0"/>
    <w:lvl w:ilvl="0" w:tplc="DA6C0252">
      <w:start w:val="1"/>
      <w:numFmt w:val="decimal"/>
      <w:lvlText w:val="%1."/>
      <w:lvlJc w:val="left"/>
      <w:pPr>
        <w:ind w:left="928"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B3"/>
    <w:rsid w:val="000B2EAA"/>
    <w:rsid w:val="000B4F26"/>
    <w:rsid w:val="000C0204"/>
    <w:rsid w:val="000C1550"/>
    <w:rsid w:val="000E7F42"/>
    <w:rsid w:val="00146EEF"/>
    <w:rsid w:val="00152F3A"/>
    <w:rsid w:val="00154E91"/>
    <w:rsid w:val="00172834"/>
    <w:rsid w:val="001A4719"/>
    <w:rsid w:val="001A54C9"/>
    <w:rsid w:val="001C1307"/>
    <w:rsid w:val="002405B3"/>
    <w:rsid w:val="00242152"/>
    <w:rsid w:val="00243FE8"/>
    <w:rsid w:val="00253ADE"/>
    <w:rsid w:val="00266E1D"/>
    <w:rsid w:val="00280CC8"/>
    <w:rsid w:val="00294D3F"/>
    <w:rsid w:val="0031319A"/>
    <w:rsid w:val="003535A0"/>
    <w:rsid w:val="0038703D"/>
    <w:rsid w:val="003A7024"/>
    <w:rsid w:val="003E00E3"/>
    <w:rsid w:val="00423F4A"/>
    <w:rsid w:val="00432F97"/>
    <w:rsid w:val="00467C19"/>
    <w:rsid w:val="004D01C5"/>
    <w:rsid w:val="004D535A"/>
    <w:rsid w:val="004E4DF9"/>
    <w:rsid w:val="004E626A"/>
    <w:rsid w:val="00515BDC"/>
    <w:rsid w:val="00563496"/>
    <w:rsid w:val="005F5E82"/>
    <w:rsid w:val="006135E9"/>
    <w:rsid w:val="006828FE"/>
    <w:rsid w:val="006C6857"/>
    <w:rsid w:val="006D435F"/>
    <w:rsid w:val="006F2FF3"/>
    <w:rsid w:val="006F4940"/>
    <w:rsid w:val="007306CE"/>
    <w:rsid w:val="007B5499"/>
    <w:rsid w:val="007D5DA7"/>
    <w:rsid w:val="007E1FFD"/>
    <w:rsid w:val="008209CF"/>
    <w:rsid w:val="00850CCA"/>
    <w:rsid w:val="0085524D"/>
    <w:rsid w:val="0085749E"/>
    <w:rsid w:val="008A60CA"/>
    <w:rsid w:val="008F003B"/>
    <w:rsid w:val="00907A5F"/>
    <w:rsid w:val="00920BF8"/>
    <w:rsid w:val="00984CE9"/>
    <w:rsid w:val="009B2DCC"/>
    <w:rsid w:val="009E17D6"/>
    <w:rsid w:val="00A2103A"/>
    <w:rsid w:val="00A23CFA"/>
    <w:rsid w:val="00A266B4"/>
    <w:rsid w:val="00A35814"/>
    <w:rsid w:val="00A82AC2"/>
    <w:rsid w:val="00A928D2"/>
    <w:rsid w:val="00AD16F9"/>
    <w:rsid w:val="00AE230C"/>
    <w:rsid w:val="00AE334B"/>
    <w:rsid w:val="00B12EFA"/>
    <w:rsid w:val="00B36FD2"/>
    <w:rsid w:val="00B44946"/>
    <w:rsid w:val="00B56E76"/>
    <w:rsid w:val="00BA0C20"/>
    <w:rsid w:val="00BA4244"/>
    <w:rsid w:val="00BA64F9"/>
    <w:rsid w:val="00BC7B55"/>
    <w:rsid w:val="00C956F1"/>
    <w:rsid w:val="00CE64A3"/>
    <w:rsid w:val="00CF576A"/>
    <w:rsid w:val="00D10D28"/>
    <w:rsid w:val="00D2203A"/>
    <w:rsid w:val="00D321F9"/>
    <w:rsid w:val="00D34B71"/>
    <w:rsid w:val="00D3617F"/>
    <w:rsid w:val="00DB6021"/>
    <w:rsid w:val="00DC092C"/>
    <w:rsid w:val="00DF30A5"/>
    <w:rsid w:val="00DF6838"/>
    <w:rsid w:val="00E27B52"/>
    <w:rsid w:val="00E8393E"/>
    <w:rsid w:val="00EA7BA2"/>
    <w:rsid w:val="00F65645"/>
    <w:rsid w:val="00F9111C"/>
    <w:rsid w:val="00FB4900"/>
    <w:rsid w:val="00FC2F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BE487-771E-4244-A256-EE3BFB56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B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405B3"/>
    <w:rPr>
      <w:rFonts w:ascii="Arial" w:hAnsi="Arial" w:cs="Arial"/>
      <w:sz w:val="24"/>
      <w:lang w:val="es-ES_tradnl" w:eastAsia="es-ES"/>
    </w:rPr>
  </w:style>
  <w:style w:type="paragraph" w:styleId="Textoindependiente">
    <w:name w:val="Body Text"/>
    <w:basedOn w:val="Normal"/>
    <w:link w:val="TextoindependienteCar"/>
    <w:rsid w:val="002405B3"/>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405B3"/>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405B3"/>
    <w:pPr>
      <w:tabs>
        <w:tab w:val="center" w:pos="4252"/>
        <w:tab w:val="right" w:pos="8504"/>
      </w:tabs>
    </w:pPr>
  </w:style>
  <w:style w:type="character" w:customStyle="1" w:styleId="PiedepginaCar">
    <w:name w:val="Pie de página Car"/>
    <w:basedOn w:val="Fuentedeprrafopredeter"/>
    <w:link w:val="Piedepgina"/>
    <w:rsid w:val="002405B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405B3"/>
  </w:style>
  <w:style w:type="paragraph" w:customStyle="1" w:styleId="Textoindependiente31">
    <w:name w:val="Texto independiente 31"/>
    <w:basedOn w:val="Normal"/>
    <w:rsid w:val="002405B3"/>
    <w:pPr>
      <w:spacing w:line="360" w:lineRule="auto"/>
      <w:jc w:val="both"/>
    </w:pPr>
    <w:rPr>
      <w:rFonts w:ascii="Arial" w:hAnsi="Arial"/>
    </w:rPr>
  </w:style>
  <w:style w:type="paragraph" w:customStyle="1" w:styleId="Prrafodelista2">
    <w:name w:val="Párrafo de lista2"/>
    <w:basedOn w:val="Normal"/>
    <w:rsid w:val="002405B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405B3"/>
    <w:pPr>
      <w:ind w:left="708"/>
    </w:pPr>
  </w:style>
  <w:style w:type="paragraph" w:styleId="Sinespaciado">
    <w:name w:val="No Spacing"/>
    <w:uiPriority w:val="1"/>
    <w:qFormat/>
    <w:rsid w:val="002405B3"/>
    <w:pPr>
      <w:spacing w:after="0" w:line="240" w:lineRule="auto"/>
    </w:pPr>
    <w:rPr>
      <w:lang w:val="es-ES_tradnl"/>
    </w:rPr>
  </w:style>
  <w:style w:type="paragraph" w:customStyle="1" w:styleId="Textoindependiente32">
    <w:name w:val="Texto independiente 32"/>
    <w:basedOn w:val="Normal"/>
    <w:rsid w:val="002405B3"/>
    <w:pPr>
      <w:spacing w:line="360" w:lineRule="auto"/>
      <w:jc w:val="both"/>
    </w:pPr>
    <w:rPr>
      <w:rFonts w:ascii="Arial" w:hAnsi="Arial"/>
    </w:rPr>
  </w:style>
  <w:style w:type="paragraph" w:styleId="Encabezado">
    <w:name w:val="header"/>
    <w:basedOn w:val="Normal"/>
    <w:link w:val="EncabezadoCar"/>
    <w:uiPriority w:val="99"/>
    <w:unhideWhenUsed/>
    <w:rsid w:val="002405B3"/>
    <w:pPr>
      <w:tabs>
        <w:tab w:val="center" w:pos="4419"/>
        <w:tab w:val="right" w:pos="8838"/>
      </w:tabs>
    </w:pPr>
  </w:style>
  <w:style w:type="character" w:customStyle="1" w:styleId="EncabezadoCar">
    <w:name w:val="Encabezado Car"/>
    <w:basedOn w:val="Fuentedeprrafopredeter"/>
    <w:link w:val="Encabezado"/>
    <w:uiPriority w:val="99"/>
    <w:rsid w:val="002405B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850C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CC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4998</Words>
  <Characters>27492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cp:revision>
  <cp:lastPrinted>2016-04-15T20:53:00Z</cp:lastPrinted>
  <dcterms:created xsi:type="dcterms:W3CDTF">2016-04-19T16:33:00Z</dcterms:created>
  <dcterms:modified xsi:type="dcterms:W3CDTF">2016-09-08T14:55:00Z</dcterms:modified>
</cp:coreProperties>
</file>