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4378392"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9770FD">
        <w:rPr>
          <w:rFonts w:ascii="Arial Narrow" w:hAnsi="Arial Narrow" w:cs="Tahoma"/>
          <w:bCs/>
          <w:sz w:val="18"/>
          <w:szCs w:val="18"/>
        </w:rPr>
        <w:t>107</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proofErr w:type="spellStart"/>
      <w:r w:rsidR="009770FD">
        <w:rPr>
          <w:rFonts w:ascii="Arial Narrow" w:hAnsi="Arial Narrow" w:cs="Tahoma"/>
          <w:sz w:val="18"/>
          <w:szCs w:val="18"/>
        </w:rPr>
        <w:t>Servilio</w:t>
      </w:r>
      <w:proofErr w:type="spellEnd"/>
      <w:r w:rsidR="009770FD">
        <w:rPr>
          <w:rFonts w:ascii="Arial Narrow" w:hAnsi="Arial Narrow" w:cs="Tahoma"/>
          <w:sz w:val="18"/>
          <w:szCs w:val="18"/>
        </w:rPr>
        <w:t xml:space="preserve"> Rivera Rubiano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6F7F7F" w:rsidRDefault="002F2145" w:rsidP="006F7F7F">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6F7F7F">
        <w:rPr>
          <w:rFonts w:ascii="Arial Narrow" w:hAnsi="Arial Narrow" w:cs="Tahoma"/>
          <w:b/>
          <w:bCs/>
          <w:i/>
          <w:sz w:val="18"/>
          <w:szCs w:val="18"/>
        </w:rPr>
        <w:t xml:space="preserve">Acción de tutela. Hecho superado. </w:t>
      </w:r>
      <w:r w:rsidR="006F7F7F" w:rsidRPr="006F7F7F">
        <w:rPr>
          <w:rFonts w:ascii="Arial Narrow" w:hAnsi="Arial Narrow" w:cs="Tahoma"/>
          <w:bCs/>
          <w:i/>
          <w:sz w:val="18"/>
          <w:szCs w:val="1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w:t>
      </w:r>
      <w:proofErr w:type="gramStart"/>
      <w:r w:rsidR="006F7F7F" w:rsidRPr="006F7F7F">
        <w:rPr>
          <w:rFonts w:ascii="Arial Narrow" w:hAnsi="Arial Narrow" w:cs="Tahoma"/>
          <w:bCs/>
          <w:i/>
          <w:sz w:val="18"/>
          <w:szCs w:val="18"/>
        </w:rPr>
        <w:t>cesa</w:t>
      </w:r>
      <w:proofErr w:type="gramEnd"/>
      <w:r w:rsidR="006F7F7F" w:rsidRPr="006F7F7F">
        <w:rPr>
          <w:rFonts w:ascii="Arial Narrow" w:hAnsi="Arial Narrow" w:cs="Tahoma"/>
          <w:bCs/>
          <w:i/>
          <w:sz w:val="18"/>
          <w:szCs w:val="18"/>
        </w:rPr>
        <w:t>, la acción de tutela pierde su objeto de protección, debiendo declararse improcedente.</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9770FD">
        <w:rPr>
          <w:rFonts w:ascii="Arial Narrow" w:hAnsi="Arial Narrow" w:cs="Tahoma"/>
          <w:sz w:val="28"/>
          <w:szCs w:val="28"/>
        </w:rPr>
        <w:t>once</w:t>
      </w:r>
      <w:r>
        <w:rPr>
          <w:rFonts w:ascii="Arial Narrow" w:hAnsi="Arial Narrow" w:cs="Tahoma"/>
          <w:sz w:val="28"/>
          <w:szCs w:val="28"/>
        </w:rPr>
        <w:t xml:space="preserve"> </w:t>
      </w:r>
      <w:r w:rsidRPr="00AF7EA4">
        <w:rPr>
          <w:rFonts w:ascii="Arial Narrow" w:hAnsi="Arial Narrow" w:cs="Tahoma"/>
          <w:sz w:val="28"/>
          <w:szCs w:val="28"/>
        </w:rPr>
        <w:t>(</w:t>
      </w:r>
      <w:r w:rsidR="009770FD">
        <w:rPr>
          <w:rFonts w:ascii="Arial Narrow" w:hAnsi="Arial Narrow" w:cs="Tahoma"/>
          <w:sz w:val="28"/>
          <w:szCs w:val="28"/>
        </w:rPr>
        <w:t>11</w:t>
      </w:r>
      <w:r w:rsidRPr="00AF7EA4">
        <w:rPr>
          <w:rFonts w:ascii="Arial Narrow" w:hAnsi="Arial Narrow" w:cs="Tahoma"/>
          <w:sz w:val="28"/>
          <w:szCs w:val="28"/>
        </w:rPr>
        <w:t xml:space="preserve">) de </w:t>
      </w:r>
      <w:r w:rsidR="006F7F7F">
        <w:rPr>
          <w:rFonts w:ascii="Arial Narrow" w:hAnsi="Arial Narrow" w:cs="Tahoma"/>
          <w:sz w:val="28"/>
          <w:szCs w:val="28"/>
        </w:rPr>
        <w:t>ma</w:t>
      </w:r>
      <w:r w:rsidR="009770FD">
        <w:rPr>
          <w:rFonts w:ascii="Arial Narrow" w:hAnsi="Arial Narrow" w:cs="Tahoma"/>
          <w:sz w:val="28"/>
          <w:szCs w:val="28"/>
        </w:rPr>
        <w:t>y</w:t>
      </w:r>
      <w:r w:rsidR="006F7F7F">
        <w:rPr>
          <w:rFonts w:ascii="Arial Narrow" w:hAnsi="Arial Narrow" w:cs="Tahoma"/>
          <w:sz w:val="28"/>
          <w:szCs w:val="28"/>
        </w:rPr>
        <w:t>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9770FD">
        <w:rPr>
          <w:rFonts w:ascii="Arial Narrow" w:hAnsi="Arial Narrow" w:cs="Tahoma"/>
          <w:sz w:val="28"/>
          <w:szCs w:val="28"/>
        </w:rPr>
        <w:t>11</w:t>
      </w:r>
      <w:r>
        <w:rPr>
          <w:rFonts w:ascii="Arial Narrow" w:hAnsi="Arial Narrow" w:cs="Tahoma"/>
          <w:sz w:val="28"/>
          <w:szCs w:val="28"/>
        </w:rPr>
        <w:t xml:space="preserve"> de </w:t>
      </w:r>
      <w:r w:rsidR="006F7F7F">
        <w:rPr>
          <w:rFonts w:ascii="Arial Narrow" w:hAnsi="Arial Narrow" w:cs="Tahoma"/>
          <w:sz w:val="28"/>
          <w:szCs w:val="28"/>
        </w:rPr>
        <w:t>ma</w:t>
      </w:r>
      <w:r w:rsidR="009770FD">
        <w:rPr>
          <w:rFonts w:ascii="Arial Narrow" w:hAnsi="Arial Narrow" w:cs="Tahoma"/>
          <w:sz w:val="28"/>
          <w:szCs w:val="28"/>
        </w:rPr>
        <w:t>y</w:t>
      </w:r>
      <w:r w:rsidR="006F7F7F">
        <w:rPr>
          <w:rFonts w:ascii="Arial Narrow" w:hAnsi="Arial Narrow" w:cs="Tahoma"/>
          <w:sz w:val="28"/>
          <w:szCs w:val="28"/>
        </w:rPr>
        <w:t>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770FD">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proofErr w:type="spellStart"/>
      <w:r w:rsidR="009770FD">
        <w:rPr>
          <w:rFonts w:ascii="Arial Narrow" w:hAnsi="Arial Narrow" w:cs="Tahoma"/>
          <w:b/>
          <w:i/>
          <w:sz w:val="28"/>
          <w:szCs w:val="28"/>
        </w:rPr>
        <w:t>Servilio</w:t>
      </w:r>
      <w:proofErr w:type="spellEnd"/>
      <w:r w:rsidR="009770FD">
        <w:rPr>
          <w:rFonts w:ascii="Arial Narrow" w:hAnsi="Arial Narrow" w:cs="Tahoma"/>
          <w:b/>
          <w:i/>
          <w:sz w:val="28"/>
          <w:szCs w:val="28"/>
        </w:rPr>
        <w:t xml:space="preserve"> Rivera Rubiano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9770FD">
        <w:rPr>
          <w:rFonts w:ascii="Arial Narrow" w:hAnsi="Arial Narrow" w:cs="Tahoma"/>
          <w:sz w:val="28"/>
          <w:szCs w:val="28"/>
        </w:rPr>
        <w:t xml:space="preserve">el </w:t>
      </w:r>
      <w:r w:rsidR="00D90480" w:rsidRPr="00D90480">
        <w:rPr>
          <w:rFonts w:ascii="Arial Narrow" w:hAnsi="Arial Narrow" w:cs="Tahoma"/>
          <w:b/>
          <w:i/>
          <w:sz w:val="28"/>
          <w:szCs w:val="28"/>
        </w:rPr>
        <w:t>Ministerio de Defensa Nacional</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417BAC">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proofErr w:type="spellStart"/>
      <w:r w:rsidR="00417BAC">
        <w:rPr>
          <w:rFonts w:ascii="Arial Narrow" w:hAnsi="Arial Narrow" w:cs="Tahoma"/>
          <w:sz w:val="28"/>
          <w:szCs w:val="28"/>
        </w:rPr>
        <w:t>Ser</w:t>
      </w:r>
      <w:r w:rsidR="00410B0D">
        <w:rPr>
          <w:rFonts w:ascii="Arial Narrow" w:hAnsi="Arial Narrow" w:cs="Tahoma"/>
          <w:sz w:val="28"/>
          <w:szCs w:val="28"/>
        </w:rPr>
        <w:t>vilio</w:t>
      </w:r>
      <w:proofErr w:type="spellEnd"/>
      <w:r w:rsidR="00410B0D">
        <w:rPr>
          <w:rFonts w:ascii="Arial Narrow" w:hAnsi="Arial Narrow" w:cs="Tahoma"/>
          <w:sz w:val="28"/>
          <w:szCs w:val="28"/>
        </w:rPr>
        <w:t xml:space="preserve"> Rivera Rubiano</w:t>
      </w:r>
      <w:r>
        <w:rPr>
          <w:rFonts w:ascii="Arial Narrow" w:hAnsi="Arial Narrow" w:cs="Tahoma"/>
          <w:sz w:val="28"/>
          <w:szCs w:val="28"/>
        </w:rPr>
        <w:t>, identificad</w:t>
      </w:r>
      <w:r w:rsidR="00410B0D">
        <w:rPr>
          <w:rFonts w:ascii="Arial Narrow" w:hAnsi="Arial Narrow" w:cs="Tahoma"/>
          <w:sz w:val="28"/>
          <w:szCs w:val="28"/>
        </w:rPr>
        <w:t>o</w:t>
      </w:r>
      <w:r>
        <w:rPr>
          <w:rFonts w:ascii="Arial Narrow" w:hAnsi="Arial Narrow" w:cs="Tahoma"/>
          <w:sz w:val="28"/>
          <w:szCs w:val="28"/>
        </w:rPr>
        <w:t xml:space="preserve"> con c.c. No. </w:t>
      </w:r>
      <w:r w:rsidR="00FE1C16">
        <w:rPr>
          <w:rFonts w:ascii="Arial Narrow" w:hAnsi="Arial Narrow" w:cs="Tahoma"/>
          <w:sz w:val="28"/>
          <w:szCs w:val="28"/>
        </w:rPr>
        <w:t>1.</w:t>
      </w:r>
      <w:r w:rsidR="005A1D49">
        <w:rPr>
          <w:rFonts w:ascii="Arial Narrow" w:hAnsi="Arial Narrow" w:cs="Tahoma"/>
          <w:sz w:val="28"/>
          <w:szCs w:val="28"/>
        </w:rPr>
        <w:t>345.739</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5A1D49" w:rsidRDefault="00FE1C16"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5A1D49">
        <w:rPr>
          <w:rFonts w:ascii="Arial Narrow" w:hAnsi="Arial Narrow" w:cs="Tahoma"/>
          <w:b w:val="0"/>
          <w:szCs w:val="28"/>
        </w:rPr>
        <w:t>el</w:t>
      </w:r>
      <w:r>
        <w:rPr>
          <w:rFonts w:ascii="Arial Narrow" w:hAnsi="Arial Narrow" w:cs="Tahoma"/>
          <w:b w:val="0"/>
          <w:szCs w:val="28"/>
        </w:rPr>
        <w:t xml:space="preserve"> accionante que</w:t>
      </w:r>
      <w:r w:rsidR="005A1D49">
        <w:rPr>
          <w:rFonts w:ascii="Arial Narrow" w:hAnsi="Arial Narrow" w:cs="Tahoma"/>
          <w:b w:val="0"/>
          <w:szCs w:val="28"/>
        </w:rPr>
        <w:t xml:space="preserve"> elevó derecho de petición a la entidad accionada el 06 de enero del presente año, sin que hubiere recibido respuesta a la fecha. Por tal motivo pretende que se tutele su derecho fundamental de petición y se ordene a la entidad demandada que se dé respuesta inmediata a su pedido y que se le indemnice.</w:t>
      </w: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lastRenderedPageBreak/>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EF1D3B" w:rsidRDefault="005A1D49" w:rsidP="00C771A1">
      <w:pPr>
        <w:pStyle w:val="Textoindependiente21"/>
        <w:ind w:firstLine="851"/>
        <w:rPr>
          <w:rFonts w:ascii="Arial Narrow" w:hAnsi="Arial Narrow" w:cs="Tahoma"/>
          <w:b w:val="0"/>
          <w:szCs w:val="28"/>
        </w:rPr>
      </w:pPr>
      <w:r>
        <w:rPr>
          <w:rFonts w:ascii="Arial Narrow" w:hAnsi="Arial Narrow" w:cs="Tahoma"/>
          <w:b w:val="0"/>
          <w:szCs w:val="28"/>
        </w:rPr>
        <w:t>La cartera mencionada, por medio del coordinador</w:t>
      </w:r>
      <w:r w:rsidR="00C06B82">
        <w:rPr>
          <w:rFonts w:ascii="Arial Narrow" w:hAnsi="Arial Narrow" w:cs="Tahoma"/>
          <w:b w:val="0"/>
          <w:szCs w:val="28"/>
        </w:rPr>
        <w:t xml:space="preserve"> del Grupo de Prestaciones Sociales Stalin Alexis Arguello Beltrán, allegó respuesta en la que pide que se niegue el emparo de tutela deprecado, bajo el argumento de que esa entidad el 05 de mayo de este año dio respuesta de fondo al derecho de petición incoado por el señor Rivera Rubiano</w:t>
      </w:r>
      <w:r w:rsidR="00EF1D3B">
        <w:rPr>
          <w:rFonts w:ascii="Arial Narrow" w:hAnsi="Arial Narrow" w:cs="Tahoma"/>
          <w:b w:val="0"/>
          <w:szCs w:val="28"/>
        </w:rPr>
        <w:t>, anexando copia de la respuesta brindada y de su envío por correo.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B06F27">
        <w:rPr>
          <w:rFonts w:ascii="Arial Narrow" w:hAnsi="Arial Narrow" w:cs="Tahoma"/>
          <w:bCs/>
          <w:i/>
          <w:color w:val="000000"/>
          <w:spacing w:val="-2"/>
          <w:sz w:val="28"/>
          <w:szCs w:val="28"/>
        </w:rPr>
        <w:t>Se superó la violación del derecho de petición del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CB275F" w:rsidRDefault="00957CA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w:t>
      </w:r>
      <w:r w:rsidR="00CB275F">
        <w:rPr>
          <w:rFonts w:ascii="Arial Narrow" w:hAnsi="Arial Narrow" w:cs="Arial"/>
          <w:iCs/>
          <w:sz w:val="28"/>
          <w:szCs w:val="28"/>
        </w:rPr>
        <w:t>, contenida en el artículo 86 de la Carta Política,</w:t>
      </w:r>
      <w:r>
        <w:rPr>
          <w:rFonts w:ascii="Arial Narrow" w:hAnsi="Arial Narrow" w:cs="Arial"/>
          <w:iCs/>
          <w:sz w:val="28"/>
          <w:szCs w:val="28"/>
        </w:rPr>
        <w:t xml:space="preserve"> tiene como objeto la protección</w:t>
      </w:r>
      <w:r w:rsidR="00CB275F">
        <w:rPr>
          <w:rFonts w:ascii="Arial Narrow" w:hAnsi="Arial Narrow" w:cs="Arial"/>
          <w:iCs/>
          <w:sz w:val="28"/>
          <w:szCs w:val="28"/>
        </w:rPr>
        <w:t xml:space="preserve"> pronta y eficaz </w:t>
      </w:r>
      <w:r>
        <w:rPr>
          <w:rFonts w:ascii="Arial Narrow" w:hAnsi="Arial Narrow" w:cs="Arial"/>
          <w:iCs/>
          <w:sz w:val="28"/>
          <w:szCs w:val="28"/>
        </w:rPr>
        <w:t>de los derechos fundamentales, cuando quiera que estos se vean afectados o conculcados</w:t>
      </w:r>
      <w:r w:rsidR="00CB275F">
        <w:rPr>
          <w:rFonts w:ascii="Arial Narrow" w:hAnsi="Arial Narrow" w:cs="Arial"/>
          <w:iCs/>
          <w:sz w:val="28"/>
          <w:szCs w:val="28"/>
        </w:rPr>
        <w:t xml:space="preserve">, dotando al Juez de las herramientas necesarias para tomar todas las medidas pertinentes para salvaguardarlos.  </w:t>
      </w:r>
    </w:p>
    <w:p w:rsidR="00CB275F" w:rsidRDefault="00CB275F" w:rsidP="002F2145">
      <w:pPr>
        <w:spacing w:line="360" w:lineRule="auto"/>
        <w:ind w:firstLine="993"/>
        <w:jc w:val="both"/>
        <w:rPr>
          <w:rFonts w:ascii="Arial Narrow" w:hAnsi="Arial Narrow" w:cs="Arial"/>
          <w:iCs/>
          <w:sz w:val="28"/>
          <w:szCs w:val="28"/>
        </w:rPr>
      </w:pPr>
    </w:p>
    <w:p w:rsidR="00CB275F" w:rsidRDefault="00CB275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CB275F" w:rsidRDefault="00CB275F" w:rsidP="002F2145">
      <w:pPr>
        <w:spacing w:line="360" w:lineRule="auto"/>
        <w:ind w:firstLine="993"/>
        <w:jc w:val="both"/>
        <w:rPr>
          <w:rFonts w:ascii="Arial Narrow" w:hAnsi="Arial Narrow" w:cs="Arial"/>
          <w:iCs/>
          <w:sz w:val="28"/>
          <w:szCs w:val="28"/>
        </w:rPr>
      </w:pP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lastRenderedPageBreak/>
        <w:t xml:space="preserve"> </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CB275F" w:rsidRDefault="00CB275F" w:rsidP="002F2145">
      <w:pPr>
        <w:spacing w:line="360" w:lineRule="auto"/>
        <w:ind w:firstLine="993"/>
        <w:jc w:val="both"/>
        <w:rPr>
          <w:rFonts w:ascii="Arial Narrow" w:hAnsi="Arial Narrow" w:cs="Arial"/>
          <w:iCs/>
          <w:sz w:val="28"/>
          <w:szCs w:val="28"/>
        </w:rPr>
      </w:pPr>
    </w:p>
    <w:p w:rsidR="00347294" w:rsidRDefault="00CB275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caso, se tiene que la </w:t>
      </w:r>
      <w:r w:rsidR="00B06F27">
        <w:rPr>
          <w:rFonts w:ascii="Arial Narrow" w:hAnsi="Arial Narrow" w:cs="Arial"/>
          <w:iCs/>
          <w:sz w:val="28"/>
          <w:szCs w:val="28"/>
        </w:rPr>
        <w:t>cartera ministerial demandada</w:t>
      </w:r>
      <w:r w:rsidR="00024C17">
        <w:rPr>
          <w:rFonts w:ascii="Arial Narrow" w:hAnsi="Arial Narrow" w:cs="Arial"/>
          <w:iCs/>
          <w:sz w:val="28"/>
          <w:szCs w:val="28"/>
        </w:rPr>
        <w:t xml:space="preserve"> al dar respuesta a la acción de tutela</w:t>
      </w:r>
      <w:r w:rsidR="006E751F">
        <w:rPr>
          <w:rFonts w:ascii="Arial Narrow" w:hAnsi="Arial Narrow" w:cs="Arial"/>
          <w:iCs/>
          <w:sz w:val="28"/>
          <w:szCs w:val="28"/>
        </w:rPr>
        <w:t xml:space="preserve">, anexo copia del documento mediante el cual resolvieron la petición del señor </w:t>
      </w:r>
      <w:proofErr w:type="spellStart"/>
      <w:r w:rsidR="006E751F">
        <w:rPr>
          <w:rFonts w:ascii="Arial Narrow" w:hAnsi="Arial Narrow" w:cs="Arial"/>
          <w:iCs/>
          <w:sz w:val="28"/>
          <w:szCs w:val="28"/>
        </w:rPr>
        <w:t>Servilio</w:t>
      </w:r>
      <w:proofErr w:type="spellEnd"/>
      <w:r w:rsidR="006E751F">
        <w:rPr>
          <w:rFonts w:ascii="Arial Narrow" w:hAnsi="Arial Narrow" w:cs="Arial"/>
          <w:iCs/>
          <w:sz w:val="28"/>
          <w:szCs w:val="28"/>
        </w:rPr>
        <w:t xml:space="preserve"> Rivera Rubiano, así como la constancia de su </w:t>
      </w:r>
      <w:r w:rsidR="00347294">
        <w:rPr>
          <w:rFonts w:ascii="Arial Narrow" w:hAnsi="Arial Narrow" w:cs="Arial"/>
          <w:iCs/>
          <w:sz w:val="28"/>
          <w:szCs w:val="28"/>
        </w:rPr>
        <w:t>envío</w:t>
      </w:r>
      <w:r w:rsidR="006E751F">
        <w:rPr>
          <w:rFonts w:ascii="Arial Narrow" w:hAnsi="Arial Narrow" w:cs="Arial"/>
          <w:iCs/>
          <w:sz w:val="28"/>
          <w:szCs w:val="28"/>
        </w:rPr>
        <w:t xml:space="preserve"> por correo, elementos que entrará a analizar la Sala para determinar si la respuesta dada </w:t>
      </w:r>
      <w:r w:rsidR="00347294">
        <w:rPr>
          <w:rFonts w:ascii="Arial Narrow" w:hAnsi="Arial Narrow" w:cs="Arial"/>
          <w:iCs/>
          <w:sz w:val="28"/>
          <w:szCs w:val="28"/>
        </w:rPr>
        <w:t>responde el fondo de la solicitud elevada por el accionante.</w:t>
      </w:r>
    </w:p>
    <w:p w:rsidR="00347294" w:rsidRDefault="00347294" w:rsidP="002F2145">
      <w:pPr>
        <w:spacing w:line="360" w:lineRule="auto"/>
        <w:ind w:firstLine="993"/>
        <w:jc w:val="both"/>
        <w:rPr>
          <w:rFonts w:ascii="Arial Narrow" w:hAnsi="Arial Narrow" w:cs="Arial"/>
          <w:iCs/>
          <w:sz w:val="28"/>
          <w:szCs w:val="28"/>
        </w:rPr>
      </w:pPr>
    </w:p>
    <w:p w:rsidR="00FA52EE" w:rsidRDefault="0034729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 folio 4 del expediente de tutela, aparece el derecho de petición impetrado</w:t>
      </w:r>
      <w:r w:rsidR="00024C17">
        <w:rPr>
          <w:rFonts w:ascii="Arial Narrow" w:hAnsi="Arial Narrow" w:cs="Arial"/>
          <w:iCs/>
          <w:sz w:val="28"/>
          <w:szCs w:val="28"/>
        </w:rPr>
        <w:t xml:space="preserve"> por</w:t>
      </w:r>
      <w:r>
        <w:rPr>
          <w:rFonts w:ascii="Arial Narrow" w:hAnsi="Arial Narrow" w:cs="Arial"/>
          <w:iCs/>
          <w:sz w:val="28"/>
          <w:szCs w:val="28"/>
        </w:rPr>
        <w:t xml:space="preserve"> el accionante, en el cual </w:t>
      </w:r>
      <w:bookmarkStart w:id="0" w:name="_GoBack"/>
      <w:bookmarkEnd w:id="0"/>
      <w:r w:rsidR="00024C17">
        <w:rPr>
          <w:rFonts w:ascii="Arial Narrow" w:hAnsi="Arial Narrow" w:cs="Arial"/>
          <w:iCs/>
          <w:sz w:val="28"/>
          <w:szCs w:val="28"/>
        </w:rPr>
        <w:t xml:space="preserve"> medio de la</w:t>
      </w:r>
      <w:r w:rsidR="00FA52EE">
        <w:rPr>
          <w:rFonts w:ascii="Arial Narrow" w:hAnsi="Arial Narrow" w:cs="Arial"/>
          <w:iCs/>
          <w:sz w:val="28"/>
          <w:szCs w:val="28"/>
        </w:rPr>
        <w:t xml:space="preserve"> Teniente Coronel Sandra Julieta Montañez Rubiano, afirmó y demostró el pago de las mesadas adeudadas a la accionante, entre los meses de junio y diciembre de 2015.</w:t>
      </w:r>
    </w:p>
    <w:p w:rsidR="00FA52EE" w:rsidRDefault="00FA52EE" w:rsidP="002F2145">
      <w:pPr>
        <w:spacing w:line="360" w:lineRule="auto"/>
        <w:ind w:firstLine="993"/>
        <w:jc w:val="both"/>
        <w:rPr>
          <w:rFonts w:ascii="Arial Narrow" w:hAnsi="Arial Narrow" w:cs="Arial"/>
          <w:iCs/>
          <w:sz w:val="28"/>
          <w:szCs w:val="28"/>
        </w:rPr>
      </w:pPr>
    </w:p>
    <w:p w:rsidR="00FA52EE" w:rsidRDefault="00FA52E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Con esta actuación se superó cualquier afectación del derecho al mínimo vital y a la vida digna, los cuales estaban siendo afectados, según lo relat</w:t>
      </w:r>
      <w:r w:rsidR="006F7F7F">
        <w:rPr>
          <w:rFonts w:ascii="Arial Narrow" w:hAnsi="Arial Narrow" w:cs="Arial"/>
          <w:iCs/>
          <w:sz w:val="28"/>
          <w:szCs w:val="28"/>
        </w:rPr>
        <w:t>ó</w:t>
      </w:r>
      <w:r>
        <w:rPr>
          <w:rFonts w:ascii="Arial Narrow" w:hAnsi="Arial Narrow" w:cs="Arial"/>
          <w:iCs/>
          <w:sz w:val="28"/>
          <w:szCs w:val="28"/>
        </w:rPr>
        <w:t xml:space="preserve"> la accionante, por el no pago del retroactivo</w:t>
      </w:r>
      <w:r w:rsidR="006F7F7F">
        <w:rPr>
          <w:rFonts w:ascii="Arial Narrow" w:hAnsi="Arial Narrow" w:cs="Arial"/>
          <w:iCs/>
          <w:sz w:val="28"/>
          <w:szCs w:val="28"/>
        </w:rPr>
        <w:t>.</w:t>
      </w:r>
    </w:p>
    <w:p w:rsidR="00FA52EE" w:rsidRDefault="00FA52EE" w:rsidP="002F2145">
      <w:pPr>
        <w:spacing w:line="360" w:lineRule="auto"/>
        <w:ind w:firstLine="993"/>
        <w:jc w:val="both"/>
        <w:rPr>
          <w:rFonts w:ascii="Arial Narrow" w:hAnsi="Arial Narrow" w:cs="Arial"/>
          <w:iCs/>
          <w:sz w:val="28"/>
          <w:szCs w:val="28"/>
        </w:rPr>
      </w:pPr>
    </w:p>
    <w:p w:rsidR="006F7F7F" w:rsidRDefault="00FA52E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Por lo tanto, </w:t>
      </w:r>
      <w:r w:rsidR="006F7F7F">
        <w:rPr>
          <w:rFonts w:ascii="Arial Narrow" w:hAnsi="Arial Narrow" w:cs="Arial"/>
          <w:iCs/>
          <w:sz w:val="28"/>
          <w:szCs w:val="28"/>
        </w:rPr>
        <w:t>se deberá declarar el hecho superado y, en consecuencia, negar el amparo de tutela deprecado.</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6F7F7F" w:rsidRDefault="002F2145" w:rsidP="002F2145">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6F7F7F">
        <w:rPr>
          <w:rFonts w:ascii="Arial Narrow" w:hAnsi="Arial Narrow" w:cs="Arial"/>
          <w:b/>
          <w:color w:val="000000"/>
          <w:spacing w:val="-2"/>
          <w:sz w:val="28"/>
          <w:szCs w:val="28"/>
        </w:rPr>
        <w:t>Negar</w:t>
      </w:r>
      <w:r w:rsidR="006F7F7F">
        <w:rPr>
          <w:rFonts w:ascii="Arial Narrow" w:eastAsia="SimSun" w:hAnsi="Arial Narrow" w:cs="Arial"/>
          <w:b/>
          <w:i/>
          <w:sz w:val="28"/>
          <w:szCs w:val="28"/>
        </w:rPr>
        <w:t xml:space="preserve"> </w:t>
      </w:r>
      <w:r w:rsidR="006F7F7F">
        <w:rPr>
          <w:rFonts w:ascii="Arial Narrow" w:eastAsia="SimSun" w:hAnsi="Arial Narrow" w:cs="Arial"/>
          <w:sz w:val="28"/>
          <w:szCs w:val="28"/>
        </w:rPr>
        <w:t>la acción de tutela impetrada por la señora Luisa María Valencia Gómez, por haberse configurado un hecho superado.</w:t>
      </w:r>
    </w:p>
    <w:p w:rsidR="00BD3863" w:rsidRPr="00BD3863" w:rsidRDefault="00BD3863" w:rsidP="002F2145">
      <w:pPr>
        <w:ind w:firstLine="900"/>
        <w:jc w:val="both"/>
        <w:rPr>
          <w:rFonts w:ascii="Arial Narrow" w:hAnsi="Arial Narrow" w:cs="Arial"/>
          <w:b/>
          <w:sz w:val="28"/>
          <w:szCs w:val="28"/>
        </w:rPr>
      </w:pPr>
    </w:p>
    <w:p w:rsidR="002F2145" w:rsidRPr="00AF7EA4" w:rsidRDefault="006F7F7F"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2</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6F7F7F"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Default="002F2145" w:rsidP="002F2145">
      <w:pPr>
        <w:tabs>
          <w:tab w:val="left" w:pos="-720"/>
        </w:tabs>
        <w:suppressAutoHyphens/>
        <w:ind w:right="-7"/>
        <w:jc w:val="both"/>
        <w:rPr>
          <w:rFonts w:ascii="Arial Narrow" w:hAnsi="Arial Narrow" w:cs="Tahoma"/>
          <w:color w:val="000000"/>
          <w:spacing w:val="-2"/>
          <w:sz w:val="28"/>
          <w:szCs w:val="28"/>
        </w:rPr>
      </w:pPr>
    </w:p>
    <w:p w:rsidR="006F7F7F" w:rsidRDefault="006F7F7F" w:rsidP="002F2145">
      <w:pPr>
        <w:tabs>
          <w:tab w:val="left" w:pos="-720"/>
        </w:tabs>
        <w:suppressAutoHyphens/>
        <w:ind w:right="-7"/>
        <w:jc w:val="both"/>
        <w:rPr>
          <w:rFonts w:ascii="Arial Narrow" w:hAnsi="Arial Narrow" w:cs="Tahoma"/>
          <w:color w:val="000000"/>
          <w:spacing w:val="-2"/>
          <w:sz w:val="28"/>
          <w:szCs w:val="28"/>
        </w:rPr>
      </w:pPr>
    </w:p>
    <w:p w:rsidR="006F7F7F" w:rsidRPr="00AF7EA4" w:rsidRDefault="006F7F7F"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spacing w:line="360" w:lineRule="auto"/>
        <w:jc w:val="center"/>
        <w:rPr>
          <w:rFonts w:ascii="Arial Narrow" w:hAnsi="Arial Narrow" w:cs="Tahoma"/>
          <w:b/>
          <w:bCs/>
          <w:i/>
          <w:iCs/>
          <w:sz w:val="28"/>
          <w:szCs w:val="28"/>
        </w:rPr>
      </w:pP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BD3863" w:rsidP="002F2145">
      <w:pPr>
        <w:jc w:val="center"/>
        <w:rPr>
          <w:rFonts w:ascii="Arial Narrow" w:hAnsi="Arial Narrow" w:cs="Tahoma"/>
          <w:b/>
          <w:bCs/>
          <w:iCs/>
          <w:sz w:val="28"/>
          <w:szCs w:val="28"/>
        </w:rPr>
      </w:pPr>
      <w:r>
        <w:rPr>
          <w:rFonts w:ascii="Arial Narrow" w:hAnsi="Arial Narrow" w:cs="Tahoma"/>
          <w:b/>
          <w:bCs/>
          <w:iCs/>
          <w:sz w:val="28"/>
          <w:szCs w:val="28"/>
        </w:rPr>
        <w:t>Leonardo Cortes Pérez</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E9" w:rsidRDefault="008A15E9" w:rsidP="002F2145">
      <w:r>
        <w:separator/>
      </w:r>
    </w:p>
  </w:endnote>
  <w:endnote w:type="continuationSeparator" w:id="0">
    <w:p w:rsidR="008A15E9" w:rsidRDefault="008A15E9"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8A15E9"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8A15E9"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6E751F">
      <w:rPr>
        <w:noProof/>
      </w:rPr>
      <w:t>1</w:t>
    </w:r>
    <w:r>
      <w:fldChar w:fldCharType="end"/>
    </w:r>
  </w:p>
  <w:p w:rsidR="00CD2D16" w:rsidRDefault="008A15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E9" w:rsidRDefault="008A15E9" w:rsidP="002F2145">
      <w:r>
        <w:separator/>
      </w:r>
    </w:p>
  </w:footnote>
  <w:footnote w:type="continuationSeparator" w:id="0">
    <w:p w:rsidR="008A15E9" w:rsidRDefault="008A15E9" w:rsidP="002F2145">
      <w:r>
        <w:continuationSeparator/>
      </w:r>
    </w:p>
  </w:footnote>
  <w:footnote w:id="1">
    <w:p w:rsidR="00CB275F" w:rsidRDefault="00CB275F">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8A15E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F" w:rsidRPr="002F2145" w:rsidRDefault="006E751F" w:rsidP="006E751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107</w:t>
    </w:r>
    <w:r w:rsidRPr="002F2145">
      <w:rPr>
        <w:rFonts w:ascii="Arial Narrow" w:hAnsi="Arial Narrow" w:cs="Arial"/>
        <w:bCs/>
        <w:iCs/>
        <w:lang w:eastAsia="es-MX"/>
      </w:rPr>
      <w:t>-00</w:t>
    </w:r>
    <w:r w:rsidRPr="002F2145">
      <w:rPr>
        <w:rFonts w:ascii="Arial Narrow" w:hAnsi="Arial Narrow" w:cs="Arial"/>
        <w:bCs/>
        <w:iCs/>
        <w:lang w:eastAsia="es-MX"/>
      </w:rPr>
      <w:tab/>
    </w:r>
  </w:p>
  <w:p w:rsidR="006E751F" w:rsidRPr="002F2145" w:rsidRDefault="006E751F" w:rsidP="006E751F">
    <w:pPr>
      <w:rPr>
        <w:rFonts w:ascii="Arial Narrow" w:hAnsi="Arial Narrow"/>
      </w:rPr>
    </w:pPr>
    <w:proofErr w:type="spellStart"/>
    <w:r>
      <w:rPr>
        <w:rFonts w:ascii="Arial Narrow" w:hAnsi="Arial Narrow"/>
      </w:rPr>
      <w:t>Servilio</w:t>
    </w:r>
    <w:proofErr w:type="spellEnd"/>
    <w:r>
      <w:rPr>
        <w:rFonts w:ascii="Arial Narrow" w:hAnsi="Arial Narrow"/>
      </w:rPr>
      <w:t xml:space="preserve"> Rivera Rubiano vs. Ministerio de Defensa Nacional</w:t>
    </w:r>
  </w:p>
  <w:p w:rsidR="005A239E" w:rsidRPr="006E751F" w:rsidRDefault="005A239E" w:rsidP="006E75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9770FD">
      <w:rPr>
        <w:rFonts w:ascii="Arial Narrow" w:hAnsi="Arial Narrow" w:cs="Arial"/>
        <w:bCs/>
        <w:iCs/>
        <w:lang w:eastAsia="es-MX"/>
      </w:rPr>
      <w:t>107</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9770FD" w:rsidP="008F2146">
    <w:pPr>
      <w:rPr>
        <w:rFonts w:ascii="Arial Narrow" w:hAnsi="Arial Narrow"/>
      </w:rPr>
    </w:pPr>
    <w:proofErr w:type="spellStart"/>
    <w:r>
      <w:rPr>
        <w:rFonts w:ascii="Arial Narrow" w:hAnsi="Arial Narrow"/>
      </w:rPr>
      <w:t>Servilio</w:t>
    </w:r>
    <w:proofErr w:type="spellEnd"/>
    <w:r>
      <w:rPr>
        <w:rFonts w:ascii="Arial Narrow" w:hAnsi="Arial Narrow"/>
      </w:rPr>
      <w:t xml:space="preserve"> Rivera Rubiano</w:t>
    </w:r>
    <w:r w:rsidR="00D90480">
      <w:rPr>
        <w:rFonts w:ascii="Arial Narrow" w:hAnsi="Arial Narrow"/>
      </w:rPr>
      <w:t xml:space="preserve"> vs. Ministerio de Defensa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053EA"/>
    <w:rsid w:val="00024C17"/>
    <w:rsid w:val="0004677C"/>
    <w:rsid w:val="00076475"/>
    <w:rsid w:val="000A361C"/>
    <w:rsid w:val="000E5245"/>
    <w:rsid w:val="00104370"/>
    <w:rsid w:val="00125594"/>
    <w:rsid w:val="00140F9F"/>
    <w:rsid w:val="001549EF"/>
    <w:rsid w:val="00157112"/>
    <w:rsid w:val="00197403"/>
    <w:rsid w:val="001B5C33"/>
    <w:rsid w:val="001C5609"/>
    <w:rsid w:val="001F6FDB"/>
    <w:rsid w:val="00242C4F"/>
    <w:rsid w:val="002478A7"/>
    <w:rsid w:val="00280F2D"/>
    <w:rsid w:val="00294CBB"/>
    <w:rsid w:val="002C21E8"/>
    <w:rsid w:val="002F2145"/>
    <w:rsid w:val="00347294"/>
    <w:rsid w:val="00367810"/>
    <w:rsid w:val="003C20DC"/>
    <w:rsid w:val="00410B0D"/>
    <w:rsid w:val="00417BAC"/>
    <w:rsid w:val="004754E6"/>
    <w:rsid w:val="005134F8"/>
    <w:rsid w:val="005412FC"/>
    <w:rsid w:val="00551E6C"/>
    <w:rsid w:val="005524CA"/>
    <w:rsid w:val="0057197A"/>
    <w:rsid w:val="005A1814"/>
    <w:rsid w:val="005A1D49"/>
    <w:rsid w:val="005A239E"/>
    <w:rsid w:val="005C7E20"/>
    <w:rsid w:val="005F077C"/>
    <w:rsid w:val="00624956"/>
    <w:rsid w:val="006B302F"/>
    <w:rsid w:val="006B710E"/>
    <w:rsid w:val="006E751F"/>
    <w:rsid w:val="006F16BD"/>
    <w:rsid w:val="006F7F7F"/>
    <w:rsid w:val="00704096"/>
    <w:rsid w:val="00730342"/>
    <w:rsid w:val="00764677"/>
    <w:rsid w:val="007A49F2"/>
    <w:rsid w:val="007B6605"/>
    <w:rsid w:val="007B78A9"/>
    <w:rsid w:val="007C2EC0"/>
    <w:rsid w:val="007D75C6"/>
    <w:rsid w:val="0080712A"/>
    <w:rsid w:val="00873073"/>
    <w:rsid w:val="008A1578"/>
    <w:rsid w:val="008A15E9"/>
    <w:rsid w:val="008C054C"/>
    <w:rsid w:val="008D0272"/>
    <w:rsid w:val="009214FE"/>
    <w:rsid w:val="00957CA1"/>
    <w:rsid w:val="00974EF6"/>
    <w:rsid w:val="009770FD"/>
    <w:rsid w:val="009B35F9"/>
    <w:rsid w:val="009B3FE8"/>
    <w:rsid w:val="00A25DA1"/>
    <w:rsid w:val="00A769E3"/>
    <w:rsid w:val="00AA796E"/>
    <w:rsid w:val="00AA7B37"/>
    <w:rsid w:val="00AF0395"/>
    <w:rsid w:val="00AF1622"/>
    <w:rsid w:val="00AF3F2F"/>
    <w:rsid w:val="00B06F27"/>
    <w:rsid w:val="00B22D93"/>
    <w:rsid w:val="00B61E0A"/>
    <w:rsid w:val="00B81A1A"/>
    <w:rsid w:val="00B82F9B"/>
    <w:rsid w:val="00BA3F3D"/>
    <w:rsid w:val="00BC3BAA"/>
    <w:rsid w:val="00BD3863"/>
    <w:rsid w:val="00C06B82"/>
    <w:rsid w:val="00C075FF"/>
    <w:rsid w:val="00C27958"/>
    <w:rsid w:val="00C500C8"/>
    <w:rsid w:val="00C5039D"/>
    <w:rsid w:val="00C65529"/>
    <w:rsid w:val="00C771A1"/>
    <w:rsid w:val="00CA6BDD"/>
    <w:rsid w:val="00CB275F"/>
    <w:rsid w:val="00CC4164"/>
    <w:rsid w:val="00CD4302"/>
    <w:rsid w:val="00CD4A03"/>
    <w:rsid w:val="00CF52F4"/>
    <w:rsid w:val="00CF5E21"/>
    <w:rsid w:val="00D02C07"/>
    <w:rsid w:val="00D06FCC"/>
    <w:rsid w:val="00D557E5"/>
    <w:rsid w:val="00D66406"/>
    <w:rsid w:val="00D90480"/>
    <w:rsid w:val="00DB6078"/>
    <w:rsid w:val="00E04692"/>
    <w:rsid w:val="00E20C51"/>
    <w:rsid w:val="00E753AC"/>
    <w:rsid w:val="00E84590"/>
    <w:rsid w:val="00E8646B"/>
    <w:rsid w:val="00E948DF"/>
    <w:rsid w:val="00EB4CF3"/>
    <w:rsid w:val="00EF1D3B"/>
    <w:rsid w:val="00F01DB4"/>
    <w:rsid w:val="00F30CB2"/>
    <w:rsid w:val="00F32B04"/>
    <w:rsid w:val="00F54646"/>
    <w:rsid w:val="00F57658"/>
    <w:rsid w:val="00F90DC3"/>
    <w:rsid w:val="00FA52EE"/>
    <w:rsid w:val="00FD7FDE"/>
    <w:rsid w:val="00FE1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748">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8770-D469-4746-9B47-AA30D92A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4</cp:revision>
  <cp:lastPrinted>2016-03-29T20:32:00Z</cp:lastPrinted>
  <dcterms:created xsi:type="dcterms:W3CDTF">2016-05-10T13:16:00Z</dcterms:created>
  <dcterms:modified xsi:type="dcterms:W3CDTF">2016-05-10T14:40:00Z</dcterms:modified>
</cp:coreProperties>
</file>