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48" w:rsidRPr="00402979" w:rsidRDefault="00AB3648" w:rsidP="00AB3648">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AB3648" w:rsidRPr="00A96368" w:rsidRDefault="00AB3648" w:rsidP="00AB3648">
      <w:pPr>
        <w:pStyle w:val="Sinespaciado"/>
      </w:pPr>
    </w:p>
    <w:p w:rsidR="00AB3648" w:rsidRPr="000E680D" w:rsidRDefault="00AB3648" w:rsidP="00AB3648">
      <w:pPr>
        <w:jc w:val="both"/>
        <w:rPr>
          <w:rFonts w:ascii="Arial Narrow" w:hAnsi="Arial Narrow" w:cs="Arial"/>
          <w:sz w:val="18"/>
          <w:szCs w:val="18"/>
        </w:rPr>
      </w:pPr>
      <w:r w:rsidRPr="000E680D">
        <w:rPr>
          <w:rFonts w:ascii="Arial Narrow" w:hAnsi="Arial Narrow" w:cs="Arial"/>
          <w:b/>
          <w:sz w:val="18"/>
          <w:szCs w:val="18"/>
        </w:rPr>
        <w:t>Providencia</w:t>
      </w:r>
      <w:r w:rsidRPr="000E680D">
        <w:rPr>
          <w:rFonts w:ascii="Arial Narrow" w:hAnsi="Arial Narrow" w:cs="Arial"/>
          <w:sz w:val="18"/>
          <w:szCs w:val="18"/>
        </w:rPr>
        <w:t>:</w:t>
      </w:r>
      <w:r w:rsidRPr="000E680D">
        <w:rPr>
          <w:rFonts w:ascii="Arial Narrow" w:hAnsi="Arial Narrow" w:cs="Arial"/>
          <w:b/>
          <w:sz w:val="18"/>
          <w:szCs w:val="18"/>
        </w:rPr>
        <w:t xml:space="preserve"> </w:t>
      </w:r>
      <w:r w:rsidRPr="000E680D">
        <w:rPr>
          <w:rFonts w:ascii="Arial Narrow" w:hAnsi="Arial Narrow" w:cs="Arial"/>
          <w:sz w:val="18"/>
          <w:szCs w:val="18"/>
        </w:rPr>
        <w:tab/>
      </w:r>
      <w:r w:rsidRPr="000E680D">
        <w:rPr>
          <w:rFonts w:ascii="Arial Narrow" w:hAnsi="Arial Narrow" w:cs="Arial"/>
          <w:sz w:val="18"/>
          <w:szCs w:val="18"/>
        </w:rPr>
        <w:tab/>
        <w:t xml:space="preserve">Sentencia de Segunda Instancia, </w:t>
      </w:r>
      <w:r>
        <w:rPr>
          <w:rFonts w:ascii="Arial Narrow" w:hAnsi="Arial Narrow" w:cs="Arial"/>
          <w:sz w:val="18"/>
          <w:szCs w:val="18"/>
        </w:rPr>
        <w:t>jueves 12 de mayo de 2016</w:t>
      </w:r>
    </w:p>
    <w:p w:rsidR="00AB3648" w:rsidRPr="000E680D" w:rsidRDefault="00AB3648" w:rsidP="00AB3648">
      <w:pPr>
        <w:jc w:val="both"/>
        <w:rPr>
          <w:rFonts w:ascii="Arial Narrow" w:hAnsi="Arial Narrow" w:cs="Arial"/>
          <w:bCs/>
          <w:sz w:val="18"/>
          <w:szCs w:val="18"/>
        </w:rPr>
      </w:pPr>
      <w:r w:rsidRPr="000E680D">
        <w:rPr>
          <w:rFonts w:ascii="Arial Narrow" w:hAnsi="Arial Narrow" w:cs="Arial"/>
          <w:b/>
          <w:bCs/>
          <w:sz w:val="18"/>
          <w:szCs w:val="18"/>
        </w:rPr>
        <w:t>Radicación No</w:t>
      </w:r>
      <w:r w:rsidRPr="000E680D">
        <w:rPr>
          <w:rFonts w:ascii="Arial Narrow" w:hAnsi="Arial Narrow" w:cs="Arial"/>
          <w:bCs/>
          <w:sz w:val="18"/>
          <w:szCs w:val="18"/>
        </w:rPr>
        <w:t>:</w:t>
      </w:r>
      <w:r w:rsidRPr="000E680D">
        <w:rPr>
          <w:rFonts w:ascii="Arial Narrow" w:hAnsi="Arial Narrow" w:cs="Arial"/>
          <w:b/>
          <w:bCs/>
          <w:sz w:val="18"/>
          <w:szCs w:val="18"/>
        </w:rPr>
        <w:t xml:space="preserve"> </w:t>
      </w:r>
      <w:r w:rsidRPr="000E680D">
        <w:rPr>
          <w:rFonts w:ascii="Arial Narrow" w:hAnsi="Arial Narrow" w:cs="Arial"/>
          <w:b/>
          <w:bCs/>
          <w:sz w:val="18"/>
          <w:szCs w:val="18"/>
        </w:rPr>
        <w:tab/>
        <w:t xml:space="preserve">      </w:t>
      </w:r>
      <w:r w:rsidRPr="000E680D">
        <w:rPr>
          <w:rFonts w:ascii="Arial Narrow" w:hAnsi="Arial Narrow" w:cs="Arial"/>
          <w:b/>
          <w:bCs/>
          <w:sz w:val="18"/>
          <w:szCs w:val="18"/>
        </w:rPr>
        <w:tab/>
      </w:r>
      <w:r w:rsidRPr="000E680D">
        <w:rPr>
          <w:rFonts w:ascii="Arial Narrow" w:hAnsi="Arial Narrow" w:cs="Arial"/>
          <w:bCs/>
          <w:sz w:val="18"/>
          <w:szCs w:val="18"/>
        </w:rPr>
        <w:t>66001-31-05-00</w:t>
      </w:r>
      <w:r>
        <w:rPr>
          <w:rFonts w:ascii="Arial Narrow" w:hAnsi="Arial Narrow" w:cs="Arial"/>
          <w:bCs/>
          <w:sz w:val="18"/>
          <w:szCs w:val="18"/>
        </w:rPr>
        <w:t>3-2014-00048-01</w:t>
      </w:r>
    </w:p>
    <w:p w:rsidR="00AB3648" w:rsidRPr="000E680D" w:rsidRDefault="00AB3648" w:rsidP="00AB3648">
      <w:pPr>
        <w:jc w:val="both"/>
        <w:rPr>
          <w:rFonts w:ascii="Arial Narrow" w:hAnsi="Arial Narrow" w:cs="Arial"/>
          <w:iCs/>
          <w:sz w:val="18"/>
          <w:szCs w:val="18"/>
        </w:rPr>
      </w:pPr>
      <w:r w:rsidRPr="000E680D">
        <w:rPr>
          <w:rFonts w:ascii="Arial Narrow" w:hAnsi="Arial Narrow" w:cs="Arial"/>
          <w:b/>
          <w:bCs/>
          <w:iCs/>
          <w:sz w:val="18"/>
          <w:szCs w:val="18"/>
        </w:rPr>
        <w:t>Proceso</w:t>
      </w:r>
      <w:r w:rsidRPr="000E680D">
        <w:rPr>
          <w:rFonts w:ascii="Arial Narrow" w:hAnsi="Arial Narrow" w:cs="Arial"/>
          <w:bCs/>
          <w:iCs/>
          <w:sz w:val="18"/>
          <w:szCs w:val="18"/>
        </w:rPr>
        <w:t>:</w:t>
      </w:r>
      <w:r w:rsidRPr="000E680D">
        <w:rPr>
          <w:rFonts w:ascii="Arial Narrow" w:hAnsi="Arial Narrow" w:cs="Arial"/>
          <w:iCs/>
          <w:sz w:val="18"/>
          <w:szCs w:val="18"/>
        </w:rPr>
        <w:t xml:space="preserve"> </w:t>
      </w:r>
      <w:r w:rsidRPr="000E680D">
        <w:rPr>
          <w:rFonts w:ascii="Arial Narrow" w:hAnsi="Arial Narrow" w:cs="Arial"/>
          <w:b/>
          <w:iCs/>
          <w:sz w:val="18"/>
          <w:szCs w:val="18"/>
        </w:rPr>
        <w:tab/>
      </w:r>
      <w:r w:rsidRPr="000E680D">
        <w:rPr>
          <w:rFonts w:ascii="Arial Narrow" w:hAnsi="Arial Narrow" w:cs="Arial"/>
          <w:b/>
          <w:iCs/>
          <w:sz w:val="18"/>
          <w:szCs w:val="18"/>
        </w:rPr>
        <w:tab/>
      </w:r>
      <w:r>
        <w:rPr>
          <w:rFonts w:ascii="Arial Narrow" w:hAnsi="Arial Narrow" w:cs="Arial"/>
          <w:b/>
          <w:iCs/>
          <w:sz w:val="18"/>
          <w:szCs w:val="18"/>
        </w:rPr>
        <w:tab/>
      </w:r>
      <w:r w:rsidRPr="000E680D">
        <w:rPr>
          <w:rFonts w:ascii="Arial Narrow" w:hAnsi="Arial Narrow" w:cs="Arial"/>
          <w:iCs/>
          <w:sz w:val="18"/>
          <w:szCs w:val="18"/>
        </w:rPr>
        <w:t>Ordinario Laboral</w:t>
      </w:r>
    </w:p>
    <w:p w:rsidR="00AB3648" w:rsidRPr="000E680D" w:rsidRDefault="00AB3648" w:rsidP="00AB3648">
      <w:pPr>
        <w:ind w:firstLine="6"/>
        <w:jc w:val="both"/>
        <w:rPr>
          <w:rFonts w:ascii="Arial Narrow" w:hAnsi="Arial Narrow" w:cs="Arial"/>
          <w:iCs/>
          <w:sz w:val="18"/>
          <w:szCs w:val="18"/>
        </w:rPr>
      </w:pPr>
      <w:r w:rsidRPr="000E680D">
        <w:rPr>
          <w:rFonts w:ascii="Arial Narrow" w:hAnsi="Arial Narrow" w:cs="Arial"/>
          <w:b/>
          <w:iCs/>
          <w:sz w:val="18"/>
          <w:szCs w:val="18"/>
        </w:rPr>
        <w:t>Demandante</w:t>
      </w:r>
      <w:r w:rsidRPr="000E680D">
        <w:rPr>
          <w:rFonts w:ascii="Arial Narrow" w:hAnsi="Arial Narrow" w:cs="Arial"/>
          <w:iCs/>
          <w:sz w:val="18"/>
          <w:szCs w:val="18"/>
        </w:rPr>
        <w:t xml:space="preserve">:     </w:t>
      </w:r>
      <w:r w:rsidRPr="000E680D">
        <w:rPr>
          <w:rFonts w:ascii="Arial Narrow" w:hAnsi="Arial Narrow" w:cs="Arial"/>
          <w:iCs/>
          <w:sz w:val="18"/>
          <w:szCs w:val="18"/>
        </w:rPr>
        <w:tab/>
      </w:r>
      <w:r w:rsidRPr="000E680D">
        <w:rPr>
          <w:rFonts w:ascii="Arial Narrow" w:hAnsi="Arial Narrow" w:cs="Arial"/>
          <w:iCs/>
          <w:sz w:val="18"/>
          <w:szCs w:val="18"/>
        </w:rPr>
        <w:tab/>
      </w:r>
      <w:r>
        <w:rPr>
          <w:rFonts w:ascii="Arial Narrow" w:hAnsi="Arial Narrow" w:cs="Arial"/>
          <w:iCs/>
          <w:sz w:val="18"/>
          <w:szCs w:val="18"/>
        </w:rPr>
        <w:t xml:space="preserve">Luz Piedad Mesa Toro </w:t>
      </w:r>
      <w:r w:rsidRPr="000E680D">
        <w:rPr>
          <w:rFonts w:ascii="Arial Narrow" w:hAnsi="Arial Narrow" w:cs="Arial"/>
          <w:iCs/>
          <w:sz w:val="18"/>
          <w:szCs w:val="18"/>
        </w:rPr>
        <w:t xml:space="preserve">  </w:t>
      </w:r>
    </w:p>
    <w:p w:rsidR="00AB3648" w:rsidRPr="00ED2905" w:rsidRDefault="00AB3648" w:rsidP="00AB3648">
      <w:pPr>
        <w:ind w:firstLine="6"/>
        <w:jc w:val="both"/>
        <w:rPr>
          <w:rFonts w:ascii="Arial Narrow" w:hAnsi="Arial Narrow" w:cs="Arial"/>
          <w:bCs/>
          <w:sz w:val="18"/>
          <w:szCs w:val="18"/>
        </w:rPr>
      </w:pPr>
      <w:r w:rsidRPr="000E680D">
        <w:rPr>
          <w:rFonts w:ascii="Arial Narrow" w:hAnsi="Arial Narrow" w:cs="Arial"/>
          <w:b/>
          <w:bCs/>
          <w:sz w:val="18"/>
          <w:szCs w:val="18"/>
        </w:rPr>
        <w:t>Demandado:</w:t>
      </w:r>
      <w:r w:rsidRPr="000E680D">
        <w:rPr>
          <w:rFonts w:ascii="Arial Narrow" w:hAnsi="Arial Narrow" w:cs="Arial"/>
          <w:bCs/>
          <w:sz w:val="18"/>
          <w:szCs w:val="18"/>
        </w:rPr>
        <w:t xml:space="preserve">           </w:t>
      </w:r>
      <w:r>
        <w:rPr>
          <w:rFonts w:ascii="Arial Narrow" w:hAnsi="Arial Narrow" w:cs="Arial"/>
          <w:bCs/>
          <w:sz w:val="18"/>
          <w:szCs w:val="18"/>
        </w:rPr>
        <w:tab/>
      </w:r>
      <w:r w:rsidRPr="000E680D">
        <w:rPr>
          <w:rFonts w:ascii="Arial Narrow" w:hAnsi="Arial Narrow" w:cs="Arial"/>
          <w:bCs/>
          <w:sz w:val="18"/>
          <w:szCs w:val="18"/>
        </w:rPr>
        <w:t xml:space="preserve"> </w:t>
      </w:r>
      <w:r w:rsidRPr="000E680D">
        <w:rPr>
          <w:rFonts w:ascii="Arial Narrow" w:hAnsi="Arial Narrow" w:cs="Arial"/>
          <w:bCs/>
          <w:sz w:val="18"/>
          <w:szCs w:val="18"/>
        </w:rPr>
        <w:tab/>
      </w:r>
      <w:proofErr w:type="spellStart"/>
      <w:r w:rsidRPr="00ED2905">
        <w:rPr>
          <w:rFonts w:ascii="Arial Narrow" w:hAnsi="Arial Narrow" w:cs="Arial"/>
          <w:bCs/>
          <w:sz w:val="18"/>
          <w:szCs w:val="18"/>
        </w:rPr>
        <w:t>Colpensiones</w:t>
      </w:r>
      <w:proofErr w:type="spellEnd"/>
      <w:r w:rsidRPr="00ED2905">
        <w:rPr>
          <w:rFonts w:ascii="Arial Narrow" w:hAnsi="Arial Narrow" w:cs="Arial"/>
          <w:bCs/>
          <w:sz w:val="18"/>
          <w:szCs w:val="18"/>
        </w:rPr>
        <w:t xml:space="preserve"> y otro </w:t>
      </w:r>
    </w:p>
    <w:p w:rsidR="00AB3648" w:rsidRPr="00ED2905" w:rsidRDefault="00AB3648" w:rsidP="00AB3648">
      <w:pPr>
        <w:jc w:val="both"/>
        <w:rPr>
          <w:rFonts w:ascii="Arial Narrow" w:hAnsi="Arial Narrow" w:cs="Arial"/>
          <w:sz w:val="18"/>
          <w:szCs w:val="18"/>
        </w:rPr>
      </w:pPr>
      <w:r w:rsidRPr="00ED2905">
        <w:rPr>
          <w:rFonts w:ascii="Arial Narrow" w:hAnsi="Arial Narrow" w:cs="Arial"/>
          <w:b/>
          <w:sz w:val="18"/>
          <w:szCs w:val="18"/>
        </w:rPr>
        <w:t>Juzgado de origen</w:t>
      </w:r>
      <w:r w:rsidRPr="00ED2905">
        <w:rPr>
          <w:rFonts w:ascii="Arial Narrow" w:hAnsi="Arial Narrow" w:cs="Arial"/>
          <w:sz w:val="18"/>
          <w:szCs w:val="18"/>
        </w:rPr>
        <w:t xml:space="preserve">:     </w:t>
      </w:r>
      <w:r w:rsidRPr="00ED2905">
        <w:rPr>
          <w:rFonts w:ascii="Arial Narrow" w:hAnsi="Arial Narrow" w:cs="Arial"/>
          <w:sz w:val="18"/>
          <w:szCs w:val="18"/>
        </w:rPr>
        <w:tab/>
        <w:t>Tercero Laboral del Circuito de Pereira.</w:t>
      </w:r>
    </w:p>
    <w:p w:rsidR="00AB3648" w:rsidRPr="00ED2905" w:rsidRDefault="00AB3648" w:rsidP="00AB3648">
      <w:pPr>
        <w:jc w:val="both"/>
        <w:rPr>
          <w:rFonts w:ascii="Arial Narrow" w:hAnsi="Arial Narrow" w:cs="Arial"/>
          <w:b/>
          <w:iCs/>
          <w:sz w:val="18"/>
          <w:szCs w:val="18"/>
        </w:rPr>
      </w:pPr>
      <w:r w:rsidRPr="00ED2905">
        <w:rPr>
          <w:rFonts w:ascii="Arial Narrow" w:hAnsi="Arial Narrow" w:cs="Arial"/>
          <w:b/>
          <w:iCs/>
          <w:sz w:val="18"/>
          <w:szCs w:val="18"/>
        </w:rPr>
        <w:t xml:space="preserve">Magistrado Ponente:     </w:t>
      </w:r>
      <w:r w:rsidRPr="00ED2905">
        <w:rPr>
          <w:rFonts w:ascii="Arial Narrow" w:hAnsi="Arial Narrow" w:cs="Arial"/>
          <w:b/>
          <w:iCs/>
          <w:sz w:val="18"/>
          <w:szCs w:val="18"/>
        </w:rPr>
        <w:tab/>
      </w:r>
      <w:r w:rsidRPr="00ED2905">
        <w:rPr>
          <w:rFonts w:ascii="Arial Narrow" w:hAnsi="Arial Narrow" w:cs="Arial"/>
          <w:iCs/>
          <w:sz w:val="18"/>
          <w:szCs w:val="18"/>
        </w:rPr>
        <w:t>Francisco Javier Tamayo Tabares.</w:t>
      </w:r>
    </w:p>
    <w:p w:rsidR="00ED2905" w:rsidRPr="00ED2905" w:rsidRDefault="00AB3648" w:rsidP="00ED2905">
      <w:pPr>
        <w:autoSpaceDE w:val="0"/>
        <w:autoSpaceDN w:val="0"/>
        <w:adjustRightInd w:val="0"/>
        <w:ind w:left="2127" w:hanging="2127"/>
        <w:jc w:val="both"/>
        <w:rPr>
          <w:rFonts w:ascii="Arial Narrow" w:hAnsi="Arial Narrow" w:cs="Arial"/>
          <w:i/>
          <w:sz w:val="18"/>
          <w:szCs w:val="18"/>
          <w:lang w:val="es-CO"/>
        </w:rPr>
      </w:pPr>
      <w:r w:rsidRPr="00ED2905">
        <w:rPr>
          <w:rFonts w:ascii="Arial Narrow" w:hAnsi="Arial Narrow" w:cs="Arial"/>
          <w:b/>
          <w:bCs/>
          <w:sz w:val="18"/>
          <w:szCs w:val="18"/>
        </w:rPr>
        <w:t xml:space="preserve">Tema a tratar: </w:t>
      </w:r>
      <w:r w:rsidRPr="00ED2905">
        <w:rPr>
          <w:rFonts w:ascii="Arial Narrow" w:hAnsi="Arial Narrow" w:cs="Arial"/>
          <w:b/>
          <w:bCs/>
          <w:sz w:val="18"/>
          <w:szCs w:val="18"/>
        </w:rPr>
        <w:tab/>
      </w:r>
      <w:r w:rsidRPr="00ED2905">
        <w:rPr>
          <w:rFonts w:ascii="Arial Narrow" w:hAnsi="Arial Narrow" w:cs="Tahoma"/>
          <w:b/>
          <w:bCs/>
          <w:sz w:val="18"/>
          <w:szCs w:val="18"/>
        </w:rPr>
        <w:t xml:space="preserve">De la nulidad del traslado de régimen por vicio en el consentimiento.  </w:t>
      </w:r>
      <w:r w:rsidR="00ED2905" w:rsidRPr="00ED2905">
        <w:rPr>
          <w:rFonts w:ascii="Arial Narrow" w:hAnsi="Arial Narrow" w:cs="Arial"/>
          <w:sz w:val="18"/>
          <w:szCs w:val="18"/>
          <w:lang w:val="es-CO"/>
        </w:rPr>
        <w:t xml:space="preserve">El artículo 1604 del C.C. consagra que la prueba de la diligencia o cuidado en la celebración de contratos, incumbe al que ha debido emplearlo. </w:t>
      </w:r>
      <w:r w:rsidR="00ED2905" w:rsidRPr="00ED2905">
        <w:rPr>
          <w:rFonts w:ascii="Arial Narrow" w:hAnsi="Arial Narrow" w:cs="Arial"/>
          <w:sz w:val="18"/>
          <w:szCs w:val="18"/>
          <w:lang w:val="es-ES"/>
        </w:rPr>
        <w:t>Conviene precisar que el deber de información a cargo de las administradoras de fondos de pensiones, emanan de una responsabilidad de carácter profesional, que como ha recalcado esta Sala, ciñéndose a los parámetros del órgano de cierre de la jurisdicción ordinaria “les impone el deber de suministrar al afiliado la información suficiente, completa y clara sobre las implicaciones de dicho traslado”.</w:t>
      </w:r>
    </w:p>
    <w:p w:rsidR="00AB3648" w:rsidRPr="00ED2905" w:rsidRDefault="00AB3648" w:rsidP="00AB3648">
      <w:pPr>
        <w:autoSpaceDE w:val="0"/>
        <w:autoSpaceDN w:val="0"/>
        <w:adjustRightInd w:val="0"/>
        <w:ind w:left="2127" w:hanging="2127"/>
        <w:jc w:val="both"/>
        <w:rPr>
          <w:rFonts w:ascii="Arial Narrow" w:hAnsi="Arial Narrow" w:cs="Arial"/>
          <w:color w:val="FF0000"/>
          <w:sz w:val="18"/>
          <w:szCs w:val="18"/>
        </w:rPr>
      </w:pPr>
    </w:p>
    <w:p w:rsidR="00AB3648" w:rsidRPr="00EC2B40" w:rsidRDefault="00AB3648" w:rsidP="00AB3648">
      <w:pPr>
        <w:pStyle w:val="Sinespaciado"/>
      </w:pPr>
      <w:r w:rsidRPr="00BD51DF">
        <w:t xml:space="preserve">      </w:t>
      </w:r>
    </w:p>
    <w:p w:rsidR="00AB3648" w:rsidRPr="00D30FA7" w:rsidRDefault="00AB3648" w:rsidP="00AB3648">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AB3648" w:rsidRPr="000E680D" w:rsidRDefault="00AB3648" w:rsidP="00AB3648">
      <w:pPr>
        <w:pStyle w:val="Sinespaciado"/>
      </w:pPr>
    </w:p>
    <w:p w:rsidR="00AB3648" w:rsidRPr="00D30FA7" w:rsidRDefault="00AB3648" w:rsidP="00AB3648">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doce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12</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mayo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dieciséis  (2016</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siete y treinta minutos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07</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la magistrada y los magistrados de la Sala Laboral 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frente a </w:t>
      </w:r>
      <w:r w:rsidRPr="00D30FA7">
        <w:rPr>
          <w:rFonts w:ascii="Arial Narrow" w:hAnsi="Arial Narrow" w:cs="Tahoma"/>
          <w:bCs/>
          <w:color w:val="000000"/>
          <w:sz w:val="28"/>
          <w:szCs w:val="28"/>
          <w:lang w:eastAsia="es-CO"/>
        </w:rPr>
        <w:t xml:space="preserve">la </w:t>
      </w:r>
      <w:r w:rsidRPr="00D30FA7">
        <w:rPr>
          <w:rFonts w:ascii="Arial Narrow" w:hAnsi="Arial Narrow" w:cs="Arial"/>
          <w:sz w:val="28"/>
          <w:szCs w:val="28"/>
        </w:rPr>
        <w:t xml:space="preserve">sentencia proferida el </w:t>
      </w:r>
      <w:r>
        <w:rPr>
          <w:rFonts w:ascii="Arial Narrow" w:hAnsi="Arial Narrow" w:cs="Arial"/>
          <w:sz w:val="28"/>
          <w:szCs w:val="28"/>
        </w:rPr>
        <w:t>9 de febrero de 2015</w:t>
      </w:r>
      <w:r w:rsidRPr="00D30FA7">
        <w:rPr>
          <w:rFonts w:ascii="Arial Narrow" w:hAnsi="Arial Narrow" w:cs="Arial"/>
          <w:sz w:val="28"/>
          <w:szCs w:val="28"/>
        </w:rPr>
        <w:t xml:space="preserve"> por el Juzgado</w:t>
      </w:r>
      <w:r>
        <w:rPr>
          <w:rFonts w:ascii="Arial Narrow" w:hAnsi="Arial Narrow" w:cs="Arial"/>
          <w:sz w:val="28"/>
          <w:szCs w:val="28"/>
        </w:rPr>
        <w:t xml:space="preserve"> Tercero </w:t>
      </w:r>
      <w:r w:rsidRPr="00D30FA7">
        <w:rPr>
          <w:rFonts w:ascii="Arial Narrow" w:hAnsi="Arial Narrow" w:cs="Arial"/>
          <w:sz w:val="28"/>
          <w:szCs w:val="28"/>
        </w:rPr>
        <w:t xml:space="preserve">Laboral del Circuito de Pereira, dentro del proceso ordinario laboral promovido por </w:t>
      </w:r>
      <w:r>
        <w:rPr>
          <w:rFonts w:ascii="Arial Narrow" w:hAnsi="Arial Narrow" w:cs="Arial"/>
          <w:b/>
          <w:i/>
          <w:sz w:val="28"/>
          <w:szCs w:val="28"/>
        </w:rPr>
        <w:t xml:space="preserve">Luz Piedad Mesa Toro </w:t>
      </w:r>
      <w:r w:rsidRPr="00D30FA7">
        <w:rPr>
          <w:rFonts w:ascii="Arial Narrow" w:hAnsi="Arial Narrow" w:cs="Arial"/>
          <w:sz w:val="28"/>
          <w:szCs w:val="28"/>
        </w:rPr>
        <w:t xml:space="preserve">contra la </w:t>
      </w:r>
      <w:r w:rsidRPr="00D30FA7">
        <w:rPr>
          <w:rFonts w:ascii="Arial Narrow" w:hAnsi="Arial Narrow" w:cs="Arial"/>
          <w:b/>
          <w:i/>
          <w:sz w:val="28"/>
          <w:szCs w:val="28"/>
        </w:rPr>
        <w:t xml:space="preserve">Administradora Colombiana de Pensiones </w:t>
      </w:r>
      <w:proofErr w:type="spellStart"/>
      <w:r w:rsidRPr="00D30FA7">
        <w:rPr>
          <w:rFonts w:ascii="Arial Narrow" w:hAnsi="Arial Narrow" w:cs="Arial"/>
          <w:b/>
          <w:bCs/>
          <w:i/>
          <w:sz w:val="28"/>
          <w:szCs w:val="28"/>
        </w:rPr>
        <w:t>Colpensiones</w:t>
      </w:r>
      <w:proofErr w:type="spellEnd"/>
      <w:r w:rsidRPr="00D30FA7">
        <w:rPr>
          <w:rFonts w:ascii="Arial Narrow" w:hAnsi="Arial Narrow" w:cs="Arial"/>
          <w:b/>
          <w:bCs/>
          <w:i/>
          <w:sz w:val="28"/>
          <w:szCs w:val="28"/>
        </w:rPr>
        <w:t xml:space="preserve"> </w:t>
      </w:r>
      <w:r w:rsidRPr="00D30FA7">
        <w:rPr>
          <w:rFonts w:ascii="Arial Narrow" w:hAnsi="Arial Narrow" w:cs="Arial"/>
          <w:bCs/>
          <w:sz w:val="28"/>
          <w:szCs w:val="28"/>
        </w:rPr>
        <w:t xml:space="preserve">y </w:t>
      </w:r>
      <w:r>
        <w:rPr>
          <w:rFonts w:ascii="Arial Narrow" w:hAnsi="Arial Narrow" w:cs="Arial"/>
          <w:b/>
          <w:bCs/>
          <w:i/>
          <w:sz w:val="28"/>
          <w:szCs w:val="28"/>
        </w:rPr>
        <w:t>Protección S.A</w:t>
      </w:r>
      <w:r w:rsidRPr="00AB3648">
        <w:rPr>
          <w:rFonts w:ascii="Arial Narrow" w:hAnsi="Arial Narrow" w:cs="Arial"/>
          <w:bCs/>
          <w:sz w:val="28"/>
          <w:szCs w:val="28"/>
        </w:rPr>
        <w:t>, y como litisconsorte necesario</w:t>
      </w:r>
      <w:r>
        <w:rPr>
          <w:rFonts w:ascii="Arial Narrow" w:hAnsi="Arial Narrow" w:cs="Arial"/>
          <w:b/>
          <w:bCs/>
          <w:i/>
          <w:sz w:val="28"/>
          <w:szCs w:val="28"/>
        </w:rPr>
        <w:t xml:space="preserve"> Porvenir S.A. </w:t>
      </w:r>
    </w:p>
    <w:p w:rsidR="00AB3648" w:rsidRPr="00D30FA7" w:rsidRDefault="00AB3648" w:rsidP="00AB3648">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AB3648" w:rsidRPr="00ED2905" w:rsidRDefault="00AB3648" w:rsidP="00ED2905">
      <w:pPr>
        <w:pStyle w:val="Sinespaciado"/>
      </w:pPr>
    </w:p>
    <w:p w:rsidR="00AB3648" w:rsidRPr="00AB3648" w:rsidRDefault="00AB3648" w:rsidP="00AB3648">
      <w:pPr>
        <w:pStyle w:val="Sinespaciado"/>
      </w:pPr>
    </w:p>
    <w:p w:rsidR="00AB3648" w:rsidRPr="00D30FA7" w:rsidRDefault="00AB3648" w:rsidP="00AB3648">
      <w:pPr>
        <w:spacing w:line="360" w:lineRule="auto"/>
        <w:ind w:firstLine="851"/>
        <w:rPr>
          <w:rFonts w:ascii="Arial Narrow" w:hAnsi="Arial Narrow" w:cs="Tahoma"/>
          <w:b/>
          <w:i/>
          <w:sz w:val="28"/>
          <w:szCs w:val="28"/>
        </w:rPr>
      </w:pPr>
      <w:r w:rsidRPr="00D30FA7">
        <w:rPr>
          <w:rFonts w:ascii="Arial Narrow" w:hAnsi="Arial Narrow" w:cs="Tahoma"/>
          <w:b/>
          <w:i/>
          <w:sz w:val="28"/>
          <w:szCs w:val="28"/>
        </w:rPr>
        <w:t>INTRODUCCIÓN</w:t>
      </w:r>
    </w:p>
    <w:p w:rsidR="00AB3648" w:rsidRPr="00F60732" w:rsidRDefault="00AB3648" w:rsidP="00AB3648">
      <w:pPr>
        <w:pStyle w:val="Sinespaciado"/>
      </w:pPr>
    </w:p>
    <w:p w:rsidR="00AB3648" w:rsidRDefault="00AB3648" w:rsidP="00AB3648">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digamos que </w:t>
      </w:r>
      <w:r>
        <w:rPr>
          <w:rFonts w:ascii="Arial Narrow" w:hAnsi="Arial Narrow" w:cs="Tahoma"/>
          <w:sz w:val="28"/>
          <w:szCs w:val="28"/>
        </w:rPr>
        <w:t xml:space="preserve">la demandante </w:t>
      </w:r>
      <w:r w:rsidRPr="00D30FA7">
        <w:rPr>
          <w:rFonts w:ascii="Arial Narrow" w:hAnsi="Arial Narrow" w:cs="Tahoma"/>
          <w:sz w:val="28"/>
          <w:szCs w:val="28"/>
        </w:rPr>
        <w:t xml:space="preserve">pretende que se declare </w:t>
      </w:r>
      <w:r>
        <w:rPr>
          <w:rFonts w:ascii="Arial Narrow" w:hAnsi="Arial Narrow" w:cs="Tahoma"/>
          <w:sz w:val="28"/>
          <w:szCs w:val="28"/>
        </w:rPr>
        <w:t>la nulidad de su afiliación a Protección S.A.</w:t>
      </w:r>
      <w:r w:rsidR="00C04D8D">
        <w:rPr>
          <w:rFonts w:ascii="Arial Narrow" w:hAnsi="Arial Narrow" w:cs="Tahoma"/>
          <w:sz w:val="28"/>
          <w:szCs w:val="28"/>
        </w:rPr>
        <w:t xml:space="preserve"> Igualmente, que no medió </w:t>
      </w:r>
      <w:r w:rsidR="00C04D8D" w:rsidRPr="0020361A">
        <w:rPr>
          <w:rFonts w:ascii="Arial Narrow" w:hAnsi="Arial Narrow" w:cs="Tahoma"/>
          <w:sz w:val="28"/>
          <w:szCs w:val="28"/>
        </w:rPr>
        <w:t xml:space="preserve">solución de continuidad en su afiliación al </w:t>
      </w:r>
      <w:r w:rsidR="00C04D8D">
        <w:rPr>
          <w:rFonts w:ascii="Arial Narrow" w:hAnsi="Arial Narrow" w:cs="Tahoma"/>
          <w:sz w:val="28"/>
          <w:szCs w:val="28"/>
        </w:rPr>
        <w:t xml:space="preserve">régimen de prima media con prestación definida, administrado por </w:t>
      </w:r>
      <w:proofErr w:type="spellStart"/>
      <w:r w:rsidR="00C04D8D">
        <w:rPr>
          <w:rFonts w:ascii="Arial Narrow" w:hAnsi="Arial Narrow" w:cs="Tahoma"/>
          <w:sz w:val="28"/>
          <w:szCs w:val="28"/>
        </w:rPr>
        <w:t>Colpensiones</w:t>
      </w:r>
      <w:proofErr w:type="spellEnd"/>
      <w:r w:rsidR="00C04D8D">
        <w:rPr>
          <w:rFonts w:ascii="Arial Narrow" w:hAnsi="Arial Narrow" w:cs="Tahoma"/>
          <w:sz w:val="28"/>
          <w:szCs w:val="28"/>
        </w:rPr>
        <w:t xml:space="preserve">, y que por ende, jamás perdió los beneficios del régimen de transición del artículo 36 de la Ley 100 de 1993. Pide como consecuencia de lo anterior, que se condene </w:t>
      </w:r>
      <w:r>
        <w:rPr>
          <w:rFonts w:ascii="Arial Narrow" w:hAnsi="Arial Narrow" w:cs="Tahoma"/>
          <w:sz w:val="28"/>
          <w:szCs w:val="28"/>
        </w:rPr>
        <w:t xml:space="preserve">a </w:t>
      </w:r>
      <w:r w:rsidR="00C04D8D">
        <w:rPr>
          <w:rFonts w:ascii="Arial Narrow" w:hAnsi="Arial Narrow" w:cs="Tahoma"/>
          <w:sz w:val="28"/>
          <w:szCs w:val="28"/>
        </w:rPr>
        <w:t xml:space="preserve">Protección S.A., </w:t>
      </w:r>
      <w:r>
        <w:rPr>
          <w:rFonts w:ascii="Arial Narrow" w:hAnsi="Arial Narrow" w:cs="Tahoma"/>
          <w:sz w:val="28"/>
          <w:szCs w:val="28"/>
        </w:rPr>
        <w:t xml:space="preserve">a trasladar a </w:t>
      </w:r>
      <w:proofErr w:type="spellStart"/>
      <w:r>
        <w:rPr>
          <w:rFonts w:ascii="Arial Narrow" w:hAnsi="Arial Narrow" w:cs="Tahoma"/>
          <w:sz w:val="28"/>
          <w:szCs w:val="28"/>
        </w:rPr>
        <w:t>Colpensiones</w:t>
      </w:r>
      <w:proofErr w:type="spellEnd"/>
      <w:r>
        <w:rPr>
          <w:rFonts w:ascii="Arial Narrow" w:hAnsi="Arial Narrow" w:cs="Tahoma"/>
          <w:sz w:val="28"/>
          <w:szCs w:val="28"/>
        </w:rPr>
        <w:t>, todos y cada uno de los aportes efectuados al R</w:t>
      </w:r>
      <w:r w:rsidR="00C04D8D">
        <w:rPr>
          <w:rFonts w:ascii="Arial Narrow" w:hAnsi="Arial Narrow" w:cs="Tahoma"/>
          <w:sz w:val="28"/>
          <w:szCs w:val="28"/>
        </w:rPr>
        <w:t>AIS</w:t>
      </w:r>
      <w:r>
        <w:rPr>
          <w:rFonts w:ascii="Arial Narrow" w:hAnsi="Arial Narrow" w:cs="Tahoma"/>
          <w:sz w:val="28"/>
          <w:szCs w:val="28"/>
        </w:rPr>
        <w:t>, más las costas procesales.</w:t>
      </w:r>
    </w:p>
    <w:p w:rsidR="00C04D8D" w:rsidRDefault="00AB3648" w:rsidP="006E3C84">
      <w:pPr>
        <w:shd w:val="clear" w:color="auto" w:fill="FFFFFF"/>
        <w:spacing w:line="360" w:lineRule="auto"/>
        <w:ind w:firstLine="851"/>
        <w:jc w:val="both"/>
        <w:rPr>
          <w:rFonts w:ascii="Arial Narrow" w:hAnsi="Arial Narrow" w:cs="Arial"/>
          <w:sz w:val="28"/>
          <w:szCs w:val="28"/>
        </w:rPr>
      </w:pPr>
      <w:r w:rsidRPr="00D30FA7">
        <w:rPr>
          <w:rFonts w:ascii="Arial Narrow" w:hAnsi="Arial Narrow" w:cs="Tahoma"/>
          <w:color w:val="000000"/>
          <w:sz w:val="28"/>
          <w:szCs w:val="28"/>
          <w:lang w:eastAsia="es-CO"/>
        </w:rPr>
        <w:lastRenderedPageBreak/>
        <w:t>Como fundamento de las p</w:t>
      </w:r>
      <w:r>
        <w:rPr>
          <w:rFonts w:ascii="Arial Narrow" w:hAnsi="Arial Narrow" w:cs="Tahoma"/>
          <w:color w:val="000000"/>
          <w:sz w:val="28"/>
          <w:szCs w:val="28"/>
          <w:lang w:eastAsia="es-CO"/>
        </w:rPr>
        <w:t xml:space="preserve">reinsertas súplicas expuso, que </w:t>
      </w:r>
      <w:r w:rsidRPr="000E680D">
        <w:rPr>
          <w:rFonts w:ascii="Arial Narrow" w:hAnsi="Arial Narrow" w:cs="Arial"/>
          <w:sz w:val="28"/>
          <w:szCs w:val="28"/>
        </w:rPr>
        <w:t xml:space="preserve">nació el </w:t>
      </w:r>
      <w:r w:rsidR="00C04D8D">
        <w:rPr>
          <w:rFonts w:ascii="Arial Narrow" w:hAnsi="Arial Narrow" w:cs="Arial"/>
          <w:sz w:val="28"/>
          <w:szCs w:val="28"/>
        </w:rPr>
        <w:t xml:space="preserve">22 de julio de 1957; </w:t>
      </w:r>
      <w:r w:rsidR="00343310">
        <w:rPr>
          <w:rFonts w:ascii="Arial Narrow" w:hAnsi="Arial Narrow" w:cs="Arial"/>
          <w:sz w:val="28"/>
          <w:szCs w:val="28"/>
        </w:rPr>
        <w:t xml:space="preserve">que empezó su vida laboral el 1 de febrero de 1979; que laboró en entidades del Estado, las cuales cotizaron en distintas Cajas de Previsión; </w:t>
      </w:r>
      <w:r w:rsidR="004509A8">
        <w:rPr>
          <w:rFonts w:ascii="Arial Narrow" w:hAnsi="Arial Narrow" w:cs="Arial"/>
          <w:sz w:val="28"/>
          <w:szCs w:val="28"/>
        </w:rPr>
        <w:t>que para los empleados de las empresas públicas Municipales de Pereira el</w:t>
      </w:r>
      <w:r w:rsidR="000E4F0A">
        <w:rPr>
          <w:rFonts w:ascii="Arial Narrow" w:hAnsi="Arial Narrow" w:cs="Arial"/>
          <w:sz w:val="28"/>
          <w:szCs w:val="28"/>
        </w:rPr>
        <w:t xml:space="preserve"> Sistema General de Pensiones inició </w:t>
      </w:r>
      <w:r w:rsidR="004509A8">
        <w:rPr>
          <w:rFonts w:ascii="Arial Narrow" w:hAnsi="Arial Narrow" w:cs="Arial"/>
          <w:sz w:val="28"/>
          <w:szCs w:val="28"/>
        </w:rPr>
        <w:t>el 28 de julio de 1994</w:t>
      </w:r>
      <w:r w:rsidR="00CF74E3">
        <w:rPr>
          <w:rFonts w:ascii="Arial Narrow" w:hAnsi="Arial Narrow" w:cs="Arial"/>
          <w:sz w:val="28"/>
          <w:szCs w:val="28"/>
        </w:rPr>
        <w:t>, fecha para la cual fue afiliada al Régimen de Prima Media con Prestación Definida administrado por el ISS</w:t>
      </w:r>
      <w:r w:rsidR="004509A8">
        <w:rPr>
          <w:rFonts w:ascii="Arial Narrow" w:hAnsi="Arial Narrow" w:cs="Arial"/>
          <w:sz w:val="28"/>
          <w:szCs w:val="28"/>
        </w:rPr>
        <w:t>; que el 1º de febrero de 2004</w:t>
      </w:r>
      <w:r w:rsidR="00CF74E3">
        <w:rPr>
          <w:rFonts w:ascii="Arial Narrow" w:hAnsi="Arial Narrow" w:cs="Arial"/>
          <w:sz w:val="28"/>
          <w:szCs w:val="28"/>
        </w:rPr>
        <w:t>,</w:t>
      </w:r>
      <w:r w:rsidR="004509A8">
        <w:rPr>
          <w:rFonts w:ascii="Arial Narrow" w:hAnsi="Arial Narrow" w:cs="Arial"/>
          <w:sz w:val="28"/>
          <w:szCs w:val="28"/>
        </w:rPr>
        <w:t xml:space="preserve"> </w:t>
      </w:r>
      <w:r w:rsidR="008B572C">
        <w:rPr>
          <w:rFonts w:ascii="Arial Narrow" w:hAnsi="Arial Narrow" w:cs="Arial"/>
          <w:sz w:val="28"/>
          <w:szCs w:val="28"/>
        </w:rPr>
        <w:t xml:space="preserve">el asesor comercial de ING S.A con maniobras engañosas, amañadas y mentirosas, la convenció de trasladarse al RAIS, </w:t>
      </w:r>
      <w:r w:rsidR="00260347">
        <w:rPr>
          <w:rFonts w:ascii="Arial Narrow" w:hAnsi="Arial Narrow" w:cs="Arial"/>
          <w:sz w:val="28"/>
          <w:szCs w:val="28"/>
        </w:rPr>
        <w:t xml:space="preserve">sin </w:t>
      </w:r>
      <w:r w:rsidR="00D01FA3">
        <w:rPr>
          <w:rFonts w:ascii="Arial Narrow" w:hAnsi="Arial Narrow" w:cs="Arial"/>
          <w:sz w:val="28"/>
          <w:szCs w:val="28"/>
        </w:rPr>
        <w:t xml:space="preserve">informarle acerca </w:t>
      </w:r>
      <w:r w:rsidR="00260347">
        <w:rPr>
          <w:rFonts w:ascii="Arial Narrow" w:hAnsi="Arial Narrow" w:cs="Arial"/>
          <w:sz w:val="28"/>
          <w:szCs w:val="28"/>
        </w:rPr>
        <w:t>de la pérdida d</w:t>
      </w:r>
      <w:r w:rsidR="00D01FA3">
        <w:rPr>
          <w:rFonts w:ascii="Arial Narrow" w:hAnsi="Arial Narrow" w:cs="Arial"/>
          <w:sz w:val="28"/>
          <w:szCs w:val="28"/>
        </w:rPr>
        <w:t xml:space="preserve">e los beneficios transicionales, </w:t>
      </w:r>
      <w:r w:rsidR="008B572C">
        <w:rPr>
          <w:rFonts w:ascii="Arial Narrow" w:hAnsi="Arial Narrow" w:cs="Arial"/>
          <w:sz w:val="28"/>
          <w:szCs w:val="28"/>
        </w:rPr>
        <w:t>pese a tener en su haber de aportes a pensión con más de 1.000 semanas</w:t>
      </w:r>
      <w:r w:rsidR="00260347">
        <w:rPr>
          <w:rFonts w:ascii="Arial Narrow" w:hAnsi="Arial Narrow" w:cs="Arial"/>
          <w:sz w:val="28"/>
          <w:szCs w:val="28"/>
        </w:rPr>
        <w:t xml:space="preserve"> y faltarle sólo la edad para hacerse acreedora de la pensión</w:t>
      </w:r>
      <w:r w:rsidR="00D01FA3">
        <w:rPr>
          <w:rFonts w:ascii="Arial Narrow" w:hAnsi="Arial Narrow" w:cs="Arial"/>
          <w:sz w:val="28"/>
          <w:szCs w:val="28"/>
        </w:rPr>
        <w:t xml:space="preserve">. Refiere que </w:t>
      </w:r>
      <w:r w:rsidR="0040337B">
        <w:rPr>
          <w:rFonts w:ascii="Arial Narrow" w:hAnsi="Arial Narrow" w:cs="Arial"/>
          <w:sz w:val="28"/>
          <w:szCs w:val="28"/>
        </w:rPr>
        <w:t xml:space="preserve">presentó varias solicitudes con el fin de formalizar nuevamente su traslado al Régimen de Prima Media, empero, que todas fueron resueltas </w:t>
      </w:r>
      <w:r w:rsidR="000D50F1">
        <w:rPr>
          <w:rFonts w:ascii="Arial Narrow" w:hAnsi="Arial Narrow" w:cs="Arial"/>
          <w:sz w:val="28"/>
          <w:szCs w:val="28"/>
        </w:rPr>
        <w:t xml:space="preserve">de manera </w:t>
      </w:r>
      <w:r w:rsidR="0040337B">
        <w:rPr>
          <w:rFonts w:ascii="Arial Narrow" w:hAnsi="Arial Narrow" w:cs="Arial"/>
          <w:sz w:val="28"/>
          <w:szCs w:val="28"/>
        </w:rPr>
        <w:t>desfavorable por las entidades de seguridad social; y que ventiló la controversia por vía</w:t>
      </w:r>
      <w:r w:rsidR="000D50F1">
        <w:rPr>
          <w:rFonts w:ascii="Arial Narrow" w:hAnsi="Arial Narrow" w:cs="Arial"/>
          <w:sz w:val="28"/>
          <w:szCs w:val="28"/>
        </w:rPr>
        <w:t xml:space="preserve"> de tutela pero le fue negado en ambas instancias.</w:t>
      </w:r>
    </w:p>
    <w:p w:rsidR="00AB3648" w:rsidRPr="00ED2905" w:rsidRDefault="00AB3648" w:rsidP="00ED2905">
      <w:pPr>
        <w:pStyle w:val="Sinespaciado"/>
      </w:pPr>
    </w:p>
    <w:p w:rsidR="00FD770E" w:rsidRDefault="00FD770E" w:rsidP="00FD770E">
      <w:pPr>
        <w:spacing w:line="360" w:lineRule="auto"/>
        <w:jc w:val="both"/>
        <w:rPr>
          <w:rFonts w:ascii="Arial Narrow" w:hAnsi="Arial Narrow" w:cs="Arial"/>
          <w:sz w:val="28"/>
          <w:szCs w:val="28"/>
        </w:rPr>
      </w:pPr>
      <w:r>
        <w:rPr>
          <w:rFonts w:ascii="Arial Narrow" w:hAnsi="Arial Narrow" w:cs="Arial"/>
          <w:sz w:val="28"/>
          <w:szCs w:val="28"/>
        </w:rPr>
        <w:tab/>
        <w:t xml:space="preserve">Al contestar la demanda, </w:t>
      </w:r>
      <w:r w:rsidRPr="006C76C0">
        <w:rPr>
          <w:rFonts w:ascii="Arial Narrow" w:hAnsi="Arial Narrow" w:cs="Arial"/>
          <w:sz w:val="28"/>
          <w:szCs w:val="28"/>
        </w:rPr>
        <w:t>la Administradora Colombiana de Pen</w:t>
      </w:r>
      <w:r>
        <w:rPr>
          <w:rFonts w:ascii="Arial Narrow" w:hAnsi="Arial Narrow" w:cs="Arial"/>
          <w:sz w:val="28"/>
          <w:szCs w:val="28"/>
        </w:rPr>
        <w:t xml:space="preserve">siones </w:t>
      </w:r>
      <w:proofErr w:type="spellStart"/>
      <w:r>
        <w:rPr>
          <w:rFonts w:ascii="Arial Narrow" w:hAnsi="Arial Narrow" w:cs="Arial"/>
          <w:sz w:val="28"/>
          <w:szCs w:val="28"/>
        </w:rPr>
        <w:t>Colpensiones</w:t>
      </w:r>
      <w:proofErr w:type="spellEnd"/>
      <w:r>
        <w:rPr>
          <w:rFonts w:ascii="Arial Narrow" w:hAnsi="Arial Narrow" w:cs="Arial"/>
          <w:sz w:val="28"/>
          <w:szCs w:val="28"/>
        </w:rPr>
        <w:t xml:space="preserve">, se opuso a las pretensiones de la demanda, argumentando que la demandante no cumple con los requisitos establecidos por vía jurisprudencial para regresar en cualquier tiempo al Régimen de Prima. Formuló en defensa de sus intereses </w:t>
      </w:r>
      <w:r w:rsidRPr="006C76C0">
        <w:rPr>
          <w:rFonts w:ascii="Arial Narrow" w:hAnsi="Arial Narrow" w:cs="Arial"/>
          <w:sz w:val="28"/>
          <w:szCs w:val="28"/>
        </w:rPr>
        <w:t>las excepciones de fondo que denominó “</w:t>
      </w:r>
      <w:r>
        <w:rPr>
          <w:rFonts w:ascii="Arial Narrow" w:hAnsi="Arial Narrow" w:cs="Arial"/>
          <w:sz w:val="28"/>
          <w:szCs w:val="28"/>
        </w:rPr>
        <w:t>No cumplimiento de los requisitos jurisprudenciales para recuperar los beneficios de la transición”, “Inexistencia de la obligación” y “Prescripción”.</w:t>
      </w:r>
    </w:p>
    <w:p w:rsidR="00AB3648" w:rsidRPr="00ED2905" w:rsidRDefault="00AB3648" w:rsidP="00ED2905">
      <w:pPr>
        <w:pStyle w:val="Sinespaciado"/>
      </w:pPr>
    </w:p>
    <w:p w:rsidR="00FD770E" w:rsidRDefault="00AB3648" w:rsidP="00FD770E">
      <w:pPr>
        <w:spacing w:line="360" w:lineRule="auto"/>
        <w:jc w:val="both"/>
        <w:rPr>
          <w:rFonts w:ascii="Arial Narrow" w:hAnsi="Arial Narrow" w:cs="Arial"/>
          <w:sz w:val="28"/>
          <w:szCs w:val="28"/>
        </w:rPr>
      </w:pPr>
      <w:r>
        <w:rPr>
          <w:rFonts w:ascii="Arial Narrow" w:hAnsi="Arial Narrow" w:cs="Arial"/>
          <w:sz w:val="28"/>
          <w:szCs w:val="28"/>
        </w:rPr>
        <w:tab/>
      </w:r>
      <w:r w:rsidRPr="006C76C0">
        <w:rPr>
          <w:rFonts w:ascii="Arial Narrow" w:hAnsi="Arial Narrow" w:cs="Arial"/>
          <w:sz w:val="28"/>
          <w:szCs w:val="28"/>
        </w:rPr>
        <w:t>A su turno</w:t>
      </w:r>
      <w:r w:rsidR="00FD770E">
        <w:rPr>
          <w:rFonts w:ascii="Arial Narrow" w:hAnsi="Arial Narrow" w:cs="Arial"/>
          <w:sz w:val="28"/>
          <w:szCs w:val="28"/>
        </w:rPr>
        <w:t xml:space="preserve">, </w:t>
      </w:r>
      <w:r w:rsidR="00FD770E" w:rsidRPr="006C76C0">
        <w:rPr>
          <w:rFonts w:ascii="Arial Narrow" w:hAnsi="Arial Narrow" w:cs="Arial"/>
          <w:sz w:val="28"/>
          <w:szCs w:val="28"/>
        </w:rPr>
        <w:t xml:space="preserve">la AFP </w:t>
      </w:r>
      <w:r w:rsidR="00FD770E">
        <w:rPr>
          <w:rFonts w:ascii="Arial Narrow" w:hAnsi="Arial Narrow" w:cs="Arial"/>
          <w:sz w:val="28"/>
          <w:szCs w:val="28"/>
        </w:rPr>
        <w:t xml:space="preserve">Protección </w:t>
      </w:r>
      <w:r w:rsidR="00FD770E" w:rsidRPr="006C76C0">
        <w:rPr>
          <w:rFonts w:ascii="Arial Narrow" w:hAnsi="Arial Narrow" w:cs="Arial"/>
          <w:sz w:val="28"/>
          <w:szCs w:val="28"/>
        </w:rPr>
        <w:t xml:space="preserve">S.A. </w:t>
      </w:r>
      <w:r w:rsidR="00FD770E">
        <w:rPr>
          <w:rFonts w:ascii="Arial Narrow" w:hAnsi="Arial Narrow" w:cs="Arial"/>
          <w:sz w:val="28"/>
          <w:szCs w:val="28"/>
        </w:rPr>
        <w:t xml:space="preserve">se </w:t>
      </w:r>
      <w:r w:rsidR="00FD770E" w:rsidRPr="006C76C0">
        <w:rPr>
          <w:rFonts w:ascii="Arial Narrow" w:hAnsi="Arial Narrow" w:cs="Arial"/>
          <w:sz w:val="28"/>
          <w:szCs w:val="28"/>
        </w:rPr>
        <w:t xml:space="preserve">opuso a las pretensiones dirigidas </w:t>
      </w:r>
      <w:r w:rsidR="00FD770E">
        <w:rPr>
          <w:rFonts w:ascii="Arial Narrow" w:hAnsi="Arial Narrow" w:cs="Arial"/>
          <w:sz w:val="28"/>
          <w:szCs w:val="28"/>
        </w:rPr>
        <w:t>en su contra</w:t>
      </w:r>
      <w:r w:rsidR="00FD770E" w:rsidRPr="006C76C0">
        <w:rPr>
          <w:rFonts w:ascii="Arial Narrow" w:hAnsi="Arial Narrow" w:cs="Arial"/>
          <w:sz w:val="28"/>
          <w:szCs w:val="28"/>
        </w:rPr>
        <w:t>, argu</w:t>
      </w:r>
      <w:r w:rsidR="00FD770E">
        <w:rPr>
          <w:rFonts w:ascii="Arial Narrow" w:hAnsi="Arial Narrow" w:cs="Arial"/>
          <w:sz w:val="28"/>
          <w:szCs w:val="28"/>
        </w:rPr>
        <w:t xml:space="preserve">yendo </w:t>
      </w:r>
      <w:r w:rsidR="00FD770E" w:rsidRPr="006C76C0">
        <w:rPr>
          <w:rFonts w:ascii="Arial Narrow" w:hAnsi="Arial Narrow" w:cs="Arial"/>
          <w:sz w:val="28"/>
          <w:szCs w:val="28"/>
        </w:rPr>
        <w:t xml:space="preserve">que </w:t>
      </w:r>
      <w:r w:rsidR="00FD770E">
        <w:rPr>
          <w:rFonts w:ascii="Arial Narrow" w:hAnsi="Arial Narrow" w:cs="Arial"/>
          <w:sz w:val="28"/>
          <w:szCs w:val="28"/>
        </w:rPr>
        <w:t xml:space="preserve">no fue quien asesoró a la demandante al momento del traslado de régimen, pues llevaba cinco años vinculada a través de Porvenir S.A. </w:t>
      </w:r>
      <w:r w:rsidR="00FD770E" w:rsidRPr="006C76C0">
        <w:rPr>
          <w:rFonts w:ascii="Arial Narrow" w:hAnsi="Arial Narrow" w:cs="Arial"/>
          <w:sz w:val="28"/>
          <w:szCs w:val="28"/>
        </w:rPr>
        <w:t xml:space="preserve">Propuso </w:t>
      </w:r>
      <w:r w:rsidR="00FD770E">
        <w:rPr>
          <w:rFonts w:ascii="Arial Narrow" w:hAnsi="Arial Narrow" w:cs="Arial"/>
          <w:sz w:val="28"/>
          <w:szCs w:val="28"/>
        </w:rPr>
        <w:t xml:space="preserve">como </w:t>
      </w:r>
      <w:r w:rsidR="00FD770E" w:rsidRPr="006C76C0">
        <w:rPr>
          <w:rFonts w:ascii="Arial Narrow" w:hAnsi="Arial Narrow" w:cs="Arial"/>
          <w:sz w:val="28"/>
          <w:szCs w:val="28"/>
        </w:rPr>
        <w:t>excepciones de mérito “</w:t>
      </w:r>
      <w:r w:rsidR="00FD770E">
        <w:rPr>
          <w:rFonts w:ascii="Arial Narrow" w:hAnsi="Arial Narrow" w:cs="Arial"/>
          <w:sz w:val="28"/>
          <w:szCs w:val="28"/>
        </w:rPr>
        <w:t xml:space="preserve">Validez de la afiliación al RAIS”, “Carencia de acción, causa y de derecho”, “Falta de Legitimación por Pasiva”, “Caducidad de la acción”, “Buena fe” y “Prescripción”. </w:t>
      </w:r>
    </w:p>
    <w:p w:rsidR="00FD770E" w:rsidRDefault="00FD770E" w:rsidP="00ED2905">
      <w:pPr>
        <w:pStyle w:val="Sinespaciado"/>
      </w:pPr>
    </w:p>
    <w:p w:rsidR="000669C4" w:rsidRDefault="000669C4" w:rsidP="00ED2905">
      <w:pPr>
        <w:spacing w:line="360" w:lineRule="auto"/>
        <w:ind w:firstLine="708"/>
        <w:jc w:val="both"/>
        <w:rPr>
          <w:rFonts w:ascii="Arial Narrow" w:hAnsi="Arial Narrow" w:cs="Arial"/>
          <w:sz w:val="28"/>
          <w:szCs w:val="28"/>
        </w:rPr>
      </w:pPr>
      <w:r>
        <w:rPr>
          <w:rFonts w:ascii="Arial Narrow" w:hAnsi="Arial Narrow" w:cs="Arial"/>
          <w:sz w:val="28"/>
          <w:szCs w:val="28"/>
        </w:rPr>
        <w:t xml:space="preserve">Dentro del trámite del proceso, mediante providencia del 20 de agosto de 2014 –fl.116 </w:t>
      </w:r>
      <w:proofErr w:type="spellStart"/>
      <w:r>
        <w:rPr>
          <w:rFonts w:ascii="Arial Narrow" w:hAnsi="Arial Narrow" w:cs="Arial"/>
          <w:sz w:val="28"/>
          <w:szCs w:val="28"/>
        </w:rPr>
        <w:t>vto</w:t>
      </w:r>
      <w:proofErr w:type="spellEnd"/>
      <w:r>
        <w:rPr>
          <w:rFonts w:ascii="Arial Narrow" w:hAnsi="Arial Narrow" w:cs="Arial"/>
          <w:sz w:val="28"/>
          <w:szCs w:val="28"/>
        </w:rPr>
        <w:t xml:space="preserve">- se ordenó la vinculación de Porvenir S.A. en calidad de litisconsorte necesario, quien contestó la demanda oponiéndose a las pretensiones de la gestora de </w:t>
      </w:r>
      <w:r>
        <w:rPr>
          <w:rFonts w:ascii="Arial Narrow" w:hAnsi="Arial Narrow" w:cs="Arial"/>
          <w:sz w:val="28"/>
          <w:szCs w:val="28"/>
        </w:rPr>
        <w:lastRenderedPageBreak/>
        <w:t xml:space="preserve">la </w:t>
      </w:r>
      <w:proofErr w:type="spellStart"/>
      <w:r>
        <w:rPr>
          <w:rFonts w:ascii="Arial Narrow" w:hAnsi="Arial Narrow" w:cs="Arial"/>
          <w:sz w:val="28"/>
          <w:szCs w:val="28"/>
        </w:rPr>
        <w:t>litis</w:t>
      </w:r>
      <w:proofErr w:type="spellEnd"/>
      <w:r>
        <w:rPr>
          <w:rFonts w:ascii="Arial Narrow" w:hAnsi="Arial Narrow" w:cs="Arial"/>
          <w:sz w:val="28"/>
          <w:szCs w:val="28"/>
        </w:rPr>
        <w:t xml:space="preserve">, explicando que el traslado de régimen obedeció a la voluntad de la actora y carece de vicio alguno en el consentimiento. Propuso como medios exceptivos los de “Validez de la afiliación al RAIS e inexistencia de vicios en el consentimiento”, “Caducidad de la acción”, “Prescripción”, y “Buena fe”. </w:t>
      </w:r>
    </w:p>
    <w:p w:rsidR="00AB3648" w:rsidRDefault="00AB3648" w:rsidP="00AB3648">
      <w:pPr>
        <w:pStyle w:val="Sinespaciado"/>
        <w:spacing w:line="276" w:lineRule="auto"/>
      </w:pPr>
    </w:p>
    <w:p w:rsidR="00AB3648" w:rsidRDefault="00AB3648" w:rsidP="00AB3648">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E23535" w:rsidRDefault="00E23535" w:rsidP="00E23535">
      <w:pPr>
        <w:pStyle w:val="Sinespaciado"/>
      </w:pPr>
      <w:r>
        <w:tab/>
      </w:r>
    </w:p>
    <w:p w:rsidR="00FA2631" w:rsidRDefault="00E23535" w:rsidP="00FA2631">
      <w:pPr>
        <w:spacing w:line="360" w:lineRule="auto"/>
        <w:ind w:firstLine="708"/>
        <w:jc w:val="both"/>
        <w:rPr>
          <w:rFonts w:ascii="Arial Narrow" w:hAnsi="Arial Narrow" w:cs="Tahoma"/>
          <w:sz w:val="28"/>
          <w:szCs w:val="28"/>
          <w:lang w:eastAsia="es-CO"/>
        </w:rPr>
      </w:pPr>
      <w:r w:rsidRPr="007B247C">
        <w:rPr>
          <w:rFonts w:ascii="Arial Narrow" w:hAnsi="Arial Narrow" w:cs="Tahoma"/>
          <w:sz w:val="28"/>
          <w:szCs w:val="28"/>
          <w:lang w:eastAsia="es-CO"/>
        </w:rPr>
        <w:t xml:space="preserve">El Juzgado </w:t>
      </w:r>
      <w:r>
        <w:rPr>
          <w:rFonts w:ascii="Arial Narrow" w:hAnsi="Arial Narrow" w:cs="Tahoma"/>
          <w:sz w:val="28"/>
          <w:szCs w:val="28"/>
          <w:lang w:eastAsia="es-CO"/>
        </w:rPr>
        <w:t xml:space="preserve">Tercero </w:t>
      </w:r>
      <w:r w:rsidRPr="007B247C">
        <w:rPr>
          <w:rFonts w:ascii="Arial Narrow" w:hAnsi="Arial Narrow" w:cs="Tahoma"/>
          <w:sz w:val="28"/>
          <w:szCs w:val="28"/>
          <w:lang w:eastAsia="es-CO"/>
        </w:rPr>
        <w:t xml:space="preserve">Laboral del Circuito de Pereira </w:t>
      </w:r>
      <w:r>
        <w:rPr>
          <w:rFonts w:ascii="Arial Narrow" w:hAnsi="Arial Narrow" w:cs="Tahoma"/>
          <w:sz w:val="28"/>
          <w:szCs w:val="28"/>
          <w:lang w:eastAsia="es-CO"/>
        </w:rPr>
        <w:t>mediante sentencia del 9 de febrero de 2015, negó las pretensiones de la demanda y condenó en costas a la parte vencida en juicio.</w:t>
      </w:r>
      <w:r w:rsidR="006C35F6">
        <w:rPr>
          <w:rFonts w:ascii="Arial Narrow" w:hAnsi="Arial Narrow" w:cs="Tahoma"/>
          <w:sz w:val="28"/>
          <w:szCs w:val="28"/>
          <w:lang w:eastAsia="es-CO"/>
        </w:rPr>
        <w:t xml:space="preserve"> Consideró que la carga de demostrar que el vic</w:t>
      </w:r>
      <w:r w:rsidR="00FA2631">
        <w:rPr>
          <w:rFonts w:ascii="Arial Narrow" w:hAnsi="Arial Narrow" w:cs="Tahoma"/>
          <w:sz w:val="28"/>
          <w:szCs w:val="28"/>
          <w:lang w:eastAsia="es-CO"/>
        </w:rPr>
        <w:t xml:space="preserve">io en el consentimiento se dio, recae en quien la invoca, y que la parte demandante ningún </w:t>
      </w:r>
      <w:r w:rsidR="006C35F6">
        <w:rPr>
          <w:rFonts w:ascii="Arial Narrow" w:hAnsi="Arial Narrow" w:cs="Tahoma"/>
          <w:sz w:val="28"/>
          <w:szCs w:val="28"/>
          <w:lang w:eastAsia="es-CO"/>
        </w:rPr>
        <w:t xml:space="preserve">elemento de convicción </w:t>
      </w:r>
      <w:r w:rsidR="00FA2631">
        <w:rPr>
          <w:rFonts w:ascii="Arial Narrow" w:hAnsi="Arial Narrow" w:cs="Tahoma"/>
          <w:sz w:val="28"/>
          <w:szCs w:val="28"/>
          <w:lang w:eastAsia="es-CO"/>
        </w:rPr>
        <w:t>allegó a la actuación para probar tal condición, por lo que sus aspiraciones se quedaron sin sustento.</w:t>
      </w:r>
      <w:r w:rsidR="005353D8">
        <w:rPr>
          <w:rFonts w:ascii="Arial Narrow" w:hAnsi="Arial Narrow" w:cs="Tahoma"/>
          <w:sz w:val="28"/>
          <w:szCs w:val="28"/>
          <w:lang w:eastAsia="es-CO"/>
        </w:rPr>
        <w:t xml:space="preserve"> Igualmente, precisó que la demandante no tiene 15 años de servicios al 1º de abril de 1994 que le permitan retornar al régimen de prima media con prestación definida, pues sólo alcanza un total de 733.41 semanas</w:t>
      </w:r>
      <w:r w:rsidR="00C47098">
        <w:rPr>
          <w:rFonts w:ascii="Arial Narrow" w:hAnsi="Arial Narrow" w:cs="Tahoma"/>
          <w:sz w:val="28"/>
          <w:szCs w:val="28"/>
          <w:lang w:eastAsia="es-CO"/>
        </w:rPr>
        <w:t xml:space="preserve"> a esa calenda.</w:t>
      </w:r>
    </w:p>
    <w:p w:rsidR="005353D8" w:rsidRDefault="005353D8" w:rsidP="00954166">
      <w:pPr>
        <w:pStyle w:val="Sinespaciado"/>
        <w:spacing w:line="360" w:lineRule="auto"/>
        <w:rPr>
          <w:lang w:eastAsia="es-CO"/>
        </w:rPr>
      </w:pPr>
    </w:p>
    <w:p w:rsidR="00C47098" w:rsidRPr="00AD7B28" w:rsidRDefault="00C47098" w:rsidP="00C47098">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Pr>
          <w:rFonts w:ascii="Arial Narrow" w:hAnsi="Arial Narrow" w:cs="Tahoma"/>
          <w:b/>
          <w:i/>
          <w:color w:val="000000"/>
          <w:sz w:val="28"/>
          <w:szCs w:val="28"/>
          <w:lang w:eastAsia="es-CO"/>
        </w:rPr>
        <w:t>CONSULTA</w:t>
      </w:r>
    </w:p>
    <w:p w:rsidR="00C47098" w:rsidRPr="00954166" w:rsidRDefault="00C47098" w:rsidP="00954166">
      <w:pPr>
        <w:pStyle w:val="Sinespaciado"/>
      </w:pPr>
    </w:p>
    <w:p w:rsidR="00C47098" w:rsidRDefault="00C47098" w:rsidP="00C47098">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Teniendo en cuenta el mandato contenido en el artículo 69 del Estatuto Instrumental Laboral y de la Seguridad Social, se dispuso la remisión de las diligencias a esta Sala para que se surtiera el grado jurisdiccional de consulta. </w:t>
      </w:r>
    </w:p>
    <w:p w:rsidR="00AB3648" w:rsidRPr="00EC2B40" w:rsidRDefault="00AB3648" w:rsidP="00954166">
      <w:pPr>
        <w:pStyle w:val="Sinespaciado"/>
        <w:spacing w:line="360" w:lineRule="auto"/>
        <w:rPr>
          <w:lang w:val="es-MX" w:eastAsia="es-CO"/>
        </w:rPr>
      </w:pPr>
    </w:p>
    <w:p w:rsidR="00AB3648" w:rsidRDefault="00AB3648" w:rsidP="00AB3648">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AB3648" w:rsidRPr="00EC2B40" w:rsidRDefault="00AB3648" w:rsidP="00AB3648">
      <w:pPr>
        <w:pStyle w:val="Sinespaciado"/>
      </w:pPr>
    </w:p>
    <w:p w:rsidR="00AB3648" w:rsidRDefault="00AB3648" w:rsidP="00AB364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t>Visto el recuento anterior, la Sala formula el problema jurídico en los siguientes términos:</w:t>
      </w:r>
    </w:p>
    <w:p w:rsidR="00954166" w:rsidRPr="00ED2905" w:rsidRDefault="00954166" w:rsidP="00ED2905">
      <w:pPr>
        <w:ind w:firstLine="900"/>
        <w:jc w:val="both"/>
        <w:rPr>
          <w:rFonts w:ascii="Arial Narrow" w:hAnsi="Arial Narrow" w:cs="Tahoma"/>
          <w:i/>
          <w:sz w:val="26"/>
          <w:szCs w:val="26"/>
        </w:rPr>
      </w:pPr>
      <w:r w:rsidRPr="00ED2905">
        <w:rPr>
          <w:rFonts w:ascii="Arial Narrow" w:hAnsi="Arial Narrow" w:cs="Tahoma"/>
          <w:i/>
          <w:sz w:val="26"/>
          <w:szCs w:val="26"/>
        </w:rPr>
        <w:t>¿Quedó acreditada la existencia de un vicio del consentimiento que permita anular el traslado de la actora del Instituto de Seguros Sociales a la A.F.P. Porvenir S.A.?</w:t>
      </w:r>
    </w:p>
    <w:p w:rsidR="00AB3648" w:rsidRPr="00EC2B40" w:rsidRDefault="00AB3648" w:rsidP="00ED2905">
      <w:pPr>
        <w:tabs>
          <w:tab w:val="left" w:pos="0"/>
          <w:tab w:val="left" w:pos="8647"/>
        </w:tabs>
        <w:suppressAutoHyphens/>
        <w:spacing w:line="360" w:lineRule="auto"/>
        <w:ind w:firstLine="900"/>
        <w:jc w:val="both"/>
        <w:rPr>
          <w:rFonts w:ascii="Arial Narrow" w:hAnsi="Arial Narrow" w:cs="Tahoma"/>
          <w:iCs/>
          <w:sz w:val="26"/>
          <w:szCs w:val="26"/>
        </w:rPr>
      </w:pPr>
    </w:p>
    <w:p w:rsidR="00AB3648" w:rsidRPr="006B4716" w:rsidRDefault="00AB3648" w:rsidP="00AB3648">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AB3648" w:rsidRPr="00DA2D07" w:rsidRDefault="00AB3648" w:rsidP="00DA2D07">
      <w:pPr>
        <w:pStyle w:val="Sinespaciado"/>
      </w:pPr>
    </w:p>
    <w:p w:rsidR="00ED2905" w:rsidRDefault="00AB3648" w:rsidP="00ED2905">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En este estado de la diligencia y antes de que la Colegiatura, de respuesta al problema jurídico planteado, se corre traslado por el término de 8 minutos, a cada uno de los voceros judiciales de las par</w:t>
      </w:r>
      <w:r w:rsidR="00954166">
        <w:rPr>
          <w:rFonts w:ascii="Arial Narrow" w:hAnsi="Arial Narrow"/>
          <w:sz w:val="28"/>
          <w:szCs w:val="28"/>
        </w:rPr>
        <w:t>tes asistentes a la audiencia.</w:t>
      </w:r>
      <w:r w:rsidR="00ED2905">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w:t>
      </w:r>
    </w:p>
    <w:p w:rsidR="00AB3648" w:rsidRPr="006B4716" w:rsidRDefault="00AB3648" w:rsidP="00ED2905">
      <w:pPr>
        <w:pStyle w:val="Sinespaciado"/>
        <w:spacing w:line="360" w:lineRule="auto"/>
        <w:jc w:val="both"/>
        <w:rPr>
          <w:rFonts w:ascii="Arial Narrow" w:hAnsi="Arial Narrow"/>
          <w:sz w:val="28"/>
          <w:szCs w:val="28"/>
        </w:rPr>
      </w:pPr>
      <w:proofErr w:type="gramStart"/>
      <w:r w:rsidRPr="006B4716">
        <w:rPr>
          <w:rFonts w:ascii="Arial Narrow" w:hAnsi="Arial Narrow"/>
          <w:sz w:val="28"/>
          <w:szCs w:val="28"/>
        </w:rPr>
        <w:lastRenderedPageBreak/>
        <w:t>integrantes</w:t>
      </w:r>
      <w:proofErr w:type="gramEnd"/>
      <w:r w:rsidRPr="006B4716">
        <w:rPr>
          <w:rFonts w:ascii="Arial Narrow" w:hAnsi="Arial Narrow"/>
          <w:sz w:val="28"/>
          <w:szCs w:val="28"/>
        </w:rPr>
        <w:t xml:space="preserve"> de la Sala, se procede a decidir de fondo, previa las siguientes: </w:t>
      </w:r>
    </w:p>
    <w:p w:rsidR="00AB3648" w:rsidRPr="006B4716" w:rsidRDefault="00AB3648" w:rsidP="00ED2905">
      <w:pPr>
        <w:pStyle w:val="Sinespaciado"/>
        <w:spacing w:line="360" w:lineRule="auto"/>
      </w:pPr>
    </w:p>
    <w:p w:rsidR="00AB3648" w:rsidRDefault="00AB3648" w:rsidP="00AB3648">
      <w:pPr>
        <w:pStyle w:val="Sinespaciado"/>
        <w:spacing w:line="360" w:lineRule="auto"/>
        <w:ind w:firstLine="708"/>
        <w:jc w:val="both"/>
        <w:rPr>
          <w:rFonts w:ascii="Arial Narrow" w:hAnsi="Arial Narrow"/>
          <w:b/>
          <w:sz w:val="28"/>
          <w:szCs w:val="28"/>
        </w:rPr>
      </w:pPr>
      <w:r w:rsidRPr="006B4716">
        <w:rPr>
          <w:rFonts w:ascii="Arial Narrow" w:hAnsi="Arial Narrow"/>
          <w:b/>
          <w:sz w:val="28"/>
          <w:szCs w:val="28"/>
        </w:rPr>
        <w:t>III. CONSIDERACIONES:</w:t>
      </w:r>
    </w:p>
    <w:p w:rsidR="00AB3648" w:rsidRPr="00ED2905" w:rsidRDefault="00AB3648" w:rsidP="00ED2905">
      <w:pPr>
        <w:pStyle w:val="Sinespaciado"/>
      </w:pPr>
    </w:p>
    <w:p w:rsidR="00AB3648" w:rsidRPr="008A2C5D" w:rsidRDefault="00AB3648" w:rsidP="00AB3648">
      <w:pPr>
        <w:spacing w:line="360" w:lineRule="auto"/>
        <w:ind w:firstLine="851"/>
        <w:jc w:val="both"/>
        <w:rPr>
          <w:rFonts w:ascii="Arial Narrow" w:hAnsi="Arial Narrow" w:cs="Arial"/>
          <w:bCs/>
          <w:iCs/>
          <w:sz w:val="28"/>
          <w:szCs w:val="28"/>
          <w:lang w:val="es-CO"/>
        </w:rPr>
      </w:pPr>
      <w:r w:rsidRPr="008A2C5D">
        <w:rPr>
          <w:rFonts w:ascii="Arial Narrow" w:hAnsi="Arial Narrow" w:cs="Arial"/>
          <w:sz w:val="28"/>
          <w:szCs w:val="28"/>
          <w:lang w:val="es-ES"/>
        </w:rPr>
        <w:t>Reza el artículo 1740 del C.C., que</w:t>
      </w:r>
      <w:r w:rsidRPr="008A2C5D">
        <w:rPr>
          <w:rFonts w:ascii="Arial Narrow" w:hAnsi="Arial Narrow" w:cs="Arial"/>
          <w:sz w:val="28"/>
          <w:szCs w:val="28"/>
        </w:rPr>
        <w:t xml:space="preserve"> </w:t>
      </w:r>
      <w:r w:rsidRPr="008A2C5D">
        <w:rPr>
          <w:rFonts w:ascii="Arial Narrow" w:hAnsi="Arial Narrow" w:cs="Arial"/>
          <w:bCs/>
          <w:iCs/>
          <w:sz w:val="28"/>
          <w:szCs w:val="28"/>
          <w:lang w:val="es-CO"/>
        </w:rPr>
        <w:t>“</w:t>
      </w:r>
      <w:r w:rsidRPr="008A2C5D">
        <w:rPr>
          <w:rFonts w:ascii="Arial Narrow" w:hAnsi="Arial Narrow" w:cs="Arial"/>
          <w:bCs/>
          <w:i/>
          <w:sz w:val="28"/>
          <w:szCs w:val="28"/>
          <w:lang w:val="es-CO"/>
        </w:rPr>
        <w:t>es nulo el acto o contrato a que falta alguno de los requisitos que la ley prescribe para el valor del mismo acto o contrato según su especie y la calidad o estado de las partes. La nulidad puede ser absoluta o relativa</w:t>
      </w:r>
      <w:r w:rsidRPr="008A2C5D">
        <w:rPr>
          <w:rFonts w:ascii="Arial Narrow" w:hAnsi="Arial Narrow" w:cs="Arial"/>
          <w:bCs/>
          <w:iCs/>
          <w:sz w:val="28"/>
          <w:szCs w:val="28"/>
          <w:lang w:val="es-CO"/>
        </w:rPr>
        <w:t>”.</w:t>
      </w:r>
    </w:p>
    <w:p w:rsidR="00AB3648" w:rsidRDefault="00AB3648" w:rsidP="00AB3648">
      <w:pPr>
        <w:pStyle w:val="Sinespaciado"/>
      </w:pPr>
    </w:p>
    <w:p w:rsidR="00AB3648" w:rsidRPr="004A1E23" w:rsidRDefault="00AB3648" w:rsidP="00AB3648">
      <w:pPr>
        <w:spacing w:line="360" w:lineRule="auto"/>
        <w:ind w:firstLine="851"/>
        <w:jc w:val="both"/>
        <w:rPr>
          <w:rFonts w:ascii="Arial Narrow" w:hAnsi="Arial Narrow" w:cs="Arial"/>
          <w:bCs/>
          <w:iCs/>
          <w:sz w:val="28"/>
          <w:szCs w:val="28"/>
          <w:lang w:val="es-CO"/>
        </w:rPr>
      </w:pPr>
      <w:r w:rsidRPr="004A1E23">
        <w:rPr>
          <w:rFonts w:ascii="Arial Narrow" w:hAnsi="Arial Narrow" w:cs="Arial"/>
          <w:bCs/>
          <w:iCs/>
          <w:sz w:val="28"/>
          <w:szCs w:val="28"/>
          <w:lang w:val="es-CO"/>
        </w:rPr>
        <w:t xml:space="preserve">Se incurre, igualmente, en nulidad absoluta, </w:t>
      </w:r>
      <w:r w:rsidRPr="000A5800">
        <w:rPr>
          <w:rFonts w:ascii="Arial Narrow" w:hAnsi="Arial Narrow" w:cs="Arial"/>
          <w:bCs/>
          <w:i/>
          <w:iCs/>
          <w:sz w:val="28"/>
          <w:szCs w:val="28"/>
          <w:lang w:val="es-CO"/>
        </w:rPr>
        <w:t>“en los actos y contratos de personas absolutamente incapaces</w:t>
      </w:r>
      <w:r w:rsidRPr="004A1E23">
        <w:rPr>
          <w:rFonts w:ascii="Arial Narrow" w:hAnsi="Arial Narrow" w:cs="Arial"/>
          <w:bCs/>
          <w:iCs/>
          <w:sz w:val="28"/>
          <w:szCs w:val="28"/>
          <w:lang w:val="es-CO"/>
        </w:rPr>
        <w:t xml:space="preserve">”. Cualquiera otra especie de vicio produce nulidad relativa. </w:t>
      </w:r>
    </w:p>
    <w:p w:rsidR="00AB3648" w:rsidRPr="00ED2905" w:rsidRDefault="00AB3648" w:rsidP="00ED2905">
      <w:pPr>
        <w:pStyle w:val="Sinespaciado"/>
      </w:pPr>
    </w:p>
    <w:p w:rsidR="00AB3648" w:rsidRDefault="00AB3648" w:rsidP="00AB3648">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mismo, de acuerdo con</w:t>
      </w:r>
      <w:r w:rsidRPr="0020361A">
        <w:rPr>
          <w:rFonts w:ascii="Arial Narrow" w:hAnsi="Arial Narrow" w:cs="Arial"/>
          <w:sz w:val="28"/>
          <w:szCs w:val="28"/>
          <w:lang w:val="es-ES"/>
        </w:rPr>
        <w:t xml:space="preserve"> lo dispuesto en los artículos 1502 y 1508 del Código Civil, el error, la fuerza y el dolo constituyen un vicio en el consentimiento, y por tanto, ante la concurrencia de uno ellos, el contrato será nulo.</w:t>
      </w:r>
    </w:p>
    <w:p w:rsidR="00AB3648" w:rsidRPr="00210200" w:rsidRDefault="00AB3648" w:rsidP="00210200">
      <w:pPr>
        <w:pStyle w:val="Sinespaciado"/>
      </w:pPr>
    </w:p>
    <w:p w:rsidR="00AB3648" w:rsidRDefault="00AB3648" w:rsidP="00AB3648">
      <w:pPr>
        <w:autoSpaceDE w:val="0"/>
        <w:autoSpaceDN w:val="0"/>
        <w:adjustRightInd w:val="0"/>
        <w:spacing w:line="360" w:lineRule="auto"/>
        <w:ind w:firstLine="851"/>
        <w:jc w:val="both"/>
        <w:rPr>
          <w:rFonts w:ascii="Arial Narrow" w:hAnsi="Arial Narrow" w:cs="Arial"/>
          <w:i/>
          <w:sz w:val="28"/>
          <w:szCs w:val="28"/>
          <w:lang w:val="es-CO"/>
        </w:rPr>
      </w:pPr>
      <w:r w:rsidRPr="004A1E23">
        <w:rPr>
          <w:rFonts w:ascii="Arial Narrow" w:hAnsi="Arial Narrow" w:cs="Arial"/>
          <w:sz w:val="28"/>
          <w:szCs w:val="28"/>
          <w:lang w:val="es-CO"/>
        </w:rPr>
        <w:t>Por otra parte, para que una persona se obligue a otra por un acto o declaración de voluntad, es necesario, acorde con el artículo 1502 de la misma codificación: “</w:t>
      </w:r>
      <w:r w:rsidRPr="002C3B7B">
        <w:rPr>
          <w:rFonts w:ascii="Arial Narrow" w:hAnsi="Arial Narrow" w:cs="Arial"/>
          <w:i/>
          <w:sz w:val="28"/>
          <w:szCs w:val="28"/>
          <w:lang w:val="es-CO"/>
        </w:rPr>
        <w:t xml:space="preserve">1º) que sea legalmente capaz; 2º) que </w:t>
      </w:r>
      <w:r w:rsidRPr="00831092">
        <w:rPr>
          <w:rFonts w:ascii="Arial Narrow" w:hAnsi="Arial Narrow" w:cs="Arial"/>
          <w:b/>
          <w:i/>
          <w:sz w:val="28"/>
          <w:szCs w:val="28"/>
          <w:lang w:val="es-CO"/>
        </w:rPr>
        <w:t>consienta en dicho acto o declaración</w:t>
      </w:r>
      <w:r w:rsidRPr="002C3B7B">
        <w:rPr>
          <w:rFonts w:ascii="Arial Narrow" w:hAnsi="Arial Narrow" w:cs="Arial"/>
          <w:i/>
          <w:sz w:val="28"/>
          <w:szCs w:val="28"/>
          <w:lang w:val="es-CO"/>
        </w:rPr>
        <w:t xml:space="preserve"> y su consentimiento no adolezca de vicio; 3º) que recaiga sobre un objeto lícito; y 4º) que tenga una causa lícita”. </w:t>
      </w:r>
    </w:p>
    <w:p w:rsidR="00AB3648" w:rsidRPr="00ED2905" w:rsidRDefault="00AB3648" w:rsidP="00ED2905">
      <w:pPr>
        <w:pStyle w:val="Sinespaciado"/>
      </w:pPr>
    </w:p>
    <w:p w:rsidR="00AB3648" w:rsidRDefault="00AB3648" w:rsidP="00210200">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En torno al consentimiento que debe anteceder un acto o declaración, ha de decirse que este necesariamente debe ser claro, es decir, no debe dar lugar a duda alguna de que la persona se está obligando, bien sea porque manifiesta expresamente su intención de hacerlo o porque realiza actos inequívocamente dirigidos a asumir ese rol.</w:t>
      </w:r>
    </w:p>
    <w:p w:rsidR="00ED2905" w:rsidRDefault="00ED2905" w:rsidP="00ED2905">
      <w:pPr>
        <w:pStyle w:val="Sinespaciado"/>
        <w:rPr>
          <w:lang w:val="es-CO"/>
        </w:rPr>
      </w:pPr>
    </w:p>
    <w:p w:rsidR="00AB3648" w:rsidRPr="00D663AD" w:rsidRDefault="00AB3648" w:rsidP="00AB3648">
      <w:pPr>
        <w:autoSpaceDE w:val="0"/>
        <w:autoSpaceDN w:val="0"/>
        <w:adjustRightInd w:val="0"/>
        <w:spacing w:line="360" w:lineRule="auto"/>
        <w:ind w:firstLine="851"/>
        <w:jc w:val="both"/>
        <w:rPr>
          <w:rFonts w:ascii="Arial Narrow" w:hAnsi="Arial Narrow" w:cs="Arial"/>
          <w:sz w:val="28"/>
          <w:szCs w:val="28"/>
          <w:lang w:val="es-CO"/>
        </w:rPr>
      </w:pPr>
      <w:proofErr w:type="spellStart"/>
      <w:r>
        <w:rPr>
          <w:rFonts w:ascii="Arial Narrow" w:hAnsi="Arial Narrow" w:cs="Arial"/>
          <w:sz w:val="28"/>
          <w:szCs w:val="28"/>
          <w:lang w:val="es-CO"/>
        </w:rPr>
        <w:t>Entratándose</w:t>
      </w:r>
      <w:proofErr w:type="spellEnd"/>
      <w:r>
        <w:rPr>
          <w:rFonts w:ascii="Arial Narrow" w:hAnsi="Arial Narrow" w:cs="Arial"/>
          <w:sz w:val="28"/>
          <w:szCs w:val="28"/>
          <w:lang w:val="es-CO"/>
        </w:rPr>
        <w:t xml:space="preserve"> de la afiliación al sistema pensional, lo primero que debe decirse es que los afiliados al mismo cuentan con el derecho de escoger libremente a que régimen se afilian, tal como lo indica el literal e) del canon 13 de la Ley 100 de 1993. En esa libertad de escogencia, es fundamental el consentimiento libre e informado que debe asistir al usuario de la seguridad social y, en caso de que se vea truncado, bien sea por la inexistencia del mismo, por la existencia de un vicio en su producción o por la indebida información o su ausencia, será pasible de nulidad tal escogencia.    </w:t>
      </w:r>
    </w:p>
    <w:p w:rsidR="00AB3648" w:rsidRDefault="00AB3648" w:rsidP="00AB3648">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lastRenderedPageBreak/>
        <w:t>A su vez, el artículo 1604 ibídem consagra que la prueba de la diligencia o cuidado en la celebración de contratos, incumbe al que ha debido emplearlo.</w:t>
      </w:r>
    </w:p>
    <w:p w:rsidR="00AB3648" w:rsidRPr="00ED2905" w:rsidRDefault="00AB3648" w:rsidP="00ED2905">
      <w:pPr>
        <w:pStyle w:val="Sinespaciado"/>
        <w:spacing w:line="360" w:lineRule="auto"/>
      </w:pPr>
    </w:p>
    <w:p w:rsidR="00AB3648" w:rsidRDefault="00AB3648" w:rsidP="00AB3648">
      <w:pPr>
        <w:autoSpaceDE w:val="0"/>
        <w:autoSpaceDN w:val="0"/>
        <w:adjustRightInd w:val="0"/>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E</w:t>
      </w:r>
      <w:r w:rsidRPr="00033DE5">
        <w:rPr>
          <w:rFonts w:ascii="Arial Narrow" w:hAnsi="Arial Narrow" w:cs="Arial"/>
          <w:sz w:val="28"/>
          <w:szCs w:val="28"/>
          <w:lang w:val="es-ES"/>
        </w:rPr>
        <w:t xml:space="preserve">l deber de información a cargo de las administradoras de fondos de pensiones, emanan de una responsabilidad de carácter profesional, que como ha recalcado esta Sala, ciñéndose a los parámetros del órgano de cierre de la jurisdicción ordinaria </w:t>
      </w:r>
      <w:r w:rsidRPr="00033DE5">
        <w:rPr>
          <w:rFonts w:ascii="Arial Narrow" w:hAnsi="Arial Narrow" w:cs="Arial"/>
          <w:i/>
          <w:sz w:val="28"/>
          <w:szCs w:val="28"/>
          <w:lang w:val="es-ES"/>
        </w:rPr>
        <w:t>“les impone el deber de suministrar al afiliado la información suficiente, completa y clara sobre las implicaciones de dicho traslado”.</w:t>
      </w:r>
    </w:p>
    <w:p w:rsidR="00AB3648" w:rsidRPr="00165719" w:rsidRDefault="00AB3648" w:rsidP="00ED2905">
      <w:pPr>
        <w:pStyle w:val="Sinespaciado"/>
        <w:spacing w:line="276" w:lineRule="auto"/>
      </w:pPr>
    </w:p>
    <w:p w:rsidR="00AB3648" w:rsidRDefault="00AB3648" w:rsidP="00AB3648">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Dicha </w:t>
      </w:r>
      <w:r w:rsidRPr="0020361A">
        <w:rPr>
          <w:rFonts w:ascii="Arial Narrow" w:hAnsi="Arial Narrow" w:cs="Arial"/>
          <w:sz w:val="28"/>
          <w:szCs w:val="28"/>
          <w:lang w:val="es-ES"/>
        </w:rPr>
        <w:t xml:space="preserve">carga de la prueba recae directamente sobre quien gravita el deber de suministrar la información, en la medida en que con ello la </w:t>
      </w:r>
      <w:r w:rsidRPr="0020361A">
        <w:rPr>
          <w:rFonts w:ascii="Arial Narrow" w:hAnsi="Arial Narrow" w:cs="Arial"/>
          <w:i/>
          <w:sz w:val="28"/>
          <w:szCs w:val="28"/>
          <w:lang w:val="es-ES"/>
        </w:rPr>
        <w:t>“prueba de la diligencia o cuidado incumbe al que ha debido emplearlo”</w:t>
      </w:r>
      <w:r w:rsidRPr="0020361A">
        <w:rPr>
          <w:rFonts w:ascii="Arial Narrow" w:hAnsi="Arial Narrow" w:cs="Arial"/>
          <w:sz w:val="28"/>
          <w:szCs w:val="28"/>
          <w:lang w:val="es-ES"/>
        </w:rPr>
        <w:t xml:space="preserve"> tal como lo pregona el artículo 1604 del Código Civil.</w:t>
      </w:r>
      <w:r>
        <w:rPr>
          <w:rFonts w:ascii="Arial Narrow" w:hAnsi="Arial Narrow" w:cs="Arial"/>
          <w:sz w:val="28"/>
          <w:szCs w:val="28"/>
          <w:lang w:val="es-ES"/>
        </w:rPr>
        <w:t xml:space="preserve"> Así lo predicó el máximo órgano de cierre de la jurisdicción ordinaria, al concretar que:</w:t>
      </w:r>
    </w:p>
    <w:p w:rsidR="00AB3648" w:rsidRPr="00165719" w:rsidRDefault="00AB3648" w:rsidP="00AB3648">
      <w:pPr>
        <w:pStyle w:val="NormalWeb"/>
        <w:jc w:val="both"/>
        <w:rPr>
          <w:rFonts w:ascii="Arial Narrow" w:hAnsi="Arial Narrow" w:cs="Arial"/>
          <w:i/>
          <w:iCs/>
          <w:color w:val="000000"/>
          <w:sz w:val="26"/>
          <w:szCs w:val="26"/>
          <w:shd w:val="clear" w:color="auto" w:fill="FFFFFF"/>
        </w:rPr>
      </w:pPr>
      <w:r w:rsidRPr="0020361A">
        <w:rPr>
          <w:rFonts w:ascii="Arial Narrow" w:hAnsi="Arial Narrow" w:cs="Arial"/>
          <w:i/>
          <w:iCs/>
          <w:color w:val="000000"/>
          <w:sz w:val="28"/>
          <w:szCs w:val="28"/>
          <w:shd w:val="clear" w:color="auto" w:fill="FFFFFF"/>
        </w:rPr>
        <w:tab/>
      </w:r>
      <w:r w:rsidRPr="00165719">
        <w:rPr>
          <w:rFonts w:ascii="Arial Narrow" w:hAnsi="Arial Narrow" w:cs="Arial"/>
          <w:i/>
          <w:iCs/>
          <w:color w:val="000000"/>
          <w:sz w:val="26"/>
          <w:szCs w:val="26"/>
          <w:shd w:val="clear" w:color="auto" w:fill="FFFFFF"/>
        </w:rPr>
        <w:t>"Por lo dicho es que la responsabilidad de las administradoras de pensiones es de carácter profesional, la que le impone el deber de cumplir puntualmente las obligaciones que taxativamente le señalan las normas, en especial las de los artículos 14 y 15 del Decreto 656 de 1994, cumplirlas todas con suma diligencia, con prudencia y pericia, y además todas aquellas que se le integran por fuerza de la naturaleza de las mismas, como lo manda el artículo 1603 del C.C., regla válida para las obligaciones cualquiera que fuere su fuente, legal, reglamentaria o contractual.(…)</w:t>
      </w:r>
    </w:p>
    <w:p w:rsidR="00AB3648" w:rsidRPr="00165719" w:rsidRDefault="00AB3648" w:rsidP="00AB3648">
      <w:pPr>
        <w:pStyle w:val="NormalWeb"/>
        <w:jc w:val="both"/>
        <w:rPr>
          <w:rFonts w:ascii="Arial Narrow" w:hAnsi="Arial Narrow" w:cs="Arial"/>
          <w:i/>
          <w:iCs/>
          <w:color w:val="000000"/>
          <w:sz w:val="26"/>
          <w:szCs w:val="26"/>
          <w:shd w:val="clear" w:color="auto" w:fill="FFFFFF"/>
        </w:rPr>
      </w:pPr>
      <w:r w:rsidRPr="00165719">
        <w:rPr>
          <w:rFonts w:ascii="Arial Narrow" w:hAnsi="Arial Narrow" w:cs="Arial"/>
          <w:i/>
          <w:iCs/>
          <w:color w:val="000000"/>
          <w:sz w:val="26"/>
          <w:szCs w:val="26"/>
          <w:shd w:val="clear" w:color="auto" w:fill="FFFFFF"/>
        </w:rPr>
        <w:tab/>
        <w:t>"La información debe comprender todas las etapas del proceso, desde la antesala de la afiliación hasta la determinación de las condiciones para el disfrute pensional.</w:t>
      </w:r>
    </w:p>
    <w:p w:rsidR="00AB3648" w:rsidRPr="00165719" w:rsidRDefault="00AB3648" w:rsidP="00AB3648">
      <w:pPr>
        <w:pStyle w:val="NormalWeb"/>
        <w:jc w:val="both"/>
        <w:rPr>
          <w:rFonts w:ascii="Arial Narrow" w:hAnsi="Arial Narrow" w:cs="Arial"/>
          <w:i/>
          <w:iCs/>
          <w:color w:val="000000"/>
          <w:sz w:val="26"/>
          <w:szCs w:val="26"/>
          <w:shd w:val="clear" w:color="auto" w:fill="FFFFFF"/>
        </w:rPr>
      </w:pPr>
      <w:r w:rsidRPr="00165719">
        <w:rPr>
          <w:rFonts w:ascii="Arial Narrow" w:hAnsi="Arial Narrow" w:cs="Arial"/>
          <w:i/>
          <w:iCs/>
          <w:color w:val="000000"/>
          <w:sz w:val="26"/>
          <w:szCs w:val="26"/>
          <w:shd w:val="clear" w:color="auto" w:fill="FFFFFF"/>
        </w:rPr>
        <w:tab/>
        <w:t>"Las administradoras de pensiones tienen el deber de proporcionar a sus interesados una información completa y comprensible, a la medida de la asimetría que se ha de salvar entre un administrador experto y un afiliado lego, en materias de alta complejidad.</w:t>
      </w:r>
      <w:r>
        <w:rPr>
          <w:rFonts w:ascii="Arial Narrow" w:hAnsi="Arial Narrow" w:cs="Arial"/>
          <w:i/>
          <w:iCs/>
          <w:color w:val="000000"/>
          <w:sz w:val="26"/>
          <w:szCs w:val="26"/>
          <w:shd w:val="clear" w:color="auto" w:fill="FFFFFF"/>
        </w:rPr>
        <w:t xml:space="preserve"> </w:t>
      </w:r>
      <w:r w:rsidRPr="00165719">
        <w:rPr>
          <w:rFonts w:ascii="Arial Narrow" w:hAnsi="Arial Narrow" w:cs="Arial"/>
          <w:i/>
          <w:iCs/>
          <w:color w:val="000000"/>
          <w:sz w:val="26"/>
          <w:szCs w:val="26"/>
          <w:shd w:val="clear" w:color="auto" w:fill="FFFFFF"/>
        </w:rPr>
        <w:t>(…)</w:t>
      </w:r>
    </w:p>
    <w:p w:rsidR="00ED2905" w:rsidRPr="00ED2905" w:rsidRDefault="00AB3648" w:rsidP="00ED2905">
      <w:pPr>
        <w:pStyle w:val="NormalWeb"/>
        <w:jc w:val="both"/>
        <w:rPr>
          <w:rFonts w:ascii="Arial Narrow" w:hAnsi="Arial Narrow" w:cs="Arial"/>
          <w:iCs/>
          <w:color w:val="000000"/>
          <w:sz w:val="26"/>
          <w:szCs w:val="26"/>
          <w:shd w:val="clear" w:color="auto" w:fill="FFFFFF"/>
        </w:rPr>
      </w:pPr>
      <w:r w:rsidRPr="00165719">
        <w:rPr>
          <w:rFonts w:ascii="Arial Narrow" w:hAnsi="Arial Narrow" w:cs="Arial"/>
          <w:i/>
          <w:iCs/>
          <w:color w:val="000000"/>
          <w:sz w:val="26"/>
          <w:szCs w:val="26"/>
          <w:shd w:val="clear" w:color="auto" w:fill="FFFFFF"/>
        </w:rPr>
        <w:tab/>
        <w:t>"</w:t>
      </w:r>
      <w:r w:rsidRPr="00ED2905">
        <w:rPr>
          <w:rFonts w:ascii="Arial Narrow" w:hAnsi="Arial Narrow" w:cs="Arial"/>
          <w:i/>
          <w:iCs/>
          <w:color w:val="000000"/>
          <w:sz w:val="26"/>
          <w:szCs w:val="26"/>
          <w:shd w:val="clear" w:color="auto" w:fill="FFFFFF"/>
        </w:rPr>
        <w:t xml:space="preserve">En estas condiciones el engaño, no solo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r w:rsidRPr="00ED2905">
        <w:rPr>
          <w:rFonts w:ascii="Arial Narrow" w:hAnsi="Arial Narrow" w:cs="Arial"/>
          <w:iCs/>
          <w:color w:val="000000"/>
          <w:sz w:val="26"/>
          <w:szCs w:val="26"/>
          <w:shd w:val="clear" w:color="auto" w:fill="FFFFFF"/>
        </w:rPr>
        <w:t>(Sentencia del 9 de septiembre de 2008, Radicación 31989 y 31314 y sentencia del 22 de noviembre de 2011, Radicación 33083).</w:t>
      </w:r>
    </w:p>
    <w:p w:rsidR="00ED2905" w:rsidRDefault="00ED2905" w:rsidP="00ED2905">
      <w:pPr>
        <w:pStyle w:val="Sinespaciado"/>
        <w:rPr>
          <w:shd w:val="clear" w:color="auto" w:fill="FFFFFF"/>
        </w:rPr>
      </w:pPr>
    </w:p>
    <w:p w:rsidR="00AB3648" w:rsidRPr="00ED2905" w:rsidRDefault="00AB3648" w:rsidP="00ED2905">
      <w:pPr>
        <w:pStyle w:val="NormalWeb"/>
        <w:spacing w:line="360" w:lineRule="auto"/>
        <w:ind w:firstLine="708"/>
        <w:jc w:val="both"/>
        <w:rPr>
          <w:rFonts w:ascii="Arial Narrow" w:hAnsi="Arial Narrow" w:cs="Arial"/>
          <w:iCs/>
          <w:color w:val="000000"/>
          <w:sz w:val="26"/>
          <w:szCs w:val="26"/>
          <w:shd w:val="clear" w:color="auto" w:fill="FFFFFF"/>
        </w:rPr>
      </w:pPr>
      <w:r w:rsidRPr="00AC7AC9">
        <w:rPr>
          <w:rFonts w:ascii="Arial Narrow" w:hAnsi="Arial Narrow"/>
          <w:sz w:val="28"/>
          <w:szCs w:val="28"/>
          <w:shd w:val="clear" w:color="auto" w:fill="FFFFFF"/>
        </w:rPr>
        <w:t xml:space="preserve">Más recientemente esa misma Corporación </w:t>
      </w:r>
      <w:r>
        <w:rPr>
          <w:rFonts w:ascii="Arial Narrow" w:hAnsi="Arial Narrow"/>
          <w:sz w:val="28"/>
          <w:szCs w:val="28"/>
          <w:shd w:val="clear" w:color="auto" w:fill="FFFFFF"/>
        </w:rPr>
        <w:t xml:space="preserve">sostuvo </w:t>
      </w:r>
      <w:r w:rsidRPr="00AC7AC9">
        <w:rPr>
          <w:rFonts w:ascii="Arial Narrow" w:hAnsi="Arial Narrow"/>
          <w:sz w:val="28"/>
          <w:szCs w:val="28"/>
          <w:shd w:val="clear" w:color="auto" w:fill="FFFFFF"/>
        </w:rPr>
        <w:t>frente al derecho a la información que le</w:t>
      </w:r>
      <w:r>
        <w:rPr>
          <w:rFonts w:ascii="Arial Narrow" w:hAnsi="Arial Narrow"/>
          <w:sz w:val="28"/>
          <w:szCs w:val="28"/>
          <w:shd w:val="clear" w:color="auto" w:fill="FFFFFF"/>
        </w:rPr>
        <w:t>s</w:t>
      </w:r>
      <w:r w:rsidRPr="00AC7AC9">
        <w:rPr>
          <w:rFonts w:ascii="Arial Narrow" w:hAnsi="Arial Narrow"/>
          <w:sz w:val="28"/>
          <w:szCs w:val="28"/>
          <w:shd w:val="clear" w:color="auto" w:fill="FFFFFF"/>
        </w:rPr>
        <w:t xml:space="preserve"> asiste a las personas beneficiaria</w:t>
      </w:r>
      <w:r>
        <w:rPr>
          <w:rFonts w:ascii="Arial Narrow" w:hAnsi="Arial Narrow"/>
          <w:sz w:val="28"/>
          <w:szCs w:val="28"/>
          <w:shd w:val="clear" w:color="auto" w:fill="FFFFFF"/>
        </w:rPr>
        <w:t>s</w:t>
      </w:r>
      <w:r w:rsidRPr="00AC7AC9">
        <w:rPr>
          <w:rFonts w:ascii="Arial Narrow" w:hAnsi="Arial Narrow"/>
          <w:sz w:val="28"/>
          <w:szCs w:val="28"/>
          <w:shd w:val="clear" w:color="auto" w:fill="FFFFFF"/>
        </w:rPr>
        <w:t xml:space="preserve"> de transición, cuando van a optar migrar al régimen de ahorro individual</w:t>
      </w:r>
      <w:r>
        <w:rPr>
          <w:rFonts w:ascii="Arial Narrow" w:hAnsi="Arial Narrow"/>
          <w:sz w:val="28"/>
          <w:szCs w:val="28"/>
          <w:shd w:val="clear" w:color="auto" w:fill="FFFFFF"/>
        </w:rPr>
        <w:t>:</w:t>
      </w:r>
    </w:p>
    <w:p w:rsidR="00AB3648" w:rsidRPr="00165719" w:rsidRDefault="00AB3648" w:rsidP="00AB3648">
      <w:pPr>
        <w:ind w:firstLine="709"/>
        <w:jc w:val="both"/>
        <w:rPr>
          <w:rFonts w:ascii="Arial Narrow" w:hAnsi="Arial Narrow"/>
          <w:i/>
          <w:sz w:val="26"/>
          <w:szCs w:val="26"/>
          <w:shd w:val="clear" w:color="auto" w:fill="FFFFFF"/>
        </w:rPr>
      </w:pPr>
      <w:r w:rsidRPr="00165719">
        <w:rPr>
          <w:rFonts w:ascii="Arial Narrow" w:hAnsi="Arial Narrow"/>
          <w:i/>
          <w:sz w:val="26"/>
          <w:szCs w:val="26"/>
          <w:shd w:val="clear" w:color="auto" w:fill="FFFFFF"/>
        </w:rPr>
        <w:lastRenderedPageBreak/>
        <w:t>Bajo el entendido de que “el sistema de seguridad social integral tiene por objeto garantizar los derechos irrenunciables de la persona y la comunidad para obtener la calidad de vida acorde con la dignidad humana, mediante la protección de las contingencias que la afectan” (L. 100/93, art. 1º) y que la elección tanto del modelo de prima media con prestación definida, como el de ahorro individual con solidaridad, es determinante para predicar la aplicación o no del régimen de transición, 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AB3648" w:rsidRPr="00165719" w:rsidRDefault="00AB3648" w:rsidP="00AB3648">
      <w:pPr>
        <w:ind w:firstLine="709"/>
        <w:jc w:val="both"/>
        <w:rPr>
          <w:rFonts w:ascii="Arial Narrow" w:hAnsi="Arial Narrow"/>
          <w:i/>
          <w:sz w:val="26"/>
          <w:szCs w:val="26"/>
          <w:shd w:val="clear" w:color="auto" w:fill="FFFFFF"/>
        </w:rPr>
      </w:pPr>
    </w:p>
    <w:p w:rsidR="00AB3648" w:rsidRPr="00165719" w:rsidRDefault="00AB3648" w:rsidP="00AB3648">
      <w:pPr>
        <w:ind w:firstLine="709"/>
        <w:jc w:val="both"/>
        <w:rPr>
          <w:rFonts w:ascii="Arial Narrow" w:hAnsi="Arial Narrow"/>
          <w:i/>
          <w:sz w:val="26"/>
          <w:szCs w:val="26"/>
          <w:shd w:val="clear" w:color="auto" w:fill="FFFFFF"/>
        </w:rPr>
      </w:pPr>
      <w:r w:rsidRPr="00165719">
        <w:rPr>
          <w:rFonts w:ascii="Arial Narrow" w:hAnsi="Arial Narrow"/>
          <w:i/>
          <w:sz w:val="26"/>
          <w:szCs w:val="26"/>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AB3648" w:rsidRPr="00165719" w:rsidRDefault="00AB3648" w:rsidP="00AB3648">
      <w:pPr>
        <w:ind w:firstLine="709"/>
        <w:jc w:val="both"/>
        <w:rPr>
          <w:rFonts w:ascii="Arial Narrow" w:hAnsi="Arial Narrow"/>
          <w:i/>
          <w:sz w:val="26"/>
          <w:szCs w:val="26"/>
          <w:shd w:val="clear" w:color="auto" w:fill="FFFFFF"/>
        </w:rPr>
      </w:pPr>
    </w:p>
    <w:p w:rsidR="00AB3648" w:rsidRPr="00AC7AC9" w:rsidRDefault="00AB3648" w:rsidP="00AB3648">
      <w:pPr>
        <w:ind w:firstLine="709"/>
        <w:jc w:val="both"/>
        <w:rPr>
          <w:rFonts w:ascii="Arial Narrow" w:hAnsi="Arial Narrow"/>
          <w:i/>
          <w:sz w:val="27"/>
          <w:szCs w:val="27"/>
          <w:shd w:val="clear" w:color="auto" w:fill="FFFFFF"/>
        </w:rPr>
      </w:pPr>
      <w:r w:rsidRPr="00165719">
        <w:rPr>
          <w:rFonts w:ascii="Arial Narrow" w:hAnsi="Arial Narrow"/>
          <w:i/>
          <w:sz w:val="26"/>
          <w:szCs w:val="26"/>
          <w:shd w:val="clear" w:color="auto" w:fill="FFFFFF"/>
        </w:rPr>
        <w:t>“Solo a través de la demostración de la existencia de la libertad informada para el cambio de régimen, es que el juzgador podría avalar su transición; no se trata de demostrar razones para verificar sobre la anulación por distintas causas fácticas, sino de determinar si hubo eficacia en el traslado, lo que es relevante para entrar a fijar la pérdida o no de la transición normativa. Al juzgador no le debe bastar con advertir que existió un traslado al régimen de ahorro individual con solidaridad, sino que es menester, para la solución, advertir que la misma es válida, lo cual resulta un presupuesto obvio, máxime cuando esta Sala ha sostenido que el régimen de transición no es una mera expectativa”</w:t>
      </w:r>
      <w:r>
        <w:rPr>
          <w:rFonts w:ascii="Arial Narrow" w:hAnsi="Arial Narrow"/>
          <w:i/>
          <w:sz w:val="27"/>
          <w:szCs w:val="27"/>
          <w:shd w:val="clear" w:color="auto" w:fill="FFFFFF"/>
        </w:rPr>
        <w:t xml:space="preserve"> </w:t>
      </w:r>
      <w:r w:rsidRPr="00AC7AC9">
        <w:rPr>
          <w:rFonts w:ascii="Arial Narrow" w:hAnsi="Arial Narrow"/>
          <w:i/>
          <w:sz w:val="28"/>
          <w:szCs w:val="28"/>
          <w:shd w:val="clear" w:color="auto" w:fill="FFFFFF"/>
        </w:rPr>
        <w:t>(</w:t>
      </w:r>
      <w:r w:rsidRPr="00AC7AC9">
        <w:rPr>
          <w:rFonts w:ascii="Arial Narrow" w:hAnsi="Arial Narrow" w:cs="Arial"/>
          <w:bCs/>
          <w:color w:val="000000"/>
          <w:sz w:val="28"/>
          <w:szCs w:val="28"/>
        </w:rPr>
        <w:t>Sentencia</w:t>
      </w:r>
      <w:r w:rsidRPr="00AC7AC9">
        <w:rPr>
          <w:rStyle w:val="apple-converted-space"/>
          <w:rFonts w:ascii="Arial Narrow" w:hAnsi="Arial Narrow"/>
          <w:bCs/>
          <w:color w:val="000000"/>
          <w:sz w:val="28"/>
          <w:szCs w:val="28"/>
        </w:rPr>
        <w:t> </w:t>
      </w:r>
      <w:r w:rsidRPr="00AC7AC9">
        <w:rPr>
          <w:rFonts w:ascii="Arial Narrow" w:hAnsi="Arial Narrow" w:cs="Arial"/>
          <w:bCs/>
          <w:color w:val="000000"/>
          <w:sz w:val="28"/>
          <w:szCs w:val="28"/>
        </w:rPr>
        <w:t>SL12136-2014</w:t>
      </w:r>
      <w:r w:rsidRPr="00AC7AC9">
        <w:rPr>
          <w:rStyle w:val="apple-converted-space"/>
          <w:rFonts w:ascii="Arial Narrow" w:hAnsi="Arial Narrow"/>
          <w:bCs/>
          <w:color w:val="000000"/>
          <w:sz w:val="28"/>
          <w:szCs w:val="28"/>
        </w:rPr>
        <w:t> </w:t>
      </w:r>
      <w:r w:rsidRPr="00AC7AC9">
        <w:rPr>
          <w:rFonts w:ascii="Arial Narrow" w:hAnsi="Arial Narrow" w:cs="Arial"/>
          <w:bCs/>
          <w:color w:val="000000"/>
          <w:sz w:val="28"/>
          <w:szCs w:val="28"/>
        </w:rPr>
        <w:t>de</w:t>
      </w:r>
      <w:r w:rsidRPr="00AC7AC9">
        <w:rPr>
          <w:rStyle w:val="apple-converted-space"/>
          <w:rFonts w:ascii="Arial Narrow" w:hAnsi="Arial Narrow"/>
          <w:bCs/>
          <w:color w:val="000000"/>
          <w:sz w:val="28"/>
          <w:szCs w:val="28"/>
        </w:rPr>
        <w:t> </w:t>
      </w:r>
      <w:r w:rsidRPr="00AC7AC9">
        <w:rPr>
          <w:rFonts w:ascii="Arial Narrow" w:hAnsi="Arial Narrow" w:cs="Arial"/>
          <w:bCs/>
          <w:color w:val="000000"/>
          <w:sz w:val="28"/>
          <w:szCs w:val="28"/>
        </w:rPr>
        <w:t>septiembre 3 de 2014. Radicación 46292)</w:t>
      </w:r>
      <w:r w:rsidRPr="00AC7AC9">
        <w:rPr>
          <w:rFonts w:ascii="Arial Narrow" w:hAnsi="Arial Narrow"/>
          <w:i/>
          <w:sz w:val="28"/>
          <w:szCs w:val="28"/>
          <w:shd w:val="clear" w:color="auto" w:fill="FFFFFF"/>
        </w:rPr>
        <w:t>.</w:t>
      </w:r>
    </w:p>
    <w:p w:rsidR="00AB3648" w:rsidRPr="00F46F6F" w:rsidRDefault="00AB3648" w:rsidP="00AB3648">
      <w:pPr>
        <w:pStyle w:val="Sinespaciado"/>
        <w:spacing w:line="480" w:lineRule="auto"/>
      </w:pPr>
    </w:p>
    <w:p w:rsidR="00AB3648" w:rsidRDefault="00AB3648" w:rsidP="00AB3648">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lang w:eastAsia="en-US"/>
        </w:rPr>
        <w:t>3.2 Caso concreto.</w:t>
      </w:r>
    </w:p>
    <w:p w:rsidR="00210200" w:rsidRPr="00210200" w:rsidRDefault="00210200" w:rsidP="00210200">
      <w:pPr>
        <w:pStyle w:val="Sinespaciado"/>
      </w:pPr>
    </w:p>
    <w:p w:rsidR="00EA11DD" w:rsidRDefault="00AB3648" w:rsidP="00EA11DD">
      <w:pPr>
        <w:widowControl w:val="0"/>
        <w:autoSpaceDE w:val="0"/>
        <w:autoSpaceDN w:val="0"/>
        <w:adjustRightInd w:val="0"/>
        <w:spacing w:line="360" w:lineRule="auto"/>
        <w:ind w:firstLine="708"/>
        <w:jc w:val="both"/>
        <w:rPr>
          <w:rFonts w:ascii="Arial Narrow" w:hAnsi="Arial Narrow" w:cs="Tahoma"/>
          <w:sz w:val="28"/>
          <w:szCs w:val="28"/>
        </w:rPr>
      </w:pPr>
      <w:r w:rsidRPr="006B4716">
        <w:rPr>
          <w:sz w:val="28"/>
          <w:szCs w:val="28"/>
        </w:rPr>
        <w:t xml:space="preserve"> </w:t>
      </w:r>
      <w:r w:rsidRPr="006B4716">
        <w:rPr>
          <w:rFonts w:ascii="Arial Narrow" w:hAnsi="Arial Narrow"/>
          <w:sz w:val="28"/>
          <w:szCs w:val="28"/>
        </w:rPr>
        <w:t xml:space="preserve">No es objeto de </w:t>
      </w:r>
      <w:r w:rsidR="00713F92">
        <w:rPr>
          <w:rFonts w:ascii="Arial Narrow" w:hAnsi="Arial Narrow"/>
          <w:sz w:val="28"/>
          <w:szCs w:val="28"/>
        </w:rPr>
        <w:t>discusión en esta contienda que el natalicio de la demandante se dio el 22 de julio de 1957 –fl.</w:t>
      </w:r>
      <w:r w:rsidR="00EA11DD">
        <w:rPr>
          <w:rFonts w:ascii="Arial Narrow" w:hAnsi="Arial Narrow"/>
          <w:sz w:val="28"/>
          <w:szCs w:val="28"/>
        </w:rPr>
        <w:t>23-</w:t>
      </w:r>
      <w:r>
        <w:rPr>
          <w:rFonts w:ascii="Arial Narrow" w:hAnsi="Arial Narrow"/>
          <w:sz w:val="28"/>
          <w:szCs w:val="28"/>
        </w:rPr>
        <w:t>, razón por la cual era beneficiari</w:t>
      </w:r>
      <w:r w:rsidR="00EA11DD">
        <w:rPr>
          <w:rFonts w:ascii="Arial Narrow" w:hAnsi="Arial Narrow"/>
          <w:sz w:val="28"/>
          <w:szCs w:val="28"/>
        </w:rPr>
        <w:t>a</w:t>
      </w:r>
      <w:r>
        <w:rPr>
          <w:rFonts w:ascii="Arial Narrow" w:hAnsi="Arial Narrow"/>
          <w:sz w:val="28"/>
          <w:szCs w:val="28"/>
        </w:rPr>
        <w:t xml:space="preserve"> del régimen de transición, por cuanto a la entrada en vigencia del Sistema de Seguridad Social frisaba en los </w:t>
      </w:r>
      <w:r w:rsidR="00EA11DD">
        <w:rPr>
          <w:rFonts w:ascii="Arial Narrow" w:hAnsi="Arial Narrow"/>
          <w:sz w:val="28"/>
          <w:szCs w:val="28"/>
        </w:rPr>
        <w:t>36</w:t>
      </w:r>
      <w:r>
        <w:rPr>
          <w:rFonts w:ascii="Arial Narrow" w:hAnsi="Arial Narrow"/>
          <w:sz w:val="28"/>
          <w:szCs w:val="28"/>
        </w:rPr>
        <w:t xml:space="preserve"> años de edad. Se tiene igualmente que el </w:t>
      </w:r>
      <w:r w:rsidR="00EA11DD">
        <w:rPr>
          <w:rFonts w:ascii="Arial Narrow" w:hAnsi="Arial Narrow"/>
          <w:sz w:val="28"/>
          <w:szCs w:val="28"/>
        </w:rPr>
        <w:t>18 de noviembre de 19</w:t>
      </w:r>
      <w:r>
        <w:rPr>
          <w:rFonts w:ascii="Arial Narrow" w:hAnsi="Arial Narrow"/>
          <w:sz w:val="28"/>
          <w:szCs w:val="28"/>
        </w:rPr>
        <w:t xml:space="preserve">98 se trasladó al </w:t>
      </w:r>
      <w:r w:rsidR="00EA11DD">
        <w:rPr>
          <w:rFonts w:ascii="Arial Narrow" w:hAnsi="Arial Narrow"/>
          <w:sz w:val="28"/>
          <w:szCs w:val="28"/>
        </w:rPr>
        <w:t>Régimen de Ahorro Individual, puntualmente</w:t>
      </w:r>
      <w:r>
        <w:rPr>
          <w:rFonts w:ascii="Arial Narrow" w:hAnsi="Arial Narrow"/>
          <w:sz w:val="28"/>
          <w:szCs w:val="28"/>
        </w:rPr>
        <w:t xml:space="preserve"> </w:t>
      </w:r>
      <w:r w:rsidR="00EA11DD">
        <w:rPr>
          <w:rFonts w:ascii="Arial Narrow" w:hAnsi="Arial Narrow"/>
          <w:sz w:val="28"/>
          <w:szCs w:val="28"/>
        </w:rPr>
        <w:t>al Fondo de Pensiones y Cesantías</w:t>
      </w:r>
      <w:r>
        <w:rPr>
          <w:rFonts w:ascii="Arial Narrow" w:hAnsi="Arial Narrow"/>
          <w:sz w:val="28"/>
          <w:szCs w:val="28"/>
        </w:rPr>
        <w:t xml:space="preserve"> </w:t>
      </w:r>
      <w:r w:rsidR="00EA11DD">
        <w:rPr>
          <w:rFonts w:ascii="Arial Narrow" w:hAnsi="Arial Narrow"/>
          <w:sz w:val="28"/>
          <w:szCs w:val="28"/>
        </w:rPr>
        <w:t xml:space="preserve">Porvenir S.A. –fl.148-, y </w:t>
      </w:r>
      <w:r w:rsidR="00EA11DD" w:rsidRPr="00B57401">
        <w:rPr>
          <w:rFonts w:ascii="Arial Narrow" w:hAnsi="Arial Narrow" w:cs="Tahoma"/>
          <w:sz w:val="28"/>
          <w:szCs w:val="28"/>
        </w:rPr>
        <w:t>que con posterioridad a esa afiliación,</w:t>
      </w:r>
      <w:r w:rsidR="004E47A9">
        <w:rPr>
          <w:rFonts w:ascii="Arial Narrow" w:hAnsi="Arial Narrow" w:cs="Tahoma"/>
          <w:sz w:val="28"/>
          <w:szCs w:val="28"/>
        </w:rPr>
        <w:t xml:space="preserve"> se trasladó a </w:t>
      </w:r>
      <w:proofErr w:type="spellStart"/>
      <w:r w:rsidR="004E47A9">
        <w:rPr>
          <w:rFonts w:ascii="Arial Narrow" w:hAnsi="Arial Narrow" w:cs="Tahoma"/>
          <w:sz w:val="28"/>
          <w:szCs w:val="28"/>
        </w:rPr>
        <w:t>Colfondos</w:t>
      </w:r>
      <w:proofErr w:type="spellEnd"/>
      <w:r w:rsidR="004E47A9">
        <w:rPr>
          <w:rFonts w:ascii="Arial Narrow" w:hAnsi="Arial Narrow" w:cs="Tahoma"/>
          <w:sz w:val="28"/>
          <w:szCs w:val="28"/>
        </w:rPr>
        <w:t xml:space="preserve"> S.A. y finalmente a Protección S.A. – fl.176-.</w:t>
      </w:r>
    </w:p>
    <w:p w:rsidR="006436A0" w:rsidRDefault="006436A0" w:rsidP="006436A0">
      <w:pPr>
        <w:pStyle w:val="Sinespaciado"/>
      </w:pPr>
    </w:p>
    <w:p w:rsidR="00ED2905" w:rsidRDefault="006436A0" w:rsidP="006436A0">
      <w:pPr>
        <w:spacing w:line="360" w:lineRule="auto"/>
        <w:ind w:firstLine="708"/>
        <w:jc w:val="both"/>
        <w:rPr>
          <w:rFonts w:ascii="Arial Narrow" w:hAnsi="Arial Narrow" w:cs="Arial"/>
          <w:sz w:val="28"/>
          <w:szCs w:val="28"/>
          <w:lang w:val="es-ES"/>
        </w:rPr>
      </w:pPr>
      <w:r w:rsidRPr="00210200">
        <w:rPr>
          <w:rFonts w:ascii="Arial Narrow" w:hAnsi="Arial Narrow" w:cs="Tahoma"/>
          <w:sz w:val="28"/>
          <w:szCs w:val="28"/>
        </w:rPr>
        <w:t xml:space="preserve">Tampoco se somete a discusión que la actora no logró colmar los 15 años de servicios al 1º de abril de 1994, lo que necesariamente impide que pueda retornar al régimen de prima media con prestación definida, en cualquier tiempo, y así recuperar el régimen transicional, en los términos de las sentencias C - 789 de 2002 y </w:t>
      </w:r>
      <w:r w:rsidRPr="00210200">
        <w:rPr>
          <w:rFonts w:ascii="Arial Narrow" w:hAnsi="Arial Narrow" w:cs="Arial"/>
          <w:sz w:val="28"/>
          <w:szCs w:val="28"/>
          <w:lang w:val="es-ES"/>
        </w:rPr>
        <w:t xml:space="preserve">C-1024 de </w:t>
      </w:r>
    </w:p>
    <w:p w:rsidR="006436A0" w:rsidRPr="00210200" w:rsidRDefault="006436A0" w:rsidP="00ED2905">
      <w:pPr>
        <w:spacing w:line="360" w:lineRule="auto"/>
        <w:jc w:val="both"/>
        <w:rPr>
          <w:rFonts w:ascii="Arial Narrow" w:hAnsi="Arial Narrow" w:cs="Arial"/>
          <w:sz w:val="28"/>
          <w:szCs w:val="28"/>
          <w:lang w:val="es-ES"/>
        </w:rPr>
      </w:pPr>
      <w:r w:rsidRPr="00210200">
        <w:rPr>
          <w:rFonts w:ascii="Arial Narrow" w:hAnsi="Arial Narrow" w:cs="Arial"/>
          <w:sz w:val="28"/>
          <w:szCs w:val="28"/>
          <w:lang w:val="es-ES"/>
        </w:rPr>
        <w:lastRenderedPageBreak/>
        <w:t>2004, esta última con ponencia del Doctor Rodrigo Escobar Gil.</w:t>
      </w:r>
    </w:p>
    <w:p w:rsidR="006436A0" w:rsidRPr="00B57401" w:rsidRDefault="006436A0" w:rsidP="007A391F">
      <w:pPr>
        <w:pStyle w:val="Sinespaciado"/>
      </w:pPr>
    </w:p>
    <w:p w:rsidR="00ED3349" w:rsidRDefault="007A391F" w:rsidP="00ED3349">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Ahora bien, al remitirse al contenido del libelo introductor, la Sala en uso de su facultad de interpretar la demanda, entiende que la súplica de la parte actora va encaminada a que se </w:t>
      </w:r>
      <w:r w:rsidR="00ED3349">
        <w:rPr>
          <w:rFonts w:ascii="Arial Narrow" w:hAnsi="Arial Narrow" w:cs="Arial"/>
          <w:sz w:val="28"/>
          <w:szCs w:val="28"/>
          <w:lang w:val="es-ES"/>
        </w:rPr>
        <w:t>declare la nulidad del traslado del régimen de prima media con prestación definida al de ahorro individual con solidaridad, basado en la existencia de un vicio del consentimiento, dada la omisión de información clara y precisa, que ha debido brindarle la A.F.P. a la actora, en orden a conocer las condiciones y consecuencias del cambio de régimen, máxime, cuando, estaba amparada por el régimen de transición por el hecho de haber arribado a la edad de 35 años o más, al 1º de abril de 1994.</w:t>
      </w:r>
    </w:p>
    <w:p w:rsidR="007A391F" w:rsidRDefault="007A391F" w:rsidP="007A391F">
      <w:pPr>
        <w:pStyle w:val="Sinespaciado"/>
        <w:rPr>
          <w:lang w:val="es-ES"/>
        </w:rPr>
      </w:pPr>
    </w:p>
    <w:p w:rsidR="00ED3349" w:rsidRPr="0020361A" w:rsidRDefault="00ED3349" w:rsidP="00ED3349">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De conformidad con lo anterior, tal como se dijo en líneas anteriores, </w:t>
      </w:r>
      <w:r w:rsidRPr="0020361A">
        <w:rPr>
          <w:rFonts w:ascii="Arial Narrow" w:hAnsi="Arial Narrow" w:cs="Arial"/>
          <w:color w:val="000000"/>
          <w:sz w:val="28"/>
          <w:szCs w:val="28"/>
          <w:shd w:val="clear" w:color="auto" w:fill="FFFFFF"/>
          <w:lang w:val="es-ES"/>
        </w:rPr>
        <w:t xml:space="preserve">la prueba de la diligencia y cuidado incumbe al que </w:t>
      </w:r>
      <w:r>
        <w:rPr>
          <w:rFonts w:ascii="Arial Narrow" w:hAnsi="Arial Narrow" w:cs="Arial"/>
          <w:color w:val="000000"/>
          <w:sz w:val="28"/>
          <w:szCs w:val="28"/>
          <w:shd w:val="clear" w:color="auto" w:fill="FFFFFF"/>
          <w:lang w:val="es-ES"/>
        </w:rPr>
        <w:t>ha debido empleado, según las voces del artículo 1604 del C.C., que en este tipo de asuntos, corresponde a la</w:t>
      </w:r>
      <w:r w:rsidRPr="0020361A">
        <w:rPr>
          <w:rFonts w:ascii="Arial Narrow" w:hAnsi="Arial Narrow" w:cs="Arial"/>
          <w:color w:val="000000"/>
          <w:sz w:val="28"/>
          <w:szCs w:val="28"/>
          <w:shd w:val="clear" w:color="auto" w:fill="FFFFFF"/>
          <w:lang w:val="es-ES"/>
        </w:rPr>
        <w:t xml:space="preserve"> administradora de pensiones, a cuyo cargo estaba el deber de suministrar la información suficiente y completa al afiliado, acerca del impacto del cambio de régimen pensional.</w:t>
      </w:r>
    </w:p>
    <w:p w:rsidR="00ED3349" w:rsidRPr="00ED3349" w:rsidRDefault="00ED3349" w:rsidP="00ED3349">
      <w:pPr>
        <w:pStyle w:val="Sinespaciado"/>
      </w:pPr>
    </w:p>
    <w:p w:rsidR="00ED3349" w:rsidRDefault="00ED3349" w:rsidP="00ED3349">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Así pues, </w:t>
      </w:r>
      <w:r w:rsidRPr="0020361A">
        <w:rPr>
          <w:rFonts w:ascii="Arial Narrow" w:hAnsi="Arial Narrow" w:cs="Arial"/>
          <w:color w:val="000000"/>
          <w:sz w:val="28"/>
          <w:szCs w:val="28"/>
          <w:shd w:val="clear" w:color="auto" w:fill="FFFFFF"/>
          <w:lang w:val="es-ES"/>
        </w:rPr>
        <w:t>el vicio en que eventualmente incurren tales administradoras de pensiones, al no suministrar la información</w:t>
      </w:r>
      <w:r>
        <w:rPr>
          <w:rFonts w:ascii="Arial Narrow" w:hAnsi="Arial Narrow" w:cs="Arial"/>
          <w:color w:val="000000"/>
          <w:sz w:val="28"/>
          <w:szCs w:val="28"/>
          <w:shd w:val="clear" w:color="auto" w:fill="FFFFFF"/>
          <w:lang w:val="es-ES"/>
        </w:rPr>
        <w:t xml:space="preserve"> adecuada y precisa</w:t>
      </w:r>
      <w:r w:rsidRPr="0020361A">
        <w:rPr>
          <w:rFonts w:ascii="Arial Narrow" w:hAnsi="Arial Narrow" w:cs="Arial"/>
          <w:color w:val="000000"/>
          <w:sz w:val="28"/>
          <w:szCs w:val="28"/>
          <w:shd w:val="clear" w:color="auto" w:fill="FFFFFF"/>
          <w:lang w:val="es-ES"/>
        </w:rPr>
        <w:t xml:space="preserve"> al afiliado,</w:t>
      </w:r>
      <w:r>
        <w:rPr>
          <w:rFonts w:ascii="Arial Narrow" w:hAnsi="Arial Narrow" w:cs="Arial"/>
          <w:color w:val="000000"/>
          <w:sz w:val="28"/>
          <w:szCs w:val="28"/>
          <w:shd w:val="clear" w:color="auto" w:fill="FFFFFF"/>
          <w:lang w:val="es-ES"/>
        </w:rPr>
        <w:t xml:space="preserve"> recaerá</w:t>
      </w:r>
      <w:r w:rsidRPr="0020361A">
        <w:rPr>
          <w:rFonts w:ascii="Arial Narrow" w:hAnsi="Arial Narrow" w:cs="Arial"/>
          <w:color w:val="000000"/>
          <w:sz w:val="28"/>
          <w:szCs w:val="28"/>
          <w:shd w:val="clear" w:color="auto" w:fill="FFFFFF"/>
          <w:lang w:val="es-ES"/>
        </w:rPr>
        <w:t xml:space="preserve"> en una nulidad de carácter relativa y no absoluta, dado que con la omisión o la defectuosa información </w:t>
      </w:r>
      <w:r>
        <w:rPr>
          <w:rFonts w:ascii="Arial Narrow" w:hAnsi="Arial Narrow" w:cs="Arial"/>
          <w:color w:val="000000"/>
          <w:sz w:val="28"/>
          <w:szCs w:val="28"/>
          <w:shd w:val="clear" w:color="auto" w:fill="FFFFFF"/>
          <w:lang w:val="es-ES"/>
        </w:rPr>
        <w:t xml:space="preserve">se </w:t>
      </w:r>
      <w:r w:rsidRPr="0020361A">
        <w:rPr>
          <w:rFonts w:ascii="Arial Narrow" w:hAnsi="Arial Narrow" w:cs="Arial"/>
          <w:color w:val="000000"/>
          <w:sz w:val="28"/>
          <w:szCs w:val="28"/>
          <w:shd w:val="clear" w:color="auto" w:fill="FFFFFF"/>
          <w:lang w:val="es-ES"/>
        </w:rPr>
        <w:t>ha inducido en error al afectado.</w:t>
      </w:r>
    </w:p>
    <w:p w:rsidR="00210200" w:rsidRDefault="00210200" w:rsidP="00210200">
      <w:pPr>
        <w:pStyle w:val="Sinespaciado"/>
        <w:rPr>
          <w:shd w:val="clear" w:color="auto" w:fill="FFFFFF"/>
          <w:lang w:val="es-ES"/>
        </w:rPr>
      </w:pPr>
    </w:p>
    <w:p w:rsidR="00624F5B" w:rsidRDefault="00624F5B" w:rsidP="00624F5B">
      <w:pPr>
        <w:spacing w:line="360" w:lineRule="auto"/>
        <w:ind w:firstLine="851"/>
        <w:jc w:val="both"/>
        <w:rPr>
          <w:rFonts w:ascii="Arial Narrow" w:hAnsi="Arial Narrow" w:cs="Tahoma"/>
          <w:sz w:val="28"/>
          <w:szCs w:val="28"/>
        </w:rPr>
      </w:pPr>
      <w:r>
        <w:rPr>
          <w:rFonts w:ascii="Arial Narrow" w:hAnsi="Arial Narrow" w:cs="Arial"/>
          <w:color w:val="000000"/>
          <w:sz w:val="28"/>
          <w:szCs w:val="28"/>
          <w:shd w:val="clear" w:color="auto" w:fill="FFFFFF"/>
          <w:lang w:val="es-ES"/>
        </w:rPr>
        <w:t xml:space="preserve">En pos de lo anterior, </w:t>
      </w:r>
      <w:r>
        <w:rPr>
          <w:rFonts w:ascii="Arial Narrow" w:hAnsi="Arial Narrow" w:cs="Tahoma"/>
          <w:sz w:val="28"/>
          <w:szCs w:val="28"/>
        </w:rPr>
        <w:t xml:space="preserve">la administradora de fondo de pensiones </w:t>
      </w:r>
      <w:r w:rsidR="007A391F">
        <w:rPr>
          <w:rFonts w:ascii="Arial Narrow" w:hAnsi="Arial Narrow" w:cs="Tahoma"/>
          <w:sz w:val="28"/>
          <w:szCs w:val="28"/>
        </w:rPr>
        <w:t>Porvenir S.A., vinculada como litisconsorte necesaria</w:t>
      </w:r>
      <w:r>
        <w:rPr>
          <w:rFonts w:ascii="Arial Narrow" w:hAnsi="Arial Narrow" w:cs="Tahoma"/>
          <w:sz w:val="28"/>
          <w:szCs w:val="28"/>
        </w:rPr>
        <w:t>, qu</w:t>
      </w:r>
      <w:r w:rsidR="00332A3A">
        <w:rPr>
          <w:rFonts w:ascii="Arial Narrow" w:hAnsi="Arial Narrow" w:cs="Tahoma"/>
          <w:sz w:val="28"/>
          <w:szCs w:val="28"/>
        </w:rPr>
        <w:t>ien</w:t>
      </w:r>
      <w:r>
        <w:rPr>
          <w:rFonts w:ascii="Arial Narrow" w:hAnsi="Arial Narrow" w:cs="Tahoma"/>
          <w:sz w:val="28"/>
          <w:szCs w:val="28"/>
        </w:rPr>
        <w:t xml:space="preserve"> suscitó el traslado inicial del ISS al régimen de ahorro individual, ningún elemento probatorio enlistó con el propósito de acreditar que en este caso en particular, suministró a la actora, la información necesaria y relevante que lleva consigo </w:t>
      </w:r>
      <w:r w:rsidR="00332A3A">
        <w:rPr>
          <w:rFonts w:ascii="Arial Narrow" w:hAnsi="Arial Narrow" w:cs="Tahoma"/>
          <w:sz w:val="28"/>
          <w:szCs w:val="28"/>
        </w:rPr>
        <w:t>la migración de</w:t>
      </w:r>
      <w:r>
        <w:rPr>
          <w:rFonts w:ascii="Arial Narrow" w:hAnsi="Arial Narrow" w:cs="Tahoma"/>
          <w:sz w:val="28"/>
          <w:szCs w:val="28"/>
        </w:rPr>
        <w:t xml:space="preserve"> régimen pensional, pues únicamente allegó pruebas documentales que dan cuenta </w:t>
      </w:r>
      <w:r w:rsidR="00332A3A">
        <w:rPr>
          <w:rFonts w:ascii="Arial Narrow" w:hAnsi="Arial Narrow" w:cs="Tahoma"/>
          <w:sz w:val="28"/>
          <w:szCs w:val="28"/>
        </w:rPr>
        <w:t xml:space="preserve">de la afiliación a esa entidad, </w:t>
      </w:r>
      <w:r>
        <w:rPr>
          <w:rFonts w:ascii="Arial Narrow" w:hAnsi="Arial Narrow" w:cs="Tahoma"/>
          <w:sz w:val="28"/>
          <w:szCs w:val="28"/>
        </w:rPr>
        <w:t>su movilidad entre las</w:t>
      </w:r>
      <w:r w:rsidR="00332A3A">
        <w:rPr>
          <w:rFonts w:ascii="Arial Narrow" w:hAnsi="Arial Narrow" w:cs="Tahoma"/>
          <w:sz w:val="28"/>
          <w:szCs w:val="28"/>
        </w:rPr>
        <w:t xml:space="preserve"> distintas</w:t>
      </w:r>
      <w:r>
        <w:rPr>
          <w:rFonts w:ascii="Arial Narrow" w:hAnsi="Arial Narrow" w:cs="Tahoma"/>
          <w:sz w:val="28"/>
          <w:szCs w:val="28"/>
        </w:rPr>
        <w:t xml:space="preserve"> </w:t>
      </w:r>
      <w:proofErr w:type="spellStart"/>
      <w:r>
        <w:rPr>
          <w:rFonts w:ascii="Arial Narrow" w:hAnsi="Arial Narrow" w:cs="Tahoma"/>
          <w:sz w:val="28"/>
          <w:szCs w:val="28"/>
        </w:rPr>
        <w:t>AFP´s</w:t>
      </w:r>
      <w:proofErr w:type="spellEnd"/>
      <w:r w:rsidR="00332A3A">
        <w:rPr>
          <w:rFonts w:ascii="Arial Narrow" w:hAnsi="Arial Narrow" w:cs="Tahoma"/>
          <w:sz w:val="28"/>
          <w:szCs w:val="28"/>
        </w:rPr>
        <w:t xml:space="preserve"> y los aportes efectuados por aquella </w:t>
      </w:r>
      <w:r>
        <w:rPr>
          <w:rFonts w:ascii="Arial Narrow" w:hAnsi="Arial Narrow" w:cs="Tahoma"/>
          <w:sz w:val="28"/>
          <w:szCs w:val="28"/>
        </w:rPr>
        <w:t>(fls.</w:t>
      </w:r>
      <w:r w:rsidR="00332A3A">
        <w:rPr>
          <w:rFonts w:ascii="Arial Narrow" w:hAnsi="Arial Narrow" w:cs="Tahoma"/>
          <w:sz w:val="28"/>
          <w:szCs w:val="28"/>
        </w:rPr>
        <w:t>148 a 164</w:t>
      </w:r>
      <w:r>
        <w:rPr>
          <w:rFonts w:ascii="Arial Narrow" w:hAnsi="Arial Narrow" w:cs="Tahoma"/>
          <w:sz w:val="28"/>
          <w:szCs w:val="28"/>
        </w:rPr>
        <w:t>).</w:t>
      </w:r>
    </w:p>
    <w:p w:rsidR="00AB3648" w:rsidRPr="00F94C02" w:rsidRDefault="00AB3648" w:rsidP="00AB3648">
      <w:pPr>
        <w:pStyle w:val="Sinespaciado"/>
      </w:pPr>
    </w:p>
    <w:p w:rsidR="00AB3648" w:rsidRDefault="0032736E" w:rsidP="00AB3648">
      <w:pPr>
        <w:spacing w:line="360" w:lineRule="auto"/>
        <w:ind w:firstLine="708"/>
        <w:jc w:val="both"/>
        <w:rPr>
          <w:shd w:val="clear" w:color="auto" w:fill="FFFFFF"/>
          <w:lang w:val="es-ES"/>
        </w:rPr>
      </w:pPr>
      <w:r>
        <w:rPr>
          <w:rFonts w:ascii="Arial Narrow" w:hAnsi="Arial Narrow" w:cs="Arial"/>
          <w:sz w:val="28"/>
          <w:szCs w:val="28"/>
          <w:lang w:val="es-ES"/>
        </w:rPr>
        <w:t xml:space="preserve">En ese orden, encuentra la Sala que Porvenir S.A. </w:t>
      </w:r>
      <w:r w:rsidR="00AB3648">
        <w:rPr>
          <w:rFonts w:ascii="Arial Narrow" w:hAnsi="Arial Narrow" w:cs="Tahoma"/>
          <w:sz w:val="28"/>
          <w:szCs w:val="28"/>
        </w:rPr>
        <w:t>incumplió la carga que se le impone, de acreditar haber transmitido al actor la</w:t>
      </w:r>
      <w:r w:rsidR="00AB3648" w:rsidRPr="00DA64C9">
        <w:rPr>
          <w:rFonts w:ascii="Arial Narrow" w:hAnsi="Arial Narrow" w:cs="Arial"/>
          <w:color w:val="000000"/>
          <w:sz w:val="28"/>
          <w:szCs w:val="28"/>
          <w:shd w:val="clear" w:color="auto" w:fill="FFFFFF"/>
          <w:lang w:val="es-ES"/>
        </w:rPr>
        <w:t xml:space="preserve"> información </w:t>
      </w:r>
      <w:r w:rsidR="00AB3648">
        <w:rPr>
          <w:rFonts w:ascii="Arial Narrow" w:hAnsi="Arial Narrow" w:cs="Arial"/>
          <w:color w:val="000000"/>
          <w:sz w:val="28"/>
          <w:szCs w:val="28"/>
          <w:shd w:val="clear" w:color="auto" w:fill="FFFFFF"/>
          <w:lang w:val="es-ES"/>
        </w:rPr>
        <w:t>clara, cierta y precisa</w:t>
      </w:r>
      <w:r w:rsidR="00AB3648" w:rsidRPr="00DA64C9">
        <w:rPr>
          <w:rFonts w:ascii="Arial Narrow" w:hAnsi="Arial Narrow" w:cs="Arial"/>
          <w:color w:val="000000"/>
          <w:sz w:val="28"/>
          <w:szCs w:val="28"/>
          <w:shd w:val="clear" w:color="auto" w:fill="FFFFFF"/>
          <w:lang w:val="es-ES"/>
        </w:rPr>
        <w:t>, acerca de la</w:t>
      </w:r>
      <w:r w:rsidR="00AB3648">
        <w:rPr>
          <w:rFonts w:ascii="Arial Narrow" w:hAnsi="Arial Narrow" w:cs="Arial"/>
          <w:color w:val="000000"/>
          <w:sz w:val="28"/>
          <w:szCs w:val="28"/>
          <w:shd w:val="clear" w:color="auto" w:fill="FFFFFF"/>
          <w:lang w:val="es-ES"/>
        </w:rPr>
        <w:t>s</w:t>
      </w:r>
      <w:r w:rsidR="00AB3648" w:rsidRPr="00DA64C9">
        <w:rPr>
          <w:rFonts w:ascii="Arial Narrow" w:hAnsi="Arial Narrow" w:cs="Arial"/>
          <w:color w:val="000000"/>
          <w:sz w:val="28"/>
          <w:szCs w:val="28"/>
          <w:shd w:val="clear" w:color="auto" w:fill="FFFFFF"/>
          <w:lang w:val="es-ES"/>
        </w:rPr>
        <w:t xml:space="preserve"> implicaci</w:t>
      </w:r>
      <w:r w:rsidR="00AB3648">
        <w:rPr>
          <w:rFonts w:ascii="Arial Narrow" w:hAnsi="Arial Narrow" w:cs="Arial"/>
          <w:color w:val="000000"/>
          <w:sz w:val="28"/>
          <w:szCs w:val="28"/>
          <w:shd w:val="clear" w:color="auto" w:fill="FFFFFF"/>
          <w:lang w:val="es-ES"/>
        </w:rPr>
        <w:t xml:space="preserve">ones </w:t>
      </w:r>
      <w:r w:rsidR="00AB3648" w:rsidRPr="00DA64C9">
        <w:rPr>
          <w:rFonts w:ascii="Arial Narrow" w:hAnsi="Arial Narrow" w:cs="Arial"/>
          <w:color w:val="000000"/>
          <w:sz w:val="28"/>
          <w:szCs w:val="28"/>
          <w:shd w:val="clear" w:color="auto" w:fill="FFFFFF"/>
          <w:lang w:val="es-ES"/>
        </w:rPr>
        <w:t>de</w:t>
      </w:r>
      <w:r w:rsidR="00AB3648">
        <w:rPr>
          <w:rFonts w:ascii="Arial Narrow" w:hAnsi="Arial Narrow" w:cs="Arial"/>
          <w:color w:val="000000"/>
          <w:sz w:val="28"/>
          <w:szCs w:val="28"/>
          <w:shd w:val="clear" w:color="auto" w:fill="FFFFFF"/>
          <w:lang w:val="es-ES"/>
        </w:rPr>
        <w:t xml:space="preserve">l traslado </w:t>
      </w:r>
      <w:r w:rsidR="00AB3648" w:rsidRPr="00DA64C9">
        <w:rPr>
          <w:rFonts w:ascii="Arial Narrow" w:hAnsi="Arial Narrow" w:cs="Arial"/>
          <w:color w:val="000000"/>
          <w:sz w:val="28"/>
          <w:szCs w:val="28"/>
          <w:shd w:val="clear" w:color="auto" w:fill="FFFFFF"/>
          <w:lang w:val="es-ES"/>
        </w:rPr>
        <w:t xml:space="preserve">de régimen pensional, </w:t>
      </w:r>
      <w:r w:rsidR="00AB3648">
        <w:rPr>
          <w:rFonts w:ascii="Arial Narrow" w:hAnsi="Arial Narrow" w:cs="Arial"/>
          <w:color w:val="000000"/>
          <w:sz w:val="28"/>
          <w:szCs w:val="28"/>
          <w:shd w:val="clear" w:color="auto" w:fill="FFFFFF"/>
          <w:lang w:val="es-ES"/>
        </w:rPr>
        <w:t xml:space="preserve">ante el hecho indubitable </w:t>
      </w:r>
      <w:r w:rsidR="00AB3648">
        <w:rPr>
          <w:rFonts w:ascii="Arial Narrow" w:hAnsi="Arial Narrow" w:cs="Arial"/>
          <w:color w:val="000000"/>
          <w:sz w:val="28"/>
          <w:szCs w:val="28"/>
          <w:shd w:val="clear" w:color="auto" w:fill="FFFFFF"/>
          <w:lang w:val="es-ES"/>
        </w:rPr>
        <w:lastRenderedPageBreak/>
        <w:t xml:space="preserve">de que al </w:t>
      </w:r>
      <w:r w:rsidR="00AB3648" w:rsidRPr="00DA64C9">
        <w:rPr>
          <w:rFonts w:ascii="Arial Narrow" w:hAnsi="Arial Narrow" w:cs="Arial"/>
          <w:color w:val="000000"/>
          <w:sz w:val="28"/>
          <w:szCs w:val="28"/>
          <w:shd w:val="clear" w:color="auto" w:fill="FFFFFF"/>
          <w:lang w:val="es-ES"/>
        </w:rPr>
        <w:t>haber arribado</w:t>
      </w:r>
      <w:r w:rsidR="00AB3648">
        <w:rPr>
          <w:rFonts w:ascii="Arial Narrow" w:hAnsi="Arial Narrow" w:cs="Arial"/>
          <w:color w:val="000000"/>
          <w:sz w:val="28"/>
          <w:szCs w:val="28"/>
          <w:shd w:val="clear" w:color="auto" w:fill="FFFFFF"/>
          <w:lang w:val="es-ES"/>
        </w:rPr>
        <w:t xml:space="preserve"> a una</w:t>
      </w:r>
      <w:r w:rsidR="00AB3648" w:rsidRPr="00DA64C9">
        <w:rPr>
          <w:rFonts w:ascii="Arial Narrow" w:hAnsi="Arial Narrow" w:cs="Arial"/>
          <w:color w:val="000000"/>
          <w:sz w:val="28"/>
          <w:szCs w:val="28"/>
          <w:shd w:val="clear" w:color="auto" w:fill="FFFFFF"/>
          <w:lang w:val="es-ES"/>
        </w:rPr>
        <w:t xml:space="preserve"> edad superior a</w:t>
      </w:r>
      <w:r w:rsidR="00AB3648">
        <w:rPr>
          <w:rFonts w:ascii="Arial Narrow" w:hAnsi="Arial Narrow" w:cs="Arial"/>
          <w:color w:val="000000"/>
          <w:sz w:val="28"/>
          <w:szCs w:val="28"/>
          <w:shd w:val="clear" w:color="auto" w:fill="FFFFFF"/>
          <w:lang w:val="es-ES"/>
        </w:rPr>
        <w:t xml:space="preserve"> </w:t>
      </w:r>
      <w:r>
        <w:rPr>
          <w:rFonts w:ascii="Arial Narrow" w:hAnsi="Arial Narrow" w:cs="Arial"/>
          <w:color w:val="000000"/>
          <w:sz w:val="28"/>
          <w:szCs w:val="28"/>
          <w:shd w:val="clear" w:color="auto" w:fill="FFFFFF"/>
          <w:lang w:val="es-ES"/>
        </w:rPr>
        <w:t>35</w:t>
      </w:r>
      <w:r w:rsidR="00AB3648">
        <w:rPr>
          <w:rFonts w:ascii="Arial Narrow" w:hAnsi="Arial Narrow" w:cs="Arial"/>
          <w:color w:val="000000"/>
          <w:sz w:val="28"/>
          <w:szCs w:val="28"/>
          <w:shd w:val="clear" w:color="auto" w:fill="FFFFFF"/>
          <w:lang w:val="es-ES"/>
        </w:rPr>
        <w:t xml:space="preserve"> </w:t>
      </w:r>
      <w:r w:rsidR="00AB3648" w:rsidRPr="00DA64C9">
        <w:rPr>
          <w:rFonts w:ascii="Arial Narrow" w:hAnsi="Arial Narrow" w:cs="Arial"/>
          <w:color w:val="000000"/>
          <w:sz w:val="28"/>
          <w:szCs w:val="28"/>
          <w:shd w:val="clear" w:color="auto" w:fill="FFFFFF"/>
          <w:lang w:val="es-ES"/>
        </w:rPr>
        <w:t>años</w:t>
      </w:r>
      <w:r w:rsidR="00AB3648">
        <w:rPr>
          <w:rFonts w:ascii="Arial Narrow" w:hAnsi="Arial Narrow" w:cs="Arial"/>
          <w:color w:val="000000"/>
          <w:sz w:val="28"/>
          <w:szCs w:val="28"/>
          <w:shd w:val="clear" w:color="auto" w:fill="FFFFFF"/>
          <w:lang w:val="es-ES"/>
        </w:rPr>
        <w:t xml:space="preserve"> a la entrada en vigencia del actual sistema de pensiones</w:t>
      </w:r>
      <w:r w:rsidR="00AB3648" w:rsidRPr="00DA64C9">
        <w:rPr>
          <w:rFonts w:ascii="Arial Narrow" w:hAnsi="Arial Narrow" w:cs="Arial"/>
          <w:color w:val="000000"/>
          <w:sz w:val="28"/>
          <w:szCs w:val="28"/>
          <w:shd w:val="clear" w:color="auto" w:fill="FFFFFF"/>
          <w:lang w:val="es-ES"/>
        </w:rPr>
        <w:t>, pertenecía al contingente de personas cobijadas con el régimen de transición</w:t>
      </w:r>
      <w:r w:rsidR="00AB3648">
        <w:rPr>
          <w:rFonts w:ascii="Arial Narrow" w:hAnsi="Arial Narrow" w:cs="Arial"/>
          <w:color w:val="000000"/>
          <w:sz w:val="28"/>
          <w:szCs w:val="28"/>
          <w:shd w:val="clear" w:color="auto" w:fill="FFFFFF"/>
          <w:lang w:val="es-ES"/>
        </w:rPr>
        <w:t xml:space="preserve">;  consideración ésta que no fue tenida en cuenta por el fondo privado, en orden a ponderar con el afiliado la conveniencia o no de su traslado, por lo que ha debido proporcionarle toda la información relevante para tomar la decisión de afiliarse o no, pues el engaño no sólo se produce con lo que se afirma sino también con el silencio que se guarda. </w:t>
      </w:r>
    </w:p>
    <w:p w:rsidR="00AB3648" w:rsidRPr="008879E6" w:rsidRDefault="00AB3648" w:rsidP="00AB3648">
      <w:pPr>
        <w:pStyle w:val="Sinespaciado"/>
      </w:pPr>
    </w:p>
    <w:p w:rsidR="00AB3648" w:rsidRDefault="00AB3648" w:rsidP="00AB3648">
      <w:pPr>
        <w:spacing w:line="360" w:lineRule="auto"/>
        <w:ind w:firstLine="708"/>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En torno a la información que debe brindar el fondo de pensiones al afiliado, precisó el órgano de cierre de esta especialidad en sentencia del 9 de septiembre de 2008 lo siguiente:</w:t>
      </w:r>
    </w:p>
    <w:p w:rsidR="00AB3648" w:rsidRPr="003102CD" w:rsidRDefault="00AB3648" w:rsidP="00AB3648">
      <w:pPr>
        <w:pStyle w:val="NormalWeb"/>
        <w:jc w:val="both"/>
        <w:rPr>
          <w:rFonts w:ascii="Arial Narrow" w:hAnsi="Arial Narrow" w:cs="Arial"/>
          <w:i/>
          <w:iCs/>
          <w:color w:val="000000"/>
          <w:sz w:val="26"/>
          <w:szCs w:val="26"/>
          <w:shd w:val="clear" w:color="auto" w:fill="FFFFFF"/>
        </w:rPr>
      </w:pPr>
      <w:r>
        <w:rPr>
          <w:rFonts w:ascii="Arial Narrow" w:hAnsi="Arial Narrow"/>
          <w:i/>
          <w:sz w:val="28"/>
          <w:szCs w:val="28"/>
          <w:lang w:val="es-CO"/>
        </w:rPr>
        <w:tab/>
      </w:r>
      <w:r w:rsidRPr="003102CD">
        <w:rPr>
          <w:rFonts w:ascii="Arial Narrow" w:hAnsi="Arial Narrow"/>
          <w:i/>
          <w:sz w:val="26"/>
          <w:szCs w:val="26"/>
          <w:lang w:val="es-CO"/>
        </w:rPr>
        <w:t>“</w:t>
      </w:r>
      <w:r w:rsidRPr="003102CD">
        <w:rPr>
          <w:rFonts w:ascii="Arial Narrow" w:hAnsi="Arial Narrow" w:cs="Arial"/>
          <w:i/>
          <w:iCs/>
          <w:color w:val="000000"/>
          <w:sz w:val="26"/>
          <w:szCs w:val="26"/>
          <w:shd w:val="clear" w:color="auto" w:fill="FFFFFF"/>
        </w:rPr>
        <w:t>Es una información que se ha de proporcionar con la prudencia de quien sabe que ella tiene el valor y el alcance de orientar al potencial afiliado o a quien ya lo está, y que cuando se trata de asuntos de consecuencias mayúsculas y vitales, como en el sub lite, la elección del régimen pensional, trasciende el simple deber de información, y como emanación del mismo reglamento de la seguridad social, la administradora tiene el deber del buen consejo, que la compromete a un ejercicio más activo al proporcionar la información, de ilustración suficiente dando a conocer las diferentes alternativas, con sus beneficios e inconvenientes, y aún a llegar, si ese fuere el caso, a desanimar al interesado de tomar una opción que claramente le perjudica.</w:t>
      </w:r>
    </w:p>
    <w:p w:rsidR="00AB3648" w:rsidRDefault="00AB3648" w:rsidP="00AB3648">
      <w:pPr>
        <w:spacing w:before="100" w:beforeAutospacing="1" w:after="100" w:afterAutospacing="1"/>
        <w:jc w:val="both"/>
        <w:rPr>
          <w:rFonts w:ascii="Arial Narrow" w:hAnsi="Arial Narrow" w:cs="Arial"/>
          <w:i/>
          <w:iCs/>
          <w:color w:val="000000"/>
          <w:sz w:val="26"/>
          <w:szCs w:val="26"/>
          <w:shd w:val="clear" w:color="auto" w:fill="FFFFFF"/>
          <w:lang w:val="es-ES"/>
        </w:rPr>
      </w:pPr>
      <w:r w:rsidRPr="003102CD">
        <w:rPr>
          <w:rFonts w:ascii="Arial Narrow" w:hAnsi="Arial Narrow" w:cs="Arial"/>
          <w:i/>
          <w:iCs/>
          <w:color w:val="000000"/>
          <w:sz w:val="26"/>
          <w:szCs w:val="26"/>
          <w:shd w:val="clear" w:color="auto" w:fill="FFFFFF"/>
          <w:lang w:val="es-ES"/>
        </w:rPr>
        <w:tab/>
        <w:t>(…)</w:t>
      </w:r>
    </w:p>
    <w:p w:rsidR="00AB3648" w:rsidRPr="003102CD" w:rsidRDefault="00AB3648" w:rsidP="00AB3648">
      <w:pPr>
        <w:spacing w:before="100" w:beforeAutospacing="1" w:after="100" w:afterAutospacing="1"/>
        <w:jc w:val="both"/>
        <w:rPr>
          <w:rFonts w:ascii="Arial Narrow" w:hAnsi="Arial Narrow" w:cs="Arial"/>
          <w:i/>
          <w:iCs/>
          <w:color w:val="000000"/>
          <w:sz w:val="26"/>
          <w:szCs w:val="26"/>
          <w:shd w:val="clear" w:color="auto" w:fill="FFFFFF"/>
          <w:lang w:val="es-ES"/>
        </w:rPr>
      </w:pPr>
      <w:r w:rsidRPr="003102CD">
        <w:rPr>
          <w:rFonts w:ascii="Arial Narrow" w:hAnsi="Arial Narrow" w:cs="Arial"/>
          <w:i/>
          <w:iCs/>
          <w:color w:val="000000"/>
          <w:sz w:val="26"/>
          <w:szCs w:val="26"/>
          <w:shd w:val="clear" w:color="auto" w:fill="FFFFFF"/>
          <w:lang w:val="es-ES"/>
        </w:rPr>
        <w:tab/>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32736E" w:rsidRPr="0032736E" w:rsidRDefault="0032736E" w:rsidP="0032736E">
      <w:pPr>
        <w:pStyle w:val="Sinespaciado"/>
      </w:pPr>
    </w:p>
    <w:p w:rsidR="00210200" w:rsidRDefault="00AB3648" w:rsidP="00210200">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Bajo esos parámetros, la Sala concluye que</w:t>
      </w:r>
      <w:r w:rsidR="0032736E">
        <w:rPr>
          <w:rFonts w:ascii="Arial Narrow" w:hAnsi="Arial Narrow" w:cs="Arial"/>
          <w:color w:val="000000"/>
          <w:sz w:val="28"/>
          <w:szCs w:val="28"/>
          <w:shd w:val="clear" w:color="auto" w:fill="FFFFFF"/>
          <w:lang w:val="es-ES"/>
        </w:rPr>
        <w:t xml:space="preserve"> a</w:t>
      </w:r>
      <w:r>
        <w:rPr>
          <w:rFonts w:ascii="Arial Narrow" w:hAnsi="Arial Narrow" w:cs="Arial"/>
          <w:color w:val="000000"/>
          <w:sz w:val="28"/>
          <w:szCs w:val="28"/>
          <w:shd w:val="clear" w:color="auto" w:fill="FFFFFF"/>
          <w:lang w:val="es-ES"/>
        </w:rPr>
        <w:t xml:space="preserve"> </w:t>
      </w:r>
      <w:r w:rsidR="0032736E">
        <w:rPr>
          <w:rFonts w:ascii="Arial Narrow" w:hAnsi="Arial Narrow" w:cs="Arial"/>
          <w:color w:val="000000"/>
          <w:sz w:val="28"/>
          <w:szCs w:val="28"/>
          <w:shd w:val="clear" w:color="auto" w:fill="FFFFFF"/>
          <w:lang w:val="es-ES"/>
        </w:rPr>
        <w:t>la señora Luz Piedad Mesa Toro</w:t>
      </w:r>
      <w:r>
        <w:rPr>
          <w:rFonts w:ascii="Arial Narrow" w:hAnsi="Arial Narrow" w:cs="Arial"/>
          <w:color w:val="000000"/>
          <w:sz w:val="28"/>
          <w:szCs w:val="28"/>
          <w:shd w:val="clear" w:color="auto" w:fill="FFFFFF"/>
          <w:lang w:val="es-ES"/>
        </w:rPr>
        <w:t xml:space="preserve"> no se le suministró la información adecuada, suficiente y cierta para su traslado por parte de la AFP </w:t>
      </w:r>
      <w:r w:rsidR="0032736E">
        <w:rPr>
          <w:rFonts w:ascii="Arial Narrow" w:hAnsi="Arial Narrow" w:cs="Arial"/>
          <w:color w:val="000000"/>
          <w:sz w:val="28"/>
          <w:szCs w:val="28"/>
          <w:shd w:val="clear" w:color="auto" w:fill="FFFFFF"/>
          <w:lang w:val="es-ES"/>
        </w:rPr>
        <w:t>Porvenir S.A.</w:t>
      </w:r>
      <w:r>
        <w:rPr>
          <w:rFonts w:ascii="Arial Narrow" w:hAnsi="Arial Narrow" w:cs="Arial"/>
          <w:color w:val="000000"/>
          <w:sz w:val="28"/>
          <w:szCs w:val="28"/>
          <w:shd w:val="clear" w:color="auto" w:fill="FFFFFF"/>
          <w:lang w:val="es-ES"/>
        </w:rPr>
        <w:t xml:space="preserve">, siento esa la causa de su migración al régimen de ahorro individual con solidaridad, con las consecuencias adversas de ver frustrada con el tiempo, la posibilidad de obtener el derecho a la pensión que le brindaba el régimen de transición, con un </w:t>
      </w:r>
      <w:r w:rsidR="0032736E">
        <w:rPr>
          <w:rFonts w:ascii="Arial Narrow" w:hAnsi="Arial Narrow" w:cs="Arial"/>
          <w:color w:val="000000"/>
          <w:sz w:val="28"/>
          <w:szCs w:val="28"/>
          <w:shd w:val="clear" w:color="auto" w:fill="FFFFFF"/>
          <w:lang w:val="es-ES"/>
        </w:rPr>
        <w:t xml:space="preserve">valor vitalicio constante. </w:t>
      </w:r>
      <w:r w:rsidR="00210200">
        <w:rPr>
          <w:rFonts w:ascii="Arial Narrow" w:hAnsi="Arial Narrow" w:cs="Arial"/>
          <w:color w:val="000000"/>
          <w:sz w:val="28"/>
          <w:szCs w:val="28"/>
          <w:shd w:val="clear" w:color="auto" w:fill="FFFFFF"/>
          <w:lang w:val="es-ES"/>
        </w:rPr>
        <w:t xml:space="preserve">Luego entonces, se declarará la existencia de </w:t>
      </w:r>
      <w:r w:rsidR="00210200" w:rsidRPr="0020361A">
        <w:rPr>
          <w:rFonts w:ascii="Arial Narrow" w:hAnsi="Arial Narrow" w:cs="Arial"/>
          <w:color w:val="000000"/>
          <w:sz w:val="28"/>
          <w:szCs w:val="28"/>
          <w:shd w:val="clear" w:color="auto" w:fill="FFFFFF"/>
          <w:lang w:val="es-ES"/>
        </w:rPr>
        <w:t xml:space="preserve">vicio </w:t>
      </w:r>
      <w:r w:rsidR="00210200">
        <w:rPr>
          <w:rFonts w:ascii="Arial Narrow" w:hAnsi="Arial Narrow" w:cs="Arial"/>
          <w:color w:val="000000"/>
          <w:sz w:val="28"/>
          <w:szCs w:val="28"/>
          <w:shd w:val="clear" w:color="auto" w:fill="FFFFFF"/>
          <w:lang w:val="es-ES"/>
        </w:rPr>
        <w:t>d</w:t>
      </w:r>
      <w:r w:rsidR="00210200" w:rsidRPr="0020361A">
        <w:rPr>
          <w:rFonts w:ascii="Arial Narrow" w:hAnsi="Arial Narrow" w:cs="Arial"/>
          <w:color w:val="000000"/>
          <w:sz w:val="28"/>
          <w:szCs w:val="28"/>
          <w:shd w:val="clear" w:color="auto" w:fill="FFFFFF"/>
          <w:lang w:val="es-ES"/>
        </w:rPr>
        <w:t>el consentimiento,</w:t>
      </w:r>
      <w:r w:rsidR="00210200">
        <w:rPr>
          <w:rFonts w:ascii="Arial Narrow" w:hAnsi="Arial Narrow" w:cs="Arial"/>
          <w:color w:val="000000"/>
          <w:sz w:val="28"/>
          <w:szCs w:val="28"/>
          <w:shd w:val="clear" w:color="auto" w:fill="FFFFFF"/>
          <w:lang w:val="es-ES"/>
        </w:rPr>
        <w:t xml:space="preserve"> lo q</w:t>
      </w:r>
      <w:r w:rsidR="00210200" w:rsidRPr="0020361A">
        <w:rPr>
          <w:rFonts w:ascii="Arial Narrow" w:hAnsi="Arial Narrow" w:cs="Arial"/>
          <w:color w:val="000000"/>
          <w:sz w:val="28"/>
          <w:szCs w:val="28"/>
          <w:shd w:val="clear" w:color="auto" w:fill="FFFFFF"/>
          <w:lang w:val="es-ES"/>
        </w:rPr>
        <w:t xml:space="preserve">ue </w:t>
      </w:r>
      <w:r w:rsidR="00210200">
        <w:rPr>
          <w:rFonts w:ascii="Arial Narrow" w:hAnsi="Arial Narrow" w:cs="Arial"/>
          <w:color w:val="000000"/>
          <w:sz w:val="28"/>
          <w:szCs w:val="28"/>
          <w:shd w:val="clear" w:color="auto" w:fill="FFFFFF"/>
          <w:lang w:val="es-ES"/>
        </w:rPr>
        <w:t>genera</w:t>
      </w:r>
      <w:r w:rsidR="00210200" w:rsidRPr="0020361A">
        <w:rPr>
          <w:rFonts w:ascii="Arial Narrow" w:hAnsi="Arial Narrow" w:cs="Arial"/>
          <w:color w:val="000000"/>
          <w:sz w:val="28"/>
          <w:szCs w:val="28"/>
          <w:shd w:val="clear" w:color="auto" w:fill="FFFFFF"/>
          <w:lang w:val="es-ES"/>
        </w:rPr>
        <w:t xml:space="preserve"> como consecuencia, la nulidad de dicho traslado.</w:t>
      </w:r>
      <w:r w:rsidR="00210200">
        <w:rPr>
          <w:rFonts w:ascii="Arial Narrow" w:hAnsi="Arial Narrow" w:cs="Arial"/>
          <w:color w:val="000000"/>
          <w:sz w:val="28"/>
          <w:szCs w:val="28"/>
          <w:shd w:val="clear" w:color="auto" w:fill="FFFFFF"/>
          <w:lang w:val="es-ES"/>
        </w:rPr>
        <w:t xml:space="preserve"> </w:t>
      </w:r>
    </w:p>
    <w:p w:rsidR="0032736E" w:rsidRPr="00153513" w:rsidRDefault="0032736E" w:rsidP="00153513">
      <w:pPr>
        <w:pStyle w:val="Sinespaciado"/>
      </w:pPr>
    </w:p>
    <w:p w:rsidR="0032736E" w:rsidRDefault="0032736E" w:rsidP="00153513">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lastRenderedPageBreak/>
        <w:t>Ahora, en virtud de los efectos de dicha nulidad, se entiende que los actos posteriores a la afiliación primigenia al RAIS, no tienen validez, pues el acto que perfeccionó el traslado estuvo viciado de nulidad, y por tanto, no produjo los efectos esperados.</w:t>
      </w:r>
      <w:r w:rsidR="00153513">
        <w:rPr>
          <w:rFonts w:ascii="Arial Narrow" w:hAnsi="Arial Narrow" w:cs="Arial"/>
          <w:color w:val="000000"/>
          <w:sz w:val="28"/>
          <w:szCs w:val="28"/>
          <w:shd w:val="clear" w:color="auto" w:fill="FFFFFF"/>
          <w:lang w:val="es-ES"/>
        </w:rPr>
        <w:t xml:space="preserve"> </w:t>
      </w:r>
      <w:r>
        <w:rPr>
          <w:rFonts w:ascii="Arial Narrow" w:hAnsi="Arial Narrow" w:cs="Arial"/>
          <w:color w:val="000000"/>
          <w:sz w:val="28"/>
          <w:szCs w:val="28"/>
          <w:shd w:val="clear" w:color="auto" w:fill="FFFFFF"/>
          <w:lang w:val="es-ES"/>
        </w:rPr>
        <w:t>Por ende, la movilidad dentro del Régimen de Ahorro Individual con S</w:t>
      </w:r>
      <w:r w:rsidR="00153513">
        <w:rPr>
          <w:rFonts w:ascii="Arial Narrow" w:hAnsi="Arial Narrow" w:cs="Arial"/>
          <w:color w:val="000000"/>
          <w:sz w:val="28"/>
          <w:szCs w:val="28"/>
          <w:shd w:val="clear" w:color="auto" w:fill="FFFFFF"/>
          <w:lang w:val="es-ES"/>
        </w:rPr>
        <w:t xml:space="preserve">olidaridad, esto es, de la AFP Porvenir SA a </w:t>
      </w:r>
      <w:proofErr w:type="spellStart"/>
      <w:r w:rsidR="00153513">
        <w:rPr>
          <w:rFonts w:ascii="Arial Narrow" w:hAnsi="Arial Narrow" w:cs="Arial"/>
          <w:color w:val="000000"/>
          <w:sz w:val="28"/>
          <w:szCs w:val="28"/>
          <w:shd w:val="clear" w:color="auto" w:fill="FFFFFF"/>
          <w:lang w:val="es-ES"/>
        </w:rPr>
        <w:t>Colfondos</w:t>
      </w:r>
      <w:proofErr w:type="spellEnd"/>
      <w:r w:rsidR="00153513">
        <w:rPr>
          <w:rFonts w:ascii="Arial Narrow" w:hAnsi="Arial Narrow" w:cs="Arial"/>
          <w:color w:val="000000"/>
          <w:sz w:val="28"/>
          <w:szCs w:val="28"/>
          <w:shd w:val="clear" w:color="auto" w:fill="FFFFFF"/>
          <w:lang w:val="es-ES"/>
        </w:rPr>
        <w:t xml:space="preserve">, y a su vez de esta a </w:t>
      </w:r>
      <w:r w:rsidR="000C39AC">
        <w:rPr>
          <w:rFonts w:ascii="Arial Narrow" w:hAnsi="Arial Narrow" w:cs="Arial"/>
          <w:color w:val="000000"/>
          <w:sz w:val="28"/>
          <w:szCs w:val="28"/>
          <w:shd w:val="clear" w:color="auto" w:fill="FFFFFF"/>
          <w:lang w:val="es-ES"/>
        </w:rPr>
        <w:t xml:space="preserve">ING Pensiones y Cesantías hoy </w:t>
      </w:r>
      <w:r w:rsidR="00153513">
        <w:rPr>
          <w:rFonts w:ascii="Arial Narrow" w:hAnsi="Arial Narrow" w:cs="Arial"/>
          <w:color w:val="000000"/>
          <w:sz w:val="28"/>
          <w:szCs w:val="28"/>
          <w:shd w:val="clear" w:color="auto" w:fill="FFFFFF"/>
          <w:lang w:val="es-ES"/>
        </w:rPr>
        <w:t>Protección S.A.</w:t>
      </w:r>
      <w:r>
        <w:rPr>
          <w:rFonts w:ascii="Arial Narrow" w:hAnsi="Arial Narrow" w:cs="Arial"/>
          <w:color w:val="000000"/>
          <w:sz w:val="28"/>
          <w:szCs w:val="28"/>
          <w:shd w:val="clear" w:color="auto" w:fill="FFFFFF"/>
          <w:lang w:val="es-ES"/>
        </w:rPr>
        <w:t xml:space="preserve"> sigue</w:t>
      </w:r>
      <w:r w:rsidR="000C39AC">
        <w:rPr>
          <w:rFonts w:ascii="Arial Narrow" w:hAnsi="Arial Narrow" w:cs="Arial"/>
          <w:color w:val="000000"/>
          <w:sz w:val="28"/>
          <w:szCs w:val="28"/>
          <w:shd w:val="clear" w:color="auto" w:fill="FFFFFF"/>
          <w:lang w:val="es-ES"/>
        </w:rPr>
        <w:t>n</w:t>
      </w:r>
      <w:r>
        <w:rPr>
          <w:rFonts w:ascii="Arial Narrow" w:hAnsi="Arial Narrow" w:cs="Arial"/>
          <w:color w:val="000000"/>
          <w:sz w:val="28"/>
          <w:szCs w:val="28"/>
          <w:shd w:val="clear" w:color="auto" w:fill="FFFFFF"/>
          <w:lang w:val="es-ES"/>
        </w:rPr>
        <w:t xml:space="preserve"> la misma suerte del traslado inicial y será</w:t>
      </w:r>
      <w:r w:rsidR="000C39AC">
        <w:rPr>
          <w:rFonts w:ascii="Arial Narrow" w:hAnsi="Arial Narrow" w:cs="Arial"/>
          <w:color w:val="000000"/>
          <w:sz w:val="28"/>
          <w:szCs w:val="28"/>
          <w:shd w:val="clear" w:color="auto" w:fill="FFFFFF"/>
          <w:lang w:val="es-ES"/>
        </w:rPr>
        <w:t>n</w:t>
      </w:r>
      <w:r>
        <w:rPr>
          <w:rFonts w:ascii="Arial Narrow" w:hAnsi="Arial Narrow" w:cs="Arial"/>
          <w:color w:val="000000"/>
          <w:sz w:val="28"/>
          <w:szCs w:val="28"/>
          <w:shd w:val="clear" w:color="auto" w:fill="FFFFFF"/>
          <w:lang w:val="es-ES"/>
        </w:rPr>
        <w:t xml:space="preserve"> igualmente declarado</w:t>
      </w:r>
      <w:r w:rsidR="000C39AC">
        <w:rPr>
          <w:rFonts w:ascii="Arial Narrow" w:hAnsi="Arial Narrow" w:cs="Arial"/>
          <w:color w:val="000000"/>
          <w:sz w:val="28"/>
          <w:szCs w:val="28"/>
          <w:shd w:val="clear" w:color="auto" w:fill="FFFFFF"/>
          <w:lang w:val="es-ES"/>
        </w:rPr>
        <w:t>s</w:t>
      </w:r>
      <w:r>
        <w:rPr>
          <w:rFonts w:ascii="Arial Narrow" w:hAnsi="Arial Narrow" w:cs="Arial"/>
          <w:color w:val="000000"/>
          <w:sz w:val="28"/>
          <w:szCs w:val="28"/>
          <w:shd w:val="clear" w:color="auto" w:fill="FFFFFF"/>
          <w:lang w:val="es-ES"/>
        </w:rPr>
        <w:t xml:space="preserve"> nulo</w:t>
      </w:r>
      <w:r w:rsidR="000C39AC">
        <w:rPr>
          <w:rFonts w:ascii="Arial Narrow" w:hAnsi="Arial Narrow" w:cs="Arial"/>
          <w:color w:val="000000"/>
          <w:sz w:val="28"/>
          <w:szCs w:val="28"/>
          <w:shd w:val="clear" w:color="auto" w:fill="FFFFFF"/>
          <w:lang w:val="es-ES"/>
        </w:rPr>
        <w:t>s</w:t>
      </w:r>
      <w:r>
        <w:rPr>
          <w:rFonts w:ascii="Arial Narrow" w:hAnsi="Arial Narrow" w:cs="Arial"/>
          <w:color w:val="000000"/>
          <w:sz w:val="28"/>
          <w:szCs w:val="28"/>
          <w:shd w:val="clear" w:color="auto" w:fill="FFFFFF"/>
          <w:lang w:val="es-ES"/>
        </w:rPr>
        <w:t xml:space="preserve">. </w:t>
      </w:r>
    </w:p>
    <w:p w:rsidR="0032736E" w:rsidRDefault="0032736E" w:rsidP="00153513">
      <w:pPr>
        <w:pStyle w:val="Sinespaciado"/>
        <w:rPr>
          <w:shd w:val="clear" w:color="auto" w:fill="FFFFFF"/>
          <w:lang w:val="es-ES"/>
        </w:rPr>
      </w:pPr>
    </w:p>
    <w:p w:rsidR="00D63212" w:rsidRDefault="00153513" w:rsidP="00D63212">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En definitiva</w:t>
      </w:r>
      <w:r w:rsidRPr="0020361A">
        <w:rPr>
          <w:rFonts w:ascii="Arial Narrow" w:hAnsi="Arial Narrow" w:cs="Arial"/>
          <w:color w:val="000000"/>
          <w:sz w:val="28"/>
          <w:szCs w:val="28"/>
          <w:shd w:val="clear" w:color="auto" w:fill="FFFFFF"/>
          <w:lang w:val="es-ES"/>
        </w:rPr>
        <w:t xml:space="preserve">, se revocará la decisión de primera instancia, y </w:t>
      </w:r>
      <w:r>
        <w:rPr>
          <w:rFonts w:ascii="Arial Narrow" w:hAnsi="Arial Narrow" w:cs="Arial"/>
          <w:color w:val="000000"/>
          <w:sz w:val="28"/>
          <w:szCs w:val="28"/>
          <w:shd w:val="clear" w:color="auto" w:fill="FFFFFF"/>
          <w:lang w:val="es-ES"/>
        </w:rPr>
        <w:t xml:space="preserve">en su lugar, </w:t>
      </w:r>
      <w:r w:rsidRPr="0020361A">
        <w:rPr>
          <w:rFonts w:ascii="Arial Narrow" w:hAnsi="Arial Narrow" w:cs="Arial"/>
          <w:color w:val="000000"/>
          <w:sz w:val="28"/>
          <w:szCs w:val="28"/>
          <w:shd w:val="clear" w:color="auto" w:fill="FFFFFF"/>
          <w:lang w:val="es-ES"/>
        </w:rPr>
        <w:t xml:space="preserve">se declarará la </w:t>
      </w:r>
      <w:r>
        <w:rPr>
          <w:rFonts w:ascii="Arial Narrow" w:hAnsi="Arial Narrow" w:cs="Arial"/>
          <w:color w:val="000000"/>
          <w:sz w:val="28"/>
          <w:szCs w:val="28"/>
          <w:shd w:val="clear" w:color="auto" w:fill="FFFFFF"/>
          <w:lang w:val="es-ES"/>
        </w:rPr>
        <w:t xml:space="preserve">nulidad </w:t>
      </w:r>
      <w:r w:rsidRPr="0020361A">
        <w:rPr>
          <w:rFonts w:ascii="Arial Narrow" w:hAnsi="Arial Narrow" w:cs="Arial"/>
          <w:color w:val="000000"/>
          <w:sz w:val="28"/>
          <w:szCs w:val="28"/>
          <w:shd w:val="clear" w:color="auto" w:fill="FFFFFF"/>
          <w:lang w:val="es-ES"/>
        </w:rPr>
        <w:t xml:space="preserve">del traslado de la actora a </w:t>
      </w:r>
      <w:r>
        <w:rPr>
          <w:rFonts w:ascii="Arial Narrow" w:hAnsi="Arial Narrow" w:cs="Arial"/>
          <w:color w:val="000000"/>
          <w:sz w:val="28"/>
          <w:szCs w:val="28"/>
          <w:shd w:val="clear" w:color="auto" w:fill="FFFFFF"/>
          <w:lang w:val="es-ES"/>
        </w:rPr>
        <w:t xml:space="preserve">Porvenir S.A., </w:t>
      </w:r>
      <w:r w:rsidR="00D63212">
        <w:rPr>
          <w:rFonts w:ascii="Arial Narrow" w:hAnsi="Arial Narrow" w:cs="Arial"/>
          <w:color w:val="000000"/>
          <w:sz w:val="28"/>
          <w:szCs w:val="28"/>
          <w:shd w:val="clear" w:color="auto" w:fill="FFFFFF"/>
          <w:lang w:val="es-ES"/>
        </w:rPr>
        <w:t xml:space="preserve">y de los subsiguientes. Así mismo, se ordenará a la AFP Protección S.A. que en el término improrrogable de un (1) mes contado a partir de la ejecutoria de esta sentencia, proceda a efectuar el traslado de los saldos, cotizaciones, bonos pensionales, sumas adicionales y sus respectivos frutos e intereses, a la Administradora del Régimen de Prima Media, </w:t>
      </w:r>
      <w:proofErr w:type="spellStart"/>
      <w:r w:rsidR="00D63212">
        <w:rPr>
          <w:rFonts w:ascii="Arial Narrow" w:hAnsi="Arial Narrow" w:cs="Arial"/>
          <w:color w:val="000000"/>
          <w:sz w:val="28"/>
          <w:szCs w:val="28"/>
          <w:shd w:val="clear" w:color="auto" w:fill="FFFFFF"/>
          <w:lang w:val="es-ES"/>
        </w:rPr>
        <w:t>Colpensiones</w:t>
      </w:r>
      <w:proofErr w:type="spellEnd"/>
      <w:r w:rsidR="00D63212">
        <w:rPr>
          <w:rFonts w:ascii="Arial Narrow" w:hAnsi="Arial Narrow" w:cs="Arial"/>
          <w:color w:val="000000"/>
          <w:sz w:val="28"/>
          <w:szCs w:val="28"/>
          <w:shd w:val="clear" w:color="auto" w:fill="FFFFFF"/>
          <w:lang w:val="es-ES"/>
        </w:rPr>
        <w:t>, quien deberá proceder a aceptar dicho traslado sin dilación alguna.</w:t>
      </w:r>
    </w:p>
    <w:p w:rsidR="00D63212" w:rsidRDefault="00D63212" w:rsidP="00D63212">
      <w:pPr>
        <w:pStyle w:val="Sinespaciado"/>
        <w:rPr>
          <w:shd w:val="clear" w:color="auto" w:fill="FFFFFF"/>
          <w:lang w:val="es-ES"/>
        </w:rPr>
      </w:pPr>
    </w:p>
    <w:p w:rsidR="00AB3648" w:rsidRDefault="00AB3648" w:rsidP="00AB3648">
      <w:pPr>
        <w:widowControl w:val="0"/>
        <w:overflowPunct w:val="0"/>
        <w:adjustRightInd w:val="0"/>
        <w:spacing w:line="360" w:lineRule="auto"/>
        <w:ind w:firstLine="900"/>
        <w:jc w:val="both"/>
        <w:rPr>
          <w:rFonts w:ascii="Arial Narrow" w:hAnsi="Arial Narrow" w:cs="Tahoma"/>
          <w:sz w:val="28"/>
          <w:szCs w:val="28"/>
          <w:lang w:val="es-ES"/>
        </w:rPr>
      </w:pPr>
      <w:r w:rsidRPr="00DE5426">
        <w:rPr>
          <w:rFonts w:ascii="Arial Narrow" w:hAnsi="Arial Narrow" w:cs="Arial"/>
          <w:iCs/>
          <w:kern w:val="28"/>
          <w:sz w:val="28"/>
          <w:szCs w:val="28"/>
          <w:lang w:val="es-CO"/>
        </w:rPr>
        <w:t xml:space="preserve">Costas en ambas instancias a cargo de </w:t>
      </w:r>
      <w:r w:rsidR="00D63212">
        <w:rPr>
          <w:rFonts w:ascii="Arial Narrow" w:hAnsi="Arial Narrow" w:cs="Tahoma"/>
          <w:sz w:val="28"/>
          <w:szCs w:val="28"/>
          <w:lang w:val="es-ES"/>
        </w:rPr>
        <w:t>la AFP Porvenir S.A. y a favor de la actora.</w:t>
      </w:r>
    </w:p>
    <w:p w:rsidR="00835E9A" w:rsidRDefault="00835E9A" w:rsidP="00835E9A">
      <w:pPr>
        <w:pStyle w:val="Sinespaciado"/>
        <w:rPr>
          <w:lang w:val="es-CO"/>
        </w:rPr>
      </w:pPr>
    </w:p>
    <w:p w:rsidR="00AB3648" w:rsidRDefault="00AB3648" w:rsidP="00AB3648">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ED2905" w:rsidRPr="006B4716" w:rsidRDefault="00ED2905" w:rsidP="00AB3648">
      <w:pPr>
        <w:pStyle w:val="Prrafodelista1"/>
        <w:spacing w:after="0" w:line="360" w:lineRule="auto"/>
        <w:ind w:left="0" w:firstLine="900"/>
        <w:jc w:val="both"/>
        <w:rPr>
          <w:rFonts w:ascii="Arial Narrow" w:hAnsi="Arial Narrow"/>
          <w:sz w:val="28"/>
          <w:szCs w:val="28"/>
        </w:rPr>
      </w:pPr>
    </w:p>
    <w:p w:rsidR="00AB3648" w:rsidRPr="006B4716" w:rsidRDefault="00AB3648" w:rsidP="00AB3648">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AB3648" w:rsidRPr="00F46F6F" w:rsidRDefault="00AB3648" w:rsidP="00AB3648">
      <w:pPr>
        <w:pStyle w:val="Sinespaciado"/>
      </w:pPr>
    </w:p>
    <w:p w:rsidR="00835E9A" w:rsidRPr="008A77BA" w:rsidRDefault="00835E9A" w:rsidP="00835E9A">
      <w:pPr>
        <w:pStyle w:val="Textoindependiente31"/>
        <w:ind w:firstLine="900"/>
        <w:rPr>
          <w:rFonts w:ascii="Arial Narrow" w:hAnsi="Arial Narrow" w:cs="Arial"/>
          <w:bCs/>
          <w:szCs w:val="28"/>
        </w:rPr>
      </w:pPr>
      <w:r w:rsidRPr="008A77BA">
        <w:rPr>
          <w:rFonts w:ascii="Arial Narrow" w:hAnsi="Arial Narrow" w:cs="Arial"/>
          <w:b/>
          <w:i/>
          <w:spacing w:val="-2"/>
          <w:szCs w:val="28"/>
        </w:rPr>
        <w:t xml:space="preserve">Revoca </w:t>
      </w:r>
      <w:r w:rsidRPr="008A77BA">
        <w:rPr>
          <w:rFonts w:ascii="Arial Narrow" w:hAnsi="Arial Narrow" w:cs="Arial"/>
          <w:szCs w:val="28"/>
        </w:rPr>
        <w:t xml:space="preserve">la sentencia proferida el </w:t>
      </w:r>
      <w:r>
        <w:rPr>
          <w:rFonts w:ascii="Arial Narrow" w:hAnsi="Arial Narrow" w:cs="Arial"/>
          <w:szCs w:val="28"/>
        </w:rPr>
        <w:t>9 de febrero de 2015</w:t>
      </w:r>
      <w:r w:rsidRPr="008A77BA">
        <w:rPr>
          <w:rFonts w:ascii="Arial Narrow" w:hAnsi="Arial Narrow" w:cs="Arial"/>
          <w:szCs w:val="28"/>
        </w:rPr>
        <w:t xml:space="preserve"> por el Juzgado</w:t>
      </w:r>
      <w:r>
        <w:rPr>
          <w:rFonts w:ascii="Arial Narrow" w:hAnsi="Arial Narrow" w:cs="Arial"/>
          <w:szCs w:val="28"/>
        </w:rPr>
        <w:t xml:space="preserve"> Tercero </w:t>
      </w:r>
      <w:r w:rsidRPr="008A77BA">
        <w:rPr>
          <w:rFonts w:ascii="Arial Narrow" w:hAnsi="Arial Narrow" w:cs="Arial"/>
          <w:szCs w:val="28"/>
        </w:rPr>
        <w:t xml:space="preserve">Laboral del Circuito de Pereira, dentro del proceso ordinario laboral </w:t>
      </w:r>
      <w:r>
        <w:rPr>
          <w:rFonts w:ascii="Arial Narrow" w:hAnsi="Arial Narrow" w:cs="Arial"/>
          <w:szCs w:val="28"/>
        </w:rPr>
        <w:t>de la referencia. C</w:t>
      </w:r>
      <w:r w:rsidRPr="008A77BA">
        <w:rPr>
          <w:rFonts w:ascii="Arial Narrow" w:hAnsi="Arial Narrow" w:cs="Arial"/>
          <w:bCs/>
          <w:szCs w:val="28"/>
        </w:rPr>
        <w:t>omo consecuencia de ello:</w:t>
      </w:r>
    </w:p>
    <w:p w:rsidR="00835E9A" w:rsidRPr="008A77BA" w:rsidRDefault="00835E9A" w:rsidP="00835E9A">
      <w:pPr>
        <w:pStyle w:val="Textoindependiente31"/>
        <w:spacing w:line="240" w:lineRule="auto"/>
        <w:ind w:firstLine="900"/>
        <w:rPr>
          <w:rFonts w:ascii="Arial Narrow" w:hAnsi="Arial Narrow" w:cs="Arial"/>
          <w:bCs/>
          <w:szCs w:val="28"/>
        </w:rPr>
      </w:pPr>
    </w:p>
    <w:p w:rsidR="00835E9A" w:rsidRPr="008A77BA" w:rsidRDefault="00835E9A" w:rsidP="00835E9A">
      <w:pPr>
        <w:pStyle w:val="Textoindependiente31"/>
        <w:ind w:firstLine="900"/>
        <w:rPr>
          <w:rFonts w:ascii="Arial Narrow" w:hAnsi="Arial Narrow" w:cs="Arial"/>
          <w:bCs/>
          <w:szCs w:val="28"/>
        </w:rPr>
      </w:pPr>
      <w:r w:rsidRPr="008A77BA">
        <w:rPr>
          <w:rFonts w:ascii="Arial Narrow" w:hAnsi="Arial Narrow" w:cs="Arial"/>
          <w:b/>
          <w:bCs/>
          <w:i/>
          <w:szCs w:val="28"/>
        </w:rPr>
        <w:t xml:space="preserve">1. Declara </w:t>
      </w:r>
      <w:r w:rsidRPr="008A77BA">
        <w:rPr>
          <w:rFonts w:ascii="Arial Narrow" w:hAnsi="Arial Narrow" w:cs="Arial"/>
          <w:bCs/>
          <w:szCs w:val="28"/>
        </w:rPr>
        <w:t xml:space="preserve">la nulidad del traslado que </w:t>
      </w:r>
      <w:r>
        <w:rPr>
          <w:rFonts w:ascii="Arial Narrow" w:hAnsi="Arial Narrow" w:cs="Arial"/>
          <w:b/>
          <w:szCs w:val="28"/>
        </w:rPr>
        <w:t xml:space="preserve">Luz Piedad Mesa Toro </w:t>
      </w:r>
      <w:r w:rsidRPr="008A77BA">
        <w:rPr>
          <w:rFonts w:ascii="Arial Narrow" w:hAnsi="Arial Narrow" w:cs="Arial"/>
          <w:bCs/>
          <w:szCs w:val="28"/>
        </w:rPr>
        <w:t>efectuó el</w:t>
      </w:r>
      <w:r>
        <w:rPr>
          <w:rFonts w:ascii="Arial Narrow" w:hAnsi="Arial Narrow" w:cs="Arial"/>
          <w:bCs/>
          <w:szCs w:val="28"/>
        </w:rPr>
        <w:t xml:space="preserve"> 18 de noviembre de 1998 a la AFP Porvenir S.A.</w:t>
      </w:r>
      <w:r w:rsidRPr="008A77BA">
        <w:rPr>
          <w:rFonts w:ascii="Arial Narrow" w:hAnsi="Arial Narrow" w:cs="Arial"/>
          <w:bCs/>
          <w:szCs w:val="28"/>
        </w:rPr>
        <w:t>,</w:t>
      </w:r>
      <w:r>
        <w:rPr>
          <w:rFonts w:ascii="Arial Narrow" w:hAnsi="Arial Narrow" w:cs="Arial"/>
          <w:bCs/>
          <w:szCs w:val="28"/>
        </w:rPr>
        <w:t xml:space="preserve"> así como el posterior traslado a </w:t>
      </w:r>
      <w:proofErr w:type="spellStart"/>
      <w:r>
        <w:rPr>
          <w:rFonts w:ascii="Arial Narrow" w:hAnsi="Arial Narrow" w:cs="Arial"/>
          <w:bCs/>
          <w:szCs w:val="28"/>
        </w:rPr>
        <w:t>C</w:t>
      </w:r>
      <w:r w:rsidR="00ED2905">
        <w:rPr>
          <w:rFonts w:ascii="Arial Narrow" w:hAnsi="Arial Narrow" w:cs="Arial"/>
          <w:bCs/>
          <w:szCs w:val="28"/>
        </w:rPr>
        <w:t>olfondos</w:t>
      </w:r>
      <w:proofErr w:type="spellEnd"/>
      <w:r w:rsidR="00ED2905">
        <w:rPr>
          <w:rFonts w:ascii="Arial Narrow" w:hAnsi="Arial Narrow" w:cs="Arial"/>
          <w:bCs/>
          <w:szCs w:val="28"/>
        </w:rPr>
        <w:t xml:space="preserve"> y a ING Pensiones y Cesantías h</w:t>
      </w:r>
      <w:r>
        <w:rPr>
          <w:rFonts w:ascii="Arial Narrow" w:hAnsi="Arial Narrow" w:cs="Arial"/>
          <w:bCs/>
          <w:szCs w:val="28"/>
        </w:rPr>
        <w:t>oy Protección S.A.</w:t>
      </w:r>
      <w:r w:rsidRPr="008A77BA">
        <w:rPr>
          <w:rFonts w:ascii="Arial Narrow" w:hAnsi="Arial Narrow" w:cs="Arial"/>
          <w:bCs/>
          <w:szCs w:val="28"/>
        </w:rPr>
        <w:t xml:space="preserve"> dadas las consideraciones que preceden.</w:t>
      </w:r>
      <w:r>
        <w:rPr>
          <w:rFonts w:ascii="Arial Narrow" w:hAnsi="Arial Narrow" w:cs="Arial"/>
          <w:bCs/>
          <w:szCs w:val="28"/>
        </w:rPr>
        <w:t xml:space="preserve"> En consecuencia </w:t>
      </w:r>
      <w:r w:rsidR="00ED2905">
        <w:rPr>
          <w:rFonts w:ascii="Arial Narrow" w:hAnsi="Arial Narrow" w:cs="Arial"/>
          <w:bCs/>
          <w:szCs w:val="28"/>
        </w:rPr>
        <w:t xml:space="preserve">se </w:t>
      </w:r>
      <w:r w:rsidR="00ED2905" w:rsidRPr="00ED2905">
        <w:rPr>
          <w:rFonts w:ascii="Arial Narrow" w:hAnsi="Arial Narrow" w:cs="Arial"/>
          <w:b/>
          <w:bCs/>
          <w:szCs w:val="28"/>
        </w:rPr>
        <w:t>Declara</w:t>
      </w:r>
      <w:r w:rsidR="00ED2905">
        <w:rPr>
          <w:rFonts w:ascii="Arial Narrow" w:hAnsi="Arial Narrow" w:cs="Arial"/>
          <w:bCs/>
          <w:szCs w:val="28"/>
        </w:rPr>
        <w:t xml:space="preserve"> que </w:t>
      </w:r>
      <w:r w:rsidR="00ED2905" w:rsidRPr="00ED2905">
        <w:rPr>
          <w:rFonts w:ascii="Arial Narrow" w:hAnsi="Arial Narrow" w:cs="Arial"/>
          <w:b/>
          <w:bCs/>
          <w:szCs w:val="28"/>
        </w:rPr>
        <w:t>Luz Piedad Mesa Toro</w:t>
      </w:r>
      <w:r>
        <w:rPr>
          <w:rFonts w:ascii="Arial Narrow" w:hAnsi="Arial Narrow" w:cs="Arial"/>
          <w:bCs/>
          <w:szCs w:val="28"/>
        </w:rPr>
        <w:t>, es beneficiaria del régimen de transición.</w:t>
      </w:r>
    </w:p>
    <w:p w:rsidR="00835E9A" w:rsidRDefault="00835E9A" w:rsidP="00835E9A">
      <w:pPr>
        <w:spacing w:line="360" w:lineRule="auto"/>
        <w:ind w:firstLine="851"/>
        <w:jc w:val="both"/>
        <w:rPr>
          <w:rFonts w:ascii="Arial Narrow" w:hAnsi="Arial Narrow" w:cs="Arial"/>
          <w:color w:val="000000"/>
          <w:sz w:val="28"/>
          <w:szCs w:val="28"/>
          <w:shd w:val="clear" w:color="auto" w:fill="FFFFFF"/>
          <w:lang w:val="es-ES"/>
        </w:rPr>
      </w:pPr>
      <w:r w:rsidRPr="008A77BA">
        <w:rPr>
          <w:rFonts w:ascii="Arial Narrow" w:hAnsi="Arial Narrow" w:cs="Arial"/>
          <w:b/>
          <w:bCs/>
          <w:i/>
          <w:sz w:val="28"/>
          <w:szCs w:val="28"/>
        </w:rPr>
        <w:lastRenderedPageBreak/>
        <w:t xml:space="preserve">2. </w:t>
      </w:r>
      <w:r w:rsidRPr="002226BD">
        <w:rPr>
          <w:rFonts w:ascii="Arial Narrow" w:hAnsi="Arial Narrow" w:cs="Arial"/>
          <w:b/>
          <w:bCs/>
          <w:sz w:val="28"/>
          <w:szCs w:val="28"/>
        </w:rPr>
        <w:t>Ordena</w:t>
      </w:r>
      <w:r>
        <w:rPr>
          <w:rFonts w:ascii="Arial Narrow" w:hAnsi="Arial Narrow" w:cs="Arial"/>
          <w:b/>
          <w:bCs/>
          <w:i/>
          <w:sz w:val="28"/>
          <w:szCs w:val="28"/>
        </w:rPr>
        <w:t xml:space="preserve"> </w:t>
      </w:r>
      <w:r w:rsidRPr="002226BD">
        <w:rPr>
          <w:rFonts w:ascii="Arial Narrow" w:hAnsi="Arial Narrow" w:cs="Arial"/>
          <w:bCs/>
          <w:sz w:val="28"/>
          <w:szCs w:val="28"/>
        </w:rPr>
        <w:t>a Protección S.A.</w:t>
      </w:r>
      <w:r>
        <w:rPr>
          <w:rFonts w:ascii="Arial Narrow" w:hAnsi="Arial Narrow" w:cs="Arial"/>
          <w:b/>
          <w:bCs/>
          <w:i/>
          <w:sz w:val="28"/>
          <w:szCs w:val="28"/>
        </w:rPr>
        <w:t xml:space="preserve"> </w:t>
      </w:r>
      <w:r w:rsidRPr="00D96E27">
        <w:rPr>
          <w:rFonts w:ascii="Arial Narrow" w:hAnsi="Arial Narrow" w:cs="Arial"/>
          <w:bCs/>
          <w:sz w:val="28"/>
          <w:szCs w:val="28"/>
        </w:rPr>
        <w:t>trasladar</w:t>
      </w:r>
      <w:r>
        <w:rPr>
          <w:rFonts w:ascii="Arial Narrow" w:hAnsi="Arial Narrow" w:cs="Arial"/>
          <w:b/>
          <w:bCs/>
          <w:i/>
          <w:sz w:val="28"/>
          <w:szCs w:val="28"/>
        </w:rPr>
        <w:t xml:space="preserve"> </w:t>
      </w:r>
      <w:r w:rsidRPr="0020361A">
        <w:rPr>
          <w:rFonts w:ascii="Arial Narrow" w:hAnsi="Arial Narrow" w:cs="Arial"/>
          <w:color w:val="000000"/>
          <w:sz w:val="28"/>
          <w:szCs w:val="28"/>
          <w:shd w:val="clear" w:color="auto" w:fill="FFFFFF"/>
          <w:lang w:val="es-ES"/>
        </w:rPr>
        <w:t>los saldos, cotizaciones, bonos pensionales, sumas adicionales, junto con sus respectivos frutos e intereses</w:t>
      </w:r>
      <w:r>
        <w:rPr>
          <w:rFonts w:ascii="Arial Narrow" w:hAnsi="Arial Narrow" w:cs="Arial"/>
          <w:color w:val="000000"/>
          <w:sz w:val="28"/>
          <w:szCs w:val="28"/>
          <w:shd w:val="clear" w:color="auto" w:fill="FFFFFF"/>
          <w:lang w:val="es-ES"/>
        </w:rPr>
        <w:t xml:space="preserve">, a la Administradora Colombiana de Pensiones </w:t>
      </w:r>
      <w:proofErr w:type="spellStart"/>
      <w:r>
        <w:rPr>
          <w:rFonts w:ascii="Arial Narrow" w:hAnsi="Arial Narrow" w:cs="Arial"/>
          <w:color w:val="000000"/>
          <w:sz w:val="28"/>
          <w:szCs w:val="28"/>
          <w:shd w:val="clear" w:color="auto" w:fill="FFFFFF"/>
          <w:lang w:val="es-ES"/>
        </w:rPr>
        <w:t>Colpensiones</w:t>
      </w:r>
      <w:proofErr w:type="spellEnd"/>
      <w:r>
        <w:rPr>
          <w:rFonts w:ascii="Arial Narrow" w:hAnsi="Arial Narrow" w:cs="Arial"/>
          <w:color w:val="000000"/>
          <w:sz w:val="28"/>
          <w:szCs w:val="28"/>
          <w:shd w:val="clear" w:color="auto" w:fill="FFFFFF"/>
          <w:lang w:val="es-ES"/>
        </w:rPr>
        <w:t>.</w:t>
      </w:r>
    </w:p>
    <w:p w:rsidR="00835E9A" w:rsidRDefault="00835E9A" w:rsidP="00ED2905">
      <w:pPr>
        <w:pStyle w:val="Sinespaciado"/>
        <w:rPr>
          <w:shd w:val="clear" w:color="auto" w:fill="FFFFFF"/>
          <w:lang w:val="es-ES"/>
        </w:rPr>
      </w:pPr>
    </w:p>
    <w:p w:rsidR="00835E9A" w:rsidRDefault="00835E9A" w:rsidP="00835E9A">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b/>
          <w:color w:val="000000"/>
          <w:sz w:val="28"/>
          <w:szCs w:val="28"/>
          <w:shd w:val="clear" w:color="auto" w:fill="FFFFFF"/>
          <w:lang w:val="es-ES"/>
        </w:rPr>
        <w:t xml:space="preserve">3. Ordena </w:t>
      </w:r>
      <w:r w:rsidRPr="002226BD">
        <w:rPr>
          <w:rFonts w:ascii="Arial Narrow" w:hAnsi="Arial Narrow" w:cs="Arial"/>
          <w:color w:val="000000"/>
          <w:sz w:val="28"/>
          <w:szCs w:val="28"/>
          <w:shd w:val="clear" w:color="auto" w:fill="FFFFFF"/>
          <w:lang w:val="es-ES"/>
        </w:rPr>
        <w:t xml:space="preserve">a la Administradora Colombiana de Pensiones </w:t>
      </w:r>
      <w:proofErr w:type="spellStart"/>
      <w:r w:rsidRPr="002226BD">
        <w:rPr>
          <w:rFonts w:ascii="Arial Narrow" w:hAnsi="Arial Narrow" w:cs="Arial"/>
          <w:color w:val="000000"/>
          <w:sz w:val="28"/>
          <w:szCs w:val="28"/>
          <w:shd w:val="clear" w:color="auto" w:fill="FFFFFF"/>
          <w:lang w:val="es-ES"/>
        </w:rPr>
        <w:t>Colpensiones</w:t>
      </w:r>
      <w:proofErr w:type="spellEnd"/>
      <w:r w:rsidRPr="008B7EC7">
        <w:rPr>
          <w:rFonts w:ascii="Arial Narrow" w:hAnsi="Arial Narrow"/>
          <w:sz w:val="28"/>
          <w:szCs w:val="28"/>
        </w:rPr>
        <w:t xml:space="preserve"> que una vez la</w:t>
      </w:r>
      <w:r>
        <w:rPr>
          <w:rFonts w:ascii="Arial Narrow" w:hAnsi="Arial Narrow"/>
          <w:sz w:val="28"/>
          <w:szCs w:val="28"/>
        </w:rPr>
        <w:t xml:space="preserve"> </w:t>
      </w:r>
      <w:r w:rsidRPr="008B7EC7">
        <w:rPr>
          <w:rFonts w:ascii="Arial Narrow" w:hAnsi="Arial Narrow"/>
          <w:sz w:val="28"/>
          <w:szCs w:val="28"/>
        </w:rPr>
        <w:t>AFP</w:t>
      </w:r>
      <w:r>
        <w:rPr>
          <w:rFonts w:ascii="Arial Narrow" w:hAnsi="Arial Narrow"/>
          <w:sz w:val="28"/>
          <w:szCs w:val="28"/>
        </w:rPr>
        <w:t xml:space="preserve"> Protección S.A.</w:t>
      </w:r>
      <w:r w:rsidRPr="008B7EC7">
        <w:rPr>
          <w:rFonts w:ascii="Arial Narrow" w:hAnsi="Arial Narrow"/>
          <w:sz w:val="28"/>
          <w:szCs w:val="28"/>
        </w:rPr>
        <w:t xml:space="preserve"> dé cumplimiento a lo aquí ordenado, proceda aceptar traslado de</w:t>
      </w:r>
      <w:r>
        <w:rPr>
          <w:rFonts w:ascii="Arial Narrow" w:hAnsi="Arial Narrow"/>
          <w:sz w:val="28"/>
          <w:szCs w:val="28"/>
        </w:rPr>
        <w:t xml:space="preserve"> </w:t>
      </w:r>
      <w:r w:rsidRPr="008B7EC7">
        <w:rPr>
          <w:rFonts w:ascii="Arial Narrow" w:hAnsi="Arial Narrow"/>
          <w:sz w:val="28"/>
          <w:szCs w:val="28"/>
        </w:rPr>
        <w:t>l</w:t>
      </w:r>
      <w:r>
        <w:rPr>
          <w:rFonts w:ascii="Arial Narrow" w:hAnsi="Arial Narrow"/>
          <w:sz w:val="28"/>
          <w:szCs w:val="28"/>
        </w:rPr>
        <w:t>a</w:t>
      </w:r>
      <w:r w:rsidRPr="008B7EC7">
        <w:rPr>
          <w:rFonts w:ascii="Arial Narrow" w:hAnsi="Arial Narrow"/>
          <w:sz w:val="28"/>
          <w:szCs w:val="28"/>
        </w:rPr>
        <w:t xml:space="preserve"> señor</w:t>
      </w:r>
      <w:r>
        <w:rPr>
          <w:rFonts w:ascii="Arial Narrow" w:hAnsi="Arial Narrow"/>
          <w:sz w:val="28"/>
          <w:szCs w:val="28"/>
        </w:rPr>
        <w:t xml:space="preserve">a </w:t>
      </w:r>
      <w:r w:rsidR="00ED2905" w:rsidRPr="00ED2905">
        <w:rPr>
          <w:rFonts w:ascii="Arial Narrow" w:hAnsi="Arial Narrow" w:cs="Arial"/>
          <w:bCs/>
          <w:sz w:val="28"/>
          <w:szCs w:val="28"/>
        </w:rPr>
        <w:t>Luz Piedad Mesa Toro</w:t>
      </w:r>
      <w:r w:rsidRPr="00ED2905">
        <w:rPr>
          <w:rFonts w:ascii="Arial Narrow" w:hAnsi="Arial Narrow"/>
          <w:sz w:val="28"/>
          <w:szCs w:val="28"/>
        </w:rPr>
        <w:t>, del</w:t>
      </w:r>
      <w:r w:rsidRPr="008B7EC7">
        <w:rPr>
          <w:rFonts w:ascii="Arial Narrow" w:hAnsi="Arial Narrow"/>
          <w:sz w:val="28"/>
          <w:szCs w:val="28"/>
        </w:rPr>
        <w:t xml:space="preserve"> régimen de ahorro individual, al de prima media con prestación definida.   </w:t>
      </w:r>
    </w:p>
    <w:p w:rsidR="00835E9A" w:rsidRPr="008A77BA" w:rsidRDefault="00835E9A" w:rsidP="00835E9A">
      <w:pPr>
        <w:pStyle w:val="Textoindependiente31"/>
        <w:spacing w:line="240" w:lineRule="auto"/>
        <w:ind w:firstLine="900"/>
        <w:rPr>
          <w:rFonts w:ascii="Arial Narrow" w:hAnsi="Arial Narrow" w:cs="Arial"/>
          <w:b/>
          <w:bCs/>
          <w:i/>
          <w:szCs w:val="28"/>
          <w:lang w:val="es-CO"/>
        </w:rPr>
      </w:pPr>
    </w:p>
    <w:p w:rsidR="00835E9A" w:rsidRDefault="00835E9A" w:rsidP="00835E9A">
      <w:pPr>
        <w:spacing w:line="360" w:lineRule="auto"/>
        <w:ind w:firstLine="708"/>
        <w:jc w:val="both"/>
        <w:rPr>
          <w:rFonts w:ascii="Arial Narrow" w:hAnsi="Arial Narrow" w:cs="Tahoma"/>
          <w:sz w:val="28"/>
          <w:szCs w:val="28"/>
          <w:lang w:val="es-ES"/>
        </w:rPr>
      </w:pPr>
      <w:r>
        <w:rPr>
          <w:rFonts w:ascii="Arial Narrow" w:hAnsi="Arial Narrow" w:cs="Arial"/>
          <w:b/>
          <w:i/>
          <w:iCs/>
          <w:kern w:val="28"/>
          <w:sz w:val="28"/>
          <w:szCs w:val="28"/>
          <w:lang w:val="es-CO"/>
        </w:rPr>
        <w:t>4</w:t>
      </w:r>
      <w:r w:rsidRPr="0070725E">
        <w:rPr>
          <w:rFonts w:ascii="Arial Narrow" w:hAnsi="Arial Narrow" w:cs="Arial"/>
          <w:b/>
          <w:i/>
          <w:iCs/>
          <w:kern w:val="28"/>
          <w:sz w:val="28"/>
          <w:szCs w:val="28"/>
          <w:lang w:val="es-CO"/>
        </w:rPr>
        <w:t>.</w:t>
      </w:r>
      <w:r w:rsidRPr="008A77BA">
        <w:rPr>
          <w:rFonts w:ascii="Arial Narrow" w:hAnsi="Arial Narrow" w:cs="Arial"/>
          <w:b/>
          <w:iCs/>
          <w:kern w:val="28"/>
          <w:sz w:val="28"/>
          <w:szCs w:val="28"/>
          <w:lang w:val="es-CO"/>
        </w:rPr>
        <w:t xml:space="preserve"> </w:t>
      </w:r>
      <w:r w:rsidRPr="008A77BA">
        <w:rPr>
          <w:rFonts w:ascii="Arial Narrow" w:hAnsi="Arial Narrow" w:cs="Arial"/>
          <w:sz w:val="28"/>
          <w:szCs w:val="28"/>
          <w:lang w:val="es-CO"/>
        </w:rPr>
        <w:t>Costas</w:t>
      </w:r>
      <w:r>
        <w:rPr>
          <w:rFonts w:ascii="Arial Narrow" w:hAnsi="Arial Narrow" w:cs="Arial"/>
          <w:sz w:val="28"/>
          <w:szCs w:val="28"/>
          <w:lang w:val="es-CO"/>
        </w:rPr>
        <w:t xml:space="preserve"> en ambas instancias a cargo </w:t>
      </w:r>
      <w:r>
        <w:rPr>
          <w:rFonts w:ascii="Arial Narrow" w:hAnsi="Arial Narrow" w:cs="Tahoma"/>
          <w:sz w:val="28"/>
          <w:szCs w:val="28"/>
          <w:lang w:val="es-ES"/>
        </w:rPr>
        <w:t>de la AFP Po</w:t>
      </w:r>
      <w:r w:rsidR="00ED2905">
        <w:rPr>
          <w:rFonts w:ascii="Arial Narrow" w:hAnsi="Arial Narrow" w:cs="Tahoma"/>
          <w:sz w:val="28"/>
          <w:szCs w:val="28"/>
          <w:lang w:val="es-ES"/>
        </w:rPr>
        <w:t xml:space="preserve">rvenir y a favor de la actora. </w:t>
      </w:r>
    </w:p>
    <w:p w:rsidR="00AB3648" w:rsidRPr="00DF3FAD" w:rsidRDefault="00AB3648" w:rsidP="00AB3648">
      <w:pPr>
        <w:pStyle w:val="Prrafodelista"/>
        <w:rPr>
          <w:lang w:val="es-ES"/>
        </w:rPr>
      </w:pPr>
    </w:p>
    <w:p w:rsidR="00AB3648" w:rsidRPr="00DF3FAD" w:rsidRDefault="00AB3648" w:rsidP="00AB3648">
      <w:pPr>
        <w:pStyle w:val="Sinespaciado"/>
        <w:rPr>
          <w:lang w:val="es-ES"/>
        </w:rPr>
      </w:pPr>
    </w:p>
    <w:p w:rsidR="00AB3648" w:rsidRPr="00E80808" w:rsidRDefault="00AB3648" w:rsidP="00AB3648">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AB3648" w:rsidRPr="00E80808" w:rsidRDefault="00AB3648" w:rsidP="00AB3648">
      <w:pPr>
        <w:pStyle w:val="Sinespaciado"/>
        <w:rPr>
          <w:lang w:val="es-ES"/>
        </w:rPr>
      </w:pPr>
    </w:p>
    <w:p w:rsidR="00AB3648" w:rsidRPr="00E80808" w:rsidRDefault="00AB3648" w:rsidP="00AB3648">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AB3648" w:rsidRPr="00E80808" w:rsidRDefault="00AB3648" w:rsidP="00AB3648">
      <w:pPr>
        <w:pStyle w:val="Sinespaciado"/>
        <w:rPr>
          <w:lang w:val="es-ES"/>
        </w:rPr>
      </w:pPr>
    </w:p>
    <w:p w:rsidR="00AB3648" w:rsidRDefault="00AB3648" w:rsidP="00AB3648">
      <w:pPr>
        <w:pStyle w:val="Sinespaciado"/>
        <w:rPr>
          <w:lang w:val="es-ES"/>
        </w:rPr>
      </w:pPr>
    </w:p>
    <w:p w:rsidR="00AB3648" w:rsidRDefault="00AB3648" w:rsidP="00AB3648">
      <w:pPr>
        <w:pStyle w:val="Sinespaciado"/>
        <w:rPr>
          <w:lang w:val="es-ES"/>
        </w:rPr>
      </w:pPr>
    </w:p>
    <w:p w:rsidR="00AB3648" w:rsidRPr="00E80808" w:rsidRDefault="00AB3648" w:rsidP="00AB3648">
      <w:pPr>
        <w:pStyle w:val="Sinespaciado"/>
        <w:rPr>
          <w:lang w:val="es-ES"/>
        </w:rPr>
      </w:pPr>
    </w:p>
    <w:p w:rsidR="00AB3648" w:rsidRPr="00F46F6F" w:rsidRDefault="00AB3648" w:rsidP="00AB3648">
      <w:pPr>
        <w:pStyle w:val="Sinespaciado"/>
      </w:pPr>
    </w:p>
    <w:p w:rsidR="00AB3648" w:rsidRPr="00E80808" w:rsidRDefault="00AB3648" w:rsidP="00AB3648">
      <w:pPr>
        <w:ind w:firstLine="900"/>
        <w:jc w:val="center"/>
        <w:rPr>
          <w:rFonts w:ascii="Arial Narrow" w:hAnsi="Arial Narrow" w:cs="Microsoft Sans Serif"/>
          <w:b/>
          <w:bCs/>
          <w:iCs/>
          <w:sz w:val="28"/>
          <w:szCs w:val="28"/>
          <w:lang w:val="es-ES"/>
        </w:rPr>
      </w:pPr>
    </w:p>
    <w:p w:rsidR="00AB3648" w:rsidRPr="00E80808" w:rsidRDefault="00AB3648" w:rsidP="00AB3648">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AB3648" w:rsidRPr="00E80808" w:rsidRDefault="00AB3648" w:rsidP="00AB3648">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AB3648" w:rsidRPr="00E80808" w:rsidRDefault="00AB3648" w:rsidP="00AB3648">
      <w:pPr>
        <w:ind w:firstLine="900"/>
        <w:jc w:val="both"/>
        <w:rPr>
          <w:rFonts w:ascii="Arial Narrow" w:hAnsi="Arial Narrow" w:cs="Microsoft Sans Serif"/>
          <w:b/>
          <w:sz w:val="28"/>
          <w:szCs w:val="28"/>
          <w:lang w:val="es-ES"/>
        </w:rPr>
      </w:pPr>
    </w:p>
    <w:p w:rsidR="00AB3648" w:rsidRDefault="00AB3648" w:rsidP="00AB3648">
      <w:pPr>
        <w:pStyle w:val="Sinespaciado"/>
        <w:rPr>
          <w:lang w:val="es-ES"/>
        </w:rPr>
      </w:pPr>
    </w:p>
    <w:p w:rsidR="00AB3648" w:rsidRDefault="00AB3648" w:rsidP="00AB3648">
      <w:pPr>
        <w:spacing w:line="360" w:lineRule="auto"/>
        <w:jc w:val="both"/>
        <w:rPr>
          <w:rFonts w:ascii="Arial Narrow" w:hAnsi="Arial Narrow" w:cs="Microsoft Sans Serif"/>
          <w:b/>
          <w:bCs/>
          <w:iCs/>
          <w:sz w:val="28"/>
          <w:szCs w:val="28"/>
          <w:lang w:val="es-ES"/>
        </w:rPr>
      </w:pPr>
      <w:bookmarkStart w:id="0" w:name="_GoBack"/>
      <w:bookmarkEnd w:id="0"/>
    </w:p>
    <w:p w:rsidR="00AB3648" w:rsidRPr="00E80808" w:rsidRDefault="00AB3648" w:rsidP="00AB3648">
      <w:pPr>
        <w:spacing w:line="360" w:lineRule="auto"/>
        <w:jc w:val="both"/>
        <w:rPr>
          <w:rFonts w:ascii="Arial Narrow" w:hAnsi="Arial Narrow" w:cs="Microsoft Sans Serif"/>
          <w:b/>
          <w:bCs/>
          <w:iCs/>
          <w:sz w:val="28"/>
          <w:szCs w:val="28"/>
          <w:lang w:val="es-ES"/>
        </w:rPr>
      </w:pPr>
    </w:p>
    <w:p w:rsidR="00AB3648" w:rsidRPr="00E80808" w:rsidRDefault="00AB3648" w:rsidP="00AB3648">
      <w:pPr>
        <w:jc w:val="both"/>
        <w:rPr>
          <w:rFonts w:ascii="Arial Narrow" w:hAnsi="Arial Narrow" w:cs="Microsoft Sans Serif"/>
          <w:b/>
          <w:bCs/>
          <w:iCs/>
          <w:sz w:val="28"/>
          <w:szCs w:val="28"/>
          <w:lang w:val="es-ES"/>
        </w:rPr>
      </w:pPr>
    </w:p>
    <w:p w:rsidR="00AB3648" w:rsidRPr="00E80808" w:rsidRDefault="00ED2905" w:rsidP="00AB3648">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RAFAEL ULLOQUE TOSCANO                   </w:t>
      </w:r>
      <w:r w:rsidR="00AB3648">
        <w:rPr>
          <w:rFonts w:ascii="Arial Narrow" w:hAnsi="Arial Narrow" w:cs="Microsoft Sans Serif"/>
          <w:b/>
          <w:bCs/>
          <w:iCs/>
          <w:sz w:val="28"/>
          <w:szCs w:val="28"/>
          <w:lang w:val="es-ES"/>
        </w:rPr>
        <w:t xml:space="preserve">ANA LUCIA CAICEDO CALDERÓN  </w:t>
      </w:r>
      <w:r w:rsidR="00AB3648" w:rsidRPr="00E80808">
        <w:rPr>
          <w:rFonts w:ascii="Arial Narrow" w:hAnsi="Arial Narrow" w:cs="Microsoft Sans Serif"/>
          <w:b/>
          <w:bCs/>
          <w:iCs/>
          <w:sz w:val="28"/>
          <w:szCs w:val="28"/>
          <w:lang w:val="es-ES"/>
        </w:rPr>
        <w:t xml:space="preserve">               </w:t>
      </w:r>
      <w:r w:rsidR="00AB3648">
        <w:rPr>
          <w:rFonts w:ascii="Arial Narrow" w:hAnsi="Arial Narrow" w:cs="Microsoft Sans Serif"/>
          <w:b/>
          <w:bCs/>
          <w:iCs/>
          <w:sz w:val="28"/>
          <w:szCs w:val="28"/>
          <w:lang w:val="es-ES"/>
        </w:rPr>
        <w:t xml:space="preserve">   </w:t>
      </w:r>
      <w:r w:rsidR="00AB3648" w:rsidRPr="00E80808">
        <w:rPr>
          <w:rFonts w:ascii="Arial Narrow" w:hAnsi="Arial Narrow" w:cs="Microsoft Sans Serif"/>
          <w:b/>
          <w:bCs/>
          <w:iCs/>
          <w:sz w:val="28"/>
          <w:szCs w:val="28"/>
          <w:lang w:val="es-ES"/>
        </w:rPr>
        <w:t xml:space="preserve">  </w:t>
      </w:r>
    </w:p>
    <w:p w:rsidR="00AB3648" w:rsidRDefault="00ED2905" w:rsidP="00AB3648">
      <w:pPr>
        <w:ind w:left="708"/>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6463D2">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Magistrado</w:t>
      </w:r>
      <w:r w:rsidR="00AB3648">
        <w:rPr>
          <w:rFonts w:ascii="Arial Narrow" w:hAnsi="Arial Narrow" w:cs="Microsoft Sans Serif"/>
          <w:bCs/>
          <w:iCs/>
          <w:sz w:val="28"/>
          <w:szCs w:val="28"/>
          <w:lang w:val="es-ES"/>
        </w:rPr>
        <w:t xml:space="preserve"> </w:t>
      </w:r>
      <w:r w:rsidR="00AB3648" w:rsidRPr="00E80808">
        <w:rPr>
          <w:rFonts w:ascii="Arial Narrow" w:hAnsi="Arial Narrow" w:cs="Microsoft Sans Serif"/>
          <w:bCs/>
          <w:iCs/>
          <w:sz w:val="28"/>
          <w:szCs w:val="28"/>
          <w:lang w:val="es-ES"/>
        </w:rPr>
        <w:t xml:space="preserve">                                                     </w:t>
      </w:r>
      <w:r w:rsidR="00AB364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Magistrada</w:t>
      </w:r>
      <w:r w:rsidR="00AB3648" w:rsidRPr="00E80808">
        <w:rPr>
          <w:rFonts w:ascii="Arial Narrow" w:hAnsi="Arial Narrow" w:cs="Microsoft Sans Serif"/>
          <w:bCs/>
          <w:iCs/>
          <w:sz w:val="28"/>
          <w:szCs w:val="28"/>
          <w:lang w:val="es-ES"/>
        </w:rPr>
        <w:t xml:space="preserve"> </w:t>
      </w:r>
    </w:p>
    <w:p w:rsidR="00AB3648" w:rsidRDefault="00AB3648" w:rsidP="00AB3648">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AB3648" w:rsidRPr="00E80808" w:rsidRDefault="00AB3648" w:rsidP="00AB3648">
      <w:pPr>
        <w:pStyle w:val="Sinespaciado"/>
        <w:rPr>
          <w:lang w:val="es-ES"/>
        </w:rPr>
      </w:pPr>
    </w:p>
    <w:p w:rsidR="00AB3648" w:rsidRDefault="00AB3648" w:rsidP="00AB3648">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AB3648" w:rsidRDefault="00AB3648" w:rsidP="00AB3648">
      <w:pPr>
        <w:pStyle w:val="Sinespaciado"/>
        <w:rPr>
          <w:lang w:val="es-ES"/>
        </w:rPr>
      </w:pPr>
    </w:p>
    <w:p w:rsidR="00AB3648" w:rsidRDefault="00AB3648" w:rsidP="00AB3648">
      <w:pPr>
        <w:ind w:firstLine="900"/>
        <w:rPr>
          <w:rFonts w:ascii="Arial Narrow" w:hAnsi="Arial Narrow" w:cs="Microsoft Sans Serif"/>
          <w:iCs/>
          <w:sz w:val="28"/>
          <w:szCs w:val="28"/>
          <w:lang w:val="es-ES"/>
        </w:rPr>
      </w:pPr>
    </w:p>
    <w:p w:rsidR="00D84850" w:rsidRDefault="003664A7"/>
    <w:sectPr w:rsidR="00D84850" w:rsidSect="00FB2365">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4A7" w:rsidRDefault="003664A7" w:rsidP="00AB3648">
      <w:r>
        <w:separator/>
      </w:r>
    </w:p>
  </w:endnote>
  <w:endnote w:type="continuationSeparator" w:id="0">
    <w:p w:rsidR="003664A7" w:rsidRDefault="003664A7" w:rsidP="00AB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Default="007924E2"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2365" w:rsidRDefault="003664A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Default="007924E2"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63D2">
      <w:rPr>
        <w:rStyle w:val="Nmerodepgina"/>
        <w:noProof/>
      </w:rPr>
      <w:t>9</w:t>
    </w:r>
    <w:r>
      <w:rPr>
        <w:rStyle w:val="Nmerodepgina"/>
      </w:rPr>
      <w:fldChar w:fldCharType="end"/>
    </w:r>
  </w:p>
  <w:p w:rsidR="00FB2365" w:rsidRDefault="003664A7"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4A7" w:rsidRDefault="003664A7" w:rsidP="00AB3648">
      <w:r>
        <w:separator/>
      </w:r>
    </w:p>
  </w:footnote>
  <w:footnote w:type="continuationSeparator" w:id="0">
    <w:p w:rsidR="003664A7" w:rsidRDefault="003664A7" w:rsidP="00AB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Pr="000E680D" w:rsidRDefault="007924E2" w:rsidP="00FB2365">
    <w:pPr>
      <w:jc w:val="both"/>
      <w:rPr>
        <w:rFonts w:ascii="Arial Narrow" w:hAnsi="Arial Narrow" w:cs="Arial"/>
        <w:bCs/>
        <w:sz w:val="18"/>
        <w:szCs w:val="18"/>
      </w:rPr>
    </w:pPr>
    <w:r w:rsidRPr="000E680D">
      <w:rPr>
        <w:rFonts w:ascii="Arial Narrow" w:hAnsi="Arial Narrow" w:cs="Arial"/>
        <w:bCs/>
        <w:sz w:val="18"/>
        <w:szCs w:val="18"/>
      </w:rPr>
      <w:t>Radicación No: 66001-31-05-00</w:t>
    </w:r>
    <w:r>
      <w:rPr>
        <w:rFonts w:ascii="Arial Narrow" w:hAnsi="Arial Narrow" w:cs="Arial"/>
        <w:bCs/>
        <w:sz w:val="18"/>
        <w:szCs w:val="18"/>
      </w:rPr>
      <w:t>3-2014-00</w:t>
    </w:r>
    <w:r w:rsidR="00AB3648">
      <w:rPr>
        <w:rFonts w:ascii="Arial Narrow" w:hAnsi="Arial Narrow" w:cs="Arial"/>
        <w:bCs/>
        <w:sz w:val="18"/>
        <w:szCs w:val="18"/>
      </w:rPr>
      <w:t>048</w:t>
    </w:r>
    <w:r>
      <w:rPr>
        <w:rFonts w:ascii="Arial Narrow" w:hAnsi="Arial Narrow" w:cs="Arial"/>
        <w:bCs/>
        <w:sz w:val="18"/>
        <w:szCs w:val="18"/>
      </w:rPr>
      <w:t>-01</w:t>
    </w:r>
  </w:p>
  <w:p w:rsidR="00FB2365" w:rsidRPr="000E680D" w:rsidRDefault="00AB3648" w:rsidP="00FB2365">
    <w:pPr>
      <w:jc w:val="both"/>
      <w:rPr>
        <w:rFonts w:ascii="Arial Narrow" w:hAnsi="Arial Narrow" w:cs="Arial"/>
        <w:bCs/>
        <w:iCs/>
        <w:sz w:val="18"/>
        <w:szCs w:val="18"/>
      </w:rPr>
    </w:pPr>
    <w:r>
      <w:rPr>
        <w:rFonts w:ascii="Arial Narrow" w:hAnsi="Arial Narrow" w:cs="Arial"/>
        <w:bCs/>
        <w:sz w:val="18"/>
        <w:szCs w:val="18"/>
      </w:rPr>
      <w:t xml:space="preserve">Luz Piedad Mesa Toro </w:t>
    </w:r>
    <w:r w:rsidR="007924E2" w:rsidRPr="000E680D">
      <w:rPr>
        <w:rFonts w:ascii="Arial Narrow" w:hAnsi="Arial Narrow" w:cs="Arial"/>
        <w:bCs/>
        <w:sz w:val="18"/>
        <w:szCs w:val="18"/>
      </w:rPr>
      <w:t xml:space="preserve">vs </w:t>
    </w:r>
    <w:r>
      <w:rPr>
        <w:rFonts w:ascii="Arial Narrow" w:hAnsi="Arial Narrow" w:cs="Arial"/>
        <w:bCs/>
        <w:sz w:val="18"/>
        <w:szCs w:val="18"/>
      </w:rPr>
      <w:t xml:space="preserve">Protección y </w:t>
    </w:r>
    <w:proofErr w:type="spellStart"/>
    <w:r>
      <w:rPr>
        <w:rFonts w:ascii="Arial Narrow" w:hAnsi="Arial Narrow" w:cs="Arial"/>
        <w:bCs/>
        <w:sz w:val="18"/>
        <w:szCs w:val="18"/>
      </w:rPr>
      <w:t>C</w:t>
    </w:r>
    <w:r w:rsidR="007924E2" w:rsidRPr="000E680D">
      <w:rPr>
        <w:rFonts w:ascii="Arial Narrow" w:hAnsi="Arial Narrow" w:cs="Arial"/>
        <w:bCs/>
        <w:sz w:val="18"/>
        <w:szCs w:val="18"/>
      </w:rPr>
      <w:t>olpensiones</w:t>
    </w:r>
    <w:proofErr w:type="spellEnd"/>
  </w:p>
  <w:p w:rsidR="00FB2365" w:rsidRDefault="003664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495D4A75"/>
    <w:multiLevelType w:val="hybridMultilevel"/>
    <w:tmpl w:val="24E607B2"/>
    <w:lvl w:ilvl="0" w:tplc="7EB43D20">
      <w:start w:val="5"/>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48"/>
    <w:rsid w:val="000669C4"/>
    <w:rsid w:val="000B78C2"/>
    <w:rsid w:val="000C39AC"/>
    <w:rsid w:val="000D50F1"/>
    <w:rsid w:val="000E4F0A"/>
    <w:rsid w:val="000E7F42"/>
    <w:rsid w:val="000F1662"/>
    <w:rsid w:val="0013352F"/>
    <w:rsid w:val="00153513"/>
    <w:rsid w:val="00172834"/>
    <w:rsid w:val="00195F94"/>
    <w:rsid w:val="00210200"/>
    <w:rsid w:val="00242152"/>
    <w:rsid w:val="00260347"/>
    <w:rsid w:val="0032736E"/>
    <w:rsid w:val="00332A3A"/>
    <w:rsid w:val="00343310"/>
    <w:rsid w:val="003664A7"/>
    <w:rsid w:val="00366CAD"/>
    <w:rsid w:val="003E00E3"/>
    <w:rsid w:val="0040337B"/>
    <w:rsid w:val="004509A8"/>
    <w:rsid w:val="00454424"/>
    <w:rsid w:val="004C30F0"/>
    <w:rsid w:val="004D01C5"/>
    <w:rsid w:val="004E47A9"/>
    <w:rsid w:val="004E626A"/>
    <w:rsid w:val="00515BDC"/>
    <w:rsid w:val="005353D8"/>
    <w:rsid w:val="00563496"/>
    <w:rsid w:val="00595FEB"/>
    <w:rsid w:val="005F5E82"/>
    <w:rsid w:val="006135E9"/>
    <w:rsid w:val="00624F5B"/>
    <w:rsid w:val="006436A0"/>
    <w:rsid w:val="006463D2"/>
    <w:rsid w:val="006C35F6"/>
    <w:rsid w:val="006E3C84"/>
    <w:rsid w:val="006F2FF3"/>
    <w:rsid w:val="00713F92"/>
    <w:rsid w:val="007924E2"/>
    <w:rsid w:val="007A391F"/>
    <w:rsid w:val="007B5499"/>
    <w:rsid w:val="007E1FFD"/>
    <w:rsid w:val="00835E9A"/>
    <w:rsid w:val="0085524D"/>
    <w:rsid w:val="008B572C"/>
    <w:rsid w:val="008C74B9"/>
    <w:rsid w:val="008F003B"/>
    <w:rsid w:val="00907A5F"/>
    <w:rsid w:val="00954166"/>
    <w:rsid w:val="00A23CFA"/>
    <w:rsid w:val="00A82AC2"/>
    <w:rsid w:val="00A928D2"/>
    <w:rsid w:val="00AB3648"/>
    <w:rsid w:val="00B56E76"/>
    <w:rsid w:val="00BA0C20"/>
    <w:rsid w:val="00BA64F9"/>
    <w:rsid w:val="00C04D8D"/>
    <w:rsid w:val="00C31A1B"/>
    <w:rsid w:val="00C47098"/>
    <w:rsid w:val="00CF576A"/>
    <w:rsid w:val="00CF74E3"/>
    <w:rsid w:val="00D01FA3"/>
    <w:rsid w:val="00D63212"/>
    <w:rsid w:val="00DA2D07"/>
    <w:rsid w:val="00DF30A5"/>
    <w:rsid w:val="00E213BD"/>
    <w:rsid w:val="00E23535"/>
    <w:rsid w:val="00E27B52"/>
    <w:rsid w:val="00E353E0"/>
    <w:rsid w:val="00E76363"/>
    <w:rsid w:val="00EA11DD"/>
    <w:rsid w:val="00ED2905"/>
    <w:rsid w:val="00ED3349"/>
    <w:rsid w:val="00F65645"/>
    <w:rsid w:val="00FA2631"/>
    <w:rsid w:val="00FD77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853DB-E2F8-49BD-8131-38666558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4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B3648"/>
    <w:pPr>
      <w:tabs>
        <w:tab w:val="center" w:pos="4252"/>
        <w:tab w:val="right" w:pos="8504"/>
      </w:tabs>
    </w:pPr>
  </w:style>
  <w:style w:type="character" w:customStyle="1" w:styleId="PiedepginaCar">
    <w:name w:val="Pie de página Car"/>
    <w:basedOn w:val="Fuentedeprrafopredeter"/>
    <w:link w:val="Piedepgina"/>
    <w:rsid w:val="00AB364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B3648"/>
  </w:style>
  <w:style w:type="paragraph" w:styleId="Encabezado">
    <w:name w:val="header"/>
    <w:basedOn w:val="Normal"/>
    <w:link w:val="EncabezadoCar"/>
    <w:rsid w:val="00AB3648"/>
    <w:pPr>
      <w:tabs>
        <w:tab w:val="center" w:pos="4252"/>
        <w:tab w:val="right" w:pos="8504"/>
      </w:tabs>
    </w:pPr>
  </w:style>
  <w:style w:type="character" w:customStyle="1" w:styleId="EncabezadoCar">
    <w:name w:val="Encabezado Car"/>
    <w:basedOn w:val="Fuentedeprrafopredeter"/>
    <w:link w:val="Encabezado"/>
    <w:rsid w:val="00AB3648"/>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B364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AB3648"/>
    <w:pPr>
      <w:ind w:left="708"/>
    </w:pPr>
  </w:style>
  <w:style w:type="paragraph" w:styleId="Sinespaciado">
    <w:name w:val="No Spacing"/>
    <w:uiPriority w:val="1"/>
    <w:qFormat/>
    <w:rsid w:val="00AB3648"/>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AB3648"/>
    <w:pPr>
      <w:spacing w:before="100" w:beforeAutospacing="1" w:after="100" w:afterAutospacing="1"/>
    </w:pPr>
    <w:rPr>
      <w:szCs w:val="24"/>
      <w:lang w:val="es-ES"/>
    </w:rPr>
  </w:style>
  <w:style w:type="paragraph" w:customStyle="1" w:styleId="Textoindependiente31">
    <w:name w:val="Texto independiente 31"/>
    <w:basedOn w:val="Normal"/>
    <w:rsid w:val="00AB3648"/>
    <w:pPr>
      <w:spacing w:line="360" w:lineRule="auto"/>
      <w:jc w:val="both"/>
    </w:pPr>
    <w:rPr>
      <w:rFonts w:ascii="Arial" w:hAnsi="Arial"/>
      <w:sz w:val="28"/>
    </w:rPr>
  </w:style>
  <w:style w:type="character" w:customStyle="1" w:styleId="apple-converted-space">
    <w:name w:val="apple-converted-space"/>
    <w:basedOn w:val="Fuentedeprrafopredeter"/>
    <w:rsid w:val="00AB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10</Pages>
  <Words>3402</Words>
  <Characters>18713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30</cp:revision>
  <dcterms:created xsi:type="dcterms:W3CDTF">2016-05-03T14:07:00Z</dcterms:created>
  <dcterms:modified xsi:type="dcterms:W3CDTF">2016-05-04T12:37:00Z</dcterms:modified>
</cp:coreProperties>
</file>