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4A0" w:rsidRDefault="00A704A0" w:rsidP="00A704A0">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2D1E43" w:rsidRPr="00402979" w:rsidRDefault="002D1E43" w:rsidP="002D1E43">
      <w:pPr>
        <w:pStyle w:val="Sinespaciado"/>
      </w:pPr>
    </w:p>
    <w:p w:rsidR="00A704A0" w:rsidRPr="00F82FD2" w:rsidRDefault="00A704A0" w:rsidP="00A704A0">
      <w:pPr>
        <w:jc w:val="both"/>
        <w:rPr>
          <w:rFonts w:ascii="Arial Narrow" w:hAnsi="Arial Narrow" w:cs="Arial"/>
          <w:sz w:val="20"/>
        </w:rPr>
      </w:pPr>
      <w:r w:rsidRPr="00F82FD2">
        <w:rPr>
          <w:rFonts w:ascii="Arial Narrow" w:hAnsi="Arial Narrow" w:cs="Arial"/>
          <w:b/>
          <w:sz w:val="20"/>
        </w:rPr>
        <w:t>Providencia</w:t>
      </w:r>
      <w:r w:rsidRPr="00F82FD2">
        <w:rPr>
          <w:rFonts w:ascii="Arial Narrow" w:hAnsi="Arial Narrow" w:cs="Arial"/>
          <w:sz w:val="20"/>
        </w:rPr>
        <w:t>:</w:t>
      </w:r>
      <w:r w:rsidRPr="00F82FD2">
        <w:rPr>
          <w:rFonts w:ascii="Arial Narrow" w:hAnsi="Arial Narrow" w:cs="Arial"/>
          <w:b/>
          <w:sz w:val="20"/>
        </w:rPr>
        <w:t xml:space="preserve"> </w:t>
      </w:r>
      <w:r w:rsidRPr="00F82FD2">
        <w:rPr>
          <w:rFonts w:ascii="Arial Narrow" w:hAnsi="Arial Narrow" w:cs="Arial"/>
          <w:sz w:val="20"/>
        </w:rPr>
        <w:tab/>
      </w:r>
      <w:r w:rsidRPr="00F82FD2">
        <w:rPr>
          <w:rFonts w:ascii="Arial Narrow" w:hAnsi="Arial Narrow" w:cs="Arial"/>
          <w:sz w:val="20"/>
        </w:rPr>
        <w:tab/>
        <w:t>Sentencia de Segunda Instancia, jueves 14 de julio de 2016</w:t>
      </w:r>
    </w:p>
    <w:p w:rsidR="00A704A0" w:rsidRPr="00F82FD2" w:rsidRDefault="00A704A0" w:rsidP="00A704A0">
      <w:pPr>
        <w:jc w:val="both"/>
        <w:rPr>
          <w:rFonts w:ascii="Arial Narrow" w:hAnsi="Arial Narrow" w:cs="Arial"/>
          <w:bCs/>
          <w:sz w:val="20"/>
        </w:rPr>
      </w:pPr>
      <w:r w:rsidRPr="00F82FD2">
        <w:rPr>
          <w:rFonts w:ascii="Arial Narrow" w:hAnsi="Arial Narrow" w:cs="Arial"/>
          <w:b/>
          <w:bCs/>
          <w:sz w:val="20"/>
        </w:rPr>
        <w:t>Radicación No</w:t>
      </w:r>
      <w:r w:rsidRPr="00F82FD2">
        <w:rPr>
          <w:rFonts w:ascii="Arial Narrow" w:hAnsi="Arial Narrow" w:cs="Arial"/>
          <w:bCs/>
          <w:sz w:val="20"/>
        </w:rPr>
        <w:t>:</w:t>
      </w:r>
      <w:r w:rsidRPr="00F82FD2">
        <w:rPr>
          <w:rFonts w:ascii="Arial Narrow" w:hAnsi="Arial Narrow" w:cs="Arial"/>
          <w:b/>
          <w:bCs/>
          <w:sz w:val="20"/>
        </w:rPr>
        <w:t xml:space="preserve"> </w:t>
      </w:r>
      <w:r w:rsidRPr="00F82FD2">
        <w:rPr>
          <w:rFonts w:ascii="Arial Narrow" w:hAnsi="Arial Narrow" w:cs="Arial"/>
          <w:b/>
          <w:bCs/>
          <w:sz w:val="20"/>
        </w:rPr>
        <w:tab/>
        <w:t xml:space="preserve">      </w:t>
      </w:r>
      <w:r w:rsidRPr="00F82FD2">
        <w:rPr>
          <w:rFonts w:ascii="Arial Narrow" w:hAnsi="Arial Narrow" w:cs="Arial"/>
          <w:b/>
          <w:bCs/>
          <w:sz w:val="20"/>
        </w:rPr>
        <w:tab/>
      </w:r>
      <w:r w:rsidRPr="00F82FD2">
        <w:rPr>
          <w:rFonts w:ascii="Arial Narrow" w:hAnsi="Arial Narrow" w:cs="Arial"/>
          <w:bCs/>
          <w:sz w:val="20"/>
        </w:rPr>
        <w:t>66001-31-05-004-2014-00298-01</w:t>
      </w:r>
    </w:p>
    <w:p w:rsidR="00A704A0" w:rsidRPr="00F82FD2" w:rsidRDefault="00A704A0" w:rsidP="00A704A0">
      <w:pPr>
        <w:jc w:val="both"/>
        <w:rPr>
          <w:rFonts w:ascii="Arial Narrow" w:hAnsi="Arial Narrow" w:cs="Arial"/>
          <w:iCs/>
          <w:sz w:val="20"/>
        </w:rPr>
      </w:pPr>
      <w:r w:rsidRPr="00F82FD2">
        <w:rPr>
          <w:rFonts w:ascii="Arial Narrow" w:hAnsi="Arial Narrow" w:cs="Arial"/>
          <w:b/>
          <w:bCs/>
          <w:iCs/>
          <w:sz w:val="20"/>
        </w:rPr>
        <w:t>Proceso</w:t>
      </w:r>
      <w:r w:rsidRPr="00F82FD2">
        <w:rPr>
          <w:rFonts w:ascii="Arial Narrow" w:hAnsi="Arial Narrow" w:cs="Arial"/>
          <w:bCs/>
          <w:iCs/>
          <w:sz w:val="20"/>
        </w:rPr>
        <w:t>:</w:t>
      </w:r>
      <w:r w:rsidRPr="00F82FD2">
        <w:rPr>
          <w:rFonts w:ascii="Arial Narrow" w:hAnsi="Arial Narrow" w:cs="Arial"/>
          <w:iCs/>
          <w:sz w:val="20"/>
        </w:rPr>
        <w:t xml:space="preserve"> </w:t>
      </w:r>
      <w:r w:rsidRPr="00F82FD2">
        <w:rPr>
          <w:rFonts w:ascii="Arial Narrow" w:hAnsi="Arial Narrow" w:cs="Arial"/>
          <w:b/>
          <w:iCs/>
          <w:sz w:val="20"/>
        </w:rPr>
        <w:tab/>
      </w:r>
      <w:r w:rsidRPr="00F82FD2">
        <w:rPr>
          <w:rFonts w:ascii="Arial Narrow" w:hAnsi="Arial Narrow" w:cs="Arial"/>
          <w:b/>
          <w:iCs/>
          <w:sz w:val="20"/>
        </w:rPr>
        <w:tab/>
      </w:r>
      <w:r w:rsidRPr="00F82FD2">
        <w:rPr>
          <w:rFonts w:ascii="Arial Narrow" w:hAnsi="Arial Narrow" w:cs="Arial"/>
          <w:iCs/>
          <w:sz w:val="20"/>
        </w:rPr>
        <w:t>Ordinario Laboral</w:t>
      </w:r>
    </w:p>
    <w:p w:rsidR="00A704A0" w:rsidRPr="00F82FD2" w:rsidRDefault="00A704A0" w:rsidP="00A704A0">
      <w:pPr>
        <w:ind w:firstLine="6"/>
        <w:jc w:val="both"/>
        <w:rPr>
          <w:rFonts w:ascii="Arial Narrow" w:hAnsi="Arial Narrow" w:cs="Arial"/>
          <w:iCs/>
          <w:sz w:val="20"/>
        </w:rPr>
      </w:pPr>
      <w:r w:rsidRPr="00F82FD2">
        <w:rPr>
          <w:rFonts w:ascii="Arial Narrow" w:hAnsi="Arial Narrow" w:cs="Arial"/>
          <w:b/>
          <w:iCs/>
          <w:sz w:val="20"/>
        </w:rPr>
        <w:t>Demandante</w:t>
      </w:r>
      <w:r w:rsidRPr="00F82FD2">
        <w:rPr>
          <w:rFonts w:ascii="Arial Narrow" w:hAnsi="Arial Narrow" w:cs="Arial"/>
          <w:iCs/>
          <w:sz w:val="20"/>
        </w:rPr>
        <w:t xml:space="preserve">:     </w:t>
      </w:r>
      <w:r w:rsidRPr="00F82FD2">
        <w:rPr>
          <w:rFonts w:ascii="Arial Narrow" w:hAnsi="Arial Narrow" w:cs="Arial"/>
          <w:iCs/>
          <w:sz w:val="20"/>
        </w:rPr>
        <w:tab/>
      </w:r>
      <w:r w:rsidRPr="00F82FD2">
        <w:rPr>
          <w:rFonts w:ascii="Arial Narrow" w:hAnsi="Arial Narrow" w:cs="Arial"/>
          <w:iCs/>
          <w:sz w:val="20"/>
        </w:rPr>
        <w:tab/>
        <w:t xml:space="preserve">José Luis Martínez </w:t>
      </w:r>
      <w:proofErr w:type="spellStart"/>
      <w:r w:rsidRPr="00F82FD2">
        <w:rPr>
          <w:rFonts w:ascii="Arial Narrow" w:hAnsi="Arial Narrow" w:cs="Arial"/>
          <w:iCs/>
          <w:sz w:val="20"/>
        </w:rPr>
        <w:t>Betancourth</w:t>
      </w:r>
      <w:proofErr w:type="spellEnd"/>
    </w:p>
    <w:p w:rsidR="00A704A0" w:rsidRPr="00F82FD2" w:rsidRDefault="00A704A0" w:rsidP="00A704A0">
      <w:pPr>
        <w:ind w:firstLine="6"/>
        <w:jc w:val="both"/>
        <w:rPr>
          <w:rFonts w:ascii="Arial Narrow" w:hAnsi="Arial Narrow" w:cs="Arial"/>
          <w:bCs/>
          <w:sz w:val="20"/>
        </w:rPr>
      </w:pPr>
      <w:r w:rsidRPr="00F82FD2">
        <w:rPr>
          <w:rFonts w:ascii="Arial Narrow" w:hAnsi="Arial Narrow" w:cs="Arial"/>
          <w:b/>
          <w:bCs/>
          <w:sz w:val="20"/>
        </w:rPr>
        <w:t>Demandado:</w:t>
      </w:r>
      <w:r w:rsidRPr="00F82FD2">
        <w:rPr>
          <w:rFonts w:ascii="Arial Narrow" w:hAnsi="Arial Narrow" w:cs="Arial"/>
          <w:bCs/>
          <w:sz w:val="20"/>
        </w:rPr>
        <w:t xml:space="preserve">            </w:t>
      </w:r>
      <w:r w:rsidRPr="00F82FD2">
        <w:rPr>
          <w:rFonts w:ascii="Arial Narrow" w:hAnsi="Arial Narrow" w:cs="Arial"/>
          <w:bCs/>
          <w:sz w:val="20"/>
        </w:rPr>
        <w:tab/>
      </w:r>
      <w:proofErr w:type="spellStart"/>
      <w:r w:rsidRPr="00F82FD2">
        <w:rPr>
          <w:rFonts w:ascii="Arial Narrow" w:hAnsi="Arial Narrow" w:cs="Arial"/>
          <w:bCs/>
          <w:sz w:val="20"/>
        </w:rPr>
        <w:t>Comfamiliar</w:t>
      </w:r>
      <w:proofErr w:type="spellEnd"/>
      <w:r w:rsidRPr="00F82FD2">
        <w:rPr>
          <w:rFonts w:ascii="Arial Narrow" w:hAnsi="Arial Narrow" w:cs="Arial"/>
          <w:bCs/>
          <w:sz w:val="20"/>
        </w:rPr>
        <w:t xml:space="preserve"> Risaralda y </w:t>
      </w:r>
      <w:proofErr w:type="spellStart"/>
      <w:r w:rsidRPr="00F82FD2">
        <w:rPr>
          <w:rFonts w:ascii="Arial Narrow" w:hAnsi="Arial Narrow" w:cs="Arial"/>
          <w:bCs/>
          <w:sz w:val="20"/>
        </w:rPr>
        <w:t>Aprosalud</w:t>
      </w:r>
      <w:proofErr w:type="spellEnd"/>
    </w:p>
    <w:p w:rsidR="00A704A0" w:rsidRPr="00F82FD2" w:rsidRDefault="00A704A0" w:rsidP="00A704A0">
      <w:pPr>
        <w:jc w:val="both"/>
        <w:rPr>
          <w:rFonts w:ascii="Arial Narrow" w:hAnsi="Arial Narrow" w:cs="Arial"/>
          <w:sz w:val="20"/>
        </w:rPr>
      </w:pPr>
      <w:r w:rsidRPr="00F82FD2">
        <w:rPr>
          <w:rFonts w:ascii="Arial Narrow" w:hAnsi="Arial Narrow" w:cs="Arial"/>
          <w:b/>
          <w:sz w:val="20"/>
        </w:rPr>
        <w:t>Juzgado de origen</w:t>
      </w:r>
      <w:r w:rsidRPr="00F82FD2">
        <w:rPr>
          <w:rFonts w:ascii="Arial Narrow" w:hAnsi="Arial Narrow" w:cs="Arial"/>
          <w:sz w:val="20"/>
        </w:rPr>
        <w:t xml:space="preserve">:     </w:t>
      </w:r>
      <w:r w:rsidRPr="00F82FD2">
        <w:rPr>
          <w:rFonts w:ascii="Arial Narrow" w:hAnsi="Arial Narrow" w:cs="Arial"/>
          <w:sz w:val="20"/>
        </w:rPr>
        <w:tab/>
        <w:t>Cuarto Laboral del Circuito de Pereira</w:t>
      </w:r>
    </w:p>
    <w:p w:rsidR="00A704A0" w:rsidRPr="00F82FD2" w:rsidRDefault="00A704A0" w:rsidP="00A704A0">
      <w:pPr>
        <w:jc w:val="both"/>
        <w:rPr>
          <w:rFonts w:ascii="Arial Narrow" w:hAnsi="Arial Narrow" w:cs="Arial"/>
          <w:b/>
          <w:iCs/>
          <w:sz w:val="20"/>
        </w:rPr>
      </w:pPr>
      <w:r w:rsidRPr="00F82FD2">
        <w:rPr>
          <w:rFonts w:ascii="Arial Narrow" w:hAnsi="Arial Narrow" w:cs="Arial"/>
          <w:b/>
          <w:iCs/>
          <w:sz w:val="20"/>
        </w:rPr>
        <w:t xml:space="preserve">Magistrado Ponente:     </w:t>
      </w:r>
      <w:r w:rsidRPr="00F82FD2">
        <w:rPr>
          <w:rFonts w:ascii="Arial Narrow" w:hAnsi="Arial Narrow" w:cs="Arial"/>
          <w:b/>
          <w:iCs/>
          <w:sz w:val="20"/>
        </w:rPr>
        <w:tab/>
      </w:r>
      <w:r w:rsidRPr="00F82FD2">
        <w:rPr>
          <w:rFonts w:ascii="Arial Narrow" w:hAnsi="Arial Narrow" w:cs="Arial"/>
          <w:iCs/>
          <w:sz w:val="20"/>
        </w:rPr>
        <w:t>Francisco Javier Tamayo Tabares.</w:t>
      </w:r>
    </w:p>
    <w:p w:rsidR="00A704A0" w:rsidRPr="002D1E43" w:rsidRDefault="00A704A0" w:rsidP="00A704A0">
      <w:pPr>
        <w:autoSpaceDE w:val="0"/>
        <w:autoSpaceDN w:val="0"/>
        <w:adjustRightInd w:val="0"/>
        <w:ind w:left="2127" w:hanging="2127"/>
        <w:jc w:val="both"/>
        <w:rPr>
          <w:rFonts w:ascii="Arial Narrow" w:hAnsi="Arial Narrow" w:cs="Tahoma"/>
          <w:bCs/>
          <w:sz w:val="20"/>
          <w:szCs w:val="18"/>
        </w:rPr>
      </w:pPr>
      <w:r w:rsidRPr="00F82FD2">
        <w:rPr>
          <w:rFonts w:ascii="Arial Narrow" w:hAnsi="Arial Narrow" w:cs="Arial"/>
          <w:b/>
          <w:bCs/>
          <w:sz w:val="20"/>
        </w:rPr>
        <w:t xml:space="preserve">Tema a tratar: </w:t>
      </w:r>
      <w:r w:rsidRPr="002D1E43">
        <w:rPr>
          <w:rFonts w:ascii="Arial Narrow" w:hAnsi="Arial Narrow" w:cs="Arial"/>
          <w:b/>
          <w:bCs/>
          <w:sz w:val="20"/>
        </w:rPr>
        <w:tab/>
      </w:r>
      <w:r w:rsidRPr="002D1E43">
        <w:rPr>
          <w:rFonts w:ascii="Arial Narrow" w:hAnsi="Arial Narrow" w:cs="Tahoma"/>
          <w:b/>
          <w:bCs/>
          <w:sz w:val="20"/>
          <w:szCs w:val="18"/>
        </w:rPr>
        <w:t xml:space="preserve">Cajas de Compensación Familiar. Facultad para prestar servicios de Salud. Formas. </w:t>
      </w:r>
      <w:r w:rsidRPr="002D1E43">
        <w:rPr>
          <w:rFonts w:ascii="Arial Narrow" w:hAnsi="Arial Narrow" w:cs="Tahoma"/>
          <w:bCs/>
          <w:sz w:val="20"/>
          <w:szCs w:val="18"/>
        </w:rPr>
        <w:t xml:space="preserve">Ahora, atendiendo la naturaleza de la entidad que se señala como empleadora –Caja de Compensación Familiar- es indispensable precisar que estas entidades, por autorización legal, tienen entre sus funciones la de prestar servicios en el marco del sistema de seguridad social, labor que pueden ejecutar de manera directa o valiéndose de “alianzas estratégicas con otras Cajas de Compensación o a través de entidades especializadas públicas o privadas, conforme las disposiciones que regulen la materia” (art. 16 L. 789 de 2003 que modificó art. 41 Ley 21 de 1982).Esta norma autoriza a las Cajas de Compensación Familiar a prestar el servicio de la seguridad social en salud, para lo cual pueden optar por varias opciones de organización. La primera de ellas, es la de prestar el servicio directamente, con personal, equipos e infraestructura propia, la segunda, que permite realizar alianzas estratégicas con otras Cajas de Compensación, lo que se traduce en una cooperación con otra entidad de similar características, en pro de alcanzar unos objetivos propios y la tercera opción que plantea el legislador, es que la entidad de compensación preste el servicio por medio de una entidad especializada pública o privada. </w:t>
      </w:r>
    </w:p>
    <w:p w:rsidR="00A704A0" w:rsidRPr="002D1E43" w:rsidRDefault="00A704A0" w:rsidP="00A704A0">
      <w:pPr>
        <w:autoSpaceDE w:val="0"/>
        <w:autoSpaceDN w:val="0"/>
        <w:adjustRightInd w:val="0"/>
        <w:ind w:left="2127" w:hanging="2127"/>
        <w:jc w:val="both"/>
        <w:rPr>
          <w:rFonts w:ascii="Arial Narrow" w:hAnsi="Arial Narrow" w:cs="Tahoma"/>
          <w:sz w:val="36"/>
          <w:szCs w:val="29"/>
          <w:highlight w:val="yellow"/>
        </w:rPr>
      </w:pPr>
      <w:r w:rsidRPr="002D1E43">
        <w:rPr>
          <w:rFonts w:ascii="Arial Narrow" w:hAnsi="Arial Narrow" w:cs="Arial"/>
          <w:b/>
          <w:bCs/>
          <w:sz w:val="20"/>
        </w:rPr>
        <w:tab/>
        <w:t xml:space="preserve">Cajas de Compensación Familiar. Prestación del servicio de salud por medio de una entidad especializada pública o privada. Características. </w:t>
      </w:r>
      <w:r w:rsidRPr="002D1E43">
        <w:rPr>
          <w:rFonts w:ascii="Arial Narrow" w:hAnsi="Arial Narrow" w:cs="Arial"/>
          <w:bCs/>
          <w:sz w:val="20"/>
        </w:rPr>
        <w:t>Cuando la ley indica que un organismo de compensación se puede valer de una entidad especializada pública o privada, está autorizando para que se delegue en un tercero la realización y el cumplimiento de la aludida función de prestar servicios médico-asistenciales, tercero que deberá cumplirlos de manera independiente, con sus propios empleados, valiéndose de sus propios elementos y equipos de trabajo, fijando de manera autónoma la forma como ejecutará el servicio –hasta el punto que se encuentre regulado por la autoridad encargada del tema-, estableciendo los horarios o turnos que cada profesional del área deberá ejecutar e, incluso, con instalaciones hospitalarias que sean propias o que se administren de manera independiente a la Caja de Compensación. Esta interpretación y no otra, es la que en sentir de esta Colegiatura, debe dársele a la norma en comento, máxime en materia laboral, cuando son tantas las figuras jurídicas que se han utilizado para la elusión de los deberes laborales por parte de los patronos y para “</w:t>
      </w:r>
      <w:proofErr w:type="spellStart"/>
      <w:r w:rsidRPr="002D1E43">
        <w:rPr>
          <w:rFonts w:ascii="Arial Narrow" w:hAnsi="Arial Narrow" w:cs="Arial"/>
          <w:bCs/>
          <w:sz w:val="20"/>
        </w:rPr>
        <w:t>tercerizar</w:t>
      </w:r>
      <w:proofErr w:type="spellEnd"/>
      <w:r w:rsidRPr="002D1E43">
        <w:rPr>
          <w:rFonts w:ascii="Arial Narrow" w:hAnsi="Arial Narrow" w:cs="Arial"/>
          <w:bCs/>
          <w:sz w:val="20"/>
        </w:rPr>
        <w:t>” las relaciones con los trabajadores.</w:t>
      </w:r>
    </w:p>
    <w:p w:rsidR="00A704A0" w:rsidRPr="002D1E43" w:rsidRDefault="00A704A0" w:rsidP="00A704A0">
      <w:pPr>
        <w:pStyle w:val="Sinespaciado"/>
        <w:ind w:left="2127"/>
      </w:pPr>
      <w:r w:rsidRPr="002D1E43">
        <w:t xml:space="preserve">      </w:t>
      </w:r>
    </w:p>
    <w:p w:rsidR="00A704A0" w:rsidRPr="00D30FA7" w:rsidRDefault="00A704A0" w:rsidP="00A704A0">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A704A0" w:rsidRPr="00A704A0" w:rsidRDefault="00A704A0" w:rsidP="00A704A0">
      <w:pPr>
        <w:pStyle w:val="Sinespaciado"/>
      </w:pPr>
    </w:p>
    <w:p w:rsidR="00A704A0" w:rsidRPr="00F82FD2" w:rsidRDefault="00A704A0" w:rsidP="00F82FD2">
      <w:pPr>
        <w:spacing w:line="360" w:lineRule="auto"/>
        <w:ind w:firstLine="851"/>
        <w:jc w:val="both"/>
        <w:rPr>
          <w:rFonts w:ascii="Arial Narrow" w:hAnsi="Arial Narrow" w:cs="Arial"/>
          <w:b/>
          <w:i/>
          <w:sz w:val="28"/>
          <w:szCs w:val="28"/>
        </w:rPr>
      </w:pPr>
      <w:r>
        <w:rPr>
          <w:rFonts w:ascii="Arial Narrow" w:eastAsia="Calibri" w:hAnsi="Arial Narrow" w:cs="Arial"/>
          <w:sz w:val="28"/>
          <w:szCs w:val="28"/>
          <w:lang w:val="es-CO" w:eastAsia="en-US"/>
        </w:rPr>
        <w:t xml:space="preserve">En Pereira, a los catorce </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14</w:t>
      </w:r>
      <w:r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Pr="00D30FA7">
        <w:rPr>
          <w:rFonts w:ascii="Arial Narrow" w:eastAsia="Calibri" w:hAnsi="Arial Narrow" w:cs="Arial"/>
          <w:sz w:val="28"/>
          <w:szCs w:val="28"/>
          <w:lang w:val="es-CO" w:eastAsia="en-US"/>
        </w:rPr>
        <w:t xml:space="preserve"> del mes de</w:t>
      </w:r>
      <w:r>
        <w:rPr>
          <w:rFonts w:ascii="Arial Narrow" w:eastAsia="Calibri" w:hAnsi="Arial Narrow" w:cs="Arial"/>
          <w:sz w:val="28"/>
          <w:szCs w:val="28"/>
          <w:lang w:val="es-CO" w:eastAsia="en-US"/>
        </w:rPr>
        <w:t xml:space="preserve"> julio </w:t>
      </w:r>
      <w:r w:rsidRPr="00D30FA7">
        <w:rPr>
          <w:rFonts w:ascii="Arial Narrow" w:eastAsia="Calibri" w:hAnsi="Arial Narrow" w:cs="Arial"/>
          <w:sz w:val="28"/>
          <w:szCs w:val="28"/>
          <w:lang w:val="es-CO" w:eastAsia="en-US"/>
        </w:rPr>
        <w:t xml:space="preserve">de dos mil </w:t>
      </w:r>
      <w:r>
        <w:rPr>
          <w:rFonts w:ascii="Arial Narrow" w:eastAsia="Calibri" w:hAnsi="Arial Narrow" w:cs="Arial"/>
          <w:sz w:val="28"/>
          <w:szCs w:val="28"/>
          <w:lang w:val="es-CO" w:eastAsia="en-US"/>
        </w:rPr>
        <w:t>dieciséis</w:t>
      </w:r>
      <w:r w:rsidRPr="00D30FA7">
        <w:rPr>
          <w:rFonts w:ascii="Arial Narrow" w:eastAsia="Calibri" w:hAnsi="Arial Narrow" w:cs="Arial"/>
          <w:sz w:val="28"/>
          <w:szCs w:val="28"/>
          <w:lang w:val="es-CO" w:eastAsia="en-US"/>
        </w:rPr>
        <w:t xml:space="preserve"> (201</w:t>
      </w:r>
      <w:r>
        <w:rPr>
          <w:rFonts w:ascii="Arial Narrow" w:eastAsia="Calibri" w:hAnsi="Arial Narrow" w:cs="Arial"/>
          <w:sz w:val="28"/>
          <w:szCs w:val="28"/>
          <w:lang w:val="es-CO" w:eastAsia="en-US"/>
        </w:rPr>
        <w:t>6</w:t>
      </w:r>
      <w:r w:rsidRPr="00D30FA7">
        <w:rPr>
          <w:rFonts w:ascii="Arial Narrow" w:eastAsia="Calibri" w:hAnsi="Arial Narrow" w:cs="Arial"/>
          <w:sz w:val="28"/>
          <w:szCs w:val="28"/>
          <w:lang w:val="es-CO" w:eastAsia="en-US"/>
        </w:rPr>
        <w:t>), siendo la</w:t>
      </w:r>
      <w:r>
        <w:rPr>
          <w:rFonts w:ascii="Arial Narrow" w:eastAsia="Calibri" w:hAnsi="Arial Narrow" w:cs="Arial"/>
          <w:sz w:val="28"/>
          <w:szCs w:val="28"/>
          <w:lang w:val="es-CO" w:eastAsia="en-US"/>
        </w:rPr>
        <w:t xml:space="preserve">s ocho y quince de la mañana </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08:15 a</w:t>
      </w:r>
      <w:r w:rsidRPr="00D30FA7">
        <w:rPr>
          <w:rFonts w:ascii="Arial Narrow" w:eastAsia="Calibri" w:hAnsi="Arial Narrow" w:cs="Arial"/>
          <w:sz w:val="28"/>
          <w:szCs w:val="28"/>
          <w:lang w:val="es-CO" w:eastAsia="en-US"/>
        </w:rPr>
        <w:t xml:space="preserve">.m.), </w:t>
      </w:r>
      <w:r w:rsidRPr="00D30FA7">
        <w:rPr>
          <w:rFonts w:ascii="Arial Narrow" w:hAnsi="Arial Narrow" w:cs="Tahoma"/>
          <w:bCs/>
          <w:color w:val="000000"/>
          <w:sz w:val="28"/>
          <w:szCs w:val="28"/>
          <w:lang w:eastAsia="es-CO"/>
        </w:rPr>
        <w:t xml:space="preserve">reunidos en la Sala de Audiencia los magistrados de la Sala Laboral del Tribunal Superior de Pereira, el ponente declara abierto el acto, que tiene por objeto resolver el </w:t>
      </w:r>
      <w:r>
        <w:rPr>
          <w:rFonts w:ascii="Arial Narrow" w:hAnsi="Arial Narrow" w:cs="Tahoma"/>
          <w:bCs/>
          <w:color w:val="000000"/>
          <w:sz w:val="28"/>
          <w:szCs w:val="28"/>
          <w:lang w:eastAsia="es-CO"/>
        </w:rPr>
        <w:t xml:space="preserve">grado jurisdiccional de consulta frente a la sentencia del 30 de abril de 2015 dictada por el Juzgado Cuarto Laboral del Circuito de Pereira, </w:t>
      </w:r>
      <w:r w:rsidRPr="00D30FA7">
        <w:rPr>
          <w:rFonts w:ascii="Arial Narrow" w:hAnsi="Arial Narrow" w:cs="Arial"/>
          <w:sz w:val="28"/>
          <w:szCs w:val="28"/>
        </w:rPr>
        <w:t xml:space="preserve">dentro del proceso ordinario </w:t>
      </w:r>
      <w:r w:rsidRPr="00F82FD2">
        <w:rPr>
          <w:rFonts w:ascii="Arial Narrow" w:hAnsi="Arial Narrow" w:cs="Arial"/>
          <w:sz w:val="28"/>
          <w:szCs w:val="28"/>
        </w:rPr>
        <w:t xml:space="preserve">laboral promovido por </w:t>
      </w:r>
      <w:r w:rsidRPr="00F82FD2">
        <w:rPr>
          <w:rFonts w:ascii="Arial Narrow" w:hAnsi="Arial Narrow" w:cs="Arial"/>
          <w:b/>
          <w:i/>
          <w:sz w:val="28"/>
          <w:szCs w:val="28"/>
        </w:rPr>
        <w:t xml:space="preserve">José Luis Martínez </w:t>
      </w:r>
      <w:proofErr w:type="spellStart"/>
      <w:r w:rsidRPr="00F82FD2">
        <w:rPr>
          <w:rFonts w:ascii="Arial Narrow" w:hAnsi="Arial Narrow" w:cs="Arial"/>
          <w:b/>
          <w:i/>
          <w:sz w:val="28"/>
          <w:szCs w:val="28"/>
        </w:rPr>
        <w:t>Betancourth</w:t>
      </w:r>
      <w:proofErr w:type="spellEnd"/>
      <w:r w:rsidRPr="00F82FD2">
        <w:rPr>
          <w:rFonts w:ascii="Arial Narrow" w:hAnsi="Arial Narrow" w:cs="Arial"/>
          <w:b/>
          <w:i/>
          <w:sz w:val="28"/>
          <w:szCs w:val="28"/>
        </w:rPr>
        <w:t xml:space="preserve"> </w:t>
      </w:r>
      <w:r w:rsidRPr="00F82FD2">
        <w:rPr>
          <w:rFonts w:ascii="Arial Narrow" w:hAnsi="Arial Narrow" w:cs="Arial"/>
          <w:sz w:val="28"/>
          <w:szCs w:val="28"/>
        </w:rPr>
        <w:t xml:space="preserve">contra </w:t>
      </w:r>
      <w:proofErr w:type="spellStart"/>
      <w:r w:rsidRPr="00F82FD2">
        <w:rPr>
          <w:rFonts w:ascii="Arial Narrow" w:hAnsi="Arial Narrow" w:cs="Arial"/>
          <w:b/>
          <w:i/>
          <w:sz w:val="28"/>
          <w:szCs w:val="28"/>
        </w:rPr>
        <w:t>Comfamiliar</w:t>
      </w:r>
      <w:proofErr w:type="spellEnd"/>
      <w:r w:rsidRPr="00F82FD2">
        <w:rPr>
          <w:rFonts w:ascii="Arial Narrow" w:hAnsi="Arial Narrow" w:cs="Arial"/>
          <w:b/>
          <w:i/>
          <w:sz w:val="28"/>
          <w:szCs w:val="28"/>
        </w:rPr>
        <w:t xml:space="preserve"> Risaralda </w:t>
      </w:r>
      <w:r w:rsidRPr="00F82FD2">
        <w:rPr>
          <w:rFonts w:ascii="Arial Narrow" w:hAnsi="Arial Narrow" w:cs="Arial"/>
          <w:sz w:val="28"/>
          <w:szCs w:val="28"/>
        </w:rPr>
        <w:t>y la</w:t>
      </w:r>
      <w:r w:rsidRPr="00F82FD2">
        <w:rPr>
          <w:rFonts w:ascii="Arial Narrow" w:hAnsi="Arial Narrow" w:cs="Arial"/>
          <w:b/>
          <w:i/>
          <w:sz w:val="28"/>
          <w:szCs w:val="28"/>
        </w:rPr>
        <w:t xml:space="preserve"> Asociación de Profesionales de la Salud “</w:t>
      </w:r>
      <w:proofErr w:type="spellStart"/>
      <w:r w:rsidRPr="00F82FD2">
        <w:rPr>
          <w:rFonts w:ascii="Arial Narrow" w:hAnsi="Arial Narrow" w:cs="Arial"/>
          <w:b/>
          <w:i/>
          <w:sz w:val="28"/>
          <w:szCs w:val="28"/>
        </w:rPr>
        <w:t>Aprosalud</w:t>
      </w:r>
      <w:proofErr w:type="spellEnd"/>
      <w:r w:rsidRPr="00F82FD2">
        <w:rPr>
          <w:rFonts w:ascii="Arial Narrow" w:hAnsi="Arial Narrow" w:cs="Arial"/>
          <w:b/>
          <w:i/>
          <w:sz w:val="28"/>
          <w:szCs w:val="28"/>
        </w:rPr>
        <w:t xml:space="preserve">”, </w:t>
      </w:r>
      <w:r w:rsidR="00F82FD2" w:rsidRPr="00F82FD2">
        <w:rPr>
          <w:rFonts w:ascii="Arial Narrow" w:hAnsi="Arial Narrow" w:cs="Arial"/>
          <w:sz w:val="28"/>
          <w:szCs w:val="28"/>
        </w:rPr>
        <w:t>en calidad de llamada en garantía.</w:t>
      </w:r>
      <w:r w:rsidR="00F82FD2" w:rsidRPr="00F82FD2">
        <w:rPr>
          <w:rFonts w:ascii="Arial Narrow" w:hAnsi="Arial Narrow" w:cs="Arial"/>
          <w:b/>
          <w:i/>
          <w:sz w:val="28"/>
          <w:szCs w:val="28"/>
        </w:rPr>
        <w:t xml:space="preserve"> </w:t>
      </w:r>
    </w:p>
    <w:p w:rsidR="00F82FD2" w:rsidRPr="00D30FA7" w:rsidRDefault="00F82FD2" w:rsidP="00F82FD2">
      <w:pPr>
        <w:spacing w:line="360" w:lineRule="auto"/>
        <w:ind w:firstLine="851"/>
        <w:jc w:val="both"/>
      </w:pPr>
    </w:p>
    <w:p w:rsidR="00A704A0" w:rsidRPr="00D30FA7" w:rsidRDefault="00A704A0" w:rsidP="00A704A0">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A704A0" w:rsidRPr="00D30FA7" w:rsidRDefault="00A704A0" w:rsidP="00A704A0">
      <w:pPr>
        <w:pStyle w:val="Sinespaciado"/>
        <w:rPr>
          <w:lang w:eastAsia="es-CO"/>
        </w:rPr>
      </w:pPr>
    </w:p>
    <w:p w:rsidR="00A704A0" w:rsidRPr="00D30FA7" w:rsidRDefault="00A704A0" w:rsidP="00A704A0">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Pr="00D30FA7">
        <w:rPr>
          <w:rFonts w:ascii="Arial Narrow" w:hAnsi="Arial Narrow" w:cs="Tahoma"/>
          <w:b/>
          <w:i/>
          <w:sz w:val="28"/>
          <w:szCs w:val="28"/>
        </w:rPr>
        <w:t>INTRODUCCIÓN</w:t>
      </w:r>
    </w:p>
    <w:p w:rsidR="00A704A0" w:rsidRDefault="00A704A0" w:rsidP="00A704A0">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lastRenderedPageBreak/>
        <w:t xml:space="preserve">Antes de que procedan los asistentes a descorrer el traslado para alegar en esta instancia, conforme a las voces del artículo 13 de la Ley 1149 de 2007, </w:t>
      </w:r>
      <w:r>
        <w:rPr>
          <w:rFonts w:ascii="Arial Narrow" w:hAnsi="Arial Narrow" w:cs="Tahoma"/>
          <w:sz w:val="28"/>
          <w:szCs w:val="28"/>
        </w:rPr>
        <w:t xml:space="preserve">dígase que se persigue la declaratoria de un contrato de trabajo a término indefinido que lo ató con </w:t>
      </w:r>
      <w:proofErr w:type="spellStart"/>
      <w:r>
        <w:rPr>
          <w:rFonts w:ascii="Arial Narrow" w:hAnsi="Arial Narrow" w:cs="Tahoma"/>
          <w:sz w:val="28"/>
          <w:szCs w:val="28"/>
        </w:rPr>
        <w:t>Comfamiliar</w:t>
      </w:r>
      <w:proofErr w:type="spellEnd"/>
      <w:r>
        <w:rPr>
          <w:rFonts w:ascii="Arial Narrow" w:hAnsi="Arial Narrow" w:cs="Tahoma"/>
          <w:sz w:val="28"/>
          <w:szCs w:val="28"/>
        </w:rPr>
        <w:t xml:space="preserve"> Risaralda, el cual culminó por despido indirecto.</w:t>
      </w:r>
      <w:r w:rsidR="003D6208">
        <w:rPr>
          <w:rFonts w:ascii="Arial Narrow" w:hAnsi="Arial Narrow" w:cs="Tahoma"/>
          <w:sz w:val="28"/>
          <w:szCs w:val="28"/>
        </w:rPr>
        <w:t xml:space="preserve"> </w:t>
      </w:r>
      <w:r>
        <w:rPr>
          <w:rFonts w:ascii="Arial Narrow" w:hAnsi="Arial Narrow" w:cs="Tahoma"/>
          <w:sz w:val="28"/>
          <w:szCs w:val="28"/>
        </w:rPr>
        <w:t xml:space="preserve">Como consecuencia de lo anterior, pide que se condene a </w:t>
      </w:r>
      <w:r w:rsidR="003D6208">
        <w:rPr>
          <w:rFonts w:ascii="Arial Narrow" w:hAnsi="Arial Narrow" w:cs="Tahoma"/>
          <w:sz w:val="28"/>
          <w:szCs w:val="28"/>
        </w:rPr>
        <w:t xml:space="preserve">al pago de cesantías, intereses a las mismas, prima de servicios y vacaciones, indemnización por despido injusto, sanción por no consignación de cesantías y por falta de pago de las prestaciones sociales del artículo 65 del C.S.T. Así mismo, que se condena a la devolución de los aportes descontados con cargo a </w:t>
      </w:r>
      <w:proofErr w:type="spellStart"/>
      <w:r w:rsidR="003D6208">
        <w:rPr>
          <w:rFonts w:ascii="Arial Narrow" w:hAnsi="Arial Narrow" w:cs="Tahoma"/>
          <w:sz w:val="28"/>
          <w:szCs w:val="28"/>
        </w:rPr>
        <w:t>Familia.Coo</w:t>
      </w:r>
      <w:proofErr w:type="spellEnd"/>
      <w:r w:rsidR="003D6208">
        <w:rPr>
          <w:rFonts w:ascii="Arial Narrow" w:hAnsi="Arial Narrow" w:cs="Tahoma"/>
          <w:sz w:val="28"/>
          <w:szCs w:val="28"/>
        </w:rPr>
        <w:t xml:space="preserve">, </w:t>
      </w:r>
      <w:proofErr w:type="spellStart"/>
      <w:r w:rsidR="003D6208">
        <w:rPr>
          <w:rFonts w:ascii="Arial Narrow" w:hAnsi="Arial Narrow" w:cs="Tahoma"/>
          <w:sz w:val="28"/>
          <w:szCs w:val="28"/>
        </w:rPr>
        <w:t>Colsalud</w:t>
      </w:r>
      <w:proofErr w:type="spellEnd"/>
      <w:r w:rsidR="003D6208">
        <w:rPr>
          <w:rFonts w:ascii="Arial Narrow" w:hAnsi="Arial Narrow" w:cs="Tahoma"/>
          <w:sz w:val="28"/>
          <w:szCs w:val="28"/>
        </w:rPr>
        <w:t xml:space="preserve"> y </w:t>
      </w:r>
      <w:proofErr w:type="spellStart"/>
      <w:r w:rsidR="003D6208">
        <w:rPr>
          <w:rFonts w:ascii="Arial Narrow" w:hAnsi="Arial Narrow" w:cs="Tahoma"/>
          <w:sz w:val="28"/>
          <w:szCs w:val="28"/>
        </w:rPr>
        <w:t>Aprosalud</w:t>
      </w:r>
      <w:proofErr w:type="spellEnd"/>
      <w:r w:rsidR="003D6208">
        <w:rPr>
          <w:rFonts w:ascii="Arial Narrow" w:hAnsi="Arial Narrow" w:cs="Tahoma"/>
          <w:sz w:val="28"/>
          <w:szCs w:val="28"/>
        </w:rPr>
        <w:t xml:space="preserve">, debidamente indexados. </w:t>
      </w:r>
    </w:p>
    <w:p w:rsidR="003D6208" w:rsidRDefault="003D6208" w:rsidP="003D6208">
      <w:pPr>
        <w:pStyle w:val="Sinespaciado"/>
      </w:pPr>
    </w:p>
    <w:p w:rsidR="00A704A0" w:rsidRDefault="00A704A0" w:rsidP="006961D5">
      <w:pPr>
        <w:shd w:val="clear" w:color="auto" w:fill="FFFFFF"/>
        <w:spacing w:line="360" w:lineRule="auto"/>
        <w:ind w:firstLine="708"/>
        <w:jc w:val="both"/>
        <w:rPr>
          <w:rFonts w:ascii="Arial Narrow" w:hAnsi="Arial Narrow" w:cs="Tahoma"/>
          <w:sz w:val="28"/>
          <w:szCs w:val="28"/>
        </w:rPr>
      </w:pPr>
      <w:r>
        <w:rPr>
          <w:rFonts w:ascii="Arial Narrow" w:hAnsi="Arial Narrow" w:cs="Tahoma"/>
          <w:sz w:val="28"/>
          <w:szCs w:val="28"/>
        </w:rPr>
        <w:t xml:space="preserve">Para así pedir, refiere que </w:t>
      </w:r>
      <w:r w:rsidR="003D6208">
        <w:rPr>
          <w:rFonts w:ascii="Arial Narrow" w:hAnsi="Arial Narrow" w:cs="Tahoma"/>
          <w:sz w:val="28"/>
          <w:szCs w:val="28"/>
        </w:rPr>
        <w:t xml:space="preserve">suscribió contrato a término indefinido con </w:t>
      </w:r>
      <w:proofErr w:type="spellStart"/>
      <w:r w:rsidR="003D6208">
        <w:rPr>
          <w:rFonts w:ascii="Arial Narrow" w:hAnsi="Arial Narrow" w:cs="Tahoma"/>
          <w:sz w:val="28"/>
          <w:szCs w:val="28"/>
        </w:rPr>
        <w:t>Comfamiliar.Coo</w:t>
      </w:r>
      <w:proofErr w:type="spellEnd"/>
      <w:r w:rsidR="003D6208">
        <w:rPr>
          <w:rFonts w:ascii="Arial Narrow" w:hAnsi="Arial Narrow" w:cs="Tahoma"/>
          <w:sz w:val="28"/>
          <w:szCs w:val="28"/>
        </w:rPr>
        <w:t xml:space="preserve">, ahora </w:t>
      </w:r>
      <w:proofErr w:type="spellStart"/>
      <w:r w:rsidR="003D6208">
        <w:rPr>
          <w:rFonts w:ascii="Arial Narrow" w:hAnsi="Arial Narrow" w:cs="Tahoma"/>
          <w:sz w:val="28"/>
          <w:szCs w:val="28"/>
        </w:rPr>
        <w:t>Familia.Coo</w:t>
      </w:r>
      <w:proofErr w:type="spellEnd"/>
      <w:r w:rsidR="003D6208">
        <w:rPr>
          <w:rFonts w:ascii="Arial Narrow" w:hAnsi="Arial Narrow" w:cs="Tahoma"/>
          <w:sz w:val="28"/>
          <w:szCs w:val="28"/>
        </w:rPr>
        <w:t xml:space="preserve"> el 11 de octubre de 2005, el cual culminó el 30 de abril de 2008; que el 1º de mayo de esa calenda fue trasladado a la Asociación de Profesionales de la Salud, hasta el 8 de marzo de 2013 fecha en la que se dio por terminado el contrato</w:t>
      </w:r>
      <w:r w:rsidR="00C73CD9">
        <w:rPr>
          <w:rFonts w:ascii="Arial Narrow" w:hAnsi="Arial Narrow" w:cs="Tahoma"/>
          <w:sz w:val="28"/>
          <w:szCs w:val="28"/>
        </w:rPr>
        <w:t xml:space="preserve"> por renuncia del trabajador</w:t>
      </w:r>
      <w:r w:rsidR="003D6208">
        <w:rPr>
          <w:rFonts w:ascii="Arial Narrow" w:hAnsi="Arial Narrow" w:cs="Tahoma"/>
          <w:sz w:val="28"/>
          <w:szCs w:val="28"/>
        </w:rPr>
        <w:t xml:space="preserve">. Aduce que siempre se desempeñó como sicólogo del área de promoción y prevención en las instalaciones de </w:t>
      </w:r>
      <w:proofErr w:type="spellStart"/>
      <w:r w:rsidR="003D6208">
        <w:rPr>
          <w:rFonts w:ascii="Arial Narrow" w:hAnsi="Arial Narrow" w:cs="Tahoma"/>
          <w:sz w:val="28"/>
          <w:szCs w:val="28"/>
        </w:rPr>
        <w:t>Comfamiliar</w:t>
      </w:r>
      <w:proofErr w:type="spellEnd"/>
      <w:r w:rsidR="003D6208">
        <w:rPr>
          <w:rFonts w:ascii="Arial Narrow" w:hAnsi="Arial Narrow" w:cs="Tahoma"/>
          <w:sz w:val="28"/>
          <w:szCs w:val="28"/>
        </w:rPr>
        <w:t xml:space="preserve"> Risaralda, en la </w:t>
      </w:r>
      <w:proofErr w:type="spellStart"/>
      <w:r w:rsidR="003D6208">
        <w:rPr>
          <w:rFonts w:ascii="Arial Narrow" w:hAnsi="Arial Narrow" w:cs="Tahoma"/>
          <w:sz w:val="28"/>
          <w:szCs w:val="28"/>
        </w:rPr>
        <w:t>Cra</w:t>
      </w:r>
      <w:proofErr w:type="spellEnd"/>
      <w:r w:rsidR="003D6208">
        <w:rPr>
          <w:rFonts w:ascii="Arial Narrow" w:hAnsi="Arial Narrow" w:cs="Tahoma"/>
          <w:sz w:val="28"/>
          <w:szCs w:val="28"/>
        </w:rPr>
        <w:t>. 5ª con Calle</w:t>
      </w:r>
      <w:r w:rsidR="00585FD6">
        <w:rPr>
          <w:rFonts w:ascii="Arial Narrow" w:hAnsi="Arial Narrow" w:cs="Tahoma"/>
          <w:sz w:val="28"/>
          <w:szCs w:val="28"/>
        </w:rPr>
        <w:t xml:space="preserve"> 22, además de capacitar en el Sena y orientar programas televisivos en favor de la demandada; </w:t>
      </w:r>
      <w:r w:rsidR="00C73CD9">
        <w:rPr>
          <w:rFonts w:ascii="Arial Narrow" w:hAnsi="Arial Narrow" w:cs="Tahoma"/>
          <w:sz w:val="28"/>
          <w:szCs w:val="28"/>
        </w:rPr>
        <w:t>que cumplía la jornada de 7 a.m. a 11:10 a.m. y de 1:20 p.m. a 6:10 p.m. de lunes a viernes, y de 8 a.m. a 11:30 a.m. los sábados;</w:t>
      </w:r>
      <w:r w:rsidR="006961D5">
        <w:rPr>
          <w:rFonts w:ascii="Arial Narrow" w:hAnsi="Arial Narrow" w:cs="Tahoma"/>
          <w:sz w:val="28"/>
          <w:szCs w:val="28"/>
        </w:rPr>
        <w:t xml:space="preserve"> que recibió capacitaciones de la entidad demandada con el ánimo de fortalecer sus competencias laborales;</w:t>
      </w:r>
      <w:r w:rsidR="00C73CD9">
        <w:rPr>
          <w:rFonts w:ascii="Arial Narrow" w:hAnsi="Arial Narrow" w:cs="Tahoma"/>
          <w:sz w:val="28"/>
          <w:szCs w:val="28"/>
        </w:rPr>
        <w:t xml:space="preserve"> que la remuneración percibida para el año 2005 y 2006 fue de $586.799, 2007 $1`078.760, 2008 $1`643.048, 2009 $1`834.482, 2010 $2`213.926, 2011 $ 2`647.632,  2012 $2`850.848 y 2013 $ 2`850.848; que recibió órdenes</w:t>
      </w:r>
      <w:r w:rsidR="006961D5">
        <w:rPr>
          <w:rFonts w:ascii="Arial Narrow" w:hAnsi="Arial Narrow" w:cs="Tahoma"/>
          <w:sz w:val="28"/>
          <w:szCs w:val="28"/>
        </w:rPr>
        <w:t xml:space="preserve"> entre otros</w:t>
      </w:r>
      <w:r w:rsidR="00C73CD9">
        <w:rPr>
          <w:rFonts w:ascii="Arial Narrow" w:hAnsi="Arial Narrow" w:cs="Tahoma"/>
          <w:sz w:val="28"/>
          <w:szCs w:val="28"/>
        </w:rPr>
        <w:t xml:space="preserve"> del Coordinador del Programa de Promoción y Prevención, Dr. </w:t>
      </w:r>
      <w:proofErr w:type="spellStart"/>
      <w:r w:rsidR="00C73CD9">
        <w:rPr>
          <w:rFonts w:ascii="Arial Narrow" w:hAnsi="Arial Narrow" w:cs="Tahoma"/>
          <w:sz w:val="28"/>
          <w:szCs w:val="28"/>
        </w:rPr>
        <w:t>Jhon</w:t>
      </w:r>
      <w:proofErr w:type="spellEnd"/>
      <w:r w:rsidR="00C73CD9">
        <w:rPr>
          <w:rFonts w:ascii="Arial Narrow" w:hAnsi="Arial Narrow" w:cs="Tahoma"/>
          <w:sz w:val="28"/>
          <w:szCs w:val="28"/>
        </w:rPr>
        <w:t xml:space="preserve"> Cortés, y del Director de la IPS Ambulatoria, Dr. Pedro Elías Gómez </w:t>
      </w:r>
      <w:r w:rsidR="006961D5">
        <w:rPr>
          <w:rFonts w:ascii="Arial Narrow" w:hAnsi="Arial Narrow" w:cs="Tahoma"/>
          <w:sz w:val="28"/>
          <w:szCs w:val="28"/>
        </w:rPr>
        <w:t xml:space="preserve">y asumida con posterioridad por el Dr. Juan José Montoya; refiere que </w:t>
      </w:r>
      <w:r>
        <w:rPr>
          <w:rFonts w:ascii="Arial Narrow" w:hAnsi="Arial Narrow" w:cs="Tahoma"/>
          <w:sz w:val="28"/>
          <w:szCs w:val="28"/>
        </w:rPr>
        <w:t>no le pagaron prestaciones sociales</w:t>
      </w:r>
      <w:r w:rsidR="006961D5">
        <w:rPr>
          <w:rFonts w:ascii="Arial Narrow" w:hAnsi="Arial Narrow" w:cs="Tahoma"/>
          <w:sz w:val="28"/>
          <w:szCs w:val="28"/>
        </w:rPr>
        <w:t xml:space="preserve"> y que durante la relación laboral le hicieron deducciones para la C.T.A. </w:t>
      </w:r>
      <w:proofErr w:type="spellStart"/>
      <w:r w:rsidR="006961D5">
        <w:rPr>
          <w:rFonts w:ascii="Arial Narrow" w:hAnsi="Arial Narrow" w:cs="Tahoma"/>
          <w:sz w:val="28"/>
          <w:szCs w:val="28"/>
        </w:rPr>
        <w:t>Familia.Coo</w:t>
      </w:r>
      <w:proofErr w:type="spellEnd"/>
      <w:r w:rsidR="006961D5">
        <w:rPr>
          <w:rFonts w:ascii="Arial Narrow" w:hAnsi="Arial Narrow" w:cs="Tahoma"/>
          <w:sz w:val="28"/>
          <w:szCs w:val="28"/>
        </w:rPr>
        <w:t xml:space="preserve">., </w:t>
      </w:r>
      <w:proofErr w:type="spellStart"/>
      <w:r w:rsidR="006961D5">
        <w:rPr>
          <w:rFonts w:ascii="Arial Narrow" w:hAnsi="Arial Narrow" w:cs="Tahoma"/>
          <w:sz w:val="28"/>
          <w:szCs w:val="28"/>
        </w:rPr>
        <w:t>Aprosalud</w:t>
      </w:r>
      <w:proofErr w:type="spellEnd"/>
      <w:r w:rsidR="006961D5">
        <w:rPr>
          <w:rFonts w:ascii="Arial Narrow" w:hAnsi="Arial Narrow" w:cs="Tahoma"/>
          <w:sz w:val="28"/>
          <w:szCs w:val="28"/>
        </w:rPr>
        <w:t xml:space="preserve"> y </w:t>
      </w:r>
      <w:proofErr w:type="spellStart"/>
      <w:r w:rsidR="006961D5">
        <w:rPr>
          <w:rFonts w:ascii="Arial Narrow" w:hAnsi="Arial Narrow" w:cs="Tahoma"/>
          <w:sz w:val="28"/>
          <w:szCs w:val="28"/>
        </w:rPr>
        <w:t>Colsalud</w:t>
      </w:r>
      <w:proofErr w:type="spellEnd"/>
      <w:r w:rsidR="006961D5">
        <w:rPr>
          <w:rFonts w:ascii="Arial Narrow" w:hAnsi="Arial Narrow" w:cs="Tahoma"/>
          <w:sz w:val="28"/>
          <w:szCs w:val="28"/>
        </w:rPr>
        <w:t>.</w:t>
      </w:r>
    </w:p>
    <w:p w:rsidR="00A704A0" w:rsidRDefault="00A704A0" w:rsidP="006961D5">
      <w:pPr>
        <w:pStyle w:val="Sinespaciado"/>
      </w:pPr>
    </w:p>
    <w:p w:rsidR="00F82FD2" w:rsidRPr="00E1196D" w:rsidRDefault="00A704A0" w:rsidP="00F82FD2">
      <w:pPr>
        <w:shd w:val="clear" w:color="auto" w:fill="FFFFFF"/>
        <w:spacing w:line="360" w:lineRule="auto"/>
        <w:ind w:firstLine="851"/>
        <w:jc w:val="both"/>
        <w:rPr>
          <w:rFonts w:ascii="Arial Narrow" w:hAnsi="Arial Narrow"/>
          <w:sz w:val="28"/>
          <w:szCs w:val="28"/>
        </w:rPr>
      </w:pPr>
      <w:r>
        <w:rPr>
          <w:rFonts w:ascii="Arial Narrow" w:hAnsi="Arial Narrow" w:cs="Tahoma"/>
          <w:sz w:val="28"/>
          <w:szCs w:val="28"/>
        </w:rPr>
        <w:t>Admitida la demanda, se dio traslado de la misma a la</w:t>
      </w:r>
      <w:r w:rsidR="00A33D0E">
        <w:rPr>
          <w:rFonts w:ascii="Arial Narrow" w:hAnsi="Arial Narrow" w:cs="Tahoma"/>
          <w:sz w:val="28"/>
          <w:szCs w:val="28"/>
        </w:rPr>
        <w:t xml:space="preserve"> entidad demandada, </w:t>
      </w:r>
      <w:r w:rsidR="00F82FD2">
        <w:rPr>
          <w:rFonts w:ascii="Arial Narrow" w:hAnsi="Arial Narrow" w:cs="Tahoma"/>
          <w:sz w:val="28"/>
          <w:szCs w:val="28"/>
        </w:rPr>
        <w:t xml:space="preserve">quien se opone a la prosperidad de las pretensiones, alegando que nunca existió vínculo laboral con el demandante, ni le impartió órdenes, pues fue asignado por la contratista </w:t>
      </w:r>
      <w:proofErr w:type="spellStart"/>
      <w:r w:rsidR="00F82FD2">
        <w:rPr>
          <w:rFonts w:ascii="Arial Narrow" w:hAnsi="Arial Narrow" w:cs="Tahoma"/>
          <w:sz w:val="28"/>
          <w:szCs w:val="28"/>
        </w:rPr>
        <w:t>Aprosalud</w:t>
      </w:r>
      <w:proofErr w:type="spellEnd"/>
      <w:r w:rsidR="00F82FD2">
        <w:rPr>
          <w:rFonts w:ascii="Arial Narrow" w:hAnsi="Arial Narrow" w:cs="Tahoma"/>
          <w:sz w:val="28"/>
          <w:szCs w:val="28"/>
        </w:rPr>
        <w:t xml:space="preserve">, para la prestación de servicios médicos en el área de promoción </w:t>
      </w:r>
      <w:r w:rsidR="00F82FD2">
        <w:rPr>
          <w:rFonts w:ascii="Arial Narrow" w:hAnsi="Arial Narrow" w:cs="Tahoma"/>
          <w:sz w:val="28"/>
          <w:szCs w:val="28"/>
        </w:rPr>
        <w:lastRenderedPageBreak/>
        <w:t>y prevención y su actividad es autónoma e independiente, conforme a su experticia y manejo del caso; formula como medios exceptivos de fondo los de “Falta de causa para demandar”, “Cobro de lo no debido”, “Inexistencia de la</w:t>
      </w:r>
      <w:r w:rsidR="00E1196D">
        <w:rPr>
          <w:rFonts w:ascii="Arial Narrow" w:hAnsi="Arial Narrow" w:cs="Tahoma"/>
          <w:sz w:val="28"/>
          <w:szCs w:val="28"/>
        </w:rPr>
        <w:t xml:space="preserve"> obligación”, “Mala fe y temeridad”, “Prescripción” y “Compensación”.</w:t>
      </w:r>
      <w:r w:rsidR="00F82FD2">
        <w:t xml:space="preserve"> </w:t>
      </w:r>
      <w:r w:rsidR="00E1196D" w:rsidRPr="00E1196D">
        <w:rPr>
          <w:rFonts w:ascii="Arial Narrow" w:hAnsi="Arial Narrow"/>
          <w:sz w:val="28"/>
          <w:szCs w:val="28"/>
        </w:rPr>
        <w:t>Ll</w:t>
      </w:r>
      <w:r w:rsidR="00E1196D">
        <w:rPr>
          <w:rFonts w:ascii="Arial Narrow" w:hAnsi="Arial Narrow"/>
          <w:sz w:val="28"/>
          <w:szCs w:val="28"/>
        </w:rPr>
        <w:t>amó</w:t>
      </w:r>
      <w:r w:rsidR="00E1196D" w:rsidRPr="00E1196D">
        <w:rPr>
          <w:rFonts w:ascii="Arial Narrow" w:hAnsi="Arial Narrow"/>
          <w:sz w:val="28"/>
          <w:szCs w:val="28"/>
        </w:rPr>
        <w:t xml:space="preserve"> en garantía a la Asociación de Profesionales de la Salud –</w:t>
      </w:r>
      <w:proofErr w:type="spellStart"/>
      <w:r w:rsidR="00E1196D" w:rsidRPr="00E1196D">
        <w:rPr>
          <w:rFonts w:ascii="Arial Narrow" w:hAnsi="Arial Narrow"/>
          <w:sz w:val="28"/>
          <w:szCs w:val="28"/>
        </w:rPr>
        <w:t>Aprosalud</w:t>
      </w:r>
      <w:proofErr w:type="spellEnd"/>
      <w:r w:rsidR="00E1196D" w:rsidRPr="00E1196D">
        <w:rPr>
          <w:rFonts w:ascii="Arial Narrow" w:hAnsi="Arial Narrow"/>
          <w:sz w:val="28"/>
          <w:szCs w:val="28"/>
        </w:rPr>
        <w:t>-</w:t>
      </w:r>
      <w:r w:rsidR="00F04804">
        <w:rPr>
          <w:rFonts w:ascii="Arial Narrow" w:hAnsi="Arial Narrow"/>
          <w:sz w:val="28"/>
          <w:szCs w:val="28"/>
        </w:rPr>
        <w:t>, para que en virtud de los contratos de prestación de servicios responda total mente en su calidad de verdadera contratista del actor por el eventual resultado dela sentencia ante las peticiones invocadas.</w:t>
      </w:r>
    </w:p>
    <w:p w:rsidR="00A704A0" w:rsidRDefault="00A704A0" w:rsidP="00EF7CB9">
      <w:pPr>
        <w:pStyle w:val="Sinespaciado"/>
      </w:pPr>
    </w:p>
    <w:p w:rsidR="002B03E6" w:rsidRDefault="00F04804" w:rsidP="00A704A0">
      <w:pPr>
        <w:shd w:val="clear" w:color="auto" w:fill="FFFFFF"/>
        <w:spacing w:line="360" w:lineRule="auto"/>
        <w:ind w:firstLine="851"/>
        <w:jc w:val="both"/>
        <w:rPr>
          <w:rFonts w:ascii="Arial Narrow" w:hAnsi="Arial Narrow" w:cs="Tahoma"/>
          <w:sz w:val="28"/>
          <w:szCs w:val="28"/>
        </w:rPr>
      </w:pPr>
      <w:proofErr w:type="spellStart"/>
      <w:r>
        <w:rPr>
          <w:rFonts w:ascii="Arial Narrow" w:hAnsi="Arial Narrow" w:cs="Tahoma"/>
          <w:sz w:val="28"/>
          <w:szCs w:val="28"/>
        </w:rPr>
        <w:t>Aprosalud</w:t>
      </w:r>
      <w:proofErr w:type="spellEnd"/>
      <w:r>
        <w:rPr>
          <w:rFonts w:ascii="Arial Narrow" w:hAnsi="Arial Narrow" w:cs="Tahoma"/>
          <w:sz w:val="28"/>
          <w:szCs w:val="28"/>
        </w:rPr>
        <w:t xml:space="preserve"> se pronunció respecto a los hechos de la demanda</w:t>
      </w:r>
      <w:r w:rsidR="002B03E6">
        <w:rPr>
          <w:rFonts w:ascii="Arial Narrow" w:hAnsi="Arial Narrow" w:cs="Tahoma"/>
          <w:sz w:val="28"/>
          <w:szCs w:val="28"/>
        </w:rPr>
        <w:t xml:space="preserve">, aceptando la relación que sostiene con </w:t>
      </w:r>
      <w:proofErr w:type="spellStart"/>
      <w:r w:rsidR="002B03E6">
        <w:rPr>
          <w:rFonts w:ascii="Arial Narrow" w:hAnsi="Arial Narrow" w:cs="Tahoma"/>
          <w:sz w:val="28"/>
          <w:szCs w:val="28"/>
        </w:rPr>
        <w:t>Comfamiliar</w:t>
      </w:r>
      <w:proofErr w:type="spellEnd"/>
      <w:r w:rsidR="002B03E6">
        <w:rPr>
          <w:rFonts w:ascii="Arial Narrow" w:hAnsi="Arial Narrow" w:cs="Tahoma"/>
          <w:sz w:val="28"/>
          <w:szCs w:val="28"/>
        </w:rPr>
        <w:t xml:space="preserve"> Risaralda. Se opone igualmente a las pretensiones del gestor, arguyendo que el actor suscribió un contrato de representaci</w:t>
      </w:r>
      <w:r w:rsidR="009C6629">
        <w:rPr>
          <w:rFonts w:ascii="Arial Narrow" w:hAnsi="Arial Narrow" w:cs="Tahoma"/>
          <w:sz w:val="28"/>
          <w:szCs w:val="28"/>
        </w:rPr>
        <w:t xml:space="preserve">ón que culminó por decisión unilateral y voluntaria del demandante en ejercicio de su independencia profesional. En su defensa formuló como medios exceptivos los de “”carencia de fundamento legal para demandar”, “Cobro de lo no debido”, “Mala fe” y “Prescripción”. </w:t>
      </w:r>
    </w:p>
    <w:p w:rsidR="00A704A0" w:rsidRDefault="00A704A0" w:rsidP="009C6629">
      <w:pPr>
        <w:pStyle w:val="Sinespaciado"/>
        <w:spacing w:line="360" w:lineRule="auto"/>
      </w:pPr>
    </w:p>
    <w:p w:rsidR="00A704A0" w:rsidRDefault="00A704A0" w:rsidP="00A704A0">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A704A0" w:rsidRPr="005B79D9" w:rsidRDefault="00A704A0" w:rsidP="005B79D9">
      <w:pPr>
        <w:pStyle w:val="Sinespaciado"/>
      </w:pPr>
    </w:p>
    <w:p w:rsidR="00B62BCB" w:rsidRPr="00B12FC1" w:rsidRDefault="00A704A0" w:rsidP="00B12FC1">
      <w:pPr>
        <w:spacing w:line="360" w:lineRule="auto"/>
        <w:ind w:firstLine="900"/>
        <w:jc w:val="both"/>
        <w:rPr>
          <w:rFonts w:ascii="Arial Narrow" w:hAnsi="Arial Narrow" w:cs="Tahoma"/>
          <w:sz w:val="28"/>
          <w:szCs w:val="28"/>
        </w:rPr>
      </w:pPr>
      <w:r w:rsidRPr="009D3FC1">
        <w:rPr>
          <w:rFonts w:ascii="Arial Narrow" w:hAnsi="Arial Narrow" w:cs="Tahoma"/>
          <w:sz w:val="28"/>
          <w:szCs w:val="28"/>
        </w:rPr>
        <w:t>Agotadas las probanzas decretadas y escuchados los alegatos de las partes, la Jueza de primer grado negó las pretensiones de la demandada, al encontrar que si bien se evidenció en el curso del proceso la prestación de un servicio personal por parte del actor, el mismo no se hizo en e</w:t>
      </w:r>
      <w:r w:rsidR="001B415D" w:rsidRPr="009D3FC1">
        <w:rPr>
          <w:rFonts w:ascii="Arial Narrow" w:hAnsi="Arial Narrow" w:cs="Tahoma"/>
          <w:sz w:val="28"/>
          <w:szCs w:val="28"/>
        </w:rPr>
        <w:t>l marco de una relación laboral</w:t>
      </w:r>
      <w:r w:rsidRPr="009D3FC1">
        <w:rPr>
          <w:rFonts w:ascii="Arial Narrow" w:hAnsi="Arial Narrow" w:cs="Tahoma"/>
          <w:sz w:val="28"/>
          <w:szCs w:val="28"/>
        </w:rPr>
        <w:t xml:space="preserve"> </w:t>
      </w:r>
      <w:r w:rsidR="009C6629" w:rsidRPr="009D3FC1">
        <w:rPr>
          <w:rFonts w:ascii="Arial Narrow" w:hAnsi="Arial Narrow" w:cs="Tahoma"/>
          <w:sz w:val="28"/>
          <w:szCs w:val="28"/>
        </w:rPr>
        <w:t xml:space="preserve">sino de un contrato de representación que el señor Martínez </w:t>
      </w:r>
      <w:proofErr w:type="spellStart"/>
      <w:r w:rsidR="009C6629" w:rsidRPr="009D3FC1">
        <w:rPr>
          <w:rFonts w:ascii="Arial Narrow" w:hAnsi="Arial Narrow" w:cs="Tahoma"/>
          <w:sz w:val="28"/>
          <w:szCs w:val="28"/>
        </w:rPr>
        <w:t>Betancourth</w:t>
      </w:r>
      <w:proofErr w:type="spellEnd"/>
      <w:r w:rsidR="009C6629" w:rsidRPr="009D3FC1">
        <w:rPr>
          <w:rFonts w:ascii="Arial Narrow" w:hAnsi="Arial Narrow" w:cs="Tahoma"/>
          <w:sz w:val="28"/>
          <w:szCs w:val="28"/>
        </w:rPr>
        <w:t xml:space="preserve"> </w:t>
      </w:r>
      <w:r w:rsidRPr="009D3FC1">
        <w:rPr>
          <w:rFonts w:ascii="Arial Narrow" w:hAnsi="Arial Narrow" w:cs="Tahoma"/>
          <w:sz w:val="28"/>
          <w:szCs w:val="28"/>
        </w:rPr>
        <w:t xml:space="preserve">suscribió con </w:t>
      </w:r>
      <w:proofErr w:type="spellStart"/>
      <w:r w:rsidRPr="009D3FC1">
        <w:rPr>
          <w:rFonts w:ascii="Arial Narrow" w:hAnsi="Arial Narrow" w:cs="Tahoma"/>
          <w:sz w:val="28"/>
          <w:szCs w:val="28"/>
        </w:rPr>
        <w:t>Aprosalud</w:t>
      </w:r>
      <w:proofErr w:type="spellEnd"/>
      <w:r w:rsidRPr="009D3FC1">
        <w:rPr>
          <w:rFonts w:ascii="Arial Narrow" w:hAnsi="Arial Narrow" w:cs="Tahoma"/>
          <w:sz w:val="28"/>
          <w:szCs w:val="28"/>
        </w:rPr>
        <w:t xml:space="preserve">, en virtud del cual </w:t>
      </w:r>
      <w:r w:rsidR="00F020B2">
        <w:rPr>
          <w:rFonts w:ascii="Arial Narrow" w:hAnsi="Arial Narrow" w:cs="Tahoma"/>
          <w:sz w:val="28"/>
          <w:szCs w:val="28"/>
        </w:rPr>
        <w:t>e</w:t>
      </w:r>
      <w:r w:rsidR="009D3FC1">
        <w:rPr>
          <w:rFonts w:ascii="Arial Narrow" w:hAnsi="Arial Narrow" w:cs="Tahoma"/>
          <w:sz w:val="28"/>
          <w:szCs w:val="28"/>
        </w:rPr>
        <w:t>l cumplimiento de horarios</w:t>
      </w:r>
      <w:r w:rsidR="00B12FC1">
        <w:rPr>
          <w:rFonts w:ascii="Arial Narrow" w:hAnsi="Arial Narrow" w:cs="Tahoma"/>
          <w:sz w:val="28"/>
          <w:szCs w:val="28"/>
        </w:rPr>
        <w:t>,</w:t>
      </w:r>
      <w:r w:rsidR="009D3FC1">
        <w:rPr>
          <w:rFonts w:ascii="Arial Narrow" w:hAnsi="Arial Narrow" w:cs="Tahoma"/>
          <w:sz w:val="28"/>
          <w:szCs w:val="28"/>
        </w:rPr>
        <w:t xml:space="preserve"> </w:t>
      </w:r>
      <w:r w:rsidR="00285425">
        <w:rPr>
          <w:rFonts w:ascii="Arial Narrow" w:hAnsi="Arial Narrow" w:cs="Tahoma"/>
          <w:sz w:val="28"/>
          <w:szCs w:val="28"/>
        </w:rPr>
        <w:t xml:space="preserve">la consulta de </w:t>
      </w:r>
      <w:r w:rsidR="009D3FC1">
        <w:rPr>
          <w:rFonts w:ascii="Arial Narrow" w:hAnsi="Arial Narrow" w:cs="Tahoma"/>
          <w:sz w:val="28"/>
          <w:szCs w:val="28"/>
        </w:rPr>
        <w:t>ausencias</w:t>
      </w:r>
      <w:r w:rsidR="00F020B2">
        <w:rPr>
          <w:rFonts w:ascii="Arial Narrow" w:hAnsi="Arial Narrow" w:cs="Tahoma"/>
          <w:sz w:val="28"/>
          <w:szCs w:val="28"/>
        </w:rPr>
        <w:t xml:space="preserve"> o permisos</w:t>
      </w:r>
      <w:r w:rsidR="009D3FC1">
        <w:rPr>
          <w:rFonts w:ascii="Arial Narrow" w:hAnsi="Arial Narrow" w:cs="Tahoma"/>
          <w:sz w:val="28"/>
          <w:szCs w:val="28"/>
        </w:rPr>
        <w:t xml:space="preserve"> con el coordinador del área de promoción y prevención, </w:t>
      </w:r>
      <w:r w:rsidR="003F2444">
        <w:rPr>
          <w:rFonts w:ascii="Arial Narrow" w:hAnsi="Arial Narrow" w:cs="Tahoma"/>
          <w:sz w:val="28"/>
          <w:szCs w:val="28"/>
        </w:rPr>
        <w:t>entre otr</w:t>
      </w:r>
      <w:r w:rsidR="009A29CE">
        <w:rPr>
          <w:rFonts w:ascii="Arial Narrow" w:hAnsi="Arial Narrow" w:cs="Tahoma"/>
          <w:sz w:val="28"/>
          <w:szCs w:val="28"/>
        </w:rPr>
        <w:t>o</w:t>
      </w:r>
      <w:r w:rsidR="003F2444">
        <w:rPr>
          <w:rFonts w:ascii="Arial Narrow" w:hAnsi="Arial Narrow" w:cs="Tahoma"/>
          <w:sz w:val="28"/>
          <w:szCs w:val="28"/>
        </w:rPr>
        <w:t>s, no pueden ser entendid</w:t>
      </w:r>
      <w:r w:rsidR="009A29CE">
        <w:rPr>
          <w:rFonts w:ascii="Arial Narrow" w:hAnsi="Arial Narrow" w:cs="Tahoma"/>
          <w:sz w:val="28"/>
          <w:szCs w:val="28"/>
        </w:rPr>
        <w:t>o</w:t>
      </w:r>
      <w:r w:rsidR="003F2444">
        <w:rPr>
          <w:rFonts w:ascii="Arial Narrow" w:hAnsi="Arial Narrow" w:cs="Tahoma"/>
          <w:sz w:val="28"/>
          <w:szCs w:val="28"/>
        </w:rPr>
        <w:t>s</w:t>
      </w:r>
      <w:r w:rsidR="00285425">
        <w:rPr>
          <w:rFonts w:ascii="Arial Narrow" w:hAnsi="Arial Narrow" w:cs="Tahoma"/>
          <w:sz w:val="28"/>
          <w:szCs w:val="28"/>
        </w:rPr>
        <w:t xml:space="preserve"> c</w:t>
      </w:r>
      <w:r w:rsidR="00B12FC1">
        <w:rPr>
          <w:rFonts w:ascii="Arial Narrow" w:hAnsi="Arial Narrow" w:cs="Tahoma"/>
          <w:sz w:val="28"/>
          <w:szCs w:val="28"/>
        </w:rPr>
        <w:t xml:space="preserve">omo </w:t>
      </w:r>
      <w:r w:rsidR="003F2444">
        <w:rPr>
          <w:rFonts w:ascii="Arial Narrow" w:hAnsi="Arial Narrow" w:cs="Tahoma"/>
          <w:sz w:val="28"/>
          <w:szCs w:val="28"/>
        </w:rPr>
        <w:t xml:space="preserve">el ejercicio de </w:t>
      </w:r>
      <w:r w:rsidR="00B12FC1">
        <w:rPr>
          <w:rFonts w:ascii="Arial Narrow" w:hAnsi="Arial Narrow" w:cs="Tahoma"/>
          <w:sz w:val="28"/>
          <w:szCs w:val="28"/>
        </w:rPr>
        <w:t xml:space="preserve">poder subordinante, </w:t>
      </w:r>
      <w:r w:rsidR="003F2444">
        <w:rPr>
          <w:rFonts w:ascii="Arial Narrow" w:hAnsi="Arial Narrow" w:cs="Tahoma"/>
          <w:sz w:val="28"/>
          <w:szCs w:val="28"/>
        </w:rPr>
        <w:t xml:space="preserve">sino como particularidades que </w:t>
      </w:r>
      <w:r w:rsidR="00B12FC1">
        <w:rPr>
          <w:rFonts w:ascii="Arial Narrow" w:hAnsi="Arial Narrow" w:cs="Tahoma"/>
          <w:sz w:val="28"/>
          <w:szCs w:val="28"/>
        </w:rPr>
        <w:t xml:space="preserve">en </w:t>
      </w:r>
      <w:r w:rsidR="00B62BCB" w:rsidRPr="00B62BCB">
        <w:rPr>
          <w:rFonts w:ascii="Arial Narrow" w:hAnsi="Arial Narrow" w:cs="Arial"/>
          <w:sz w:val="28"/>
          <w:szCs w:val="28"/>
        </w:rPr>
        <w:t>razón a la naturaleza y a las condiciones propias de l</w:t>
      </w:r>
      <w:r w:rsidR="00F020B2">
        <w:rPr>
          <w:rFonts w:ascii="Arial Narrow" w:hAnsi="Arial Narrow" w:cs="Arial"/>
          <w:sz w:val="28"/>
          <w:szCs w:val="28"/>
        </w:rPr>
        <w:t>a activ</w:t>
      </w:r>
      <w:r w:rsidR="00285425">
        <w:rPr>
          <w:rFonts w:ascii="Arial Narrow" w:hAnsi="Arial Narrow" w:cs="Arial"/>
          <w:sz w:val="28"/>
          <w:szCs w:val="28"/>
        </w:rPr>
        <w:t xml:space="preserve">idad exigen que la prestación del servicio </w:t>
      </w:r>
      <w:r w:rsidR="003F2444">
        <w:rPr>
          <w:rFonts w:ascii="Arial Narrow" w:hAnsi="Arial Narrow" w:cs="Arial"/>
          <w:sz w:val="28"/>
          <w:szCs w:val="28"/>
        </w:rPr>
        <w:t xml:space="preserve">se haga </w:t>
      </w:r>
      <w:r w:rsidR="00285425">
        <w:rPr>
          <w:rFonts w:ascii="Arial Narrow" w:hAnsi="Arial Narrow" w:cs="Arial"/>
          <w:sz w:val="28"/>
          <w:szCs w:val="28"/>
        </w:rPr>
        <w:t>con cierto grado de sometimiento.</w:t>
      </w:r>
    </w:p>
    <w:p w:rsidR="00BB796D" w:rsidRDefault="00BB796D" w:rsidP="002D1E43">
      <w:pPr>
        <w:pStyle w:val="Sinespaciado"/>
        <w:spacing w:line="276" w:lineRule="auto"/>
      </w:pPr>
    </w:p>
    <w:p w:rsidR="00A704A0" w:rsidRPr="0059122D" w:rsidRDefault="00A704A0" w:rsidP="00A704A0">
      <w:pPr>
        <w:spacing w:line="360" w:lineRule="auto"/>
        <w:ind w:firstLine="900"/>
        <w:jc w:val="both"/>
        <w:rPr>
          <w:rFonts w:ascii="Arial Narrow" w:hAnsi="Arial Narrow" w:cs="Tahoma"/>
          <w:b/>
          <w:i/>
          <w:color w:val="FF0000"/>
          <w:sz w:val="29"/>
          <w:szCs w:val="29"/>
          <w:lang w:eastAsia="es-CO"/>
        </w:rPr>
      </w:pPr>
      <w:r w:rsidRPr="0059122D">
        <w:rPr>
          <w:rFonts w:ascii="Arial Narrow" w:hAnsi="Arial Narrow" w:cs="Tahoma"/>
          <w:b/>
          <w:i/>
          <w:sz w:val="28"/>
          <w:szCs w:val="28"/>
          <w:lang w:eastAsia="es-CO"/>
        </w:rPr>
        <w:t xml:space="preserve">III. </w:t>
      </w:r>
      <w:r w:rsidR="001B415D">
        <w:rPr>
          <w:rFonts w:ascii="Arial Narrow" w:hAnsi="Arial Narrow" w:cs="Tahoma"/>
          <w:b/>
          <w:i/>
          <w:sz w:val="28"/>
          <w:szCs w:val="28"/>
          <w:lang w:eastAsia="es-CO"/>
        </w:rPr>
        <w:t>CONSULTA</w:t>
      </w:r>
    </w:p>
    <w:p w:rsidR="00A704A0" w:rsidRPr="009A29CE" w:rsidRDefault="00A704A0" w:rsidP="009A29CE">
      <w:pPr>
        <w:pStyle w:val="Sinespaciado"/>
      </w:pPr>
    </w:p>
    <w:p w:rsidR="001B415D" w:rsidRDefault="001B415D" w:rsidP="001B415D">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Teniendo en cuenta que la decisión fue adversa a los intereses del demandante, se remitió esta decisión para que se surta el grado jurisdiccional de consulta, en virtud del artículo 69 del Estatuto Adjetivo Laboral y de la seguridad Social.</w:t>
      </w:r>
    </w:p>
    <w:p w:rsidR="00A704A0" w:rsidRPr="006B4716" w:rsidRDefault="00A704A0" w:rsidP="00A704A0">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lastRenderedPageBreak/>
        <w:t xml:space="preserve">IV. </w:t>
      </w: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A704A0" w:rsidRPr="00746FA1" w:rsidRDefault="00A704A0" w:rsidP="00746FA1">
      <w:pPr>
        <w:pStyle w:val="Sinespaciado"/>
      </w:pPr>
    </w:p>
    <w:p w:rsidR="00A704A0" w:rsidRDefault="00A704A0" w:rsidP="00496498">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Pr>
          <w:rFonts w:ascii="Arial Narrow" w:hAnsi="Arial Narrow"/>
          <w:sz w:val="28"/>
          <w:szCs w:val="28"/>
        </w:rPr>
        <w:t xml:space="preserve">proceda a decidir lo de su competencia, </w:t>
      </w:r>
      <w:r w:rsidRPr="006B4716">
        <w:rPr>
          <w:rFonts w:ascii="Arial Narrow" w:hAnsi="Arial Narrow"/>
          <w:sz w:val="28"/>
          <w:szCs w:val="28"/>
        </w:rPr>
        <w:t>se corre traslado por el término de 8 minutos, a cada uno de los voceros judiciales de las partes asistentes a la audiencia, empezando por la parte demandante</w:t>
      </w:r>
      <w:r w:rsidR="00496498">
        <w:rPr>
          <w:rFonts w:ascii="Arial Narrow" w:hAnsi="Arial Narrow"/>
          <w:sz w:val="28"/>
          <w:szCs w:val="28"/>
        </w:rPr>
        <w:t xml:space="preserve"> en favor de quien se surte la consulta </w:t>
      </w:r>
      <w:r w:rsidRPr="006B4716">
        <w:rPr>
          <w:rFonts w:ascii="Arial Narrow" w:hAnsi="Arial Narrow"/>
          <w:sz w:val="28"/>
          <w:szCs w:val="28"/>
        </w:rPr>
        <w:t xml:space="preserve">(art.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r w:rsidR="00496498">
        <w:rPr>
          <w:rFonts w:ascii="Arial Narrow" w:hAnsi="Arial Narrow"/>
          <w:sz w:val="28"/>
          <w:szCs w:val="28"/>
        </w:rPr>
        <w:t xml:space="preserve"> </w:t>
      </w:r>
      <w:r w:rsidRPr="006B4716">
        <w:rPr>
          <w:rFonts w:ascii="Arial Narrow" w:hAnsi="Arial Narrow"/>
          <w:sz w:val="28"/>
          <w:szCs w:val="28"/>
        </w:rPr>
        <w:t xml:space="preserve">Escuchadas las anteriores intervenciones que en síntesis reflejan los puntos debatidos por los integrantes de la Sala, se procede a decidir </w:t>
      </w:r>
      <w:r>
        <w:rPr>
          <w:rFonts w:ascii="Arial Narrow" w:hAnsi="Arial Narrow"/>
          <w:sz w:val="28"/>
          <w:szCs w:val="28"/>
        </w:rPr>
        <w:t>lo que corresponda, previas las siguientes:</w:t>
      </w:r>
    </w:p>
    <w:p w:rsidR="00A704A0" w:rsidRDefault="00A704A0" w:rsidP="002D1E43">
      <w:pPr>
        <w:pStyle w:val="Sinespaciado"/>
        <w:spacing w:line="360" w:lineRule="auto"/>
        <w:rPr>
          <w:lang w:val="es-MX" w:eastAsia="es-CO"/>
        </w:rPr>
      </w:pPr>
    </w:p>
    <w:p w:rsidR="00A704A0" w:rsidRPr="00CC6443" w:rsidRDefault="00A704A0" w:rsidP="00A704A0">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V. CONSIDERACIONES</w:t>
      </w:r>
    </w:p>
    <w:p w:rsidR="00A704A0" w:rsidRPr="00746FA1" w:rsidRDefault="00A704A0" w:rsidP="00746FA1">
      <w:pPr>
        <w:pStyle w:val="Sinespaciado"/>
      </w:pPr>
    </w:p>
    <w:p w:rsidR="00A704A0" w:rsidRDefault="00A704A0" w:rsidP="00A704A0">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A704A0" w:rsidRPr="00746FA1" w:rsidRDefault="00A704A0" w:rsidP="00746FA1">
      <w:pPr>
        <w:pStyle w:val="Sinespaciado"/>
      </w:pPr>
    </w:p>
    <w:p w:rsidR="00A704A0" w:rsidRDefault="00A704A0" w:rsidP="00A704A0">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Para desatar el recurso propuesto por la parte demandante, esta Sala planteará los siguientes interrogantes:</w:t>
      </w:r>
    </w:p>
    <w:p w:rsidR="00A704A0" w:rsidRPr="00746FA1" w:rsidRDefault="00A704A0" w:rsidP="00746FA1">
      <w:pPr>
        <w:pStyle w:val="Sinespaciado"/>
      </w:pPr>
    </w:p>
    <w:p w:rsidR="00A704A0" w:rsidRDefault="00A704A0" w:rsidP="00746FA1">
      <w:pPr>
        <w:shd w:val="clear" w:color="auto" w:fill="FFFFFF"/>
        <w:tabs>
          <w:tab w:val="left" w:pos="5197"/>
        </w:tabs>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 xml:space="preserve">¿Se configuró una relación laboral entre el demandante y </w:t>
      </w:r>
      <w:proofErr w:type="spellStart"/>
      <w:r>
        <w:rPr>
          <w:rFonts w:ascii="Arial Narrow" w:hAnsi="Arial Narrow" w:cs="Tahoma"/>
          <w:i/>
          <w:color w:val="000000"/>
          <w:sz w:val="28"/>
          <w:szCs w:val="28"/>
          <w:lang w:eastAsia="es-CO"/>
        </w:rPr>
        <w:t>Comfamiliar</w:t>
      </w:r>
      <w:proofErr w:type="spellEnd"/>
      <w:r>
        <w:rPr>
          <w:rFonts w:ascii="Arial Narrow" w:hAnsi="Arial Narrow" w:cs="Tahoma"/>
          <w:i/>
          <w:color w:val="000000"/>
          <w:sz w:val="28"/>
          <w:szCs w:val="28"/>
          <w:lang w:eastAsia="es-CO"/>
        </w:rPr>
        <w:t xml:space="preserve"> Risaralda?</w:t>
      </w:r>
    </w:p>
    <w:p w:rsidR="00A704A0" w:rsidRPr="00496498" w:rsidRDefault="00A704A0" w:rsidP="00746FA1">
      <w:pPr>
        <w:pStyle w:val="Sinespaciado"/>
      </w:pPr>
    </w:p>
    <w:p w:rsidR="00A704A0" w:rsidRDefault="00A704A0" w:rsidP="00746FA1">
      <w:pPr>
        <w:shd w:val="clear" w:color="auto" w:fill="FFFFFF"/>
        <w:tabs>
          <w:tab w:val="left" w:pos="5197"/>
        </w:tabs>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 xml:space="preserve">¿Actuó </w:t>
      </w:r>
      <w:proofErr w:type="spellStart"/>
      <w:r>
        <w:rPr>
          <w:rFonts w:ascii="Arial Narrow" w:hAnsi="Arial Narrow" w:cs="Tahoma"/>
          <w:i/>
          <w:color w:val="000000"/>
          <w:sz w:val="28"/>
          <w:szCs w:val="28"/>
          <w:lang w:eastAsia="es-CO"/>
        </w:rPr>
        <w:t>Aprosalud</w:t>
      </w:r>
      <w:proofErr w:type="spellEnd"/>
      <w:r>
        <w:rPr>
          <w:rFonts w:ascii="Arial Narrow" w:hAnsi="Arial Narrow" w:cs="Tahoma"/>
          <w:i/>
          <w:color w:val="000000"/>
          <w:sz w:val="28"/>
          <w:szCs w:val="28"/>
          <w:lang w:eastAsia="es-CO"/>
        </w:rPr>
        <w:t xml:space="preserve"> como simple intermediario, de encontrarse que efectivamente hubo una relación laboral entre el demandante y la codemandada </w:t>
      </w:r>
      <w:proofErr w:type="spellStart"/>
      <w:r>
        <w:rPr>
          <w:rFonts w:ascii="Arial Narrow" w:hAnsi="Arial Narrow" w:cs="Tahoma"/>
          <w:i/>
          <w:color w:val="000000"/>
          <w:sz w:val="28"/>
          <w:szCs w:val="28"/>
          <w:lang w:eastAsia="es-CO"/>
        </w:rPr>
        <w:t>Comfamiliar</w:t>
      </w:r>
      <w:proofErr w:type="spellEnd"/>
      <w:r>
        <w:rPr>
          <w:rFonts w:ascii="Arial Narrow" w:hAnsi="Arial Narrow" w:cs="Tahoma"/>
          <w:i/>
          <w:color w:val="000000"/>
          <w:sz w:val="28"/>
          <w:szCs w:val="28"/>
          <w:lang w:eastAsia="es-CO"/>
        </w:rPr>
        <w:t>?</w:t>
      </w:r>
    </w:p>
    <w:p w:rsidR="00A704A0" w:rsidRPr="00746FA1" w:rsidRDefault="00A704A0" w:rsidP="00746FA1">
      <w:pPr>
        <w:pStyle w:val="Sinespaciado"/>
        <w:spacing w:line="360" w:lineRule="auto"/>
      </w:pPr>
    </w:p>
    <w:p w:rsidR="00A704A0" w:rsidRDefault="00A704A0" w:rsidP="00A704A0">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A704A0" w:rsidRPr="00746FA1" w:rsidRDefault="00A704A0" w:rsidP="00746FA1">
      <w:pPr>
        <w:pStyle w:val="Sinespaciado"/>
      </w:pPr>
    </w:p>
    <w:p w:rsidR="00A704A0" w:rsidRDefault="00A704A0" w:rsidP="00A704A0">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El contrato de trabajo es el medio por el cual una persona natural, se obliga para con otra natural o jurídica a prestarle un servicio personal, bajo la continua dependencia y subordinación de éste y recibiendo una remuneración como contraprestación. En todo caso en el que se reúnan estas particularidades, se tendrá la existencia de un contrato de trabajo sin importar que se le hubiere denominado de forma diversa, en aplicación del principio de la primacía de la realidad. </w:t>
      </w:r>
    </w:p>
    <w:p w:rsidR="00A704A0" w:rsidRPr="00746FA1" w:rsidRDefault="00A704A0" w:rsidP="00746FA1">
      <w:pPr>
        <w:pStyle w:val="Sinespaciado"/>
      </w:pPr>
    </w:p>
    <w:p w:rsidR="00A704A0" w:rsidRDefault="00A704A0" w:rsidP="00A704A0">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El artículo 24 del Estatuto Laboral, establece que toda prestación de un servicio personal, se tendrá enmarcada en el curso de un contrato de trabajo, correspondiéndole a la parte demandada (presumido empleador), desvirtuar ello.</w:t>
      </w:r>
    </w:p>
    <w:p w:rsidR="00746FA1" w:rsidRPr="00746FA1" w:rsidRDefault="00746FA1" w:rsidP="00746FA1">
      <w:pPr>
        <w:pStyle w:val="Sinespaciado"/>
      </w:pPr>
    </w:p>
    <w:p w:rsidR="00A704A0" w:rsidRDefault="00A704A0" w:rsidP="00A704A0">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Ahora, atendiendo la naturaleza de la entidad que se señala como empleadora –Caja de Compensación Familiar- es indispensable precisar que estas entidades, por </w:t>
      </w:r>
      <w:r>
        <w:rPr>
          <w:rFonts w:ascii="Arial Narrow" w:hAnsi="Arial Narrow"/>
          <w:sz w:val="28"/>
          <w:szCs w:val="28"/>
          <w:lang w:eastAsia="en-US"/>
        </w:rPr>
        <w:lastRenderedPageBreak/>
        <w:t xml:space="preserve">autorización legal, tienen entre sus funciones la de prestar servicios en el marco del sistema de seguridad social, labor que pueden ejecutar de manera directa o valiéndose de </w:t>
      </w:r>
      <w:r w:rsidRPr="000C1796">
        <w:rPr>
          <w:rFonts w:ascii="Arial Narrow" w:hAnsi="Arial Narrow"/>
          <w:i/>
          <w:sz w:val="28"/>
          <w:szCs w:val="28"/>
          <w:lang w:eastAsia="en-US"/>
        </w:rPr>
        <w:t>“alianzas estratégicas con otras Cajas de Compensación o a través de entidades especializadas públicas o privadas, conforme las disposiciones que regulen la materia</w:t>
      </w:r>
      <w:r>
        <w:rPr>
          <w:rFonts w:ascii="Arial Narrow" w:hAnsi="Arial Narrow"/>
          <w:i/>
          <w:sz w:val="28"/>
          <w:szCs w:val="28"/>
          <w:lang w:eastAsia="en-US"/>
        </w:rPr>
        <w:t xml:space="preserve">” </w:t>
      </w:r>
      <w:r w:rsidRPr="000C1796">
        <w:rPr>
          <w:rFonts w:ascii="Arial Narrow" w:hAnsi="Arial Narrow"/>
          <w:sz w:val="28"/>
          <w:szCs w:val="28"/>
          <w:lang w:eastAsia="en-US"/>
        </w:rPr>
        <w:t>(art. 16 L. 789 de 2003 que modificó art. 41 Ley 21 de 1982).</w:t>
      </w:r>
    </w:p>
    <w:p w:rsidR="00A704A0" w:rsidRPr="00F86ADC" w:rsidRDefault="00A704A0" w:rsidP="00F86ADC">
      <w:pPr>
        <w:pStyle w:val="Sinespaciado"/>
      </w:pPr>
    </w:p>
    <w:p w:rsidR="00A704A0" w:rsidRDefault="00A704A0" w:rsidP="00A704A0">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Esta norma autoriza a las Cajas de Compensación Familiar a prestar el servicio de la seguridad social en salud, para lo cual pueden optar por varias opciones de organización. La primera de ellas, es la de prestar el servicio directamente, con personal, equipos e infraestructura propia, la segunda, que permite realizar alianzas estratégicas con otras Cajas de Compensación, lo que se traduce en una cooperación con otra entidad de similar características, en pro de alcanzar unos objetivos propios y la tercera opción que plantea el legislador, es que la entidad de compensación preste el servicio por medio de una entidad especializada pública o privada, posibilidad que se analizará con mayor severidad, pues es la que, en apariencia, se utilizó en el caso presente.</w:t>
      </w:r>
    </w:p>
    <w:p w:rsidR="00A704A0" w:rsidRPr="00746FA1" w:rsidRDefault="00A704A0" w:rsidP="00746FA1">
      <w:pPr>
        <w:pStyle w:val="Sinespaciado"/>
      </w:pPr>
    </w:p>
    <w:p w:rsidR="00A704A0" w:rsidRDefault="00A704A0" w:rsidP="00A704A0">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Cuando la ley indica que un organismo de compensación se puede valer de una entidad especializada pública o privada, está autorizando para que se delegue en un tercero la realización y el cumplimiento de la aludida función de prestar servicios médico-asistenciales, tercero que deberá cumplirlos de manera independiente, con sus propios empleados, valiéndose de sus propios elementos y equipos de trabajo, fijando de manera autónoma la forma como ejecutará el servicio –hasta el punto que se encuentre regulado por la autoridad encargada del tema-, estableciendo los horarios o turnos que cada profesional del área deberá ejecutar e, incluso, con instalaciones hospitalarias que sean propias o que se administren de manera independiente a la Caja de Compensación. Esta interpretación y no otra, es la que en sentir de esta Colegiatura, debe dársele a la norma en comento, máxime en materia laboral, cuando son tantas las figuras jurídicas que se han utilizado para la elusión de los deberes laborales por parte de los patronos y para “</w:t>
      </w:r>
      <w:proofErr w:type="spellStart"/>
      <w:r>
        <w:rPr>
          <w:rFonts w:ascii="Arial Narrow" w:hAnsi="Arial Narrow"/>
          <w:sz w:val="28"/>
          <w:szCs w:val="28"/>
          <w:lang w:eastAsia="en-US"/>
        </w:rPr>
        <w:t>tercerizar</w:t>
      </w:r>
      <w:proofErr w:type="spellEnd"/>
      <w:r>
        <w:rPr>
          <w:rFonts w:ascii="Arial Narrow" w:hAnsi="Arial Narrow"/>
          <w:sz w:val="28"/>
          <w:szCs w:val="28"/>
          <w:lang w:eastAsia="en-US"/>
        </w:rPr>
        <w:t>” las relaciones con los trabajadores.</w:t>
      </w:r>
    </w:p>
    <w:p w:rsidR="00A704A0" w:rsidRPr="00746FA1" w:rsidRDefault="00A704A0" w:rsidP="00746FA1">
      <w:pPr>
        <w:pStyle w:val="Sinespaciado"/>
      </w:pPr>
    </w:p>
    <w:p w:rsidR="00A704A0" w:rsidRDefault="00A704A0" w:rsidP="00A704A0">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Por ello, cualquier Caja de Compensación Familiar y terceros que obren por fuera del marco legal, tal como lo ha interpretado esta Sala, estará trasgrediendo de manera </w:t>
      </w:r>
      <w:r>
        <w:rPr>
          <w:rFonts w:ascii="Arial Narrow" w:hAnsi="Arial Narrow"/>
          <w:sz w:val="28"/>
          <w:szCs w:val="28"/>
          <w:lang w:eastAsia="en-US"/>
        </w:rPr>
        <w:lastRenderedPageBreak/>
        <w:t>flagrante las facultades legales y estarán ocultando la verdadera existencia de un contrato de trabajo, lo que deberá llevar implícito las consecuencias pecuniarias correspondientes.</w:t>
      </w:r>
    </w:p>
    <w:p w:rsidR="00A704A0" w:rsidRPr="00746FA1" w:rsidRDefault="00A704A0" w:rsidP="00746FA1">
      <w:pPr>
        <w:pStyle w:val="Sinespaciado"/>
      </w:pPr>
    </w:p>
    <w:p w:rsidR="00A704A0" w:rsidRDefault="00A704A0" w:rsidP="00A704A0">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De darse esta hipótesis, el tercero que presuntamente estaba actuando como prestador del servicio, en realidad se tendrá como un simple intermediario, tal como lo indica el artículo 35 de la Obra Sustantiva del Trabajo, con las consecuencias que esa misma norma comporta, esto es, tenerlo como solidariamente responsable, junto con el verdadero empleador, de todos los salarios, prestaciones e indemnizaciones a que hubiere lugar. </w:t>
      </w:r>
    </w:p>
    <w:p w:rsidR="00A704A0" w:rsidRPr="00746FA1" w:rsidRDefault="00A704A0" w:rsidP="00746FA1">
      <w:pPr>
        <w:pStyle w:val="Sinespaciado"/>
      </w:pPr>
    </w:p>
    <w:p w:rsidR="00A704A0" w:rsidRDefault="00A704A0" w:rsidP="00A704A0">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En el caso puntual, se tiene que el señor </w:t>
      </w:r>
      <w:r w:rsidR="009F3591">
        <w:rPr>
          <w:rFonts w:ascii="Arial Narrow" w:hAnsi="Arial Narrow"/>
          <w:sz w:val="28"/>
          <w:szCs w:val="28"/>
          <w:lang w:eastAsia="en-US"/>
        </w:rPr>
        <w:t xml:space="preserve">Martínez </w:t>
      </w:r>
      <w:proofErr w:type="spellStart"/>
      <w:r w:rsidR="009F3591">
        <w:rPr>
          <w:rFonts w:ascii="Arial Narrow" w:hAnsi="Arial Narrow"/>
          <w:sz w:val="28"/>
          <w:szCs w:val="28"/>
          <w:lang w:eastAsia="en-US"/>
        </w:rPr>
        <w:t>Betancourth</w:t>
      </w:r>
      <w:proofErr w:type="spellEnd"/>
      <w:r w:rsidR="009F3591">
        <w:rPr>
          <w:rFonts w:ascii="Arial Narrow" w:hAnsi="Arial Narrow"/>
          <w:sz w:val="28"/>
          <w:szCs w:val="28"/>
          <w:lang w:eastAsia="en-US"/>
        </w:rPr>
        <w:t xml:space="preserve">, en su condición de sicólogo </w:t>
      </w:r>
      <w:r>
        <w:rPr>
          <w:rFonts w:ascii="Arial Narrow" w:hAnsi="Arial Narrow"/>
          <w:sz w:val="28"/>
          <w:szCs w:val="28"/>
          <w:lang w:eastAsia="en-US"/>
        </w:rPr>
        <w:t>suscribió contrato de representación con</w:t>
      </w:r>
      <w:r w:rsidR="00263275">
        <w:rPr>
          <w:rFonts w:ascii="Arial Narrow" w:hAnsi="Arial Narrow"/>
          <w:sz w:val="28"/>
          <w:szCs w:val="28"/>
          <w:lang w:eastAsia="en-US"/>
        </w:rPr>
        <w:t xml:space="preserve"> </w:t>
      </w:r>
      <w:proofErr w:type="spellStart"/>
      <w:r w:rsidR="00263275">
        <w:rPr>
          <w:rFonts w:ascii="Arial Narrow" w:hAnsi="Arial Narrow"/>
          <w:sz w:val="28"/>
          <w:szCs w:val="28"/>
          <w:lang w:eastAsia="en-US"/>
        </w:rPr>
        <w:t>Aprosalud</w:t>
      </w:r>
      <w:proofErr w:type="spellEnd"/>
      <w:r w:rsidR="00263275">
        <w:rPr>
          <w:rFonts w:ascii="Arial Narrow" w:hAnsi="Arial Narrow"/>
          <w:sz w:val="28"/>
          <w:szCs w:val="28"/>
          <w:lang w:eastAsia="en-US"/>
        </w:rPr>
        <w:t xml:space="preserve"> el 1º de mayo de 2008</w:t>
      </w:r>
      <w:r>
        <w:rPr>
          <w:rFonts w:ascii="Arial Narrow" w:hAnsi="Arial Narrow"/>
          <w:sz w:val="28"/>
          <w:szCs w:val="28"/>
          <w:lang w:eastAsia="en-US"/>
        </w:rPr>
        <w:t xml:space="preserve"> –fl.</w:t>
      </w:r>
      <w:r w:rsidR="000229F0">
        <w:rPr>
          <w:rFonts w:ascii="Arial Narrow" w:hAnsi="Arial Narrow"/>
          <w:sz w:val="28"/>
          <w:szCs w:val="28"/>
          <w:lang w:eastAsia="en-US"/>
        </w:rPr>
        <w:t>99 y 100</w:t>
      </w:r>
      <w:r>
        <w:rPr>
          <w:rFonts w:ascii="Arial Narrow" w:hAnsi="Arial Narrow"/>
          <w:sz w:val="28"/>
          <w:szCs w:val="28"/>
          <w:lang w:eastAsia="en-US"/>
        </w:rPr>
        <w:t xml:space="preserve"> del expediente- con el fin de que ésta ejerza “la representación directa del REPRESENTADO ante las Entidades Promotoras de Salud, Instituciones Prestadoras de Servicios de Salud, y demás personas naturales o jurídicas para la prestación de sus servicios profesionales”. A su vez, la aludida entidad suscribió contratos de prestación de servicios con </w:t>
      </w:r>
      <w:proofErr w:type="spellStart"/>
      <w:r>
        <w:rPr>
          <w:rFonts w:ascii="Arial Narrow" w:hAnsi="Arial Narrow"/>
          <w:sz w:val="28"/>
          <w:szCs w:val="28"/>
          <w:lang w:eastAsia="en-US"/>
        </w:rPr>
        <w:t>Comfamiliar</w:t>
      </w:r>
      <w:proofErr w:type="spellEnd"/>
      <w:r>
        <w:rPr>
          <w:rFonts w:ascii="Arial Narrow" w:hAnsi="Arial Narrow"/>
          <w:sz w:val="28"/>
          <w:szCs w:val="28"/>
          <w:lang w:eastAsia="en-US"/>
        </w:rPr>
        <w:t xml:space="preserve"> Risaralda –</w:t>
      </w:r>
      <w:proofErr w:type="spellStart"/>
      <w:r>
        <w:rPr>
          <w:rFonts w:ascii="Arial Narrow" w:hAnsi="Arial Narrow"/>
          <w:sz w:val="28"/>
          <w:szCs w:val="28"/>
          <w:lang w:eastAsia="en-US"/>
        </w:rPr>
        <w:t>fls</w:t>
      </w:r>
      <w:proofErr w:type="spellEnd"/>
      <w:r>
        <w:rPr>
          <w:rFonts w:ascii="Arial Narrow" w:hAnsi="Arial Narrow"/>
          <w:sz w:val="28"/>
          <w:szCs w:val="28"/>
          <w:lang w:eastAsia="en-US"/>
        </w:rPr>
        <w:t xml:space="preserve">. </w:t>
      </w:r>
      <w:r w:rsidR="002C3132">
        <w:rPr>
          <w:rFonts w:ascii="Arial Narrow" w:hAnsi="Arial Narrow"/>
          <w:sz w:val="28"/>
          <w:szCs w:val="28"/>
          <w:lang w:eastAsia="en-US"/>
        </w:rPr>
        <w:t>66 y ss.</w:t>
      </w:r>
      <w:r>
        <w:rPr>
          <w:rFonts w:ascii="Arial Narrow" w:hAnsi="Arial Narrow"/>
          <w:sz w:val="28"/>
          <w:szCs w:val="28"/>
          <w:lang w:eastAsia="en-US"/>
        </w:rPr>
        <w:t xml:space="preserve">-, los cuales tienen por objeto la prestación de servicios “en los diferentes campos de la salud a COMFAMILIAR RISARALDA  a través de personal idóneo y calificado, de acuerdo con las condiciones de modo, tiempo y lugar contenidas en los anexos que hacen parte integrante de este contrato”. De la lectura de ambos convenios, se puede colegir de manera franca, que </w:t>
      </w:r>
      <w:proofErr w:type="spellStart"/>
      <w:r>
        <w:rPr>
          <w:rFonts w:ascii="Arial Narrow" w:hAnsi="Arial Narrow"/>
          <w:sz w:val="28"/>
          <w:szCs w:val="28"/>
          <w:lang w:eastAsia="en-US"/>
        </w:rPr>
        <w:t>Aprosalud</w:t>
      </w:r>
      <w:proofErr w:type="spellEnd"/>
      <w:r>
        <w:rPr>
          <w:rFonts w:ascii="Arial Narrow" w:hAnsi="Arial Narrow"/>
          <w:sz w:val="28"/>
          <w:szCs w:val="28"/>
          <w:lang w:eastAsia="en-US"/>
        </w:rPr>
        <w:t xml:space="preserve"> actúa en estos casos como una entidad que agrupa a los profesionales del área de la salud y, en virtud de un convenio, en este caso con </w:t>
      </w:r>
      <w:proofErr w:type="spellStart"/>
      <w:r>
        <w:rPr>
          <w:rFonts w:ascii="Arial Narrow" w:hAnsi="Arial Narrow"/>
          <w:sz w:val="28"/>
          <w:szCs w:val="28"/>
          <w:lang w:eastAsia="en-US"/>
        </w:rPr>
        <w:t>Comfamiliar</w:t>
      </w:r>
      <w:proofErr w:type="spellEnd"/>
      <w:r>
        <w:rPr>
          <w:rFonts w:ascii="Arial Narrow" w:hAnsi="Arial Narrow"/>
          <w:sz w:val="28"/>
          <w:szCs w:val="28"/>
          <w:lang w:eastAsia="en-US"/>
        </w:rPr>
        <w:t xml:space="preserve">, los remite a que presten su fuerza laboral a una empresa usuaria. Esta actuación, en concepto de la Sala, es evidentemente una forma de intermediación y no la actuación de un tercero –entidad especializada-, en quien </w:t>
      </w:r>
      <w:proofErr w:type="spellStart"/>
      <w:r>
        <w:rPr>
          <w:rFonts w:ascii="Arial Narrow" w:hAnsi="Arial Narrow"/>
          <w:sz w:val="28"/>
          <w:szCs w:val="28"/>
          <w:lang w:eastAsia="en-US"/>
        </w:rPr>
        <w:t>Comfamiliar</w:t>
      </w:r>
      <w:proofErr w:type="spellEnd"/>
      <w:r>
        <w:rPr>
          <w:rFonts w:ascii="Arial Narrow" w:hAnsi="Arial Narrow"/>
          <w:sz w:val="28"/>
          <w:szCs w:val="28"/>
          <w:lang w:eastAsia="en-US"/>
        </w:rPr>
        <w:t xml:space="preserve"> va a delegar la prestación del servicio de salud. Y tal conclusión se ratifica con otros medios, como por ejemplo, que sea </w:t>
      </w:r>
      <w:proofErr w:type="spellStart"/>
      <w:r>
        <w:rPr>
          <w:rFonts w:ascii="Arial Narrow" w:hAnsi="Arial Narrow"/>
          <w:sz w:val="28"/>
          <w:szCs w:val="28"/>
          <w:lang w:eastAsia="en-US"/>
        </w:rPr>
        <w:t>Comfamiliar</w:t>
      </w:r>
      <w:proofErr w:type="spellEnd"/>
      <w:r>
        <w:rPr>
          <w:rFonts w:ascii="Arial Narrow" w:hAnsi="Arial Narrow"/>
          <w:sz w:val="28"/>
          <w:szCs w:val="28"/>
          <w:lang w:eastAsia="en-US"/>
        </w:rPr>
        <w:t xml:space="preserve"> quien suministre los elementos para desarrollar la labor, sea la clínica </w:t>
      </w:r>
      <w:proofErr w:type="spellStart"/>
      <w:r>
        <w:rPr>
          <w:rFonts w:ascii="Arial Narrow" w:hAnsi="Arial Narrow"/>
          <w:sz w:val="28"/>
          <w:szCs w:val="28"/>
          <w:lang w:eastAsia="en-US"/>
        </w:rPr>
        <w:t>Comfamiliar</w:t>
      </w:r>
      <w:proofErr w:type="spellEnd"/>
      <w:r>
        <w:rPr>
          <w:rFonts w:ascii="Arial Narrow" w:hAnsi="Arial Narrow"/>
          <w:sz w:val="28"/>
          <w:szCs w:val="28"/>
          <w:lang w:eastAsia="en-US"/>
        </w:rPr>
        <w:t xml:space="preserve"> –donde se prestó el servicio- de propiedad de la entidad demandada y administrada por esta, tal como lo relataron de manera diáfana todos los testigos y lo admitieron los representantes de las sociedades demandadas interrogados en la audiencia de trámite y juzgamiento, aspectos estos que inevitablemente, dejan en </w:t>
      </w:r>
      <w:r>
        <w:rPr>
          <w:rFonts w:ascii="Arial Narrow" w:hAnsi="Arial Narrow"/>
          <w:sz w:val="28"/>
          <w:szCs w:val="28"/>
          <w:lang w:eastAsia="en-US"/>
        </w:rPr>
        <w:lastRenderedPageBreak/>
        <w:t xml:space="preserve">entredicho la independencia que tenía </w:t>
      </w:r>
      <w:proofErr w:type="spellStart"/>
      <w:r>
        <w:rPr>
          <w:rFonts w:ascii="Arial Narrow" w:hAnsi="Arial Narrow"/>
          <w:sz w:val="28"/>
          <w:szCs w:val="28"/>
          <w:lang w:eastAsia="en-US"/>
        </w:rPr>
        <w:t>Aprosalud</w:t>
      </w:r>
      <w:proofErr w:type="spellEnd"/>
      <w:r>
        <w:rPr>
          <w:rFonts w:ascii="Arial Narrow" w:hAnsi="Arial Narrow"/>
          <w:sz w:val="28"/>
          <w:szCs w:val="28"/>
          <w:lang w:eastAsia="en-US"/>
        </w:rPr>
        <w:t xml:space="preserve"> para ejecutar el servicio y que, de un tajo, desdibujan la supuesta representación que hacían del acá demandante, develando infranqueablemente, la existencia de una relación laboral.</w:t>
      </w:r>
    </w:p>
    <w:p w:rsidR="00A704A0" w:rsidRPr="00742BF5" w:rsidRDefault="00A704A0" w:rsidP="00742BF5">
      <w:pPr>
        <w:pStyle w:val="Sinespaciado"/>
      </w:pPr>
    </w:p>
    <w:p w:rsidR="00DC742A" w:rsidRDefault="00A704A0" w:rsidP="00A704A0">
      <w:pPr>
        <w:pStyle w:val="Sinespaciado"/>
        <w:spacing w:line="360" w:lineRule="auto"/>
        <w:ind w:firstLine="708"/>
        <w:jc w:val="both"/>
        <w:rPr>
          <w:rFonts w:ascii="Arial Narrow" w:hAnsi="Arial Narrow"/>
          <w:color w:val="FF0000"/>
          <w:sz w:val="28"/>
          <w:szCs w:val="28"/>
          <w:lang w:eastAsia="en-US"/>
        </w:rPr>
      </w:pPr>
      <w:r>
        <w:rPr>
          <w:rFonts w:ascii="Arial Narrow" w:hAnsi="Arial Narrow"/>
          <w:sz w:val="28"/>
          <w:szCs w:val="28"/>
          <w:lang w:eastAsia="en-US"/>
        </w:rPr>
        <w:t xml:space="preserve">Tal conclusión, se afinca además, en las manifestaciones que hizo la representante legal de </w:t>
      </w:r>
      <w:proofErr w:type="spellStart"/>
      <w:r>
        <w:rPr>
          <w:rFonts w:ascii="Arial Narrow" w:hAnsi="Arial Narrow"/>
          <w:sz w:val="28"/>
          <w:szCs w:val="28"/>
          <w:lang w:eastAsia="en-US"/>
        </w:rPr>
        <w:t>Comfamiliar</w:t>
      </w:r>
      <w:proofErr w:type="spellEnd"/>
      <w:r>
        <w:rPr>
          <w:rFonts w:ascii="Arial Narrow" w:hAnsi="Arial Narrow"/>
          <w:sz w:val="28"/>
          <w:szCs w:val="28"/>
          <w:lang w:eastAsia="en-US"/>
        </w:rPr>
        <w:t xml:space="preserve"> Risaralda, cuando informó que parte del servicio de salud que se prestaba en la clínica </w:t>
      </w:r>
      <w:proofErr w:type="spellStart"/>
      <w:r>
        <w:rPr>
          <w:rFonts w:ascii="Arial Narrow" w:hAnsi="Arial Narrow"/>
          <w:sz w:val="28"/>
          <w:szCs w:val="28"/>
          <w:lang w:eastAsia="en-US"/>
        </w:rPr>
        <w:t>Comfamiliar</w:t>
      </w:r>
      <w:proofErr w:type="spellEnd"/>
      <w:r>
        <w:rPr>
          <w:rFonts w:ascii="Arial Narrow" w:hAnsi="Arial Narrow"/>
          <w:sz w:val="28"/>
          <w:szCs w:val="28"/>
          <w:lang w:eastAsia="en-US"/>
        </w:rPr>
        <w:t xml:space="preserve">, era contratado directamente por la entidad, es decir, formaban parte de la planta de personal de la demandada, lo que sin duda, deja sin asidero la forma de contratación que se surtió frente al acá demandante, </w:t>
      </w:r>
      <w:r w:rsidRPr="00A862A0">
        <w:rPr>
          <w:rFonts w:ascii="Arial Narrow" w:hAnsi="Arial Narrow"/>
          <w:sz w:val="28"/>
          <w:szCs w:val="28"/>
          <w:lang w:eastAsia="en-US"/>
        </w:rPr>
        <w:t>amén que, para prestar un mismo servicio, se contrataban personas directamente y otras por medio de terceros, resultando ello inexplicable</w:t>
      </w:r>
      <w:r w:rsidRPr="008632C0">
        <w:rPr>
          <w:rFonts w:ascii="Arial Narrow" w:hAnsi="Arial Narrow"/>
          <w:color w:val="FF0000"/>
          <w:sz w:val="28"/>
          <w:szCs w:val="28"/>
          <w:lang w:eastAsia="en-US"/>
        </w:rPr>
        <w:t xml:space="preserve">. </w:t>
      </w:r>
    </w:p>
    <w:p w:rsidR="00DC742A" w:rsidRPr="00742BF5" w:rsidRDefault="00DC742A" w:rsidP="00742BF5">
      <w:pPr>
        <w:pStyle w:val="Sinespaciado"/>
      </w:pPr>
    </w:p>
    <w:p w:rsidR="00A862A0" w:rsidRDefault="00A40173" w:rsidP="00742BF5">
      <w:pPr>
        <w:pStyle w:val="Sinespaciado"/>
        <w:spacing w:line="360" w:lineRule="auto"/>
        <w:ind w:firstLine="708"/>
        <w:jc w:val="both"/>
        <w:rPr>
          <w:rFonts w:ascii="Arial Narrow" w:hAnsi="Arial Narrow"/>
          <w:color w:val="FF0000"/>
          <w:sz w:val="28"/>
          <w:szCs w:val="28"/>
          <w:lang w:eastAsia="en-US"/>
        </w:rPr>
      </w:pPr>
      <w:r>
        <w:rPr>
          <w:rFonts w:ascii="Arial Narrow" w:hAnsi="Arial Narrow"/>
          <w:sz w:val="28"/>
          <w:szCs w:val="28"/>
          <w:lang w:eastAsia="en-US"/>
        </w:rPr>
        <w:t xml:space="preserve">Aunado a ello, </w:t>
      </w:r>
      <w:r w:rsidR="00746FA1">
        <w:rPr>
          <w:rFonts w:ascii="Arial Narrow" w:hAnsi="Arial Narrow"/>
          <w:sz w:val="28"/>
          <w:szCs w:val="28"/>
          <w:lang w:eastAsia="en-US"/>
        </w:rPr>
        <w:t xml:space="preserve">de la declaración de </w:t>
      </w:r>
      <w:r w:rsidR="000C5E68" w:rsidRPr="00123F96">
        <w:rPr>
          <w:rFonts w:ascii="Arial Narrow" w:hAnsi="Arial Narrow"/>
          <w:sz w:val="28"/>
          <w:szCs w:val="28"/>
          <w:lang w:eastAsia="en-US"/>
        </w:rPr>
        <w:t xml:space="preserve">Adriana Lucia Rendón Velásquez, coordinadora administrativa de </w:t>
      </w:r>
      <w:proofErr w:type="spellStart"/>
      <w:r w:rsidR="000C5E68" w:rsidRPr="00123F96">
        <w:rPr>
          <w:rFonts w:ascii="Arial Narrow" w:hAnsi="Arial Narrow"/>
          <w:sz w:val="28"/>
          <w:szCs w:val="28"/>
          <w:lang w:eastAsia="en-US"/>
        </w:rPr>
        <w:t>Aprosalud</w:t>
      </w:r>
      <w:proofErr w:type="spellEnd"/>
      <w:r w:rsidR="000C5E68" w:rsidRPr="00123F96">
        <w:rPr>
          <w:rFonts w:ascii="Arial Narrow" w:hAnsi="Arial Narrow"/>
          <w:sz w:val="28"/>
          <w:szCs w:val="28"/>
          <w:lang w:eastAsia="en-US"/>
        </w:rPr>
        <w:t xml:space="preserve">, </w:t>
      </w:r>
      <w:r w:rsidR="00746FA1">
        <w:rPr>
          <w:rFonts w:ascii="Arial Narrow" w:hAnsi="Arial Narrow"/>
          <w:sz w:val="28"/>
          <w:szCs w:val="28"/>
          <w:lang w:eastAsia="en-US"/>
        </w:rPr>
        <w:t xml:space="preserve">quien </w:t>
      </w:r>
      <w:r w:rsidR="000C5E68" w:rsidRPr="00123F96">
        <w:rPr>
          <w:rFonts w:ascii="Arial Narrow" w:hAnsi="Arial Narrow"/>
          <w:sz w:val="28"/>
          <w:szCs w:val="28"/>
          <w:lang w:eastAsia="en-US"/>
        </w:rPr>
        <w:t xml:space="preserve">afirmó que </w:t>
      </w:r>
      <w:r w:rsidR="000C5E68" w:rsidRPr="00123F96">
        <w:rPr>
          <w:rFonts w:ascii="Arial Narrow" w:hAnsi="Arial Narrow"/>
          <w:sz w:val="28"/>
          <w:szCs w:val="28"/>
        </w:rPr>
        <w:t xml:space="preserve">la programación de las agendas o turnos era suministrada directamente por </w:t>
      </w:r>
      <w:proofErr w:type="spellStart"/>
      <w:r w:rsidR="000C5E68" w:rsidRPr="00123F96">
        <w:rPr>
          <w:rFonts w:ascii="Arial Narrow" w:hAnsi="Arial Narrow"/>
          <w:sz w:val="28"/>
          <w:szCs w:val="28"/>
        </w:rPr>
        <w:t>Comfamiliar</w:t>
      </w:r>
      <w:proofErr w:type="spellEnd"/>
      <w:r w:rsidR="000C5E68" w:rsidRPr="00123F96">
        <w:rPr>
          <w:rFonts w:ascii="Arial Narrow" w:hAnsi="Arial Narrow"/>
          <w:sz w:val="28"/>
          <w:szCs w:val="28"/>
        </w:rPr>
        <w:t xml:space="preserve"> a través de los coo</w:t>
      </w:r>
      <w:r w:rsidR="00123F96" w:rsidRPr="00123F96">
        <w:rPr>
          <w:rFonts w:ascii="Arial Narrow" w:hAnsi="Arial Narrow"/>
          <w:sz w:val="28"/>
          <w:szCs w:val="28"/>
        </w:rPr>
        <w:t xml:space="preserve">rdinadores del servicio, </w:t>
      </w:r>
      <w:r w:rsidR="00742BF5">
        <w:rPr>
          <w:rFonts w:ascii="Arial Narrow" w:hAnsi="Arial Narrow"/>
          <w:sz w:val="28"/>
          <w:szCs w:val="28"/>
        </w:rPr>
        <w:t xml:space="preserve">y que en caso de que el profesional no pudiese cumplir con la agenda debía informar a la coordinadora de la IPS, </w:t>
      </w:r>
      <w:r w:rsidR="00123F96">
        <w:rPr>
          <w:rFonts w:ascii="Arial Narrow" w:hAnsi="Arial Narrow"/>
          <w:sz w:val="28"/>
          <w:szCs w:val="28"/>
        </w:rPr>
        <w:t xml:space="preserve">lo que evidencia que la </w:t>
      </w:r>
      <w:r w:rsidR="00123F96" w:rsidRPr="00742BF5">
        <w:rPr>
          <w:rFonts w:ascii="Arial Narrow" w:hAnsi="Arial Narrow"/>
          <w:sz w:val="28"/>
          <w:szCs w:val="28"/>
        </w:rPr>
        <w:t xml:space="preserve">subordinación se </w:t>
      </w:r>
      <w:r w:rsidR="00A704A0" w:rsidRPr="00742BF5">
        <w:rPr>
          <w:rFonts w:ascii="Arial Narrow" w:hAnsi="Arial Narrow"/>
          <w:sz w:val="28"/>
          <w:szCs w:val="28"/>
          <w:lang w:eastAsia="en-US"/>
        </w:rPr>
        <w:t>ejerció directamente por esa entidad</w:t>
      </w:r>
      <w:r w:rsidR="00742BF5">
        <w:rPr>
          <w:rFonts w:ascii="Arial Narrow" w:hAnsi="Arial Narrow"/>
          <w:sz w:val="28"/>
          <w:szCs w:val="28"/>
          <w:lang w:eastAsia="en-US"/>
        </w:rPr>
        <w:t>.</w:t>
      </w:r>
    </w:p>
    <w:p w:rsidR="00742BF5" w:rsidRPr="00742BF5" w:rsidRDefault="00742BF5" w:rsidP="00742BF5">
      <w:pPr>
        <w:pStyle w:val="Sinespaciado"/>
      </w:pPr>
    </w:p>
    <w:p w:rsidR="00742BF5" w:rsidRDefault="00742BF5" w:rsidP="00742BF5">
      <w:pPr>
        <w:spacing w:line="360" w:lineRule="auto"/>
        <w:ind w:firstLine="708"/>
        <w:jc w:val="both"/>
        <w:rPr>
          <w:rFonts w:ascii="Arial Narrow" w:hAnsi="Arial Narrow"/>
          <w:sz w:val="28"/>
          <w:szCs w:val="28"/>
          <w:lang w:val="es-CO"/>
        </w:rPr>
      </w:pPr>
      <w:r>
        <w:rPr>
          <w:rFonts w:ascii="Arial Narrow" w:hAnsi="Arial Narrow"/>
          <w:sz w:val="28"/>
          <w:szCs w:val="28"/>
          <w:lang w:val="es-CO"/>
        </w:rPr>
        <w:t xml:space="preserve">De otra parte, resulta ilógico que si la función de </w:t>
      </w:r>
      <w:proofErr w:type="spellStart"/>
      <w:r>
        <w:rPr>
          <w:rFonts w:ascii="Arial Narrow" w:hAnsi="Arial Narrow"/>
          <w:sz w:val="28"/>
          <w:szCs w:val="28"/>
          <w:lang w:val="es-CO"/>
        </w:rPr>
        <w:t>Aprosalud</w:t>
      </w:r>
      <w:proofErr w:type="spellEnd"/>
      <w:r>
        <w:rPr>
          <w:rFonts w:ascii="Arial Narrow" w:hAnsi="Arial Narrow"/>
          <w:sz w:val="28"/>
          <w:szCs w:val="28"/>
          <w:lang w:val="es-CO"/>
        </w:rPr>
        <w:t xml:space="preserve"> era cubrir los servicios contratados con </w:t>
      </w:r>
      <w:proofErr w:type="spellStart"/>
      <w:r>
        <w:rPr>
          <w:rFonts w:ascii="Arial Narrow" w:hAnsi="Arial Narrow"/>
          <w:sz w:val="28"/>
          <w:szCs w:val="28"/>
          <w:lang w:val="es-CO"/>
        </w:rPr>
        <w:t>Comfamiliar</w:t>
      </w:r>
      <w:proofErr w:type="spellEnd"/>
      <w:r>
        <w:rPr>
          <w:rFonts w:ascii="Arial Narrow" w:hAnsi="Arial Narrow"/>
          <w:sz w:val="28"/>
          <w:szCs w:val="28"/>
          <w:lang w:val="es-CO"/>
        </w:rPr>
        <w:t>, indistintamente del personal que lo ejecutara, se tuvieran que cancelar citas o turnos de pacientes ante la ausencia justificada o no, de un profesional que atendía determinado servicio, o en otras palabras, que la facturación variara, cuando el objeto del convenio era contratar un número de horas fijas para la prestación de los servicios de salud que ofrece la Caja.</w:t>
      </w:r>
    </w:p>
    <w:p w:rsidR="00742BF5" w:rsidRDefault="00742BF5" w:rsidP="00742BF5">
      <w:pPr>
        <w:pStyle w:val="Sinespaciado"/>
        <w:rPr>
          <w:lang w:val="es-CO"/>
        </w:rPr>
      </w:pPr>
    </w:p>
    <w:p w:rsidR="00742BF5" w:rsidRDefault="00742BF5" w:rsidP="00742BF5">
      <w:pPr>
        <w:spacing w:line="360" w:lineRule="auto"/>
        <w:ind w:firstLine="708"/>
        <w:jc w:val="both"/>
        <w:rPr>
          <w:rFonts w:ascii="Arial Narrow" w:hAnsi="Arial Narrow" w:cs="Tahoma"/>
          <w:sz w:val="28"/>
          <w:szCs w:val="28"/>
        </w:rPr>
      </w:pPr>
      <w:r>
        <w:rPr>
          <w:rFonts w:ascii="Arial Narrow" w:hAnsi="Arial Narrow"/>
          <w:sz w:val="28"/>
          <w:szCs w:val="28"/>
        </w:rPr>
        <w:t>Otr</w:t>
      </w:r>
      <w:r w:rsidR="00645FA9">
        <w:rPr>
          <w:rFonts w:ascii="Arial Narrow" w:hAnsi="Arial Narrow"/>
          <w:sz w:val="28"/>
          <w:szCs w:val="28"/>
        </w:rPr>
        <w:t>a</w:t>
      </w:r>
      <w:r>
        <w:rPr>
          <w:rFonts w:ascii="Arial Narrow" w:hAnsi="Arial Narrow"/>
          <w:sz w:val="28"/>
          <w:szCs w:val="28"/>
        </w:rPr>
        <w:t xml:space="preserve"> </w:t>
      </w:r>
      <w:r w:rsidR="00746FA1">
        <w:rPr>
          <w:rFonts w:ascii="Arial Narrow" w:hAnsi="Arial Narrow"/>
          <w:sz w:val="28"/>
          <w:szCs w:val="28"/>
        </w:rPr>
        <w:t xml:space="preserve">punto que resulta ser bien significativo </w:t>
      </w:r>
      <w:r>
        <w:rPr>
          <w:rFonts w:ascii="Arial Narrow" w:hAnsi="Arial Narrow"/>
          <w:sz w:val="28"/>
          <w:szCs w:val="28"/>
        </w:rPr>
        <w:t xml:space="preserve">es que los profesionales del área de la salud antes de su vinculación a la mentada asociación, estuviesen prestando el servicio a </w:t>
      </w:r>
      <w:proofErr w:type="spellStart"/>
      <w:r>
        <w:rPr>
          <w:rFonts w:ascii="Arial Narrow" w:hAnsi="Arial Narrow"/>
          <w:sz w:val="28"/>
          <w:szCs w:val="28"/>
        </w:rPr>
        <w:t>Comfamiliar</w:t>
      </w:r>
      <w:proofErr w:type="spellEnd"/>
      <w:r>
        <w:rPr>
          <w:rFonts w:ascii="Arial Narrow" w:hAnsi="Arial Narrow"/>
          <w:sz w:val="28"/>
          <w:szCs w:val="28"/>
        </w:rPr>
        <w:t xml:space="preserve"> en una modalidad similar por prestación de servicios, a través de la Cooperativa de Trabajo Asociado </w:t>
      </w:r>
      <w:proofErr w:type="spellStart"/>
      <w:r>
        <w:rPr>
          <w:rFonts w:ascii="Arial Narrow" w:hAnsi="Arial Narrow"/>
          <w:sz w:val="28"/>
          <w:szCs w:val="28"/>
        </w:rPr>
        <w:t>Familia.Coo</w:t>
      </w:r>
      <w:proofErr w:type="spellEnd"/>
      <w:r>
        <w:rPr>
          <w:rFonts w:ascii="Arial Narrow" w:hAnsi="Arial Narrow"/>
          <w:sz w:val="28"/>
          <w:szCs w:val="28"/>
        </w:rPr>
        <w:t xml:space="preserve"> </w:t>
      </w:r>
      <w:r>
        <w:rPr>
          <w:rFonts w:ascii="Arial Narrow" w:hAnsi="Arial Narrow" w:cs="Tahoma"/>
          <w:sz w:val="28"/>
          <w:szCs w:val="28"/>
        </w:rPr>
        <w:t xml:space="preserve">y que </w:t>
      </w:r>
      <w:r w:rsidRPr="00DB65A0">
        <w:rPr>
          <w:rFonts w:ascii="Arial Narrow" w:hAnsi="Arial Narrow" w:cs="Tahoma"/>
          <w:sz w:val="28"/>
          <w:szCs w:val="28"/>
        </w:rPr>
        <w:t xml:space="preserve">con ocasión a la entrada en vigencia del Decreto 4588 de 2006, </w:t>
      </w:r>
      <w:r>
        <w:rPr>
          <w:rFonts w:ascii="Arial Narrow" w:hAnsi="Arial Narrow" w:cs="Tahoma"/>
          <w:sz w:val="28"/>
          <w:szCs w:val="28"/>
        </w:rPr>
        <w:t xml:space="preserve">dicha </w:t>
      </w:r>
      <w:r w:rsidRPr="00DB65A0">
        <w:rPr>
          <w:rFonts w:ascii="Arial Narrow" w:hAnsi="Arial Narrow" w:cs="Tahoma"/>
          <w:sz w:val="28"/>
          <w:szCs w:val="28"/>
        </w:rPr>
        <w:t xml:space="preserve">CTA </w:t>
      </w:r>
      <w:r w:rsidR="00645FA9">
        <w:rPr>
          <w:rFonts w:ascii="Arial Narrow" w:hAnsi="Arial Narrow" w:cs="Tahoma"/>
          <w:sz w:val="28"/>
          <w:szCs w:val="28"/>
        </w:rPr>
        <w:t xml:space="preserve">se especializara en labores operativas </w:t>
      </w:r>
      <w:r>
        <w:rPr>
          <w:rFonts w:ascii="Arial Narrow" w:hAnsi="Arial Narrow" w:cs="Tahoma"/>
          <w:sz w:val="28"/>
          <w:szCs w:val="28"/>
        </w:rPr>
        <w:t xml:space="preserve"> y los profesionales </w:t>
      </w:r>
      <w:r w:rsidRPr="00DB65A0">
        <w:rPr>
          <w:rFonts w:ascii="Arial Narrow" w:hAnsi="Arial Narrow" w:cs="Tahoma"/>
          <w:sz w:val="28"/>
          <w:szCs w:val="28"/>
        </w:rPr>
        <w:t>debier</w:t>
      </w:r>
      <w:r>
        <w:rPr>
          <w:rFonts w:ascii="Arial Narrow" w:hAnsi="Arial Narrow" w:cs="Tahoma"/>
          <w:sz w:val="28"/>
          <w:szCs w:val="28"/>
        </w:rPr>
        <w:t>a</w:t>
      </w:r>
      <w:r w:rsidRPr="00DB65A0">
        <w:rPr>
          <w:rFonts w:ascii="Arial Narrow" w:hAnsi="Arial Narrow" w:cs="Tahoma"/>
          <w:sz w:val="28"/>
          <w:szCs w:val="28"/>
        </w:rPr>
        <w:t xml:space="preserve">n migrar automáticamente a </w:t>
      </w:r>
      <w:proofErr w:type="spellStart"/>
      <w:r w:rsidRPr="00DB65A0">
        <w:rPr>
          <w:rFonts w:ascii="Arial Narrow" w:hAnsi="Arial Narrow" w:cs="Tahoma"/>
          <w:sz w:val="28"/>
          <w:szCs w:val="28"/>
        </w:rPr>
        <w:t>Aprosalud</w:t>
      </w:r>
      <w:proofErr w:type="spellEnd"/>
      <w:r>
        <w:rPr>
          <w:rFonts w:ascii="Arial Narrow" w:hAnsi="Arial Narrow" w:cs="Tahoma"/>
          <w:sz w:val="28"/>
          <w:szCs w:val="28"/>
        </w:rPr>
        <w:t xml:space="preserve">, </w:t>
      </w:r>
      <w:r w:rsidR="00645FA9">
        <w:rPr>
          <w:rFonts w:ascii="Arial Narrow" w:hAnsi="Arial Narrow" w:cs="Tahoma"/>
          <w:sz w:val="28"/>
          <w:szCs w:val="28"/>
        </w:rPr>
        <w:t xml:space="preserve">según </w:t>
      </w:r>
      <w:r w:rsidR="00361CBB">
        <w:rPr>
          <w:rFonts w:ascii="Arial Narrow" w:hAnsi="Arial Narrow" w:cs="Tahoma"/>
          <w:sz w:val="28"/>
          <w:szCs w:val="28"/>
        </w:rPr>
        <w:t>se colige</w:t>
      </w:r>
      <w:r w:rsidR="00645FA9">
        <w:rPr>
          <w:rFonts w:ascii="Arial Narrow" w:hAnsi="Arial Narrow" w:cs="Tahoma"/>
          <w:sz w:val="28"/>
          <w:szCs w:val="28"/>
        </w:rPr>
        <w:t xml:space="preserve"> de las declaraciones de María Elena Loaiza, Adriana Lucia Rendón, María Alejandra López Martínez, entre otros.</w:t>
      </w:r>
    </w:p>
    <w:p w:rsidR="00A704A0" w:rsidRDefault="00A704A0" w:rsidP="00A704A0">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lastRenderedPageBreak/>
        <w:t xml:space="preserve">Como refuerzo de lo colegido por esta Corporación, se tiene finalmente el contrato de prestación de servicios que suscribieron las sociedades codemandadas, el cual fue citado párrafos atrás, en el que se indica en la cláusula segunda, las obligaciones del contratistas, encontrándose en el literal A) con la siguiente exigencia: “Prestar los servicios de salud objeto del presente contrato con personal idóneo y calificado, </w:t>
      </w:r>
      <w:r w:rsidRPr="008D344D">
        <w:rPr>
          <w:rFonts w:ascii="Arial Narrow" w:hAnsi="Arial Narrow"/>
          <w:b/>
          <w:sz w:val="28"/>
          <w:szCs w:val="28"/>
          <w:u w:val="single"/>
          <w:lang w:eastAsia="en-US"/>
        </w:rPr>
        <w:t>previamente conocido y autorizado por EL CONTRATANTE</w:t>
      </w:r>
      <w:r>
        <w:rPr>
          <w:rFonts w:ascii="Arial Narrow" w:hAnsi="Arial Narrow"/>
          <w:sz w:val="28"/>
          <w:szCs w:val="28"/>
          <w:lang w:eastAsia="en-US"/>
        </w:rPr>
        <w:t xml:space="preserve">” (negrillas y subrayas del Despacho). Resulta inadmisible, que se pretenda alegar la independencia de los trabajadores y de la sociedad </w:t>
      </w:r>
      <w:proofErr w:type="spellStart"/>
      <w:r>
        <w:rPr>
          <w:rFonts w:ascii="Arial Narrow" w:hAnsi="Arial Narrow"/>
          <w:sz w:val="28"/>
          <w:szCs w:val="28"/>
          <w:lang w:eastAsia="en-US"/>
        </w:rPr>
        <w:t>Aprosalud</w:t>
      </w:r>
      <w:proofErr w:type="spellEnd"/>
      <w:r>
        <w:rPr>
          <w:rFonts w:ascii="Arial Narrow" w:hAnsi="Arial Narrow"/>
          <w:sz w:val="28"/>
          <w:szCs w:val="28"/>
          <w:lang w:eastAsia="en-US"/>
        </w:rPr>
        <w:t xml:space="preserve"> frente a </w:t>
      </w:r>
      <w:proofErr w:type="spellStart"/>
      <w:r>
        <w:rPr>
          <w:rFonts w:ascii="Arial Narrow" w:hAnsi="Arial Narrow"/>
          <w:sz w:val="28"/>
          <w:szCs w:val="28"/>
          <w:lang w:eastAsia="en-US"/>
        </w:rPr>
        <w:t>Comfamiliar</w:t>
      </w:r>
      <w:proofErr w:type="spellEnd"/>
      <w:r>
        <w:rPr>
          <w:rFonts w:ascii="Arial Narrow" w:hAnsi="Arial Narrow"/>
          <w:sz w:val="28"/>
          <w:szCs w:val="28"/>
          <w:lang w:eastAsia="en-US"/>
        </w:rPr>
        <w:t xml:space="preserve">, cuando es esta la que en últimas selecciona a qué personas acepta y a cuales no, pues el convenio le da tal posibilidad. Esta cláusula, resulta abiertamente indicativa de que en realidad, quien ejercía la calidad de empleador era </w:t>
      </w:r>
      <w:proofErr w:type="spellStart"/>
      <w:r>
        <w:rPr>
          <w:rFonts w:ascii="Arial Narrow" w:hAnsi="Arial Narrow"/>
          <w:sz w:val="28"/>
          <w:szCs w:val="28"/>
          <w:lang w:eastAsia="en-US"/>
        </w:rPr>
        <w:t>Comfamiliar</w:t>
      </w:r>
      <w:proofErr w:type="spellEnd"/>
      <w:r>
        <w:rPr>
          <w:rFonts w:ascii="Arial Narrow" w:hAnsi="Arial Narrow"/>
          <w:sz w:val="28"/>
          <w:szCs w:val="28"/>
          <w:lang w:eastAsia="en-US"/>
        </w:rPr>
        <w:t xml:space="preserve">, y que </w:t>
      </w:r>
      <w:proofErr w:type="spellStart"/>
      <w:r>
        <w:rPr>
          <w:rFonts w:ascii="Arial Narrow" w:hAnsi="Arial Narrow"/>
          <w:sz w:val="28"/>
          <w:szCs w:val="28"/>
          <w:lang w:eastAsia="en-US"/>
        </w:rPr>
        <w:t>Aprosalud</w:t>
      </w:r>
      <w:proofErr w:type="spellEnd"/>
      <w:r>
        <w:rPr>
          <w:rFonts w:ascii="Arial Narrow" w:hAnsi="Arial Narrow"/>
          <w:sz w:val="28"/>
          <w:szCs w:val="28"/>
          <w:lang w:eastAsia="en-US"/>
        </w:rPr>
        <w:t xml:space="preserve"> actuó en intermediación, con las consecuencias anotadas en el canon 35-1 del Código del Trabajo.</w:t>
      </w:r>
    </w:p>
    <w:p w:rsidR="00A704A0" w:rsidRPr="000B384E" w:rsidRDefault="00A704A0" w:rsidP="000B384E">
      <w:pPr>
        <w:pStyle w:val="Sinespaciado"/>
      </w:pPr>
    </w:p>
    <w:p w:rsidR="00A704A0" w:rsidRDefault="00A704A0" w:rsidP="00A704A0">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Encuentra pues esta Sala, que las pruebas obrantes en el infolio, dan cuenta de que el señor </w:t>
      </w:r>
      <w:r w:rsidR="0041189B">
        <w:rPr>
          <w:rFonts w:ascii="Arial Narrow" w:hAnsi="Arial Narrow"/>
          <w:sz w:val="28"/>
          <w:szCs w:val="28"/>
          <w:lang w:eastAsia="en-US"/>
        </w:rPr>
        <w:t xml:space="preserve">José Luis Martínez </w:t>
      </w:r>
      <w:proofErr w:type="spellStart"/>
      <w:r w:rsidR="0041189B">
        <w:rPr>
          <w:rFonts w:ascii="Arial Narrow" w:hAnsi="Arial Narrow"/>
          <w:sz w:val="28"/>
          <w:szCs w:val="28"/>
          <w:lang w:eastAsia="en-US"/>
        </w:rPr>
        <w:t>Betancourth</w:t>
      </w:r>
      <w:proofErr w:type="spellEnd"/>
      <w:r w:rsidR="0041189B">
        <w:rPr>
          <w:rFonts w:ascii="Arial Narrow" w:hAnsi="Arial Narrow"/>
          <w:sz w:val="28"/>
          <w:szCs w:val="28"/>
          <w:lang w:eastAsia="en-US"/>
        </w:rPr>
        <w:t xml:space="preserve"> </w:t>
      </w:r>
      <w:r>
        <w:rPr>
          <w:rFonts w:ascii="Arial Narrow" w:hAnsi="Arial Narrow"/>
          <w:sz w:val="28"/>
          <w:szCs w:val="28"/>
          <w:lang w:eastAsia="en-US"/>
        </w:rPr>
        <w:t xml:space="preserve">fue trabajador de </w:t>
      </w:r>
      <w:proofErr w:type="spellStart"/>
      <w:r>
        <w:rPr>
          <w:rFonts w:ascii="Arial Narrow" w:hAnsi="Arial Narrow"/>
          <w:sz w:val="28"/>
          <w:szCs w:val="28"/>
          <w:lang w:eastAsia="en-US"/>
        </w:rPr>
        <w:t>Comfamiliar</w:t>
      </w:r>
      <w:proofErr w:type="spellEnd"/>
      <w:r>
        <w:rPr>
          <w:rFonts w:ascii="Arial Narrow" w:hAnsi="Arial Narrow"/>
          <w:sz w:val="28"/>
          <w:szCs w:val="28"/>
          <w:lang w:eastAsia="en-US"/>
        </w:rPr>
        <w:t xml:space="preserve"> Risaralda y </w:t>
      </w:r>
      <w:proofErr w:type="spellStart"/>
      <w:r>
        <w:rPr>
          <w:rFonts w:ascii="Arial Narrow" w:hAnsi="Arial Narrow"/>
          <w:sz w:val="28"/>
          <w:szCs w:val="28"/>
          <w:lang w:eastAsia="en-US"/>
        </w:rPr>
        <w:t>Aprosalud</w:t>
      </w:r>
      <w:proofErr w:type="spellEnd"/>
      <w:r>
        <w:rPr>
          <w:rFonts w:ascii="Arial Narrow" w:hAnsi="Arial Narrow"/>
          <w:sz w:val="28"/>
          <w:szCs w:val="28"/>
          <w:lang w:eastAsia="en-US"/>
        </w:rPr>
        <w:t xml:space="preserve"> obró como simple intermediario en dicha relación, sin haber anunciado esa calidad.</w:t>
      </w:r>
    </w:p>
    <w:p w:rsidR="002D1E43" w:rsidRPr="002D1E43" w:rsidRDefault="002D1E43" w:rsidP="002D1E43">
      <w:pPr>
        <w:pStyle w:val="Sinespaciado"/>
      </w:pPr>
    </w:p>
    <w:p w:rsidR="002D1E43" w:rsidRDefault="002D1E43" w:rsidP="002D1E43">
      <w:pPr>
        <w:pStyle w:val="Sinespaciado"/>
        <w:spacing w:line="360" w:lineRule="auto"/>
        <w:ind w:firstLine="708"/>
        <w:jc w:val="both"/>
        <w:rPr>
          <w:rFonts w:ascii="Arial Narrow" w:hAnsi="Arial Narrow"/>
          <w:sz w:val="28"/>
          <w:szCs w:val="28"/>
          <w:lang w:eastAsia="en-US"/>
        </w:rPr>
      </w:pPr>
      <w:r>
        <w:rPr>
          <w:rFonts w:ascii="Arial Narrow" w:hAnsi="Arial Narrow" w:cs="Tahoma"/>
          <w:bCs/>
          <w:iCs/>
          <w:sz w:val="28"/>
          <w:szCs w:val="28"/>
        </w:rPr>
        <w:t xml:space="preserve">Así pues, </w:t>
      </w:r>
      <w:r w:rsidRPr="006B5B02">
        <w:rPr>
          <w:rFonts w:ascii="Arial Narrow" w:hAnsi="Arial Narrow" w:cs="Tahoma"/>
          <w:bCs/>
          <w:iCs/>
          <w:sz w:val="28"/>
          <w:szCs w:val="28"/>
        </w:rPr>
        <w:t xml:space="preserve">contra </w:t>
      </w:r>
      <w:r>
        <w:rPr>
          <w:rFonts w:ascii="Arial Narrow" w:hAnsi="Arial Narrow" w:cs="Tahoma"/>
          <w:bCs/>
          <w:iCs/>
          <w:sz w:val="28"/>
          <w:szCs w:val="28"/>
        </w:rPr>
        <w:t xml:space="preserve">la Asociación de profesionales de la Salud </w:t>
      </w:r>
      <w:proofErr w:type="spellStart"/>
      <w:r>
        <w:rPr>
          <w:rFonts w:ascii="Arial Narrow" w:hAnsi="Arial Narrow" w:cs="Tahoma"/>
          <w:bCs/>
          <w:iCs/>
          <w:sz w:val="28"/>
          <w:szCs w:val="28"/>
        </w:rPr>
        <w:t>Aprosalud</w:t>
      </w:r>
      <w:proofErr w:type="spellEnd"/>
      <w:r>
        <w:rPr>
          <w:rFonts w:ascii="Arial Narrow" w:hAnsi="Arial Narrow" w:cs="Tahoma"/>
          <w:bCs/>
          <w:iCs/>
          <w:sz w:val="28"/>
          <w:szCs w:val="28"/>
        </w:rPr>
        <w:t>, como intermediaria</w:t>
      </w:r>
      <w:r w:rsidRPr="006B5B02">
        <w:rPr>
          <w:rFonts w:ascii="Arial Narrow" w:hAnsi="Arial Narrow" w:cs="Tahoma"/>
          <w:bCs/>
          <w:iCs/>
          <w:sz w:val="28"/>
          <w:szCs w:val="28"/>
        </w:rPr>
        <w:t xml:space="preserve">, que </w:t>
      </w:r>
      <w:r>
        <w:rPr>
          <w:rFonts w:ascii="Arial Narrow" w:hAnsi="Arial Narrow" w:cs="Tahoma"/>
          <w:bCs/>
          <w:iCs/>
          <w:sz w:val="28"/>
          <w:szCs w:val="28"/>
        </w:rPr>
        <w:t xml:space="preserve">no </w:t>
      </w:r>
      <w:r w:rsidRPr="006B5B02">
        <w:rPr>
          <w:rFonts w:ascii="Arial Narrow" w:hAnsi="Arial Narrow" w:cs="Tahoma"/>
          <w:bCs/>
          <w:iCs/>
          <w:sz w:val="28"/>
          <w:szCs w:val="28"/>
        </w:rPr>
        <w:t>notici</w:t>
      </w:r>
      <w:r>
        <w:rPr>
          <w:rFonts w:ascii="Arial Narrow" w:hAnsi="Arial Narrow" w:cs="Tahoma"/>
          <w:bCs/>
          <w:iCs/>
          <w:sz w:val="28"/>
          <w:szCs w:val="28"/>
        </w:rPr>
        <w:t xml:space="preserve">ó </w:t>
      </w:r>
      <w:r w:rsidRPr="006B5B02">
        <w:rPr>
          <w:rFonts w:ascii="Arial Narrow" w:hAnsi="Arial Narrow" w:cs="Tahoma"/>
          <w:bCs/>
          <w:iCs/>
          <w:sz w:val="28"/>
          <w:szCs w:val="28"/>
        </w:rPr>
        <w:t xml:space="preserve">tal calidad al demandante (art. 35-3 C.S.T.) se tiene que </w:t>
      </w:r>
      <w:r>
        <w:rPr>
          <w:rFonts w:ascii="Arial Narrow" w:hAnsi="Arial Narrow" w:cs="Tahoma"/>
          <w:bCs/>
          <w:iCs/>
          <w:sz w:val="28"/>
          <w:szCs w:val="28"/>
        </w:rPr>
        <w:t xml:space="preserve">responderá </w:t>
      </w:r>
      <w:r w:rsidRPr="006B5B02">
        <w:rPr>
          <w:rFonts w:ascii="Arial Narrow" w:hAnsi="Arial Narrow" w:cs="Tahoma"/>
          <w:bCs/>
          <w:iCs/>
          <w:sz w:val="28"/>
          <w:szCs w:val="28"/>
        </w:rPr>
        <w:t xml:space="preserve">desde el </w:t>
      </w:r>
      <w:r>
        <w:rPr>
          <w:rFonts w:ascii="Arial Narrow" w:hAnsi="Arial Narrow" w:cs="Tahoma"/>
          <w:bCs/>
          <w:iCs/>
          <w:sz w:val="28"/>
          <w:szCs w:val="28"/>
        </w:rPr>
        <w:t>1º de mayo de 2008 y hasta el 8 de marzo de 2013, como solidaria responsable del pago de los emolumentos laborales a que haya lugar.</w:t>
      </w:r>
    </w:p>
    <w:p w:rsidR="00A704A0" w:rsidRPr="000B384E" w:rsidRDefault="00A704A0" w:rsidP="002D1E43">
      <w:pPr>
        <w:pStyle w:val="Sinespaciado"/>
        <w:spacing w:line="276" w:lineRule="auto"/>
      </w:pPr>
    </w:p>
    <w:p w:rsidR="00A704A0" w:rsidRDefault="00A704A0" w:rsidP="00A704A0">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Establecida la existencia de la relación laboral y el papel que jugó en la misma la codemandada, se adentrará la Colegiatura a establecer los varios aspectos en que se desarrolló la misma, esto es, los extremos temporales de su ejecución, la remuneración percibida y la correspondiente liquidación de prestaciones sociales e indemnizaciones, estas últimas si se encuentra mérito para ello.</w:t>
      </w:r>
    </w:p>
    <w:p w:rsidR="00A704A0" w:rsidRPr="000B384E" w:rsidRDefault="00A704A0" w:rsidP="000B384E">
      <w:pPr>
        <w:pStyle w:val="Sinespaciado"/>
      </w:pPr>
    </w:p>
    <w:p w:rsidR="004E4699" w:rsidRDefault="004E4699" w:rsidP="00A704A0">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Para declarar los hitos tem</w:t>
      </w:r>
      <w:r w:rsidR="00A704A0">
        <w:rPr>
          <w:rFonts w:ascii="Arial Narrow" w:hAnsi="Arial Narrow"/>
          <w:sz w:val="28"/>
          <w:szCs w:val="28"/>
          <w:lang w:eastAsia="en-US"/>
        </w:rPr>
        <w:t xml:space="preserve">porales en los que se desarrolló la labor, </w:t>
      </w:r>
      <w:r>
        <w:rPr>
          <w:rFonts w:ascii="Arial Narrow" w:hAnsi="Arial Narrow"/>
          <w:sz w:val="28"/>
          <w:szCs w:val="28"/>
          <w:lang w:eastAsia="en-US"/>
        </w:rPr>
        <w:t>cabe indicar que de la</w:t>
      </w:r>
      <w:r w:rsidR="00540668">
        <w:rPr>
          <w:rFonts w:ascii="Arial Narrow" w:hAnsi="Arial Narrow"/>
          <w:sz w:val="28"/>
          <w:szCs w:val="28"/>
          <w:lang w:eastAsia="en-US"/>
        </w:rPr>
        <w:t>s</w:t>
      </w:r>
      <w:r>
        <w:rPr>
          <w:rFonts w:ascii="Arial Narrow" w:hAnsi="Arial Narrow"/>
          <w:sz w:val="28"/>
          <w:szCs w:val="28"/>
          <w:lang w:eastAsia="en-US"/>
        </w:rPr>
        <w:t xml:space="preserve"> declaraci</w:t>
      </w:r>
      <w:r w:rsidR="007674DF">
        <w:rPr>
          <w:rFonts w:ascii="Arial Narrow" w:hAnsi="Arial Narrow"/>
          <w:sz w:val="28"/>
          <w:szCs w:val="28"/>
          <w:lang w:eastAsia="en-US"/>
        </w:rPr>
        <w:t>ones</w:t>
      </w:r>
      <w:r>
        <w:rPr>
          <w:rFonts w:ascii="Arial Narrow" w:hAnsi="Arial Narrow"/>
          <w:sz w:val="28"/>
          <w:szCs w:val="28"/>
          <w:lang w:eastAsia="en-US"/>
        </w:rPr>
        <w:t xml:space="preserve"> de María Alejandra López </w:t>
      </w:r>
      <w:r w:rsidR="00540668">
        <w:rPr>
          <w:rFonts w:ascii="Arial Narrow" w:hAnsi="Arial Narrow"/>
          <w:sz w:val="28"/>
          <w:szCs w:val="28"/>
          <w:lang w:eastAsia="en-US"/>
        </w:rPr>
        <w:t xml:space="preserve">y María </w:t>
      </w:r>
      <w:proofErr w:type="spellStart"/>
      <w:r w:rsidR="00540668">
        <w:rPr>
          <w:rFonts w:ascii="Arial Narrow" w:hAnsi="Arial Narrow"/>
          <w:sz w:val="28"/>
          <w:szCs w:val="28"/>
          <w:lang w:eastAsia="en-US"/>
        </w:rPr>
        <w:t>Lucelly</w:t>
      </w:r>
      <w:proofErr w:type="spellEnd"/>
      <w:r w:rsidR="00540668">
        <w:rPr>
          <w:rFonts w:ascii="Arial Narrow" w:hAnsi="Arial Narrow"/>
          <w:sz w:val="28"/>
          <w:szCs w:val="28"/>
          <w:lang w:eastAsia="en-US"/>
        </w:rPr>
        <w:t xml:space="preserve"> Martínez </w:t>
      </w:r>
      <w:r>
        <w:rPr>
          <w:rFonts w:ascii="Arial Narrow" w:hAnsi="Arial Narrow"/>
          <w:sz w:val="28"/>
          <w:szCs w:val="28"/>
          <w:lang w:eastAsia="en-US"/>
        </w:rPr>
        <w:t xml:space="preserve">es posible establecer </w:t>
      </w:r>
      <w:r w:rsidR="00460801">
        <w:rPr>
          <w:rFonts w:ascii="Arial Narrow" w:hAnsi="Arial Narrow"/>
          <w:sz w:val="28"/>
          <w:szCs w:val="28"/>
          <w:lang w:eastAsia="en-US"/>
        </w:rPr>
        <w:t>en forma aproximada el extremo inicial de la re</w:t>
      </w:r>
      <w:r>
        <w:rPr>
          <w:rFonts w:ascii="Arial Narrow" w:hAnsi="Arial Narrow"/>
          <w:sz w:val="28"/>
          <w:szCs w:val="28"/>
          <w:lang w:eastAsia="en-US"/>
        </w:rPr>
        <w:t xml:space="preserve">lación laboral, </w:t>
      </w:r>
      <w:r w:rsidR="00460801">
        <w:rPr>
          <w:rFonts w:ascii="Arial Narrow" w:hAnsi="Arial Narrow"/>
          <w:sz w:val="28"/>
          <w:szCs w:val="28"/>
          <w:lang w:eastAsia="en-US"/>
        </w:rPr>
        <w:t>pues indic</w:t>
      </w:r>
      <w:r w:rsidR="00815053">
        <w:rPr>
          <w:rFonts w:ascii="Arial Narrow" w:hAnsi="Arial Narrow"/>
          <w:sz w:val="28"/>
          <w:szCs w:val="28"/>
          <w:lang w:eastAsia="en-US"/>
        </w:rPr>
        <w:t xml:space="preserve">aron </w:t>
      </w:r>
      <w:r>
        <w:rPr>
          <w:rFonts w:ascii="Arial Narrow" w:hAnsi="Arial Narrow"/>
          <w:sz w:val="28"/>
          <w:szCs w:val="28"/>
          <w:lang w:eastAsia="en-US"/>
        </w:rPr>
        <w:t xml:space="preserve">que el demandante entró </w:t>
      </w:r>
      <w:r w:rsidR="00460801">
        <w:rPr>
          <w:rFonts w:ascii="Arial Narrow" w:hAnsi="Arial Narrow"/>
          <w:sz w:val="28"/>
          <w:szCs w:val="28"/>
          <w:lang w:eastAsia="en-US"/>
        </w:rPr>
        <w:t>a laborar</w:t>
      </w:r>
      <w:r w:rsidR="00815053">
        <w:rPr>
          <w:rFonts w:ascii="Arial Narrow" w:hAnsi="Arial Narrow"/>
          <w:sz w:val="28"/>
          <w:szCs w:val="28"/>
          <w:lang w:eastAsia="en-US"/>
        </w:rPr>
        <w:t xml:space="preserve"> a </w:t>
      </w:r>
      <w:proofErr w:type="spellStart"/>
      <w:r w:rsidR="00815053">
        <w:rPr>
          <w:rFonts w:ascii="Arial Narrow" w:hAnsi="Arial Narrow"/>
          <w:sz w:val="28"/>
          <w:szCs w:val="28"/>
          <w:lang w:eastAsia="en-US"/>
        </w:rPr>
        <w:t>Comfamiliar</w:t>
      </w:r>
      <w:proofErr w:type="spellEnd"/>
      <w:r w:rsidR="00815053">
        <w:rPr>
          <w:rFonts w:ascii="Arial Narrow" w:hAnsi="Arial Narrow"/>
          <w:sz w:val="28"/>
          <w:szCs w:val="28"/>
          <w:lang w:eastAsia="en-US"/>
        </w:rPr>
        <w:t xml:space="preserve"> en el 2005, primero, </w:t>
      </w:r>
      <w:r w:rsidR="00460801">
        <w:rPr>
          <w:rFonts w:ascii="Arial Narrow" w:hAnsi="Arial Narrow"/>
          <w:sz w:val="28"/>
          <w:szCs w:val="28"/>
          <w:lang w:eastAsia="en-US"/>
        </w:rPr>
        <w:t xml:space="preserve">medio </w:t>
      </w:r>
      <w:r>
        <w:rPr>
          <w:rFonts w:ascii="Arial Narrow" w:hAnsi="Arial Narrow"/>
          <w:sz w:val="28"/>
          <w:szCs w:val="28"/>
          <w:lang w:eastAsia="en-US"/>
        </w:rPr>
        <w:t xml:space="preserve">tiempo y </w:t>
      </w:r>
      <w:r>
        <w:rPr>
          <w:rFonts w:ascii="Arial Narrow" w:hAnsi="Arial Narrow"/>
          <w:sz w:val="28"/>
          <w:szCs w:val="28"/>
          <w:lang w:eastAsia="en-US"/>
        </w:rPr>
        <w:lastRenderedPageBreak/>
        <w:t>dos meses después</w:t>
      </w:r>
      <w:r w:rsidR="00815053">
        <w:rPr>
          <w:rFonts w:ascii="Arial Narrow" w:hAnsi="Arial Narrow"/>
          <w:sz w:val="28"/>
          <w:szCs w:val="28"/>
          <w:lang w:eastAsia="en-US"/>
        </w:rPr>
        <w:t>,</w:t>
      </w:r>
      <w:r>
        <w:rPr>
          <w:rFonts w:ascii="Arial Narrow" w:hAnsi="Arial Narrow"/>
          <w:sz w:val="28"/>
          <w:szCs w:val="28"/>
          <w:lang w:eastAsia="en-US"/>
        </w:rPr>
        <w:t xml:space="preserve"> tiempo completo, </w:t>
      </w:r>
      <w:r w:rsidR="00530699">
        <w:rPr>
          <w:rFonts w:ascii="Arial Narrow" w:hAnsi="Arial Narrow"/>
          <w:sz w:val="28"/>
          <w:szCs w:val="28"/>
          <w:lang w:eastAsia="en-US"/>
        </w:rPr>
        <w:t xml:space="preserve">de modo que, </w:t>
      </w:r>
      <w:r w:rsidR="00C01E66">
        <w:rPr>
          <w:rFonts w:ascii="Arial Narrow" w:hAnsi="Arial Narrow"/>
          <w:sz w:val="28"/>
          <w:szCs w:val="28"/>
          <w:lang w:eastAsia="en-US"/>
        </w:rPr>
        <w:t xml:space="preserve">en virtud de lo adoctrinado por el órgano de cierre de esta especialidad, </w:t>
      </w:r>
      <w:r w:rsidR="00907F54">
        <w:rPr>
          <w:rFonts w:ascii="Arial Narrow" w:hAnsi="Arial Narrow"/>
          <w:sz w:val="28"/>
          <w:szCs w:val="28"/>
          <w:lang w:eastAsia="en-US"/>
        </w:rPr>
        <w:t xml:space="preserve">se tendrá como fecha de iniciación de labores el último día del último mes de ese año, esto es, el 31 de diciembre de 2005, </w:t>
      </w:r>
      <w:r w:rsidR="00E808D7">
        <w:rPr>
          <w:rFonts w:ascii="Arial Narrow" w:hAnsi="Arial Narrow"/>
          <w:sz w:val="28"/>
          <w:szCs w:val="28"/>
          <w:lang w:eastAsia="en-US"/>
        </w:rPr>
        <w:t xml:space="preserve">pues se tendría la convicción de que por lo menos ese día </w:t>
      </w:r>
      <w:r w:rsidR="00907F54">
        <w:rPr>
          <w:rFonts w:ascii="Arial Narrow" w:hAnsi="Arial Narrow"/>
          <w:sz w:val="28"/>
          <w:szCs w:val="28"/>
          <w:lang w:eastAsia="en-US"/>
        </w:rPr>
        <w:t xml:space="preserve">lo trabajó. </w:t>
      </w:r>
    </w:p>
    <w:p w:rsidR="002D1E43" w:rsidRPr="002D1E43" w:rsidRDefault="002D1E43" w:rsidP="002D1E43">
      <w:pPr>
        <w:pStyle w:val="Sinespaciado"/>
      </w:pPr>
    </w:p>
    <w:p w:rsidR="00E808D7" w:rsidRDefault="00A9621B" w:rsidP="00A704A0">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Como fecha de terminación de la relación laboral se tomará el 8 de marzo de 2013, calenda en la que el actor presentó su carta de renuncia ante las entidades demandadas -ver fl.77 y ss.-</w:t>
      </w:r>
    </w:p>
    <w:p w:rsidR="00A9621B" w:rsidRPr="00A9621B" w:rsidRDefault="00A9621B" w:rsidP="00A9621B">
      <w:pPr>
        <w:pStyle w:val="Sinespaciado"/>
      </w:pPr>
    </w:p>
    <w:p w:rsidR="00A704A0" w:rsidRDefault="00A704A0" w:rsidP="00A704A0">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En cuanto a la remuneración ha de decirse que no obra en el proceso una prueba concreta sobre el valor del mismo, mas sin embargo, sí existen </w:t>
      </w:r>
      <w:r w:rsidR="00CA05EE">
        <w:rPr>
          <w:rFonts w:ascii="Arial Narrow" w:hAnsi="Arial Narrow"/>
          <w:sz w:val="28"/>
          <w:szCs w:val="28"/>
          <w:lang w:eastAsia="en-US"/>
        </w:rPr>
        <w:t xml:space="preserve">planillas </w:t>
      </w:r>
      <w:r w:rsidR="000D1AB2">
        <w:rPr>
          <w:rFonts w:ascii="Arial Narrow" w:hAnsi="Arial Narrow"/>
          <w:sz w:val="28"/>
          <w:szCs w:val="28"/>
          <w:lang w:eastAsia="en-US"/>
        </w:rPr>
        <w:t xml:space="preserve">de pago al sistema de seguridad social </w:t>
      </w:r>
      <w:r>
        <w:rPr>
          <w:rFonts w:ascii="Arial Narrow" w:hAnsi="Arial Narrow"/>
          <w:sz w:val="28"/>
          <w:szCs w:val="28"/>
          <w:lang w:eastAsia="en-US"/>
        </w:rPr>
        <w:t xml:space="preserve"> </w:t>
      </w:r>
      <w:r w:rsidR="000D1AB2">
        <w:rPr>
          <w:rFonts w:ascii="Arial Narrow" w:hAnsi="Arial Narrow"/>
          <w:sz w:val="28"/>
          <w:szCs w:val="28"/>
          <w:lang w:eastAsia="en-US"/>
        </w:rPr>
        <w:t xml:space="preserve">aportados por </w:t>
      </w:r>
      <w:proofErr w:type="spellStart"/>
      <w:r w:rsidR="000D1AB2">
        <w:rPr>
          <w:rFonts w:ascii="Arial Narrow" w:hAnsi="Arial Narrow"/>
          <w:sz w:val="28"/>
          <w:szCs w:val="28"/>
          <w:lang w:eastAsia="en-US"/>
        </w:rPr>
        <w:t>Aprosalud</w:t>
      </w:r>
      <w:proofErr w:type="spellEnd"/>
      <w:r w:rsidR="000D1AB2">
        <w:rPr>
          <w:rFonts w:ascii="Arial Narrow" w:hAnsi="Arial Narrow"/>
          <w:sz w:val="28"/>
          <w:szCs w:val="28"/>
          <w:lang w:eastAsia="en-US"/>
        </w:rPr>
        <w:t xml:space="preserve"> </w:t>
      </w:r>
      <w:r>
        <w:rPr>
          <w:rFonts w:ascii="Arial Narrow" w:hAnsi="Arial Narrow"/>
          <w:sz w:val="28"/>
          <w:szCs w:val="28"/>
          <w:lang w:eastAsia="en-US"/>
        </w:rPr>
        <w:t>–</w:t>
      </w:r>
      <w:proofErr w:type="spellStart"/>
      <w:r>
        <w:rPr>
          <w:rFonts w:ascii="Arial Narrow" w:hAnsi="Arial Narrow"/>
          <w:sz w:val="28"/>
          <w:szCs w:val="28"/>
          <w:lang w:eastAsia="en-US"/>
        </w:rPr>
        <w:t>fls</w:t>
      </w:r>
      <w:proofErr w:type="spellEnd"/>
      <w:r>
        <w:rPr>
          <w:rFonts w:ascii="Arial Narrow" w:hAnsi="Arial Narrow"/>
          <w:sz w:val="28"/>
          <w:szCs w:val="28"/>
          <w:lang w:eastAsia="en-US"/>
        </w:rPr>
        <w:t>. 1</w:t>
      </w:r>
      <w:r w:rsidR="000D1AB2">
        <w:rPr>
          <w:rFonts w:ascii="Arial Narrow" w:hAnsi="Arial Narrow"/>
          <w:sz w:val="28"/>
          <w:szCs w:val="28"/>
          <w:lang w:eastAsia="en-US"/>
        </w:rPr>
        <w:t xml:space="preserve">13 </w:t>
      </w:r>
      <w:r>
        <w:rPr>
          <w:rFonts w:ascii="Arial Narrow" w:hAnsi="Arial Narrow"/>
          <w:sz w:val="28"/>
          <w:szCs w:val="28"/>
          <w:lang w:eastAsia="en-US"/>
        </w:rPr>
        <w:t xml:space="preserve">a </w:t>
      </w:r>
      <w:r w:rsidR="000D1AB2">
        <w:rPr>
          <w:rFonts w:ascii="Arial Narrow" w:hAnsi="Arial Narrow"/>
          <w:sz w:val="28"/>
          <w:szCs w:val="28"/>
          <w:lang w:eastAsia="en-US"/>
        </w:rPr>
        <w:t>122</w:t>
      </w:r>
      <w:r>
        <w:rPr>
          <w:rFonts w:ascii="Arial Narrow" w:hAnsi="Arial Narrow"/>
          <w:sz w:val="28"/>
          <w:szCs w:val="28"/>
          <w:lang w:eastAsia="en-US"/>
        </w:rPr>
        <w:t xml:space="preserve">-, </w:t>
      </w:r>
      <w:r w:rsidR="000D1AB2">
        <w:rPr>
          <w:rFonts w:ascii="Arial Narrow" w:hAnsi="Arial Narrow"/>
          <w:sz w:val="28"/>
          <w:szCs w:val="28"/>
          <w:lang w:eastAsia="en-US"/>
        </w:rPr>
        <w:t xml:space="preserve">que </w:t>
      </w:r>
      <w:r>
        <w:rPr>
          <w:rFonts w:ascii="Arial Narrow" w:hAnsi="Arial Narrow"/>
          <w:sz w:val="28"/>
          <w:szCs w:val="28"/>
          <w:lang w:eastAsia="en-US"/>
        </w:rPr>
        <w:t xml:space="preserve">permiten a la Sala obtener </w:t>
      </w:r>
      <w:r w:rsidR="000D1AB2">
        <w:rPr>
          <w:rFonts w:ascii="Arial Narrow" w:hAnsi="Arial Narrow"/>
          <w:sz w:val="28"/>
          <w:szCs w:val="28"/>
          <w:lang w:eastAsia="en-US"/>
        </w:rPr>
        <w:t xml:space="preserve">la remuneración </w:t>
      </w:r>
      <w:r>
        <w:rPr>
          <w:rFonts w:ascii="Arial Narrow" w:hAnsi="Arial Narrow"/>
          <w:sz w:val="28"/>
          <w:szCs w:val="28"/>
          <w:lang w:eastAsia="en-US"/>
        </w:rPr>
        <w:t>promedio para cada año, tal como se vislumbra en el cuadro siguiente:</w:t>
      </w:r>
    </w:p>
    <w:p w:rsidR="003A33C4" w:rsidRPr="008068B1" w:rsidRDefault="003A33C4" w:rsidP="008068B1">
      <w:pPr>
        <w:pStyle w:val="Sinespaciado"/>
        <w:spacing w:line="276" w:lineRule="auto"/>
      </w:pPr>
    </w:p>
    <w:tbl>
      <w:tblPr>
        <w:tblW w:w="840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tblGrid>
      <w:tr w:rsidR="008068B1" w:rsidRPr="008068B1" w:rsidTr="008068B1">
        <w:trPr>
          <w:trHeight w:val="330"/>
        </w:trPr>
        <w:tc>
          <w:tcPr>
            <w:tcW w:w="1200" w:type="dxa"/>
            <w:shd w:val="clear" w:color="auto" w:fill="auto"/>
            <w:noWrap/>
            <w:vAlign w:val="bottom"/>
            <w:hideMark/>
          </w:tcPr>
          <w:p w:rsidR="008068B1" w:rsidRPr="008068B1" w:rsidRDefault="008068B1" w:rsidP="008068B1">
            <w:pPr>
              <w:rPr>
                <w:rFonts w:ascii="Arial Narrow" w:hAnsi="Arial Narrow"/>
                <w:b/>
                <w:bCs/>
                <w:color w:val="000000"/>
                <w:sz w:val="22"/>
                <w:szCs w:val="22"/>
                <w:lang w:val="es-ES"/>
              </w:rPr>
            </w:pPr>
            <w:r w:rsidRPr="008068B1">
              <w:rPr>
                <w:rFonts w:ascii="Arial Narrow" w:hAnsi="Arial Narrow"/>
                <w:b/>
                <w:bCs/>
                <w:color w:val="000000"/>
                <w:sz w:val="22"/>
                <w:szCs w:val="22"/>
                <w:lang w:val="es-ES"/>
              </w:rPr>
              <w:t xml:space="preserve">SALARIO </w:t>
            </w:r>
          </w:p>
        </w:tc>
        <w:tc>
          <w:tcPr>
            <w:tcW w:w="1200" w:type="dxa"/>
            <w:shd w:val="clear" w:color="auto" w:fill="auto"/>
            <w:noWrap/>
            <w:vAlign w:val="bottom"/>
            <w:hideMark/>
          </w:tcPr>
          <w:p w:rsidR="008068B1" w:rsidRPr="008068B1" w:rsidRDefault="008068B1" w:rsidP="008068B1">
            <w:pPr>
              <w:jc w:val="right"/>
              <w:rPr>
                <w:rFonts w:ascii="Arial Narrow" w:hAnsi="Arial Narrow"/>
                <w:b/>
                <w:bCs/>
                <w:color w:val="000000"/>
                <w:sz w:val="22"/>
                <w:szCs w:val="22"/>
                <w:lang w:val="es-ES"/>
              </w:rPr>
            </w:pPr>
            <w:r w:rsidRPr="008068B1">
              <w:rPr>
                <w:rFonts w:ascii="Arial Narrow" w:hAnsi="Arial Narrow"/>
                <w:b/>
                <w:bCs/>
                <w:color w:val="000000"/>
                <w:sz w:val="22"/>
                <w:szCs w:val="22"/>
                <w:lang w:val="es-ES"/>
              </w:rPr>
              <w:t>2008</w:t>
            </w:r>
          </w:p>
        </w:tc>
        <w:tc>
          <w:tcPr>
            <w:tcW w:w="1200" w:type="dxa"/>
            <w:shd w:val="clear" w:color="auto" w:fill="auto"/>
            <w:noWrap/>
            <w:vAlign w:val="bottom"/>
            <w:hideMark/>
          </w:tcPr>
          <w:p w:rsidR="008068B1" w:rsidRPr="008068B1" w:rsidRDefault="008068B1" w:rsidP="008068B1">
            <w:pPr>
              <w:jc w:val="right"/>
              <w:rPr>
                <w:rFonts w:ascii="Arial Narrow" w:hAnsi="Arial Narrow"/>
                <w:b/>
                <w:bCs/>
                <w:color w:val="000000"/>
                <w:sz w:val="22"/>
                <w:szCs w:val="22"/>
                <w:lang w:val="es-ES"/>
              </w:rPr>
            </w:pPr>
            <w:r w:rsidRPr="008068B1">
              <w:rPr>
                <w:rFonts w:ascii="Arial Narrow" w:hAnsi="Arial Narrow"/>
                <w:b/>
                <w:bCs/>
                <w:color w:val="000000"/>
                <w:sz w:val="22"/>
                <w:szCs w:val="22"/>
                <w:lang w:val="es-ES"/>
              </w:rPr>
              <w:t>2009</w:t>
            </w:r>
          </w:p>
        </w:tc>
        <w:tc>
          <w:tcPr>
            <w:tcW w:w="1200" w:type="dxa"/>
            <w:shd w:val="clear" w:color="auto" w:fill="auto"/>
            <w:noWrap/>
            <w:vAlign w:val="bottom"/>
            <w:hideMark/>
          </w:tcPr>
          <w:p w:rsidR="008068B1" w:rsidRPr="008068B1" w:rsidRDefault="008068B1" w:rsidP="008068B1">
            <w:pPr>
              <w:jc w:val="right"/>
              <w:rPr>
                <w:rFonts w:ascii="Arial Narrow" w:hAnsi="Arial Narrow"/>
                <w:b/>
                <w:bCs/>
                <w:color w:val="000000"/>
                <w:sz w:val="22"/>
                <w:szCs w:val="22"/>
                <w:lang w:val="es-ES"/>
              </w:rPr>
            </w:pPr>
            <w:r w:rsidRPr="008068B1">
              <w:rPr>
                <w:rFonts w:ascii="Arial Narrow" w:hAnsi="Arial Narrow"/>
                <w:b/>
                <w:bCs/>
                <w:color w:val="000000"/>
                <w:sz w:val="22"/>
                <w:szCs w:val="22"/>
                <w:lang w:val="es-ES"/>
              </w:rPr>
              <w:t>2010</w:t>
            </w:r>
          </w:p>
        </w:tc>
        <w:tc>
          <w:tcPr>
            <w:tcW w:w="1200" w:type="dxa"/>
            <w:shd w:val="clear" w:color="auto" w:fill="auto"/>
            <w:noWrap/>
            <w:vAlign w:val="bottom"/>
            <w:hideMark/>
          </w:tcPr>
          <w:p w:rsidR="008068B1" w:rsidRPr="008068B1" w:rsidRDefault="008068B1" w:rsidP="008068B1">
            <w:pPr>
              <w:jc w:val="right"/>
              <w:rPr>
                <w:rFonts w:ascii="Arial Narrow" w:hAnsi="Arial Narrow"/>
                <w:b/>
                <w:bCs/>
                <w:color w:val="000000"/>
                <w:sz w:val="22"/>
                <w:szCs w:val="22"/>
                <w:lang w:val="es-ES"/>
              </w:rPr>
            </w:pPr>
            <w:r w:rsidRPr="008068B1">
              <w:rPr>
                <w:rFonts w:ascii="Arial Narrow" w:hAnsi="Arial Narrow"/>
                <w:b/>
                <w:bCs/>
                <w:color w:val="000000"/>
                <w:sz w:val="22"/>
                <w:szCs w:val="22"/>
                <w:lang w:val="es-ES"/>
              </w:rPr>
              <w:t>2011</w:t>
            </w:r>
          </w:p>
        </w:tc>
        <w:tc>
          <w:tcPr>
            <w:tcW w:w="1200" w:type="dxa"/>
            <w:shd w:val="clear" w:color="auto" w:fill="auto"/>
            <w:noWrap/>
            <w:vAlign w:val="bottom"/>
            <w:hideMark/>
          </w:tcPr>
          <w:p w:rsidR="008068B1" w:rsidRPr="008068B1" w:rsidRDefault="008068B1" w:rsidP="008068B1">
            <w:pPr>
              <w:jc w:val="right"/>
              <w:rPr>
                <w:rFonts w:ascii="Arial Narrow" w:hAnsi="Arial Narrow"/>
                <w:b/>
                <w:bCs/>
                <w:color w:val="000000"/>
                <w:sz w:val="22"/>
                <w:szCs w:val="22"/>
                <w:lang w:val="es-ES"/>
              </w:rPr>
            </w:pPr>
            <w:r w:rsidRPr="008068B1">
              <w:rPr>
                <w:rFonts w:ascii="Arial Narrow" w:hAnsi="Arial Narrow"/>
                <w:b/>
                <w:bCs/>
                <w:color w:val="000000"/>
                <w:sz w:val="22"/>
                <w:szCs w:val="22"/>
                <w:lang w:val="es-ES"/>
              </w:rPr>
              <w:t>2012</w:t>
            </w:r>
          </w:p>
        </w:tc>
        <w:tc>
          <w:tcPr>
            <w:tcW w:w="1200" w:type="dxa"/>
            <w:shd w:val="clear" w:color="auto" w:fill="auto"/>
            <w:noWrap/>
            <w:vAlign w:val="bottom"/>
            <w:hideMark/>
          </w:tcPr>
          <w:p w:rsidR="008068B1" w:rsidRPr="008068B1" w:rsidRDefault="008068B1" w:rsidP="008068B1">
            <w:pPr>
              <w:jc w:val="right"/>
              <w:rPr>
                <w:rFonts w:ascii="Arial Narrow" w:hAnsi="Arial Narrow"/>
                <w:b/>
                <w:bCs/>
                <w:color w:val="000000"/>
                <w:sz w:val="22"/>
                <w:szCs w:val="22"/>
                <w:lang w:val="es-ES"/>
              </w:rPr>
            </w:pPr>
            <w:r w:rsidRPr="008068B1">
              <w:rPr>
                <w:rFonts w:ascii="Arial Narrow" w:hAnsi="Arial Narrow"/>
                <w:b/>
                <w:bCs/>
                <w:color w:val="000000"/>
                <w:sz w:val="22"/>
                <w:szCs w:val="22"/>
                <w:lang w:val="es-ES"/>
              </w:rPr>
              <w:t>2013</w:t>
            </w:r>
          </w:p>
        </w:tc>
      </w:tr>
      <w:tr w:rsidR="008068B1" w:rsidRPr="008068B1" w:rsidTr="008068B1">
        <w:trPr>
          <w:trHeight w:val="330"/>
        </w:trPr>
        <w:tc>
          <w:tcPr>
            <w:tcW w:w="1200" w:type="dxa"/>
            <w:shd w:val="clear" w:color="auto" w:fill="auto"/>
            <w:noWrap/>
            <w:vAlign w:val="bottom"/>
            <w:hideMark/>
          </w:tcPr>
          <w:p w:rsidR="008068B1" w:rsidRPr="008068B1" w:rsidRDefault="008068B1" w:rsidP="008068B1">
            <w:pPr>
              <w:jc w:val="right"/>
              <w:rPr>
                <w:rFonts w:ascii="Arial Narrow" w:hAnsi="Arial Narrow"/>
                <w:b/>
                <w:bCs/>
                <w:color w:val="000000"/>
                <w:sz w:val="22"/>
                <w:szCs w:val="22"/>
                <w:lang w:val="es-ES"/>
              </w:rPr>
            </w:pPr>
          </w:p>
        </w:tc>
        <w:tc>
          <w:tcPr>
            <w:tcW w:w="1200" w:type="dxa"/>
            <w:shd w:val="clear" w:color="auto" w:fill="auto"/>
            <w:noWrap/>
            <w:vAlign w:val="bottom"/>
            <w:hideMark/>
          </w:tcPr>
          <w:p w:rsidR="008068B1" w:rsidRPr="008068B1" w:rsidRDefault="008068B1" w:rsidP="008068B1">
            <w:pPr>
              <w:jc w:val="right"/>
              <w:rPr>
                <w:rFonts w:ascii="Arial Narrow" w:hAnsi="Arial Narrow"/>
                <w:color w:val="000000"/>
                <w:sz w:val="22"/>
                <w:szCs w:val="22"/>
                <w:lang w:val="es-ES"/>
              </w:rPr>
            </w:pPr>
            <w:r w:rsidRPr="008068B1">
              <w:rPr>
                <w:rFonts w:ascii="Arial Narrow" w:hAnsi="Arial Narrow"/>
                <w:color w:val="000000"/>
                <w:sz w:val="22"/>
                <w:szCs w:val="22"/>
                <w:lang w:val="es-ES"/>
              </w:rPr>
              <w:t>923</w:t>
            </w:r>
            <w:r w:rsidR="00067543">
              <w:rPr>
                <w:rFonts w:ascii="Arial Narrow" w:hAnsi="Arial Narrow"/>
                <w:color w:val="000000"/>
                <w:sz w:val="22"/>
                <w:szCs w:val="22"/>
                <w:lang w:val="es-ES"/>
              </w:rPr>
              <w:t>.</w:t>
            </w:r>
            <w:r w:rsidRPr="008068B1">
              <w:rPr>
                <w:rFonts w:ascii="Arial Narrow" w:hAnsi="Arial Narrow"/>
                <w:color w:val="000000"/>
                <w:sz w:val="22"/>
                <w:szCs w:val="22"/>
                <w:lang w:val="es-ES"/>
              </w:rPr>
              <w:t>000</w:t>
            </w:r>
          </w:p>
        </w:tc>
        <w:tc>
          <w:tcPr>
            <w:tcW w:w="1200" w:type="dxa"/>
            <w:shd w:val="clear" w:color="auto" w:fill="auto"/>
            <w:noWrap/>
            <w:vAlign w:val="bottom"/>
            <w:hideMark/>
          </w:tcPr>
          <w:p w:rsidR="008068B1" w:rsidRPr="008068B1" w:rsidRDefault="008068B1" w:rsidP="008068B1">
            <w:pPr>
              <w:jc w:val="right"/>
              <w:rPr>
                <w:rFonts w:ascii="Arial Narrow" w:hAnsi="Arial Narrow"/>
                <w:color w:val="000000"/>
                <w:sz w:val="22"/>
                <w:szCs w:val="22"/>
                <w:lang w:val="es-ES"/>
              </w:rPr>
            </w:pPr>
            <w:r w:rsidRPr="008068B1">
              <w:rPr>
                <w:rFonts w:ascii="Arial Narrow" w:hAnsi="Arial Narrow"/>
                <w:color w:val="000000"/>
                <w:sz w:val="22"/>
                <w:szCs w:val="22"/>
                <w:lang w:val="es-ES"/>
              </w:rPr>
              <w:t>994</w:t>
            </w:r>
            <w:r w:rsidR="00067543">
              <w:rPr>
                <w:rFonts w:ascii="Arial Narrow" w:hAnsi="Arial Narrow"/>
                <w:color w:val="000000"/>
                <w:sz w:val="22"/>
                <w:szCs w:val="22"/>
                <w:lang w:val="es-ES"/>
              </w:rPr>
              <w:t>.</w:t>
            </w:r>
            <w:r w:rsidRPr="008068B1">
              <w:rPr>
                <w:rFonts w:ascii="Arial Narrow" w:hAnsi="Arial Narrow"/>
                <w:color w:val="000000"/>
                <w:sz w:val="22"/>
                <w:szCs w:val="22"/>
                <w:lang w:val="es-ES"/>
              </w:rPr>
              <w:t>000</w:t>
            </w:r>
          </w:p>
        </w:tc>
        <w:tc>
          <w:tcPr>
            <w:tcW w:w="1200" w:type="dxa"/>
            <w:shd w:val="clear" w:color="auto" w:fill="auto"/>
            <w:noWrap/>
            <w:vAlign w:val="bottom"/>
            <w:hideMark/>
          </w:tcPr>
          <w:p w:rsidR="008068B1" w:rsidRPr="008068B1" w:rsidRDefault="008068B1" w:rsidP="008068B1">
            <w:pPr>
              <w:jc w:val="right"/>
              <w:rPr>
                <w:rFonts w:ascii="Arial Narrow" w:hAnsi="Arial Narrow"/>
                <w:color w:val="000000"/>
                <w:sz w:val="22"/>
                <w:szCs w:val="22"/>
                <w:lang w:val="es-ES"/>
              </w:rPr>
            </w:pPr>
            <w:r w:rsidRPr="008068B1">
              <w:rPr>
                <w:rFonts w:ascii="Arial Narrow" w:hAnsi="Arial Narrow"/>
                <w:color w:val="000000"/>
                <w:sz w:val="22"/>
                <w:szCs w:val="22"/>
                <w:lang w:val="es-ES"/>
              </w:rPr>
              <w:t>1</w:t>
            </w:r>
            <w:r w:rsidR="00067543">
              <w:rPr>
                <w:rFonts w:ascii="Arial Narrow" w:hAnsi="Arial Narrow"/>
                <w:color w:val="000000"/>
                <w:sz w:val="22"/>
                <w:szCs w:val="22"/>
                <w:lang w:val="es-ES"/>
              </w:rPr>
              <w:t>`</w:t>
            </w:r>
            <w:r w:rsidRPr="008068B1">
              <w:rPr>
                <w:rFonts w:ascii="Arial Narrow" w:hAnsi="Arial Narrow"/>
                <w:color w:val="000000"/>
                <w:sz w:val="22"/>
                <w:szCs w:val="22"/>
                <w:lang w:val="es-ES"/>
              </w:rPr>
              <w:t>059</w:t>
            </w:r>
            <w:r w:rsidR="00067543">
              <w:rPr>
                <w:rFonts w:ascii="Arial Narrow" w:hAnsi="Arial Narrow"/>
                <w:color w:val="000000"/>
                <w:sz w:val="22"/>
                <w:szCs w:val="22"/>
                <w:lang w:val="es-ES"/>
              </w:rPr>
              <w:t>.</w:t>
            </w:r>
            <w:r w:rsidRPr="008068B1">
              <w:rPr>
                <w:rFonts w:ascii="Arial Narrow" w:hAnsi="Arial Narrow"/>
                <w:color w:val="000000"/>
                <w:sz w:val="22"/>
                <w:szCs w:val="22"/>
                <w:lang w:val="es-ES"/>
              </w:rPr>
              <w:t>000</w:t>
            </w:r>
          </w:p>
        </w:tc>
        <w:tc>
          <w:tcPr>
            <w:tcW w:w="1200" w:type="dxa"/>
            <w:shd w:val="clear" w:color="auto" w:fill="auto"/>
            <w:noWrap/>
            <w:vAlign w:val="bottom"/>
            <w:hideMark/>
          </w:tcPr>
          <w:p w:rsidR="008068B1" w:rsidRPr="008068B1" w:rsidRDefault="008068B1" w:rsidP="008068B1">
            <w:pPr>
              <w:jc w:val="right"/>
              <w:rPr>
                <w:rFonts w:ascii="Arial Narrow" w:hAnsi="Arial Narrow"/>
                <w:color w:val="000000"/>
                <w:sz w:val="22"/>
                <w:szCs w:val="22"/>
                <w:lang w:val="es-ES"/>
              </w:rPr>
            </w:pPr>
            <w:r w:rsidRPr="008068B1">
              <w:rPr>
                <w:rFonts w:ascii="Arial Narrow" w:hAnsi="Arial Narrow"/>
                <w:color w:val="000000"/>
                <w:sz w:val="22"/>
                <w:szCs w:val="22"/>
                <w:lang w:val="es-ES"/>
              </w:rPr>
              <w:t>1</w:t>
            </w:r>
            <w:r w:rsidR="00067543">
              <w:rPr>
                <w:rFonts w:ascii="Arial Narrow" w:hAnsi="Arial Narrow"/>
                <w:color w:val="000000"/>
                <w:sz w:val="22"/>
                <w:szCs w:val="22"/>
                <w:lang w:val="es-ES"/>
              </w:rPr>
              <w:t>`</w:t>
            </w:r>
            <w:r w:rsidRPr="008068B1">
              <w:rPr>
                <w:rFonts w:ascii="Arial Narrow" w:hAnsi="Arial Narrow"/>
                <w:color w:val="000000"/>
                <w:sz w:val="22"/>
                <w:szCs w:val="22"/>
                <w:lang w:val="es-ES"/>
              </w:rPr>
              <w:t>099</w:t>
            </w:r>
            <w:r w:rsidR="00067543">
              <w:rPr>
                <w:rFonts w:ascii="Arial Narrow" w:hAnsi="Arial Narrow"/>
                <w:color w:val="000000"/>
                <w:sz w:val="22"/>
                <w:szCs w:val="22"/>
                <w:lang w:val="es-ES"/>
              </w:rPr>
              <w:t>.</w:t>
            </w:r>
            <w:r w:rsidRPr="008068B1">
              <w:rPr>
                <w:rFonts w:ascii="Arial Narrow" w:hAnsi="Arial Narrow"/>
                <w:color w:val="000000"/>
                <w:sz w:val="22"/>
                <w:szCs w:val="22"/>
                <w:lang w:val="es-ES"/>
              </w:rPr>
              <w:t>000</w:t>
            </w:r>
          </w:p>
        </w:tc>
        <w:tc>
          <w:tcPr>
            <w:tcW w:w="1200" w:type="dxa"/>
            <w:shd w:val="clear" w:color="auto" w:fill="auto"/>
            <w:noWrap/>
            <w:vAlign w:val="bottom"/>
            <w:hideMark/>
          </w:tcPr>
          <w:p w:rsidR="008068B1" w:rsidRPr="008068B1" w:rsidRDefault="008068B1" w:rsidP="008068B1">
            <w:pPr>
              <w:jc w:val="right"/>
              <w:rPr>
                <w:rFonts w:ascii="Arial Narrow" w:hAnsi="Arial Narrow"/>
                <w:color w:val="000000"/>
                <w:sz w:val="22"/>
                <w:szCs w:val="22"/>
                <w:lang w:val="es-ES"/>
              </w:rPr>
            </w:pPr>
            <w:r w:rsidRPr="008068B1">
              <w:rPr>
                <w:rFonts w:ascii="Arial Narrow" w:hAnsi="Arial Narrow"/>
                <w:color w:val="000000"/>
                <w:sz w:val="22"/>
                <w:szCs w:val="22"/>
                <w:lang w:val="es-ES"/>
              </w:rPr>
              <w:t>1</w:t>
            </w:r>
            <w:r w:rsidR="00067543">
              <w:rPr>
                <w:rFonts w:ascii="Arial Narrow" w:hAnsi="Arial Narrow"/>
                <w:color w:val="000000"/>
                <w:sz w:val="22"/>
                <w:szCs w:val="22"/>
                <w:lang w:val="es-ES"/>
              </w:rPr>
              <w:t>`</w:t>
            </w:r>
            <w:r w:rsidRPr="008068B1">
              <w:rPr>
                <w:rFonts w:ascii="Arial Narrow" w:hAnsi="Arial Narrow"/>
                <w:color w:val="000000"/>
                <w:sz w:val="22"/>
                <w:szCs w:val="22"/>
                <w:lang w:val="es-ES"/>
              </w:rPr>
              <w:t>140</w:t>
            </w:r>
            <w:r w:rsidR="00067543">
              <w:rPr>
                <w:rFonts w:ascii="Arial Narrow" w:hAnsi="Arial Narrow"/>
                <w:color w:val="000000"/>
                <w:sz w:val="22"/>
                <w:szCs w:val="22"/>
                <w:lang w:val="es-ES"/>
              </w:rPr>
              <w:t>.</w:t>
            </w:r>
            <w:r w:rsidRPr="008068B1">
              <w:rPr>
                <w:rFonts w:ascii="Arial Narrow" w:hAnsi="Arial Narrow"/>
                <w:color w:val="000000"/>
                <w:sz w:val="22"/>
                <w:szCs w:val="22"/>
                <w:lang w:val="es-ES"/>
              </w:rPr>
              <w:t>000</w:t>
            </w:r>
          </w:p>
        </w:tc>
        <w:tc>
          <w:tcPr>
            <w:tcW w:w="1200" w:type="dxa"/>
            <w:shd w:val="clear" w:color="auto" w:fill="auto"/>
            <w:noWrap/>
            <w:vAlign w:val="bottom"/>
            <w:hideMark/>
          </w:tcPr>
          <w:p w:rsidR="008068B1" w:rsidRPr="008068B1" w:rsidRDefault="008068B1" w:rsidP="008068B1">
            <w:pPr>
              <w:jc w:val="right"/>
              <w:rPr>
                <w:rFonts w:ascii="Arial Narrow" w:hAnsi="Arial Narrow"/>
                <w:color w:val="000000"/>
                <w:sz w:val="22"/>
                <w:szCs w:val="22"/>
                <w:lang w:val="es-ES"/>
              </w:rPr>
            </w:pPr>
            <w:r w:rsidRPr="008068B1">
              <w:rPr>
                <w:rFonts w:ascii="Arial Narrow" w:hAnsi="Arial Narrow"/>
                <w:color w:val="000000"/>
                <w:sz w:val="22"/>
                <w:szCs w:val="22"/>
                <w:lang w:val="es-ES"/>
              </w:rPr>
              <w:t>1</w:t>
            </w:r>
            <w:r w:rsidR="00067543">
              <w:rPr>
                <w:rFonts w:ascii="Arial Narrow" w:hAnsi="Arial Narrow"/>
                <w:color w:val="000000"/>
                <w:sz w:val="22"/>
                <w:szCs w:val="22"/>
                <w:lang w:val="es-ES"/>
              </w:rPr>
              <w:t>`</w:t>
            </w:r>
            <w:r w:rsidRPr="008068B1">
              <w:rPr>
                <w:rFonts w:ascii="Arial Narrow" w:hAnsi="Arial Narrow"/>
                <w:color w:val="000000"/>
                <w:sz w:val="22"/>
                <w:szCs w:val="22"/>
                <w:lang w:val="es-ES"/>
              </w:rPr>
              <w:t>168</w:t>
            </w:r>
            <w:r w:rsidR="00067543">
              <w:rPr>
                <w:rFonts w:ascii="Arial Narrow" w:hAnsi="Arial Narrow"/>
                <w:color w:val="000000"/>
                <w:sz w:val="22"/>
                <w:szCs w:val="22"/>
                <w:lang w:val="es-ES"/>
              </w:rPr>
              <w:t>.</w:t>
            </w:r>
            <w:r w:rsidRPr="008068B1">
              <w:rPr>
                <w:rFonts w:ascii="Arial Narrow" w:hAnsi="Arial Narrow"/>
                <w:color w:val="000000"/>
                <w:sz w:val="22"/>
                <w:szCs w:val="22"/>
                <w:lang w:val="es-ES"/>
              </w:rPr>
              <w:t>000</w:t>
            </w:r>
          </w:p>
        </w:tc>
      </w:tr>
    </w:tbl>
    <w:p w:rsidR="00A704A0" w:rsidRPr="00990CB0" w:rsidRDefault="00A704A0" w:rsidP="00A704A0">
      <w:pPr>
        <w:pStyle w:val="Sinespaciado"/>
        <w:spacing w:line="360" w:lineRule="auto"/>
        <w:ind w:firstLine="708"/>
        <w:jc w:val="both"/>
        <w:rPr>
          <w:rFonts w:ascii="Arial Narrow" w:hAnsi="Arial Narrow"/>
          <w:color w:val="FF0000"/>
          <w:sz w:val="28"/>
          <w:szCs w:val="28"/>
          <w:lang w:eastAsia="en-US"/>
        </w:rPr>
      </w:pPr>
    </w:p>
    <w:p w:rsidR="00A704A0" w:rsidRDefault="00A704A0" w:rsidP="00A704A0">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Serán pues estos los salarios que, de manera ponderada, se derivan de las </w:t>
      </w:r>
      <w:r w:rsidRPr="00456495">
        <w:rPr>
          <w:rFonts w:ascii="Arial Narrow" w:hAnsi="Arial Narrow"/>
          <w:sz w:val="28"/>
          <w:szCs w:val="28"/>
          <w:lang w:eastAsia="en-US"/>
        </w:rPr>
        <w:t xml:space="preserve">pruebas obrantes en el proceso y que se tomarán en cuenta para la respectiva liquidación de prestaciones sociales, precisándose que para el año </w:t>
      </w:r>
      <w:r w:rsidR="00456495" w:rsidRPr="00456495">
        <w:rPr>
          <w:rFonts w:ascii="Arial Narrow" w:hAnsi="Arial Narrow"/>
          <w:sz w:val="28"/>
          <w:szCs w:val="28"/>
          <w:lang w:eastAsia="en-US"/>
        </w:rPr>
        <w:t xml:space="preserve">2005, 2006 y </w:t>
      </w:r>
      <w:r w:rsidRPr="00456495">
        <w:rPr>
          <w:rFonts w:ascii="Arial Narrow" w:hAnsi="Arial Narrow"/>
          <w:sz w:val="28"/>
          <w:szCs w:val="28"/>
          <w:lang w:eastAsia="en-US"/>
        </w:rPr>
        <w:t>2007 la remuneración a tomar será el salario mínimo, dado que no obra prueba alguna de otro valor.</w:t>
      </w:r>
    </w:p>
    <w:p w:rsidR="00A704A0" w:rsidRPr="002B4A98" w:rsidRDefault="00A704A0" w:rsidP="002B4A98">
      <w:pPr>
        <w:pStyle w:val="Sinespaciado"/>
      </w:pPr>
      <w:r>
        <w:rPr>
          <w:lang w:eastAsia="en-US"/>
        </w:rPr>
        <w:t xml:space="preserve"> </w:t>
      </w:r>
    </w:p>
    <w:p w:rsidR="00A704A0" w:rsidRDefault="00A704A0" w:rsidP="00A704A0">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Frente a las excepciones formuladas por los demandados, se dispondrá la Sala a examinar el tema de la prescripción, siendo indispensable partir por los mandatos contenidos en los artículo 151 del CPTSS y 488 del CST, en los cuales se indica que las acciones para reclamar los derechos derivados de una relación laboral, prescriben a los tres años de haberse hecho exigible el mismo, pudiendo interrumpir por una única vez con el simple reclamo escrito. En el presente asunto, se tiene que la relación laboral finalizó el </w:t>
      </w:r>
      <w:r w:rsidR="000D1AB2">
        <w:rPr>
          <w:rFonts w:ascii="Arial Narrow" w:hAnsi="Arial Narrow"/>
          <w:sz w:val="28"/>
          <w:szCs w:val="28"/>
          <w:lang w:eastAsia="en-US"/>
        </w:rPr>
        <w:t xml:space="preserve">8 de marzo de 2013 </w:t>
      </w:r>
      <w:r>
        <w:rPr>
          <w:rFonts w:ascii="Arial Narrow" w:hAnsi="Arial Narrow"/>
          <w:sz w:val="28"/>
          <w:szCs w:val="28"/>
          <w:lang w:eastAsia="en-US"/>
        </w:rPr>
        <w:t xml:space="preserve">y que </w:t>
      </w:r>
      <w:r w:rsidR="000D1AB2">
        <w:rPr>
          <w:rFonts w:ascii="Arial Narrow" w:hAnsi="Arial Narrow"/>
          <w:sz w:val="28"/>
          <w:szCs w:val="28"/>
          <w:lang w:eastAsia="en-US"/>
        </w:rPr>
        <w:t>la reclamación se hizo el 16 de abril de esa misma anualidad</w:t>
      </w:r>
      <w:r>
        <w:rPr>
          <w:rFonts w:ascii="Arial Narrow" w:hAnsi="Arial Narrow"/>
          <w:sz w:val="28"/>
          <w:szCs w:val="28"/>
          <w:lang w:eastAsia="en-US"/>
        </w:rPr>
        <w:t xml:space="preserve">, acto este último que vino a interrumpir el término prescriptivo. Así las cosas, se observa que están prescritas las prestaciones sociales causadas con antelación al </w:t>
      </w:r>
      <w:r w:rsidR="000D1AB2">
        <w:rPr>
          <w:rFonts w:ascii="Arial Narrow" w:hAnsi="Arial Narrow"/>
          <w:sz w:val="28"/>
          <w:szCs w:val="28"/>
          <w:lang w:eastAsia="en-US"/>
        </w:rPr>
        <w:t>16 de abril de 2010</w:t>
      </w:r>
      <w:r>
        <w:rPr>
          <w:rFonts w:ascii="Arial Narrow" w:hAnsi="Arial Narrow"/>
          <w:sz w:val="28"/>
          <w:szCs w:val="28"/>
          <w:lang w:eastAsia="en-US"/>
        </w:rPr>
        <w:t>,</w:t>
      </w:r>
      <w:r w:rsidR="00C351E9">
        <w:rPr>
          <w:rFonts w:ascii="Arial Narrow" w:hAnsi="Arial Narrow"/>
          <w:sz w:val="28"/>
          <w:szCs w:val="28"/>
          <w:lang w:eastAsia="en-US"/>
        </w:rPr>
        <w:t xml:space="preserve"> salvo el auxilio de cesantías y los aportes a seguridad social,</w:t>
      </w:r>
      <w:r>
        <w:rPr>
          <w:rFonts w:ascii="Arial Narrow" w:hAnsi="Arial Narrow"/>
          <w:sz w:val="28"/>
          <w:szCs w:val="28"/>
          <w:lang w:eastAsia="en-US"/>
        </w:rPr>
        <w:t xml:space="preserve"> por </w:t>
      </w:r>
      <w:r>
        <w:rPr>
          <w:rFonts w:ascii="Arial Narrow" w:hAnsi="Arial Narrow"/>
          <w:sz w:val="28"/>
          <w:szCs w:val="28"/>
          <w:lang w:eastAsia="en-US"/>
        </w:rPr>
        <w:lastRenderedPageBreak/>
        <w:t>lo que la condena se fulminará por las prestaciones generadas con posterioridad a esta fecha.</w:t>
      </w:r>
    </w:p>
    <w:p w:rsidR="002B4A98" w:rsidRPr="00F97998" w:rsidRDefault="002B4A98" w:rsidP="00F97998">
      <w:pPr>
        <w:pStyle w:val="Sinespaciado"/>
      </w:pPr>
    </w:p>
    <w:p w:rsidR="002B4A98" w:rsidRDefault="00A704A0" w:rsidP="002D1E43">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Las restantes excepciones se declararán no probadas, conforme a las consideraciones vertidas en acápites anteriores.</w:t>
      </w:r>
    </w:p>
    <w:p w:rsidR="002D1E43" w:rsidRPr="002D1E43" w:rsidRDefault="002D1E43" w:rsidP="002D1E43">
      <w:pPr>
        <w:pStyle w:val="Sinespaciado"/>
      </w:pPr>
    </w:p>
    <w:p w:rsidR="00A704A0" w:rsidRDefault="00A704A0" w:rsidP="00A704A0">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Se procede a concretar la condena, así:</w:t>
      </w:r>
    </w:p>
    <w:p w:rsidR="00F97998" w:rsidRDefault="00F97998" w:rsidP="00A704A0">
      <w:pPr>
        <w:pStyle w:val="Sinespaciado"/>
        <w:spacing w:line="360" w:lineRule="auto"/>
        <w:ind w:firstLine="708"/>
        <w:jc w:val="both"/>
        <w:rPr>
          <w:rFonts w:ascii="Arial Narrow" w:hAnsi="Arial Narrow"/>
          <w:sz w:val="28"/>
          <w:szCs w:val="28"/>
          <w:lang w:eastAsia="en-US"/>
        </w:rPr>
      </w:pPr>
    </w:p>
    <w:tbl>
      <w:tblPr>
        <w:tblW w:w="5413" w:type="pct"/>
        <w:tblInd w:w="-260" w:type="dxa"/>
        <w:tblLayout w:type="fixed"/>
        <w:tblCellMar>
          <w:left w:w="70" w:type="dxa"/>
          <w:right w:w="70" w:type="dxa"/>
        </w:tblCellMar>
        <w:tblLook w:val="04A0" w:firstRow="1" w:lastRow="0" w:firstColumn="1" w:lastColumn="0" w:noHBand="0" w:noVBand="1"/>
      </w:tblPr>
      <w:tblGrid>
        <w:gridCol w:w="624"/>
        <w:gridCol w:w="1602"/>
        <w:gridCol w:w="266"/>
        <w:gridCol w:w="683"/>
        <w:gridCol w:w="335"/>
        <w:gridCol w:w="67"/>
        <w:gridCol w:w="1166"/>
        <w:gridCol w:w="59"/>
        <w:gridCol w:w="887"/>
        <w:gridCol w:w="568"/>
        <w:gridCol w:w="879"/>
        <w:gridCol w:w="270"/>
        <w:gridCol w:w="163"/>
        <w:gridCol w:w="1669"/>
        <w:gridCol w:w="321"/>
      </w:tblGrid>
      <w:tr w:rsidR="00F97998" w:rsidRPr="00F97998" w:rsidTr="00F97998">
        <w:trPr>
          <w:trHeight w:val="390"/>
        </w:trPr>
        <w:tc>
          <w:tcPr>
            <w:tcW w:w="5000" w:type="pct"/>
            <w:gridSpan w:val="15"/>
            <w:tcBorders>
              <w:top w:val="single" w:sz="8" w:space="0" w:color="auto"/>
              <w:left w:val="single" w:sz="8" w:space="0" w:color="auto"/>
              <w:bottom w:val="single" w:sz="8" w:space="0" w:color="auto"/>
              <w:right w:val="nil"/>
            </w:tcBorders>
            <w:shd w:val="clear" w:color="auto" w:fill="auto"/>
            <w:vAlign w:val="bottom"/>
            <w:hideMark/>
          </w:tcPr>
          <w:p w:rsidR="00F97998" w:rsidRPr="00F97998" w:rsidRDefault="00F97998" w:rsidP="00F97998">
            <w:pPr>
              <w:jc w:val="center"/>
              <w:rPr>
                <w:rFonts w:ascii="Arial Narrow" w:hAnsi="Arial Narrow"/>
                <w:b/>
                <w:bCs/>
                <w:color w:val="000000"/>
                <w:sz w:val="28"/>
                <w:szCs w:val="28"/>
                <w:lang w:val="es-ES"/>
              </w:rPr>
            </w:pPr>
            <w:r w:rsidRPr="00F97998">
              <w:rPr>
                <w:rFonts w:ascii="Arial Narrow" w:hAnsi="Arial Narrow"/>
                <w:b/>
                <w:bCs/>
                <w:color w:val="000000"/>
                <w:sz w:val="28"/>
                <w:szCs w:val="28"/>
                <w:lang w:val="es-ES"/>
              </w:rPr>
              <w:t>LIQUIDACION DE PRESTACIONES SOCIALES</w:t>
            </w:r>
          </w:p>
        </w:tc>
      </w:tr>
      <w:tr w:rsidR="00F97998" w:rsidRPr="00F97998" w:rsidTr="00F97998">
        <w:trPr>
          <w:gridAfter w:val="1"/>
          <w:wAfter w:w="169" w:type="pct"/>
          <w:trHeight w:val="885"/>
        </w:trPr>
        <w:tc>
          <w:tcPr>
            <w:tcW w:w="327" w:type="pct"/>
            <w:tcBorders>
              <w:top w:val="nil"/>
              <w:left w:val="single" w:sz="8" w:space="0" w:color="auto"/>
              <w:bottom w:val="single" w:sz="4" w:space="0" w:color="auto"/>
              <w:right w:val="nil"/>
            </w:tcBorders>
            <w:shd w:val="clear" w:color="auto" w:fill="auto"/>
            <w:vAlign w:val="center"/>
            <w:hideMark/>
          </w:tcPr>
          <w:p w:rsidR="00F97998" w:rsidRPr="00F97998" w:rsidRDefault="00F97998" w:rsidP="00F97998">
            <w:pPr>
              <w:jc w:val="center"/>
              <w:rPr>
                <w:rFonts w:ascii="Arial Narrow" w:hAnsi="Arial Narrow"/>
                <w:b/>
                <w:bCs/>
                <w:color w:val="000000"/>
                <w:sz w:val="16"/>
                <w:szCs w:val="16"/>
                <w:lang w:val="es-ES"/>
              </w:rPr>
            </w:pPr>
            <w:r w:rsidRPr="00F97998">
              <w:rPr>
                <w:rFonts w:ascii="Arial Narrow" w:hAnsi="Arial Narrow"/>
                <w:b/>
                <w:bCs/>
                <w:color w:val="000000"/>
                <w:sz w:val="16"/>
                <w:szCs w:val="16"/>
                <w:lang w:val="es-ES"/>
              </w:rPr>
              <w:t>AÑO</w:t>
            </w:r>
          </w:p>
        </w:tc>
        <w:tc>
          <w:tcPr>
            <w:tcW w:w="838"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F97998" w:rsidRPr="00F97998" w:rsidRDefault="00F97998" w:rsidP="00F97998">
            <w:pPr>
              <w:jc w:val="center"/>
              <w:rPr>
                <w:rFonts w:ascii="Arial Narrow" w:hAnsi="Arial Narrow"/>
                <w:b/>
                <w:bCs/>
                <w:color w:val="000000"/>
                <w:sz w:val="16"/>
                <w:szCs w:val="16"/>
                <w:lang w:val="es-ES"/>
              </w:rPr>
            </w:pPr>
            <w:r w:rsidRPr="00F97998">
              <w:rPr>
                <w:rFonts w:ascii="Arial Narrow" w:hAnsi="Arial Narrow"/>
                <w:b/>
                <w:bCs/>
                <w:color w:val="000000"/>
                <w:sz w:val="16"/>
                <w:szCs w:val="16"/>
                <w:lang w:val="es-ES"/>
              </w:rPr>
              <w:t xml:space="preserve"> SUELDO BASICO </w:t>
            </w:r>
          </w:p>
        </w:tc>
        <w:tc>
          <w:tcPr>
            <w:tcW w:w="671" w:type="pct"/>
            <w:gridSpan w:val="3"/>
            <w:tcBorders>
              <w:top w:val="nil"/>
              <w:left w:val="nil"/>
              <w:bottom w:val="single" w:sz="4" w:space="0" w:color="auto"/>
              <w:right w:val="single" w:sz="4" w:space="0" w:color="auto"/>
            </w:tcBorders>
            <w:shd w:val="clear" w:color="auto" w:fill="auto"/>
            <w:vAlign w:val="center"/>
            <w:hideMark/>
          </w:tcPr>
          <w:p w:rsidR="00F97998" w:rsidRPr="00F97998" w:rsidRDefault="00F97998" w:rsidP="00F97998">
            <w:pPr>
              <w:jc w:val="center"/>
              <w:rPr>
                <w:rFonts w:ascii="Arial Narrow" w:hAnsi="Arial Narrow"/>
                <w:b/>
                <w:bCs/>
                <w:color w:val="000000"/>
                <w:sz w:val="16"/>
                <w:szCs w:val="16"/>
                <w:lang w:val="es-ES"/>
              </w:rPr>
            </w:pPr>
            <w:r w:rsidRPr="00F97998">
              <w:rPr>
                <w:rFonts w:ascii="Arial Narrow" w:hAnsi="Arial Narrow"/>
                <w:b/>
                <w:bCs/>
                <w:color w:val="000000"/>
                <w:sz w:val="16"/>
                <w:szCs w:val="16"/>
                <w:lang w:val="es-ES"/>
              </w:rPr>
              <w:t xml:space="preserve"> CESANTIAS </w:t>
            </w:r>
          </w:p>
        </w:tc>
        <w:tc>
          <w:tcPr>
            <w:tcW w:w="676" w:type="pct"/>
            <w:gridSpan w:val="3"/>
            <w:tcBorders>
              <w:top w:val="nil"/>
              <w:left w:val="nil"/>
              <w:bottom w:val="single" w:sz="4" w:space="0" w:color="auto"/>
              <w:right w:val="single" w:sz="4" w:space="0" w:color="auto"/>
            </w:tcBorders>
            <w:shd w:val="clear" w:color="auto" w:fill="auto"/>
            <w:vAlign w:val="center"/>
            <w:hideMark/>
          </w:tcPr>
          <w:p w:rsidR="00F97998" w:rsidRPr="00F97998" w:rsidRDefault="00F97998" w:rsidP="00F97998">
            <w:pPr>
              <w:jc w:val="center"/>
              <w:rPr>
                <w:rFonts w:ascii="Arial Narrow" w:hAnsi="Arial Narrow"/>
                <w:b/>
                <w:bCs/>
                <w:color w:val="000000"/>
                <w:sz w:val="16"/>
                <w:szCs w:val="16"/>
                <w:lang w:val="es-ES"/>
              </w:rPr>
            </w:pPr>
            <w:r w:rsidRPr="00F97998">
              <w:rPr>
                <w:rFonts w:ascii="Arial Narrow" w:hAnsi="Arial Narrow"/>
                <w:b/>
                <w:bCs/>
                <w:color w:val="000000"/>
                <w:sz w:val="16"/>
                <w:szCs w:val="16"/>
                <w:lang w:val="es-ES"/>
              </w:rPr>
              <w:t xml:space="preserve"> VACACIONES </w:t>
            </w:r>
          </w:p>
        </w:tc>
        <w:tc>
          <w:tcPr>
            <w:tcW w:w="761" w:type="pct"/>
            <w:gridSpan w:val="2"/>
            <w:tcBorders>
              <w:top w:val="nil"/>
              <w:left w:val="nil"/>
              <w:bottom w:val="single" w:sz="4" w:space="0" w:color="auto"/>
              <w:right w:val="single" w:sz="4" w:space="0" w:color="auto"/>
            </w:tcBorders>
            <w:shd w:val="clear" w:color="auto" w:fill="auto"/>
            <w:vAlign w:val="center"/>
            <w:hideMark/>
          </w:tcPr>
          <w:p w:rsidR="00F97998" w:rsidRPr="00F97998" w:rsidRDefault="00F97998" w:rsidP="00F97998">
            <w:pPr>
              <w:jc w:val="center"/>
              <w:rPr>
                <w:rFonts w:ascii="Arial Narrow" w:hAnsi="Arial Narrow"/>
                <w:b/>
                <w:bCs/>
                <w:color w:val="000000"/>
                <w:sz w:val="16"/>
                <w:szCs w:val="16"/>
                <w:lang w:val="es-ES"/>
              </w:rPr>
            </w:pPr>
            <w:r w:rsidRPr="00F97998">
              <w:rPr>
                <w:rFonts w:ascii="Arial Narrow" w:hAnsi="Arial Narrow"/>
                <w:b/>
                <w:bCs/>
                <w:color w:val="000000"/>
                <w:sz w:val="16"/>
                <w:szCs w:val="16"/>
                <w:lang w:val="es-ES"/>
              </w:rPr>
              <w:t>PRIMA DE SERVICIOS</w:t>
            </w:r>
          </w:p>
        </w:tc>
        <w:tc>
          <w:tcPr>
            <w:tcW w:w="686" w:type="pct"/>
            <w:gridSpan w:val="3"/>
            <w:tcBorders>
              <w:top w:val="nil"/>
              <w:left w:val="nil"/>
              <w:bottom w:val="single" w:sz="4" w:space="0" w:color="auto"/>
              <w:right w:val="single" w:sz="4" w:space="0" w:color="auto"/>
            </w:tcBorders>
            <w:shd w:val="clear" w:color="auto" w:fill="auto"/>
            <w:vAlign w:val="center"/>
            <w:hideMark/>
          </w:tcPr>
          <w:p w:rsidR="00F97998" w:rsidRPr="00F97998" w:rsidRDefault="00F97998" w:rsidP="00F97998">
            <w:pPr>
              <w:jc w:val="center"/>
              <w:rPr>
                <w:rFonts w:ascii="Arial Narrow" w:hAnsi="Arial Narrow"/>
                <w:b/>
                <w:bCs/>
                <w:color w:val="000000"/>
                <w:sz w:val="16"/>
                <w:szCs w:val="16"/>
                <w:lang w:val="es-ES"/>
              </w:rPr>
            </w:pPr>
            <w:r w:rsidRPr="00F97998">
              <w:rPr>
                <w:rFonts w:ascii="Arial Narrow" w:hAnsi="Arial Narrow"/>
                <w:b/>
                <w:bCs/>
                <w:color w:val="000000"/>
                <w:sz w:val="16"/>
                <w:szCs w:val="16"/>
                <w:lang w:val="es-ES"/>
              </w:rPr>
              <w:t xml:space="preserve"> INTERES CESANTIAS </w:t>
            </w:r>
          </w:p>
        </w:tc>
        <w:tc>
          <w:tcPr>
            <w:tcW w:w="873" w:type="pct"/>
            <w:tcBorders>
              <w:top w:val="nil"/>
              <w:left w:val="nil"/>
              <w:bottom w:val="single" w:sz="4" w:space="0" w:color="auto"/>
              <w:right w:val="single" w:sz="8" w:space="0" w:color="auto"/>
            </w:tcBorders>
            <w:shd w:val="clear" w:color="auto" w:fill="auto"/>
            <w:vAlign w:val="center"/>
            <w:hideMark/>
          </w:tcPr>
          <w:p w:rsidR="00F97998" w:rsidRPr="00F97998" w:rsidRDefault="00F97998" w:rsidP="00F97998">
            <w:pPr>
              <w:jc w:val="center"/>
              <w:rPr>
                <w:rFonts w:ascii="Arial Narrow" w:hAnsi="Arial Narrow"/>
                <w:b/>
                <w:bCs/>
                <w:color w:val="000000"/>
                <w:sz w:val="16"/>
                <w:szCs w:val="16"/>
                <w:lang w:val="es-ES"/>
              </w:rPr>
            </w:pPr>
            <w:r w:rsidRPr="00F97998">
              <w:rPr>
                <w:rFonts w:ascii="Arial Narrow" w:hAnsi="Arial Narrow"/>
                <w:b/>
                <w:bCs/>
                <w:color w:val="000000"/>
                <w:sz w:val="16"/>
                <w:szCs w:val="16"/>
                <w:lang w:val="es-ES"/>
              </w:rPr>
              <w:t>TOTAL</w:t>
            </w:r>
          </w:p>
        </w:tc>
      </w:tr>
      <w:tr w:rsidR="00F97998" w:rsidRPr="00F97998" w:rsidTr="00F97998">
        <w:trPr>
          <w:gridAfter w:val="1"/>
          <w:wAfter w:w="169" w:type="pct"/>
          <w:trHeight w:val="300"/>
        </w:trPr>
        <w:tc>
          <w:tcPr>
            <w:tcW w:w="327" w:type="pct"/>
            <w:tcBorders>
              <w:top w:val="single" w:sz="8" w:space="0" w:color="auto"/>
              <w:left w:val="single" w:sz="8" w:space="0" w:color="auto"/>
              <w:bottom w:val="single" w:sz="4" w:space="0" w:color="auto"/>
              <w:right w:val="nil"/>
            </w:tcBorders>
            <w:shd w:val="clear" w:color="auto" w:fill="auto"/>
            <w:vAlign w:val="bottom"/>
            <w:hideMark/>
          </w:tcPr>
          <w:p w:rsidR="00F97998" w:rsidRPr="00F97998" w:rsidRDefault="00F97998" w:rsidP="00F97998">
            <w:pPr>
              <w:jc w:val="center"/>
              <w:rPr>
                <w:rFonts w:ascii="Arial Narrow" w:hAnsi="Arial Narrow"/>
                <w:color w:val="000000"/>
                <w:sz w:val="22"/>
                <w:szCs w:val="22"/>
                <w:lang w:val="es-ES"/>
              </w:rPr>
            </w:pPr>
            <w:r w:rsidRPr="00F97998">
              <w:rPr>
                <w:rFonts w:ascii="Arial Narrow" w:hAnsi="Arial Narrow"/>
                <w:color w:val="000000"/>
                <w:sz w:val="22"/>
                <w:szCs w:val="22"/>
                <w:lang w:val="es-ES"/>
              </w:rPr>
              <w:t>2005</w:t>
            </w:r>
          </w:p>
        </w:tc>
        <w:tc>
          <w:tcPr>
            <w:tcW w:w="838" w:type="pct"/>
            <w:tcBorders>
              <w:top w:val="single" w:sz="8" w:space="0" w:color="auto"/>
              <w:left w:val="single" w:sz="8" w:space="0" w:color="auto"/>
              <w:bottom w:val="single" w:sz="4" w:space="0" w:color="auto"/>
              <w:right w:val="single" w:sz="4" w:space="0" w:color="auto"/>
            </w:tcBorders>
            <w:shd w:val="clear" w:color="auto" w:fill="auto"/>
            <w:vAlign w:val="bottom"/>
            <w:hideMark/>
          </w:tcPr>
          <w:p w:rsidR="00F97998" w:rsidRPr="00F97998" w:rsidRDefault="00F97998" w:rsidP="00F97998">
            <w:pPr>
              <w:rPr>
                <w:rFonts w:ascii="Arial Narrow" w:hAnsi="Arial Narrow"/>
                <w:color w:val="000000"/>
                <w:sz w:val="22"/>
                <w:szCs w:val="22"/>
                <w:lang w:val="es-ES"/>
              </w:rPr>
            </w:pPr>
            <w:r w:rsidRPr="00F97998">
              <w:rPr>
                <w:rFonts w:ascii="Arial Narrow" w:hAnsi="Arial Narrow"/>
                <w:color w:val="000000"/>
                <w:sz w:val="22"/>
                <w:szCs w:val="22"/>
                <w:lang w:val="es-ES"/>
              </w:rPr>
              <w:t xml:space="preserve"> $           381.500 </w:t>
            </w:r>
          </w:p>
        </w:tc>
        <w:tc>
          <w:tcPr>
            <w:tcW w:w="671" w:type="pct"/>
            <w:gridSpan w:val="3"/>
            <w:tcBorders>
              <w:top w:val="single" w:sz="8" w:space="0" w:color="auto"/>
              <w:left w:val="nil"/>
              <w:bottom w:val="single" w:sz="4" w:space="0" w:color="auto"/>
              <w:right w:val="single" w:sz="4" w:space="0" w:color="auto"/>
            </w:tcBorders>
            <w:shd w:val="clear" w:color="auto" w:fill="auto"/>
            <w:vAlign w:val="bottom"/>
            <w:hideMark/>
          </w:tcPr>
          <w:p w:rsidR="00F97998" w:rsidRPr="00F97998" w:rsidRDefault="00F97998" w:rsidP="00F97998">
            <w:pPr>
              <w:rPr>
                <w:rFonts w:ascii="Arial Narrow" w:hAnsi="Arial Narrow"/>
                <w:color w:val="000000"/>
                <w:sz w:val="22"/>
                <w:szCs w:val="22"/>
                <w:lang w:val="es-ES"/>
              </w:rPr>
            </w:pPr>
            <w:r>
              <w:rPr>
                <w:rFonts w:ascii="Arial Narrow" w:hAnsi="Arial Narrow"/>
                <w:color w:val="000000"/>
                <w:sz w:val="22"/>
                <w:szCs w:val="22"/>
                <w:lang w:val="es-ES"/>
              </w:rPr>
              <w:t xml:space="preserve"> $          </w:t>
            </w:r>
            <w:r w:rsidRPr="00F97998">
              <w:rPr>
                <w:rFonts w:ascii="Arial Narrow" w:hAnsi="Arial Narrow"/>
                <w:color w:val="000000"/>
                <w:sz w:val="22"/>
                <w:szCs w:val="22"/>
                <w:lang w:val="es-ES"/>
              </w:rPr>
              <w:t xml:space="preserve">1.060 </w:t>
            </w:r>
          </w:p>
        </w:tc>
        <w:tc>
          <w:tcPr>
            <w:tcW w:w="676" w:type="pct"/>
            <w:gridSpan w:val="3"/>
            <w:tcBorders>
              <w:top w:val="single" w:sz="8" w:space="0" w:color="auto"/>
              <w:left w:val="nil"/>
              <w:bottom w:val="single" w:sz="4" w:space="0" w:color="auto"/>
              <w:right w:val="single" w:sz="4" w:space="0" w:color="auto"/>
            </w:tcBorders>
            <w:shd w:val="clear" w:color="auto" w:fill="auto"/>
            <w:vAlign w:val="bottom"/>
            <w:hideMark/>
          </w:tcPr>
          <w:p w:rsidR="00F97998" w:rsidRPr="00F97998" w:rsidRDefault="00F97998" w:rsidP="00F97998">
            <w:pPr>
              <w:rPr>
                <w:rFonts w:ascii="Arial Narrow" w:hAnsi="Arial Narrow"/>
                <w:color w:val="000000"/>
                <w:sz w:val="22"/>
                <w:szCs w:val="22"/>
                <w:lang w:val="es-ES"/>
              </w:rPr>
            </w:pPr>
            <w:r w:rsidRPr="00F97998">
              <w:rPr>
                <w:rFonts w:ascii="Arial Narrow" w:hAnsi="Arial Narrow"/>
                <w:color w:val="000000"/>
                <w:sz w:val="22"/>
                <w:szCs w:val="22"/>
                <w:lang w:val="es-ES"/>
              </w:rPr>
              <w:t xml:space="preserve"> $                  -   </w:t>
            </w:r>
          </w:p>
        </w:tc>
        <w:tc>
          <w:tcPr>
            <w:tcW w:w="761" w:type="pct"/>
            <w:gridSpan w:val="2"/>
            <w:tcBorders>
              <w:top w:val="single" w:sz="8" w:space="0" w:color="auto"/>
              <w:left w:val="nil"/>
              <w:bottom w:val="single" w:sz="4" w:space="0" w:color="auto"/>
              <w:right w:val="single" w:sz="4" w:space="0" w:color="auto"/>
            </w:tcBorders>
            <w:shd w:val="clear" w:color="auto" w:fill="auto"/>
            <w:vAlign w:val="bottom"/>
            <w:hideMark/>
          </w:tcPr>
          <w:p w:rsidR="00F97998" w:rsidRPr="00F97998" w:rsidRDefault="00F97998" w:rsidP="00F97998">
            <w:pPr>
              <w:rPr>
                <w:rFonts w:ascii="Arial Narrow" w:hAnsi="Arial Narrow"/>
                <w:color w:val="000000"/>
                <w:sz w:val="22"/>
                <w:szCs w:val="22"/>
                <w:lang w:val="es-ES"/>
              </w:rPr>
            </w:pPr>
            <w:r w:rsidRPr="00F97998">
              <w:rPr>
                <w:rFonts w:ascii="Arial Narrow" w:hAnsi="Arial Narrow"/>
                <w:color w:val="000000"/>
                <w:sz w:val="22"/>
                <w:szCs w:val="22"/>
                <w:lang w:val="es-ES"/>
              </w:rPr>
              <w:t xml:space="preserve"> $                     -   </w:t>
            </w:r>
          </w:p>
        </w:tc>
        <w:tc>
          <w:tcPr>
            <w:tcW w:w="686" w:type="pct"/>
            <w:gridSpan w:val="3"/>
            <w:tcBorders>
              <w:top w:val="single" w:sz="8" w:space="0" w:color="auto"/>
              <w:left w:val="nil"/>
              <w:bottom w:val="single" w:sz="4" w:space="0" w:color="auto"/>
              <w:right w:val="single" w:sz="4" w:space="0" w:color="auto"/>
            </w:tcBorders>
            <w:shd w:val="clear" w:color="auto" w:fill="auto"/>
            <w:vAlign w:val="bottom"/>
            <w:hideMark/>
          </w:tcPr>
          <w:p w:rsidR="00F97998" w:rsidRPr="00F97998" w:rsidRDefault="00F97998" w:rsidP="00F97998">
            <w:pPr>
              <w:rPr>
                <w:rFonts w:ascii="Arial Narrow" w:hAnsi="Arial Narrow"/>
                <w:color w:val="000000"/>
                <w:sz w:val="22"/>
                <w:szCs w:val="22"/>
                <w:lang w:val="es-ES"/>
              </w:rPr>
            </w:pPr>
            <w:r w:rsidRPr="00F97998">
              <w:rPr>
                <w:rFonts w:ascii="Arial Narrow" w:hAnsi="Arial Narrow"/>
                <w:color w:val="000000"/>
                <w:sz w:val="22"/>
                <w:szCs w:val="22"/>
                <w:lang w:val="es-ES"/>
              </w:rPr>
              <w:t xml:space="preserve"> $                 -   </w:t>
            </w:r>
          </w:p>
        </w:tc>
        <w:tc>
          <w:tcPr>
            <w:tcW w:w="873" w:type="pct"/>
            <w:tcBorders>
              <w:top w:val="single" w:sz="8" w:space="0" w:color="auto"/>
              <w:left w:val="nil"/>
              <w:bottom w:val="single" w:sz="4" w:space="0" w:color="auto"/>
              <w:right w:val="single" w:sz="8" w:space="0" w:color="auto"/>
            </w:tcBorders>
            <w:shd w:val="clear" w:color="auto" w:fill="auto"/>
            <w:vAlign w:val="bottom"/>
            <w:hideMark/>
          </w:tcPr>
          <w:p w:rsidR="00F97998" w:rsidRPr="00F97998" w:rsidRDefault="00F97998" w:rsidP="00F97998">
            <w:pPr>
              <w:rPr>
                <w:rFonts w:ascii="Arial Narrow" w:hAnsi="Arial Narrow"/>
                <w:color w:val="000000"/>
                <w:sz w:val="22"/>
                <w:szCs w:val="22"/>
                <w:lang w:val="es-ES"/>
              </w:rPr>
            </w:pPr>
            <w:r w:rsidRPr="00F97998">
              <w:rPr>
                <w:rFonts w:ascii="Arial Narrow" w:hAnsi="Arial Narrow"/>
                <w:color w:val="000000"/>
                <w:sz w:val="22"/>
                <w:szCs w:val="22"/>
                <w:lang w:val="es-ES"/>
              </w:rPr>
              <w:t xml:space="preserve"> $            </w:t>
            </w:r>
            <w:r>
              <w:rPr>
                <w:rFonts w:ascii="Arial Narrow" w:hAnsi="Arial Narrow"/>
                <w:color w:val="000000"/>
                <w:sz w:val="22"/>
                <w:szCs w:val="22"/>
                <w:lang w:val="es-ES"/>
              </w:rPr>
              <w:t xml:space="preserve"> </w:t>
            </w:r>
            <w:r w:rsidRPr="00F97998">
              <w:rPr>
                <w:rFonts w:ascii="Arial Narrow" w:hAnsi="Arial Narrow"/>
                <w:color w:val="000000"/>
                <w:sz w:val="22"/>
                <w:szCs w:val="22"/>
                <w:lang w:val="es-ES"/>
              </w:rPr>
              <w:t xml:space="preserve">1.060 </w:t>
            </w:r>
          </w:p>
        </w:tc>
      </w:tr>
      <w:tr w:rsidR="00F97998" w:rsidRPr="00F97998" w:rsidTr="00F97998">
        <w:trPr>
          <w:gridAfter w:val="1"/>
          <w:wAfter w:w="169" w:type="pct"/>
          <w:trHeight w:val="300"/>
        </w:trPr>
        <w:tc>
          <w:tcPr>
            <w:tcW w:w="327" w:type="pct"/>
            <w:tcBorders>
              <w:top w:val="nil"/>
              <w:left w:val="single" w:sz="8" w:space="0" w:color="auto"/>
              <w:bottom w:val="single" w:sz="4" w:space="0" w:color="auto"/>
              <w:right w:val="nil"/>
            </w:tcBorders>
            <w:shd w:val="clear" w:color="auto" w:fill="auto"/>
            <w:vAlign w:val="bottom"/>
            <w:hideMark/>
          </w:tcPr>
          <w:p w:rsidR="00F97998" w:rsidRPr="00F97998" w:rsidRDefault="00F97998" w:rsidP="00F97998">
            <w:pPr>
              <w:jc w:val="center"/>
              <w:rPr>
                <w:rFonts w:ascii="Arial Narrow" w:hAnsi="Arial Narrow"/>
                <w:color w:val="000000"/>
                <w:sz w:val="22"/>
                <w:szCs w:val="22"/>
                <w:lang w:val="es-ES"/>
              </w:rPr>
            </w:pPr>
            <w:r w:rsidRPr="00F97998">
              <w:rPr>
                <w:rFonts w:ascii="Arial Narrow" w:hAnsi="Arial Narrow"/>
                <w:color w:val="000000"/>
                <w:sz w:val="22"/>
                <w:szCs w:val="22"/>
                <w:lang w:val="es-ES"/>
              </w:rPr>
              <w:t>2006</w:t>
            </w:r>
          </w:p>
        </w:tc>
        <w:tc>
          <w:tcPr>
            <w:tcW w:w="838" w:type="pct"/>
            <w:tcBorders>
              <w:top w:val="nil"/>
              <w:left w:val="single" w:sz="8" w:space="0" w:color="auto"/>
              <w:bottom w:val="single" w:sz="4" w:space="0" w:color="auto"/>
              <w:right w:val="single" w:sz="4" w:space="0" w:color="auto"/>
            </w:tcBorders>
            <w:shd w:val="clear" w:color="auto" w:fill="auto"/>
            <w:vAlign w:val="bottom"/>
            <w:hideMark/>
          </w:tcPr>
          <w:p w:rsidR="00F97998" w:rsidRPr="00F97998" w:rsidRDefault="00F97998" w:rsidP="00F97998">
            <w:pPr>
              <w:rPr>
                <w:rFonts w:ascii="Arial Narrow" w:hAnsi="Arial Narrow"/>
                <w:color w:val="000000"/>
                <w:sz w:val="22"/>
                <w:szCs w:val="22"/>
                <w:lang w:val="es-ES"/>
              </w:rPr>
            </w:pPr>
            <w:r w:rsidRPr="00F97998">
              <w:rPr>
                <w:rFonts w:ascii="Arial Narrow" w:hAnsi="Arial Narrow"/>
                <w:color w:val="000000"/>
                <w:sz w:val="22"/>
                <w:szCs w:val="22"/>
                <w:lang w:val="es-ES"/>
              </w:rPr>
              <w:t xml:space="preserve"> $           408.000 </w:t>
            </w:r>
          </w:p>
        </w:tc>
        <w:tc>
          <w:tcPr>
            <w:tcW w:w="671" w:type="pct"/>
            <w:gridSpan w:val="3"/>
            <w:tcBorders>
              <w:top w:val="single" w:sz="4" w:space="0" w:color="auto"/>
              <w:left w:val="nil"/>
              <w:bottom w:val="single" w:sz="4" w:space="0" w:color="auto"/>
              <w:right w:val="single" w:sz="4" w:space="0" w:color="auto"/>
            </w:tcBorders>
            <w:shd w:val="clear" w:color="auto" w:fill="auto"/>
            <w:vAlign w:val="bottom"/>
            <w:hideMark/>
          </w:tcPr>
          <w:p w:rsidR="00F97998" w:rsidRPr="00F97998" w:rsidRDefault="00F97998" w:rsidP="00F97998">
            <w:pPr>
              <w:rPr>
                <w:rFonts w:ascii="Arial Narrow" w:hAnsi="Arial Narrow"/>
                <w:color w:val="000000"/>
                <w:sz w:val="22"/>
                <w:szCs w:val="22"/>
                <w:lang w:val="es-ES"/>
              </w:rPr>
            </w:pPr>
            <w:r w:rsidRPr="00F97998">
              <w:rPr>
                <w:rFonts w:ascii="Arial Narrow" w:hAnsi="Arial Narrow"/>
                <w:color w:val="000000"/>
                <w:sz w:val="22"/>
                <w:szCs w:val="22"/>
                <w:lang w:val="es-ES"/>
              </w:rPr>
              <w:t xml:space="preserve"> $      408.000 </w:t>
            </w:r>
          </w:p>
        </w:tc>
        <w:tc>
          <w:tcPr>
            <w:tcW w:w="676" w:type="pct"/>
            <w:gridSpan w:val="3"/>
            <w:tcBorders>
              <w:top w:val="single" w:sz="4" w:space="0" w:color="auto"/>
              <w:left w:val="nil"/>
              <w:bottom w:val="single" w:sz="4" w:space="0" w:color="auto"/>
              <w:right w:val="single" w:sz="4" w:space="0" w:color="auto"/>
            </w:tcBorders>
            <w:shd w:val="clear" w:color="auto" w:fill="auto"/>
            <w:vAlign w:val="bottom"/>
            <w:hideMark/>
          </w:tcPr>
          <w:p w:rsidR="00F97998" w:rsidRPr="00F97998" w:rsidRDefault="00F97998" w:rsidP="00F97998">
            <w:pPr>
              <w:rPr>
                <w:rFonts w:ascii="Arial Narrow" w:hAnsi="Arial Narrow"/>
                <w:color w:val="000000"/>
                <w:sz w:val="22"/>
                <w:szCs w:val="22"/>
                <w:lang w:val="es-ES"/>
              </w:rPr>
            </w:pPr>
            <w:r w:rsidRPr="00F97998">
              <w:rPr>
                <w:rFonts w:ascii="Arial Narrow" w:hAnsi="Arial Narrow"/>
                <w:color w:val="000000"/>
                <w:sz w:val="22"/>
                <w:szCs w:val="22"/>
                <w:lang w:val="es-ES"/>
              </w:rPr>
              <w:t xml:space="preserve"> $                  -   </w:t>
            </w:r>
          </w:p>
        </w:tc>
        <w:tc>
          <w:tcPr>
            <w:tcW w:w="761" w:type="pct"/>
            <w:gridSpan w:val="2"/>
            <w:tcBorders>
              <w:top w:val="single" w:sz="4" w:space="0" w:color="auto"/>
              <w:left w:val="nil"/>
              <w:bottom w:val="single" w:sz="4" w:space="0" w:color="auto"/>
              <w:right w:val="single" w:sz="4" w:space="0" w:color="auto"/>
            </w:tcBorders>
            <w:shd w:val="clear" w:color="auto" w:fill="auto"/>
            <w:vAlign w:val="bottom"/>
            <w:hideMark/>
          </w:tcPr>
          <w:p w:rsidR="00F97998" w:rsidRPr="00F97998" w:rsidRDefault="00F97998" w:rsidP="00F97998">
            <w:pPr>
              <w:rPr>
                <w:rFonts w:ascii="Arial Narrow" w:hAnsi="Arial Narrow"/>
                <w:color w:val="000000"/>
                <w:sz w:val="22"/>
                <w:szCs w:val="22"/>
                <w:lang w:val="es-ES"/>
              </w:rPr>
            </w:pPr>
            <w:r w:rsidRPr="00F97998">
              <w:rPr>
                <w:rFonts w:ascii="Arial Narrow" w:hAnsi="Arial Narrow"/>
                <w:color w:val="000000"/>
                <w:sz w:val="22"/>
                <w:szCs w:val="22"/>
                <w:lang w:val="es-ES"/>
              </w:rPr>
              <w:t xml:space="preserve"> $                     -   </w:t>
            </w:r>
          </w:p>
        </w:tc>
        <w:tc>
          <w:tcPr>
            <w:tcW w:w="686" w:type="pct"/>
            <w:gridSpan w:val="3"/>
            <w:tcBorders>
              <w:top w:val="single" w:sz="4" w:space="0" w:color="auto"/>
              <w:left w:val="nil"/>
              <w:bottom w:val="single" w:sz="4" w:space="0" w:color="auto"/>
              <w:right w:val="single" w:sz="4" w:space="0" w:color="auto"/>
            </w:tcBorders>
            <w:shd w:val="clear" w:color="auto" w:fill="auto"/>
            <w:vAlign w:val="bottom"/>
            <w:hideMark/>
          </w:tcPr>
          <w:p w:rsidR="00F97998" w:rsidRPr="00F97998" w:rsidRDefault="00F97998" w:rsidP="00F97998">
            <w:pPr>
              <w:rPr>
                <w:rFonts w:ascii="Arial Narrow" w:hAnsi="Arial Narrow"/>
                <w:color w:val="000000"/>
                <w:sz w:val="22"/>
                <w:szCs w:val="22"/>
                <w:lang w:val="es-ES"/>
              </w:rPr>
            </w:pPr>
            <w:r w:rsidRPr="00F97998">
              <w:rPr>
                <w:rFonts w:ascii="Arial Narrow" w:hAnsi="Arial Narrow"/>
                <w:color w:val="000000"/>
                <w:sz w:val="22"/>
                <w:szCs w:val="22"/>
                <w:lang w:val="es-ES"/>
              </w:rPr>
              <w:t xml:space="preserve"> $                 -   </w:t>
            </w:r>
          </w:p>
        </w:tc>
        <w:tc>
          <w:tcPr>
            <w:tcW w:w="873" w:type="pct"/>
            <w:tcBorders>
              <w:top w:val="single" w:sz="4" w:space="0" w:color="auto"/>
              <w:left w:val="single" w:sz="4" w:space="0" w:color="auto"/>
              <w:bottom w:val="single" w:sz="4" w:space="0" w:color="auto"/>
              <w:right w:val="single" w:sz="8" w:space="0" w:color="auto"/>
            </w:tcBorders>
            <w:shd w:val="clear" w:color="auto" w:fill="auto"/>
            <w:vAlign w:val="bottom"/>
            <w:hideMark/>
          </w:tcPr>
          <w:p w:rsidR="00F97998" w:rsidRPr="00F97998" w:rsidRDefault="00F97998" w:rsidP="00F97998">
            <w:pPr>
              <w:rPr>
                <w:rFonts w:ascii="Arial Narrow" w:hAnsi="Arial Narrow"/>
                <w:color w:val="000000"/>
                <w:sz w:val="22"/>
                <w:szCs w:val="22"/>
                <w:lang w:val="es-ES"/>
              </w:rPr>
            </w:pPr>
            <w:r w:rsidRPr="00F97998">
              <w:rPr>
                <w:rFonts w:ascii="Arial Narrow" w:hAnsi="Arial Narrow"/>
                <w:color w:val="000000"/>
                <w:sz w:val="22"/>
                <w:szCs w:val="22"/>
                <w:lang w:val="es-ES"/>
              </w:rPr>
              <w:t xml:space="preserve"> $         408.000 </w:t>
            </w:r>
          </w:p>
        </w:tc>
      </w:tr>
      <w:tr w:rsidR="00F97998" w:rsidRPr="00F97998" w:rsidTr="00F97998">
        <w:trPr>
          <w:gridAfter w:val="1"/>
          <w:wAfter w:w="169" w:type="pct"/>
          <w:trHeight w:val="300"/>
        </w:trPr>
        <w:tc>
          <w:tcPr>
            <w:tcW w:w="327" w:type="pct"/>
            <w:tcBorders>
              <w:top w:val="nil"/>
              <w:left w:val="single" w:sz="8" w:space="0" w:color="auto"/>
              <w:bottom w:val="single" w:sz="4" w:space="0" w:color="auto"/>
              <w:right w:val="nil"/>
            </w:tcBorders>
            <w:shd w:val="clear" w:color="auto" w:fill="auto"/>
            <w:vAlign w:val="bottom"/>
            <w:hideMark/>
          </w:tcPr>
          <w:p w:rsidR="00F97998" w:rsidRPr="00F97998" w:rsidRDefault="00F97998" w:rsidP="00F97998">
            <w:pPr>
              <w:jc w:val="center"/>
              <w:rPr>
                <w:rFonts w:ascii="Arial Narrow" w:hAnsi="Arial Narrow"/>
                <w:color w:val="000000"/>
                <w:sz w:val="22"/>
                <w:szCs w:val="22"/>
                <w:lang w:val="es-ES"/>
              </w:rPr>
            </w:pPr>
            <w:r w:rsidRPr="00F97998">
              <w:rPr>
                <w:rFonts w:ascii="Arial Narrow" w:hAnsi="Arial Narrow"/>
                <w:color w:val="000000"/>
                <w:sz w:val="22"/>
                <w:szCs w:val="22"/>
                <w:lang w:val="es-ES"/>
              </w:rPr>
              <w:t>2007</w:t>
            </w:r>
          </w:p>
        </w:tc>
        <w:tc>
          <w:tcPr>
            <w:tcW w:w="838" w:type="pct"/>
            <w:tcBorders>
              <w:top w:val="nil"/>
              <w:left w:val="single" w:sz="8" w:space="0" w:color="auto"/>
              <w:bottom w:val="single" w:sz="4" w:space="0" w:color="auto"/>
              <w:right w:val="single" w:sz="4" w:space="0" w:color="auto"/>
            </w:tcBorders>
            <w:shd w:val="clear" w:color="auto" w:fill="auto"/>
            <w:vAlign w:val="bottom"/>
            <w:hideMark/>
          </w:tcPr>
          <w:p w:rsidR="00F97998" w:rsidRPr="00F97998" w:rsidRDefault="00F97998" w:rsidP="00F97998">
            <w:pPr>
              <w:rPr>
                <w:rFonts w:ascii="Arial Narrow" w:hAnsi="Arial Narrow"/>
                <w:color w:val="000000"/>
                <w:sz w:val="22"/>
                <w:szCs w:val="22"/>
                <w:lang w:val="es-ES"/>
              </w:rPr>
            </w:pPr>
            <w:r w:rsidRPr="00F97998">
              <w:rPr>
                <w:rFonts w:ascii="Arial Narrow" w:hAnsi="Arial Narrow"/>
                <w:color w:val="000000"/>
                <w:sz w:val="22"/>
                <w:szCs w:val="22"/>
                <w:lang w:val="es-ES"/>
              </w:rPr>
              <w:t xml:space="preserve"> $           433.700 </w:t>
            </w:r>
          </w:p>
        </w:tc>
        <w:tc>
          <w:tcPr>
            <w:tcW w:w="671" w:type="pct"/>
            <w:gridSpan w:val="3"/>
            <w:tcBorders>
              <w:top w:val="nil"/>
              <w:left w:val="nil"/>
              <w:bottom w:val="single" w:sz="4" w:space="0" w:color="auto"/>
              <w:right w:val="single" w:sz="4" w:space="0" w:color="auto"/>
            </w:tcBorders>
            <w:shd w:val="clear" w:color="auto" w:fill="auto"/>
            <w:vAlign w:val="bottom"/>
            <w:hideMark/>
          </w:tcPr>
          <w:p w:rsidR="00F97998" w:rsidRPr="00F97998" w:rsidRDefault="00F97998" w:rsidP="00F97998">
            <w:pPr>
              <w:rPr>
                <w:rFonts w:ascii="Arial Narrow" w:hAnsi="Arial Narrow"/>
                <w:color w:val="000000"/>
                <w:sz w:val="22"/>
                <w:szCs w:val="22"/>
                <w:lang w:val="es-ES"/>
              </w:rPr>
            </w:pPr>
            <w:r w:rsidRPr="00F97998">
              <w:rPr>
                <w:rFonts w:ascii="Arial Narrow" w:hAnsi="Arial Narrow"/>
                <w:color w:val="000000"/>
                <w:sz w:val="22"/>
                <w:szCs w:val="22"/>
                <w:lang w:val="es-ES"/>
              </w:rPr>
              <w:t xml:space="preserve"> $      433.700 </w:t>
            </w:r>
          </w:p>
        </w:tc>
        <w:tc>
          <w:tcPr>
            <w:tcW w:w="676" w:type="pct"/>
            <w:gridSpan w:val="3"/>
            <w:tcBorders>
              <w:top w:val="nil"/>
              <w:left w:val="nil"/>
              <w:bottom w:val="single" w:sz="4" w:space="0" w:color="auto"/>
              <w:right w:val="single" w:sz="4" w:space="0" w:color="auto"/>
            </w:tcBorders>
            <w:shd w:val="clear" w:color="auto" w:fill="auto"/>
            <w:vAlign w:val="bottom"/>
            <w:hideMark/>
          </w:tcPr>
          <w:p w:rsidR="00F97998" w:rsidRPr="00F97998" w:rsidRDefault="00F97998" w:rsidP="00F97998">
            <w:pPr>
              <w:rPr>
                <w:rFonts w:ascii="Arial Narrow" w:hAnsi="Arial Narrow"/>
                <w:color w:val="000000"/>
                <w:sz w:val="22"/>
                <w:szCs w:val="22"/>
                <w:lang w:val="es-ES"/>
              </w:rPr>
            </w:pPr>
            <w:r w:rsidRPr="00F97998">
              <w:rPr>
                <w:rFonts w:ascii="Arial Narrow" w:hAnsi="Arial Narrow"/>
                <w:color w:val="000000"/>
                <w:sz w:val="22"/>
                <w:szCs w:val="22"/>
                <w:lang w:val="es-ES"/>
              </w:rPr>
              <w:t xml:space="preserve"> $                  -   </w:t>
            </w:r>
          </w:p>
        </w:tc>
        <w:tc>
          <w:tcPr>
            <w:tcW w:w="761" w:type="pct"/>
            <w:gridSpan w:val="2"/>
            <w:tcBorders>
              <w:top w:val="nil"/>
              <w:left w:val="nil"/>
              <w:bottom w:val="single" w:sz="4" w:space="0" w:color="auto"/>
              <w:right w:val="single" w:sz="4" w:space="0" w:color="auto"/>
            </w:tcBorders>
            <w:shd w:val="clear" w:color="auto" w:fill="auto"/>
            <w:vAlign w:val="bottom"/>
            <w:hideMark/>
          </w:tcPr>
          <w:p w:rsidR="00F97998" w:rsidRPr="00F97998" w:rsidRDefault="00F97998" w:rsidP="00F97998">
            <w:pPr>
              <w:rPr>
                <w:rFonts w:ascii="Arial Narrow" w:hAnsi="Arial Narrow"/>
                <w:color w:val="000000"/>
                <w:sz w:val="22"/>
                <w:szCs w:val="22"/>
                <w:lang w:val="es-ES"/>
              </w:rPr>
            </w:pPr>
            <w:r w:rsidRPr="00F97998">
              <w:rPr>
                <w:rFonts w:ascii="Arial Narrow" w:hAnsi="Arial Narrow"/>
                <w:color w:val="000000"/>
                <w:sz w:val="22"/>
                <w:szCs w:val="22"/>
                <w:lang w:val="es-ES"/>
              </w:rPr>
              <w:t xml:space="preserve"> $                     -   </w:t>
            </w:r>
          </w:p>
        </w:tc>
        <w:tc>
          <w:tcPr>
            <w:tcW w:w="686" w:type="pct"/>
            <w:gridSpan w:val="3"/>
            <w:tcBorders>
              <w:top w:val="nil"/>
              <w:left w:val="nil"/>
              <w:bottom w:val="single" w:sz="4" w:space="0" w:color="auto"/>
              <w:right w:val="single" w:sz="4" w:space="0" w:color="auto"/>
            </w:tcBorders>
            <w:shd w:val="clear" w:color="auto" w:fill="auto"/>
            <w:vAlign w:val="bottom"/>
            <w:hideMark/>
          </w:tcPr>
          <w:p w:rsidR="00F97998" w:rsidRPr="00F97998" w:rsidRDefault="00F97998" w:rsidP="00F97998">
            <w:pPr>
              <w:rPr>
                <w:rFonts w:ascii="Arial Narrow" w:hAnsi="Arial Narrow"/>
                <w:color w:val="000000"/>
                <w:sz w:val="22"/>
                <w:szCs w:val="22"/>
                <w:lang w:val="es-ES"/>
              </w:rPr>
            </w:pPr>
            <w:r w:rsidRPr="00F97998">
              <w:rPr>
                <w:rFonts w:ascii="Arial Narrow" w:hAnsi="Arial Narrow"/>
                <w:color w:val="000000"/>
                <w:sz w:val="22"/>
                <w:szCs w:val="22"/>
                <w:lang w:val="es-ES"/>
              </w:rPr>
              <w:t xml:space="preserve"> $                 -   </w:t>
            </w:r>
          </w:p>
        </w:tc>
        <w:tc>
          <w:tcPr>
            <w:tcW w:w="873" w:type="pct"/>
            <w:tcBorders>
              <w:top w:val="nil"/>
              <w:left w:val="single" w:sz="4" w:space="0" w:color="auto"/>
              <w:bottom w:val="single" w:sz="4" w:space="0" w:color="auto"/>
              <w:right w:val="single" w:sz="8" w:space="0" w:color="auto"/>
            </w:tcBorders>
            <w:shd w:val="clear" w:color="auto" w:fill="auto"/>
            <w:vAlign w:val="bottom"/>
            <w:hideMark/>
          </w:tcPr>
          <w:p w:rsidR="00F97998" w:rsidRPr="00F97998" w:rsidRDefault="00F97998" w:rsidP="00F97998">
            <w:pPr>
              <w:rPr>
                <w:rFonts w:ascii="Arial Narrow" w:hAnsi="Arial Narrow"/>
                <w:color w:val="000000"/>
                <w:sz w:val="22"/>
                <w:szCs w:val="22"/>
                <w:lang w:val="es-ES"/>
              </w:rPr>
            </w:pPr>
            <w:r w:rsidRPr="00F97998">
              <w:rPr>
                <w:rFonts w:ascii="Arial Narrow" w:hAnsi="Arial Narrow"/>
                <w:color w:val="000000"/>
                <w:sz w:val="22"/>
                <w:szCs w:val="22"/>
                <w:lang w:val="es-ES"/>
              </w:rPr>
              <w:t xml:space="preserve"> $         433.700 </w:t>
            </w:r>
          </w:p>
        </w:tc>
      </w:tr>
      <w:tr w:rsidR="00F97998" w:rsidRPr="00F97998" w:rsidTr="00F97998">
        <w:trPr>
          <w:gridAfter w:val="1"/>
          <w:wAfter w:w="169" w:type="pct"/>
          <w:trHeight w:val="300"/>
        </w:trPr>
        <w:tc>
          <w:tcPr>
            <w:tcW w:w="327" w:type="pct"/>
            <w:tcBorders>
              <w:top w:val="nil"/>
              <w:left w:val="single" w:sz="8" w:space="0" w:color="auto"/>
              <w:bottom w:val="single" w:sz="4" w:space="0" w:color="auto"/>
              <w:right w:val="nil"/>
            </w:tcBorders>
            <w:shd w:val="clear" w:color="auto" w:fill="auto"/>
            <w:vAlign w:val="bottom"/>
            <w:hideMark/>
          </w:tcPr>
          <w:p w:rsidR="00F97998" w:rsidRPr="00F97998" w:rsidRDefault="00F97998" w:rsidP="00F97998">
            <w:pPr>
              <w:jc w:val="center"/>
              <w:rPr>
                <w:rFonts w:ascii="Arial Narrow" w:hAnsi="Arial Narrow"/>
                <w:color w:val="000000"/>
                <w:sz w:val="22"/>
                <w:szCs w:val="22"/>
                <w:lang w:val="es-ES"/>
              </w:rPr>
            </w:pPr>
            <w:r w:rsidRPr="00F97998">
              <w:rPr>
                <w:rFonts w:ascii="Arial Narrow" w:hAnsi="Arial Narrow"/>
                <w:color w:val="000000"/>
                <w:sz w:val="22"/>
                <w:szCs w:val="22"/>
                <w:lang w:val="es-ES"/>
              </w:rPr>
              <w:t>2008</w:t>
            </w:r>
          </w:p>
        </w:tc>
        <w:tc>
          <w:tcPr>
            <w:tcW w:w="838" w:type="pct"/>
            <w:tcBorders>
              <w:top w:val="nil"/>
              <w:left w:val="single" w:sz="8" w:space="0" w:color="auto"/>
              <w:bottom w:val="single" w:sz="4" w:space="0" w:color="auto"/>
              <w:right w:val="single" w:sz="4" w:space="0" w:color="auto"/>
            </w:tcBorders>
            <w:shd w:val="clear" w:color="auto" w:fill="auto"/>
            <w:vAlign w:val="bottom"/>
            <w:hideMark/>
          </w:tcPr>
          <w:p w:rsidR="00F97998" w:rsidRPr="00F97998" w:rsidRDefault="00F97998" w:rsidP="00F97998">
            <w:pPr>
              <w:rPr>
                <w:rFonts w:ascii="Arial Narrow" w:hAnsi="Arial Narrow"/>
                <w:color w:val="000000"/>
                <w:sz w:val="22"/>
                <w:szCs w:val="22"/>
                <w:lang w:val="es-ES"/>
              </w:rPr>
            </w:pPr>
            <w:r w:rsidRPr="00F97998">
              <w:rPr>
                <w:rFonts w:ascii="Arial Narrow" w:hAnsi="Arial Narrow"/>
                <w:color w:val="000000"/>
                <w:sz w:val="22"/>
                <w:szCs w:val="22"/>
                <w:lang w:val="es-ES"/>
              </w:rPr>
              <w:t xml:space="preserve"> $           923.000 </w:t>
            </w:r>
          </w:p>
        </w:tc>
        <w:tc>
          <w:tcPr>
            <w:tcW w:w="671" w:type="pct"/>
            <w:gridSpan w:val="3"/>
            <w:tcBorders>
              <w:top w:val="nil"/>
              <w:left w:val="nil"/>
              <w:bottom w:val="single" w:sz="4" w:space="0" w:color="auto"/>
              <w:right w:val="single" w:sz="4" w:space="0" w:color="auto"/>
            </w:tcBorders>
            <w:shd w:val="clear" w:color="auto" w:fill="auto"/>
            <w:vAlign w:val="bottom"/>
            <w:hideMark/>
          </w:tcPr>
          <w:p w:rsidR="00F97998" w:rsidRPr="00F97998" w:rsidRDefault="00F97998" w:rsidP="00F97998">
            <w:pPr>
              <w:rPr>
                <w:rFonts w:ascii="Arial Narrow" w:hAnsi="Arial Narrow"/>
                <w:color w:val="000000"/>
                <w:sz w:val="22"/>
                <w:szCs w:val="22"/>
                <w:lang w:val="es-ES"/>
              </w:rPr>
            </w:pPr>
            <w:r w:rsidRPr="00F97998">
              <w:rPr>
                <w:rFonts w:ascii="Arial Narrow" w:hAnsi="Arial Narrow"/>
                <w:color w:val="000000"/>
                <w:sz w:val="22"/>
                <w:szCs w:val="22"/>
                <w:lang w:val="es-ES"/>
              </w:rPr>
              <w:t xml:space="preserve"> $      923.000 </w:t>
            </w:r>
          </w:p>
        </w:tc>
        <w:tc>
          <w:tcPr>
            <w:tcW w:w="676" w:type="pct"/>
            <w:gridSpan w:val="3"/>
            <w:tcBorders>
              <w:top w:val="nil"/>
              <w:left w:val="nil"/>
              <w:bottom w:val="single" w:sz="4" w:space="0" w:color="auto"/>
              <w:right w:val="single" w:sz="4" w:space="0" w:color="auto"/>
            </w:tcBorders>
            <w:shd w:val="clear" w:color="auto" w:fill="auto"/>
            <w:vAlign w:val="bottom"/>
            <w:hideMark/>
          </w:tcPr>
          <w:p w:rsidR="00F97998" w:rsidRPr="00F97998" w:rsidRDefault="00F97998" w:rsidP="00F97998">
            <w:pPr>
              <w:rPr>
                <w:rFonts w:ascii="Arial Narrow" w:hAnsi="Arial Narrow"/>
                <w:color w:val="000000"/>
                <w:sz w:val="22"/>
                <w:szCs w:val="22"/>
                <w:lang w:val="es-ES"/>
              </w:rPr>
            </w:pPr>
            <w:r w:rsidRPr="00F97998">
              <w:rPr>
                <w:rFonts w:ascii="Arial Narrow" w:hAnsi="Arial Narrow"/>
                <w:color w:val="000000"/>
                <w:sz w:val="22"/>
                <w:szCs w:val="22"/>
                <w:lang w:val="es-ES"/>
              </w:rPr>
              <w:t xml:space="preserve"> $                  -   </w:t>
            </w:r>
          </w:p>
        </w:tc>
        <w:tc>
          <w:tcPr>
            <w:tcW w:w="761" w:type="pct"/>
            <w:gridSpan w:val="2"/>
            <w:tcBorders>
              <w:top w:val="nil"/>
              <w:left w:val="nil"/>
              <w:bottom w:val="single" w:sz="4" w:space="0" w:color="auto"/>
              <w:right w:val="single" w:sz="4" w:space="0" w:color="auto"/>
            </w:tcBorders>
            <w:shd w:val="clear" w:color="auto" w:fill="auto"/>
            <w:vAlign w:val="bottom"/>
            <w:hideMark/>
          </w:tcPr>
          <w:p w:rsidR="00F97998" w:rsidRPr="00F97998" w:rsidRDefault="00F97998" w:rsidP="00F97998">
            <w:pPr>
              <w:rPr>
                <w:rFonts w:ascii="Arial Narrow" w:hAnsi="Arial Narrow"/>
                <w:color w:val="000000"/>
                <w:sz w:val="22"/>
                <w:szCs w:val="22"/>
                <w:lang w:val="es-ES"/>
              </w:rPr>
            </w:pPr>
            <w:r w:rsidRPr="00F97998">
              <w:rPr>
                <w:rFonts w:ascii="Arial Narrow" w:hAnsi="Arial Narrow"/>
                <w:color w:val="000000"/>
                <w:sz w:val="22"/>
                <w:szCs w:val="22"/>
                <w:lang w:val="es-ES"/>
              </w:rPr>
              <w:t xml:space="preserve"> $                     -   </w:t>
            </w:r>
          </w:p>
        </w:tc>
        <w:tc>
          <w:tcPr>
            <w:tcW w:w="686" w:type="pct"/>
            <w:gridSpan w:val="3"/>
            <w:tcBorders>
              <w:top w:val="nil"/>
              <w:left w:val="nil"/>
              <w:bottom w:val="single" w:sz="4" w:space="0" w:color="auto"/>
              <w:right w:val="single" w:sz="4" w:space="0" w:color="auto"/>
            </w:tcBorders>
            <w:shd w:val="clear" w:color="auto" w:fill="auto"/>
            <w:vAlign w:val="bottom"/>
            <w:hideMark/>
          </w:tcPr>
          <w:p w:rsidR="00F97998" w:rsidRPr="00F97998" w:rsidRDefault="00F97998" w:rsidP="00F97998">
            <w:pPr>
              <w:rPr>
                <w:rFonts w:ascii="Arial Narrow" w:hAnsi="Arial Narrow"/>
                <w:color w:val="000000"/>
                <w:sz w:val="22"/>
                <w:szCs w:val="22"/>
                <w:lang w:val="es-ES"/>
              </w:rPr>
            </w:pPr>
            <w:r w:rsidRPr="00F97998">
              <w:rPr>
                <w:rFonts w:ascii="Arial Narrow" w:hAnsi="Arial Narrow"/>
                <w:color w:val="000000"/>
                <w:sz w:val="22"/>
                <w:szCs w:val="22"/>
                <w:lang w:val="es-ES"/>
              </w:rPr>
              <w:t xml:space="preserve"> $                 -   </w:t>
            </w:r>
          </w:p>
        </w:tc>
        <w:tc>
          <w:tcPr>
            <w:tcW w:w="873" w:type="pct"/>
            <w:tcBorders>
              <w:top w:val="nil"/>
              <w:left w:val="single" w:sz="4" w:space="0" w:color="auto"/>
              <w:bottom w:val="single" w:sz="4" w:space="0" w:color="auto"/>
              <w:right w:val="single" w:sz="8" w:space="0" w:color="auto"/>
            </w:tcBorders>
            <w:shd w:val="clear" w:color="auto" w:fill="auto"/>
            <w:vAlign w:val="bottom"/>
            <w:hideMark/>
          </w:tcPr>
          <w:p w:rsidR="00F97998" w:rsidRPr="00F97998" w:rsidRDefault="00F97998" w:rsidP="00F97998">
            <w:pPr>
              <w:rPr>
                <w:rFonts w:ascii="Arial Narrow" w:hAnsi="Arial Narrow"/>
                <w:color w:val="000000"/>
                <w:sz w:val="22"/>
                <w:szCs w:val="22"/>
                <w:lang w:val="es-ES"/>
              </w:rPr>
            </w:pPr>
            <w:r w:rsidRPr="00F97998">
              <w:rPr>
                <w:rFonts w:ascii="Arial Narrow" w:hAnsi="Arial Narrow"/>
                <w:color w:val="000000"/>
                <w:sz w:val="22"/>
                <w:szCs w:val="22"/>
                <w:lang w:val="es-ES"/>
              </w:rPr>
              <w:t xml:space="preserve"> $         923.000 </w:t>
            </w:r>
          </w:p>
        </w:tc>
      </w:tr>
      <w:tr w:rsidR="00F97998" w:rsidRPr="00F97998" w:rsidTr="00F97998">
        <w:trPr>
          <w:gridAfter w:val="1"/>
          <w:wAfter w:w="169" w:type="pct"/>
          <w:trHeight w:val="300"/>
        </w:trPr>
        <w:tc>
          <w:tcPr>
            <w:tcW w:w="327" w:type="pct"/>
            <w:tcBorders>
              <w:top w:val="nil"/>
              <w:left w:val="single" w:sz="8" w:space="0" w:color="auto"/>
              <w:bottom w:val="single" w:sz="4" w:space="0" w:color="auto"/>
              <w:right w:val="nil"/>
            </w:tcBorders>
            <w:shd w:val="clear" w:color="auto" w:fill="auto"/>
            <w:vAlign w:val="bottom"/>
            <w:hideMark/>
          </w:tcPr>
          <w:p w:rsidR="00F97998" w:rsidRPr="00F97998" w:rsidRDefault="00F97998" w:rsidP="00F97998">
            <w:pPr>
              <w:jc w:val="center"/>
              <w:rPr>
                <w:rFonts w:ascii="Arial Narrow" w:hAnsi="Arial Narrow"/>
                <w:color w:val="000000"/>
                <w:sz w:val="22"/>
                <w:szCs w:val="22"/>
                <w:lang w:val="es-ES"/>
              </w:rPr>
            </w:pPr>
            <w:r w:rsidRPr="00F97998">
              <w:rPr>
                <w:rFonts w:ascii="Arial Narrow" w:hAnsi="Arial Narrow"/>
                <w:color w:val="000000"/>
                <w:sz w:val="22"/>
                <w:szCs w:val="22"/>
                <w:lang w:val="es-ES"/>
              </w:rPr>
              <w:t>2009</w:t>
            </w:r>
          </w:p>
        </w:tc>
        <w:tc>
          <w:tcPr>
            <w:tcW w:w="838" w:type="pct"/>
            <w:tcBorders>
              <w:top w:val="nil"/>
              <w:left w:val="single" w:sz="8" w:space="0" w:color="auto"/>
              <w:bottom w:val="single" w:sz="4" w:space="0" w:color="auto"/>
              <w:right w:val="single" w:sz="4" w:space="0" w:color="auto"/>
            </w:tcBorders>
            <w:shd w:val="clear" w:color="auto" w:fill="auto"/>
            <w:vAlign w:val="bottom"/>
            <w:hideMark/>
          </w:tcPr>
          <w:p w:rsidR="00F97998" w:rsidRPr="00F97998" w:rsidRDefault="00F97998" w:rsidP="00F97998">
            <w:pPr>
              <w:rPr>
                <w:rFonts w:ascii="Arial Narrow" w:hAnsi="Arial Narrow"/>
                <w:color w:val="000000"/>
                <w:sz w:val="22"/>
                <w:szCs w:val="22"/>
                <w:lang w:val="es-ES"/>
              </w:rPr>
            </w:pPr>
            <w:r w:rsidRPr="00F97998">
              <w:rPr>
                <w:rFonts w:ascii="Arial Narrow" w:hAnsi="Arial Narrow"/>
                <w:color w:val="000000"/>
                <w:sz w:val="22"/>
                <w:szCs w:val="22"/>
                <w:lang w:val="es-ES"/>
              </w:rPr>
              <w:t xml:space="preserve"> $           994.000 </w:t>
            </w:r>
          </w:p>
        </w:tc>
        <w:tc>
          <w:tcPr>
            <w:tcW w:w="671" w:type="pct"/>
            <w:gridSpan w:val="3"/>
            <w:tcBorders>
              <w:top w:val="nil"/>
              <w:left w:val="nil"/>
              <w:bottom w:val="single" w:sz="4" w:space="0" w:color="auto"/>
              <w:right w:val="single" w:sz="4" w:space="0" w:color="auto"/>
            </w:tcBorders>
            <w:shd w:val="clear" w:color="auto" w:fill="auto"/>
            <w:vAlign w:val="bottom"/>
            <w:hideMark/>
          </w:tcPr>
          <w:p w:rsidR="00F97998" w:rsidRPr="00F97998" w:rsidRDefault="00F97998" w:rsidP="00F97998">
            <w:pPr>
              <w:rPr>
                <w:rFonts w:ascii="Arial Narrow" w:hAnsi="Arial Narrow"/>
                <w:color w:val="000000"/>
                <w:sz w:val="22"/>
                <w:szCs w:val="22"/>
                <w:lang w:val="es-ES"/>
              </w:rPr>
            </w:pPr>
            <w:r w:rsidRPr="00F97998">
              <w:rPr>
                <w:rFonts w:ascii="Arial Narrow" w:hAnsi="Arial Narrow"/>
                <w:color w:val="000000"/>
                <w:sz w:val="22"/>
                <w:szCs w:val="22"/>
                <w:lang w:val="es-ES"/>
              </w:rPr>
              <w:t xml:space="preserve"> $      994.000 </w:t>
            </w:r>
          </w:p>
        </w:tc>
        <w:tc>
          <w:tcPr>
            <w:tcW w:w="676" w:type="pct"/>
            <w:gridSpan w:val="3"/>
            <w:tcBorders>
              <w:top w:val="nil"/>
              <w:left w:val="nil"/>
              <w:bottom w:val="single" w:sz="4" w:space="0" w:color="auto"/>
              <w:right w:val="single" w:sz="4" w:space="0" w:color="auto"/>
            </w:tcBorders>
            <w:shd w:val="clear" w:color="auto" w:fill="auto"/>
            <w:vAlign w:val="bottom"/>
            <w:hideMark/>
          </w:tcPr>
          <w:p w:rsidR="00F97998" w:rsidRPr="00F97998" w:rsidRDefault="00F97998" w:rsidP="00F97998">
            <w:pPr>
              <w:rPr>
                <w:rFonts w:ascii="Arial Narrow" w:hAnsi="Arial Narrow"/>
                <w:color w:val="000000"/>
                <w:sz w:val="22"/>
                <w:szCs w:val="22"/>
                <w:lang w:val="es-ES"/>
              </w:rPr>
            </w:pPr>
            <w:r w:rsidRPr="00F97998">
              <w:rPr>
                <w:rFonts w:ascii="Arial Narrow" w:hAnsi="Arial Narrow"/>
                <w:color w:val="000000"/>
                <w:sz w:val="22"/>
                <w:szCs w:val="22"/>
                <w:lang w:val="es-ES"/>
              </w:rPr>
              <w:t xml:space="preserve"> $                  -   </w:t>
            </w:r>
          </w:p>
        </w:tc>
        <w:tc>
          <w:tcPr>
            <w:tcW w:w="761" w:type="pct"/>
            <w:gridSpan w:val="2"/>
            <w:tcBorders>
              <w:top w:val="nil"/>
              <w:left w:val="nil"/>
              <w:bottom w:val="single" w:sz="4" w:space="0" w:color="auto"/>
              <w:right w:val="single" w:sz="4" w:space="0" w:color="auto"/>
            </w:tcBorders>
            <w:shd w:val="clear" w:color="auto" w:fill="auto"/>
            <w:vAlign w:val="bottom"/>
            <w:hideMark/>
          </w:tcPr>
          <w:p w:rsidR="00F97998" w:rsidRPr="00F97998" w:rsidRDefault="00F97998" w:rsidP="00F97998">
            <w:pPr>
              <w:rPr>
                <w:rFonts w:ascii="Arial Narrow" w:hAnsi="Arial Narrow"/>
                <w:color w:val="000000"/>
                <w:sz w:val="22"/>
                <w:szCs w:val="22"/>
                <w:lang w:val="es-ES"/>
              </w:rPr>
            </w:pPr>
            <w:r w:rsidRPr="00F97998">
              <w:rPr>
                <w:rFonts w:ascii="Arial Narrow" w:hAnsi="Arial Narrow"/>
                <w:color w:val="000000"/>
                <w:sz w:val="22"/>
                <w:szCs w:val="22"/>
                <w:lang w:val="es-ES"/>
              </w:rPr>
              <w:t xml:space="preserve"> $                     -   </w:t>
            </w:r>
          </w:p>
        </w:tc>
        <w:tc>
          <w:tcPr>
            <w:tcW w:w="686" w:type="pct"/>
            <w:gridSpan w:val="3"/>
            <w:tcBorders>
              <w:top w:val="nil"/>
              <w:left w:val="nil"/>
              <w:bottom w:val="single" w:sz="4" w:space="0" w:color="auto"/>
              <w:right w:val="single" w:sz="4" w:space="0" w:color="auto"/>
            </w:tcBorders>
            <w:shd w:val="clear" w:color="auto" w:fill="auto"/>
            <w:vAlign w:val="bottom"/>
            <w:hideMark/>
          </w:tcPr>
          <w:p w:rsidR="00F97998" w:rsidRPr="00F97998" w:rsidRDefault="00F97998" w:rsidP="00F97998">
            <w:pPr>
              <w:rPr>
                <w:rFonts w:ascii="Arial Narrow" w:hAnsi="Arial Narrow"/>
                <w:color w:val="000000"/>
                <w:sz w:val="22"/>
                <w:szCs w:val="22"/>
                <w:lang w:val="es-ES"/>
              </w:rPr>
            </w:pPr>
            <w:r w:rsidRPr="00F97998">
              <w:rPr>
                <w:rFonts w:ascii="Arial Narrow" w:hAnsi="Arial Narrow"/>
                <w:color w:val="000000"/>
                <w:sz w:val="22"/>
                <w:szCs w:val="22"/>
                <w:lang w:val="es-ES"/>
              </w:rPr>
              <w:t xml:space="preserve"> $                 -   </w:t>
            </w:r>
          </w:p>
        </w:tc>
        <w:tc>
          <w:tcPr>
            <w:tcW w:w="873" w:type="pct"/>
            <w:tcBorders>
              <w:top w:val="nil"/>
              <w:left w:val="single" w:sz="4" w:space="0" w:color="auto"/>
              <w:bottom w:val="single" w:sz="4" w:space="0" w:color="auto"/>
              <w:right w:val="single" w:sz="8" w:space="0" w:color="auto"/>
            </w:tcBorders>
            <w:shd w:val="clear" w:color="auto" w:fill="auto"/>
            <w:vAlign w:val="bottom"/>
            <w:hideMark/>
          </w:tcPr>
          <w:p w:rsidR="00F97998" w:rsidRPr="00F97998" w:rsidRDefault="00F97998" w:rsidP="00F97998">
            <w:pPr>
              <w:rPr>
                <w:rFonts w:ascii="Arial Narrow" w:hAnsi="Arial Narrow"/>
                <w:color w:val="000000"/>
                <w:sz w:val="22"/>
                <w:szCs w:val="22"/>
                <w:lang w:val="es-ES"/>
              </w:rPr>
            </w:pPr>
            <w:r w:rsidRPr="00F97998">
              <w:rPr>
                <w:rFonts w:ascii="Arial Narrow" w:hAnsi="Arial Narrow"/>
                <w:color w:val="000000"/>
                <w:sz w:val="22"/>
                <w:szCs w:val="22"/>
                <w:lang w:val="es-ES"/>
              </w:rPr>
              <w:t xml:space="preserve"> $         994.000 </w:t>
            </w:r>
          </w:p>
        </w:tc>
      </w:tr>
      <w:tr w:rsidR="00F97998" w:rsidRPr="00F97998" w:rsidTr="00F97998">
        <w:trPr>
          <w:gridAfter w:val="1"/>
          <w:wAfter w:w="169" w:type="pct"/>
          <w:trHeight w:val="300"/>
        </w:trPr>
        <w:tc>
          <w:tcPr>
            <w:tcW w:w="327" w:type="pct"/>
            <w:tcBorders>
              <w:top w:val="nil"/>
              <w:left w:val="single" w:sz="8" w:space="0" w:color="auto"/>
              <w:bottom w:val="single" w:sz="4" w:space="0" w:color="auto"/>
              <w:right w:val="nil"/>
            </w:tcBorders>
            <w:shd w:val="clear" w:color="auto" w:fill="auto"/>
            <w:vAlign w:val="bottom"/>
            <w:hideMark/>
          </w:tcPr>
          <w:p w:rsidR="00F97998" w:rsidRPr="00F97998" w:rsidRDefault="00F97998" w:rsidP="00F97998">
            <w:pPr>
              <w:jc w:val="center"/>
              <w:rPr>
                <w:rFonts w:ascii="Arial Narrow" w:hAnsi="Arial Narrow"/>
                <w:color w:val="000000"/>
                <w:sz w:val="22"/>
                <w:szCs w:val="22"/>
                <w:lang w:val="es-ES"/>
              </w:rPr>
            </w:pPr>
            <w:r w:rsidRPr="00F97998">
              <w:rPr>
                <w:rFonts w:ascii="Arial Narrow" w:hAnsi="Arial Narrow"/>
                <w:color w:val="000000"/>
                <w:sz w:val="22"/>
                <w:szCs w:val="22"/>
                <w:lang w:val="es-ES"/>
              </w:rPr>
              <w:t>2010</w:t>
            </w:r>
          </w:p>
        </w:tc>
        <w:tc>
          <w:tcPr>
            <w:tcW w:w="838" w:type="pct"/>
            <w:tcBorders>
              <w:top w:val="nil"/>
              <w:left w:val="single" w:sz="8" w:space="0" w:color="auto"/>
              <w:bottom w:val="single" w:sz="4" w:space="0" w:color="auto"/>
              <w:right w:val="single" w:sz="4" w:space="0" w:color="auto"/>
            </w:tcBorders>
            <w:shd w:val="clear" w:color="auto" w:fill="auto"/>
            <w:vAlign w:val="bottom"/>
            <w:hideMark/>
          </w:tcPr>
          <w:p w:rsidR="00F97998" w:rsidRPr="00F97998" w:rsidRDefault="00F97998" w:rsidP="00F97998">
            <w:pPr>
              <w:rPr>
                <w:rFonts w:ascii="Arial Narrow" w:hAnsi="Arial Narrow"/>
                <w:color w:val="000000"/>
                <w:sz w:val="22"/>
                <w:szCs w:val="22"/>
                <w:lang w:val="es-ES"/>
              </w:rPr>
            </w:pPr>
            <w:r w:rsidRPr="00F97998">
              <w:rPr>
                <w:rFonts w:ascii="Arial Narrow" w:hAnsi="Arial Narrow"/>
                <w:color w:val="000000"/>
                <w:sz w:val="22"/>
                <w:szCs w:val="22"/>
                <w:lang w:val="es-ES"/>
              </w:rPr>
              <w:t xml:space="preserve"> $       1.059.000 </w:t>
            </w:r>
          </w:p>
        </w:tc>
        <w:tc>
          <w:tcPr>
            <w:tcW w:w="671" w:type="pct"/>
            <w:gridSpan w:val="3"/>
            <w:tcBorders>
              <w:top w:val="nil"/>
              <w:left w:val="nil"/>
              <w:bottom w:val="single" w:sz="4" w:space="0" w:color="auto"/>
              <w:right w:val="single" w:sz="4" w:space="0" w:color="auto"/>
            </w:tcBorders>
            <w:shd w:val="clear" w:color="auto" w:fill="auto"/>
            <w:vAlign w:val="bottom"/>
            <w:hideMark/>
          </w:tcPr>
          <w:p w:rsidR="00F97998" w:rsidRPr="00F97998" w:rsidRDefault="00F97998" w:rsidP="00F97998">
            <w:pPr>
              <w:rPr>
                <w:rFonts w:ascii="Arial Narrow" w:hAnsi="Arial Narrow"/>
                <w:color w:val="000000"/>
                <w:sz w:val="22"/>
                <w:szCs w:val="22"/>
                <w:lang w:val="es-ES"/>
              </w:rPr>
            </w:pPr>
            <w:r w:rsidRPr="00F97998">
              <w:rPr>
                <w:rFonts w:ascii="Arial Narrow" w:hAnsi="Arial Narrow"/>
                <w:color w:val="000000"/>
                <w:sz w:val="22"/>
                <w:szCs w:val="22"/>
                <w:lang w:val="es-ES"/>
              </w:rPr>
              <w:t xml:space="preserve"> $  1.059.000 </w:t>
            </w:r>
          </w:p>
        </w:tc>
        <w:tc>
          <w:tcPr>
            <w:tcW w:w="676" w:type="pct"/>
            <w:gridSpan w:val="3"/>
            <w:tcBorders>
              <w:top w:val="nil"/>
              <w:left w:val="nil"/>
              <w:bottom w:val="single" w:sz="4" w:space="0" w:color="auto"/>
              <w:right w:val="single" w:sz="4" w:space="0" w:color="auto"/>
            </w:tcBorders>
            <w:shd w:val="clear" w:color="auto" w:fill="auto"/>
            <w:vAlign w:val="bottom"/>
            <w:hideMark/>
          </w:tcPr>
          <w:p w:rsidR="00F97998" w:rsidRPr="00F97998" w:rsidRDefault="00F97998" w:rsidP="00F97998">
            <w:pPr>
              <w:rPr>
                <w:rFonts w:ascii="Arial Narrow" w:hAnsi="Arial Narrow"/>
                <w:color w:val="000000"/>
                <w:sz w:val="22"/>
                <w:szCs w:val="22"/>
                <w:lang w:val="es-ES"/>
              </w:rPr>
            </w:pPr>
            <w:r w:rsidRPr="00F97998">
              <w:rPr>
                <w:rFonts w:ascii="Arial Narrow" w:hAnsi="Arial Narrow"/>
                <w:color w:val="000000"/>
                <w:sz w:val="22"/>
                <w:szCs w:val="22"/>
                <w:lang w:val="es-ES"/>
              </w:rPr>
              <w:t xml:space="preserve"> $                  -   </w:t>
            </w:r>
          </w:p>
        </w:tc>
        <w:tc>
          <w:tcPr>
            <w:tcW w:w="761" w:type="pct"/>
            <w:gridSpan w:val="2"/>
            <w:tcBorders>
              <w:top w:val="nil"/>
              <w:left w:val="nil"/>
              <w:bottom w:val="single" w:sz="4" w:space="0" w:color="auto"/>
              <w:right w:val="single" w:sz="4" w:space="0" w:color="auto"/>
            </w:tcBorders>
            <w:shd w:val="clear" w:color="auto" w:fill="auto"/>
            <w:vAlign w:val="bottom"/>
            <w:hideMark/>
          </w:tcPr>
          <w:p w:rsidR="00F97998" w:rsidRPr="00F97998" w:rsidRDefault="00F97998" w:rsidP="00F97998">
            <w:pPr>
              <w:rPr>
                <w:rFonts w:ascii="Arial Narrow" w:hAnsi="Arial Narrow"/>
                <w:color w:val="000000"/>
                <w:sz w:val="22"/>
                <w:szCs w:val="22"/>
                <w:lang w:val="es-ES"/>
              </w:rPr>
            </w:pPr>
            <w:r w:rsidRPr="00F97998">
              <w:rPr>
                <w:rFonts w:ascii="Arial Narrow" w:hAnsi="Arial Narrow"/>
                <w:color w:val="000000"/>
                <w:sz w:val="22"/>
                <w:szCs w:val="22"/>
                <w:lang w:val="es-ES"/>
              </w:rPr>
              <w:t xml:space="preserve"> $         750.125 </w:t>
            </w:r>
          </w:p>
        </w:tc>
        <w:tc>
          <w:tcPr>
            <w:tcW w:w="686" w:type="pct"/>
            <w:gridSpan w:val="3"/>
            <w:tcBorders>
              <w:top w:val="nil"/>
              <w:left w:val="nil"/>
              <w:bottom w:val="single" w:sz="4" w:space="0" w:color="auto"/>
              <w:right w:val="single" w:sz="4" w:space="0" w:color="auto"/>
            </w:tcBorders>
            <w:shd w:val="clear" w:color="auto" w:fill="auto"/>
            <w:vAlign w:val="bottom"/>
            <w:hideMark/>
          </w:tcPr>
          <w:p w:rsidR="00F97998" w:rsidRPr="00F97998" w:rsidRDefault="00F97998" w:rsidP="00F97998">
            <w:pPr>
              <w:rPr>
                <w:rFonts w:ascii="Arial Narrow" w:hAnsi="Arial Narrow"/>
                <w:color w:val="000000"/>
                <w:sz w:val="22"/>
                <w:szCs w:val="22"/>
                <w:lang w:val="es-ES"/>
              </w:rPr>
            </w:pPr>
            <w:r w:rsidRPr="00F97998">
              <w:rPr>
                <w:rFonts w:ascii="Arial Narrow" w:hAnsi="Arial Narrow"/>
                <w:color w:val="000000"/>
                <w:sz w:val="22"/>
                <w:szCs w:val="22"/>
                <w:lang w:val="es-ES"/>
              </w:rPr>
              <w:t xml:space="preserve"> $        90.015 </w:t>
            </w:r>
          </w:p>
        </w:tc>
        <w:tc>
          <w:tcPr>
            <w:tcW w:w="873" w:type="pct"/>
            <w:tcBorders>
              <w:top w:val="nil"/>
              <w:left w:val="single" w:sz="4" w:space="0" w:color="auto"/>
              <w:bottom w:val="single" w:sz="4" w:space="0" w:color="auto"/>
              <w:right w:val="single" w:sz="8" w:space="0" w:color="auto"/>
            </w:tcBorders>
            <w:shd w:val="clear" w:color="auto" w:fill="auto"/>
            <w:vAlign w:val="bottom"/>
            <w:hideMark/>
          </w:tcPr>
          <w:p w:rsidR="00F97998" w:rsidRPr="00F97998" w:rsidRDefault="00F97998" w:rsidP="00F97998">
            <w:pPr>
              <w:rPr>
                <w:rFonts w:ascii="Arial Narrow" w:hAnsi="Arial Narrow"/>
                <w:color w:val="000000"/>
                <w:sz w:val="22"/>
                <w:szCs w:val="22"/>
                <w:lang w:val="es-ES"/>
              </w:rPr>
            </w:pPr>
            <w:r w:rsidRPr="00F97998">
              <w:rPr>
                <w:rFonts w:ascii="Arial Narrow" w:hAnsi="Arial Narrow"/>
                <w:color w:val="000000"/>
                <w:sz w:val="22"/>
                <w:szCs w:val="22"/>
                <w:lang w:val="es-ES"/>
              </w:rPr>
              <w:t xml:space="preserve"> $     1.899.140 </w:t>
            </w:r>
          </w:p>
        </w:tc>
      </w:tr>
      <w:tr w:rsidR="00F97998" w:rsidRPr="00F97998" w:rsidTr="00F97998">
        <w:trPr>
          <w:gridAfter w:val="1"/>
          <w:wAfter w:w="169" w:type="pct"/>
          <w:trHeight w:val="300"/>
        </w:trPr>
        <w:tc>
          <w:tcPr>
            <w:tcW w:w="327" w:type="pct"/>
            <w:tcBorders>
              <w:top w:val="nil"/>
              <w:left w:val="single" w:sz="8" w:space="0" w:color="auto"/>
              <w:bottom w:val="single" w:sz="4" w:space="0" w:color="auto"/>
              <w:right w:val="nil"/>
            </w:tcBorders>
            <w:shd w:val="clear" w:color="auto" w:fill="auto"/>
            <w:vAlign w:val="bottom"/>
            <w:hideMark/>
          </w:tcPr>
          <w:p w:rsidR="00F97998" w:rsidRPr="00F97998" w:rsidRDefault="00F97998" w:rsidP="00F97998">
            <w:pPr>
              <w:jc w:val="center"/>
              <w:rPr>
                <w:rFonts w:ascii="Arial Narrow" w:hAnsi="Arial Narrow"/>
                <w:color w:val="000000"/>
                <w:sz w:val="22"/>
                <w:szCs w:val="22"/>
                <w:lang w:val="es-ES"/>
              </w:rPr>
            </w:pPr>
            <w:r w:rsidRPr="00F97998">
              <w:rPr>
                <w:rFonts w:ascii="Arial Narrow" w:hAnsi="Arial Narrow"/>
                <w:color w:val="000000"/>
                <w:sz w:val="22"/>
                <w:szCs w:val="22"/>
                <w:lang w:val="es-ES"/>
              </w:rPr>
              <w:t>2011</w:t>
            </w:r>
          </w:p>
        </w:tc>
        <w:tc>
          <w:tcPr>
            <w:tcW w:w="838" w:type="pct"/>
            <w:tcBorders>
              <w:top w:val="nil"/>
              <w:left w:val="single" w:sz="8" w:space="0" w:color="auto"/>
              <w:bottom w:val="single" w:sz="4" w:space="0" w:color="auto"/>
              <w:right w:val="single" w:sz="4" w:space="0" w:color="auto"/>
            </w:tcBorders>
            <w:shd w:val="clear" w:color="auto" w:fill="auto"/>
            <w:vAlign w:val="bottom"/>
            <w:hideMark/>
          </w:tcPr>
          <w:p w:rsidR="00F97998" w:rsidRPr="00F97998" w:rsidRDefault="00F97998" w:rsidP="00F97998">
            <w:pPr>
              <w:rPr>
                <w:rFonts w:ascii="Arial Narrow" w:hAnsi="Arial Narrow"/>
                <w:color w:val="000000"/>
                <w:sz w:val="22"/>
                <w:szCs w:val="22"/>
                <w:lang w:val="es-ES"/>
              </w:rPr>
            </w:pPr>
            <w:r w:rsidRPr="00F97998">
              <w:rPr>
                <w:rFonts w:ascii="Arial Narrow" w:hAnsi="Arial Narrow"/>
                <w:color w:val="000000"/>
                <w:sz w:val="22"/>
                <w:szCs w:val="22"/>
                <w:lang w:val="es-ES"/>
              </w:rPr>
              <w:t xml:space="preserve"> $       1.099.000 </w:t>
            </w:r>
          </w:p>
        </w:tc>
        <w:tc>
          <w:tcPr>
            <w:tcW w:w="671" w:type="pct"/>
            <w:gridSpan w:val="3"/>
            <w:tcBorders>
              <w:top w:val="nil"/>
              <w:left w:val="nil"/>
              <w:bottom w:val="single" w:sz="4" w:space="0" w:color="auto"/>
              <w:right w:val="single" w:sz="4" w:space="0" w:color="auto"/>
            </w:tcBorders>
            <w:shd w:val="clear" w:color="auto" w:fill="auto"/>
            <w:vAlign w:val="bottom"/>
            <w:hideMark/>
          </w:tcPr>
          <w:p w:rsidR="00F97998" w:rsidRPr="00F97998" w:rsidRDefault="00F97998" w:rsidP="00F97998">
            <w:pPr>
              <w:rPr>
                <w:rFonts w:ascii="Arial Narrow" w:hAnsi="Arial Narrow"/>
                <w:color w:val="000000"/>
                <w:sz w:val="22"/>
                <w:szCs w:val="22"/>
                <w:lang w:val="es-ES"/>
              </w:rPr>
            </w:pPr>
            <w:r w:rsidRPr="00F97998">
              <w:rPr>
                <w:rFonts w:ascii="Arial Narrow" w:hAnsi="Arial Narrow"/>
                <w:color w:val="000000"/>
                <w:sz w:val="22"/>
                <w:szCs w:val="22"/>
                <w:lang w:val="es-ES"/>
              </w:rPr>
              <w:t xml:space="preserve"> $  1.099.000 </w:t>
            </w:r>
          </w:p>
        </w:tc>
        <w:tc>
          <w:tcPr>
            <w:tcW w:w="676" w:type="pct"/>
            <w:gridSpan w:val="3"/>
            <w:tcBorders>
              <w:top w:val="nil"/>
              <w:left w:val="nil"/>
              <w:bottom w:val="single" w:sz="4" w:space="0" w:color="auto"/>
              <w:right w:val="single" w:sz="4" w:space="0" w:color="auto"/>
            </w:tcBorders>
            <w:shd w:val="clear" w:color="auto" w:fill="auto"/>
            <w:vAlign w:val="bottom"/>
            <w:hideMark/>
          </w:tcPr>
          <w:p w:rsidR="00F97998" w:rsidRPr="00F97998" w:rsidRDefault="00F97998" w:rsidP="00F97998">
            <w:pPr>
              <w:rPr>
                <w:rFonts w:ascii="Arial Narrow" w:hAnsi="Arial Narrow"/>
                <w:color w:val="000000"/>
                <w:sz w:val="22"/>
                <w:szCs w:val="22"/>
                <w:lang w:val="es-ES"/>
              </w:rPr>
            </w:pPr>
            <w:r w:rsidRPr="00F97998">
              <w:rPr>
                <w:rFonts w:ascii="Arial Narrow" w:hAnsi="Arial Narrow"/>
                <w:color w:val="000000"/>
                <w:sz w:val="22"/>
                <w:szCs w:val="22"/>
                <w:lang w:val="es-ES"/>
              </w:rPr>
              <w:t xml:space="preserve"> $                  -   </w:t>
            </w:r>
          </w:p>
        </w:tc>
        <w:tc>
          <w:tcPr>
            <w:tcW w:w="761" w:type="pct"/>
            <w:gridSpan w:val="2"/>
            <w:tcBorders>
              <w:top w:val="nil"/>
              <w:left w:val="nil"/>
              <w:bottom w:val="single" w:sz="4" w:space="0" w:color="auto"/>
              <w:right w:val="single" w:sz="4" w:space="0" w:color="auto"/>
            </w:tcBorders>
            <w:shd w:val="clear" w:color="auto" w:fill="auto"/>
            <w:vAlign w:val="bottom"/>
            <w:hideMark/>
          </w:tcPr>
          <w:p w:rsidR="00F97998" w:rsidRPr="00F97998" w:rsidRDefault="00F97998" w:rsidP="00F97998">
            <w:pPr>
              <w:rPr>
                <w:rFonts w:ascii="Arial Narrow" w:hAnsi="Arial Narrow"/>
                <w:color w:val="000000"/>
                <w:sz w:val="22"/>
                <w:szCs w:val="22"/>
                <w:lang w:val="es-ES"/>
              </w:rPr>
            </w:pPr>
            <w:r w:rsidRPr="00F97998">
              <w:rPr>
                <w:rFonts w:ascii="Arial Narrow" w:hAnsi="Arial Narrow"/>
                <w:color w:val="000000"/>
                <w:sz w:val="22"/>
                <w:szCs w:val="22"/>
                <w:lang w:val="es-ES"/>
              </w:rPr>
              <w:t xml:space="preserve"> $     1.099.000 </w:t>
            </w:r>
          </w:p>
        </w:tc>
        <w:tc>
          <w:tcPr>
            <w:tcW w:w="686" w:type="pct"/>
            <w:gridSpan w:val="3"/>
            <w:tcBorders>
              <w:top w:val="nil"/>
              <w:left w:val="nil"/>
              <w:bottom w:val="single" w:sz="4" w:space="0" w:color="auto"/>
              <w:right w:val="single" w:sz="4" w:space="0" w:color="auto"/>
            </w:tcBorders>
            <w:shd w:val="clear" w:color="auto" w:fill="auto"/>
            <w:vAlign w:val="bottom"/>
            <w:hideMark/>
          </w:tcPr>
          <w:p w:rsidR="00F97998" w:rsidRPr="00F97998" w:rsidRDefault="00F97998" w:rsidP="00F97998">
            <w:pPr>
              <w:rPr>
                <w:rFonts w:ascii="Arial Narrow" w:hAnsi="Arial Narrow"/>
                <w:color w:val="000000"/>
                <w:sz w:val="22"/>
                <w:szCs w:val="22"/>
                <w:lang w:val="es-ES"/>
              </w:rPr>
            </w:pPr>
            <w:r w:rsidRPr="00F97998">
              <w:rPr>
                <w:rFonts w:ascii="Arial Narrow" w:hAnsi="Arial Narrow"/>
                <w:color w:val="000000"/>
                <w:sz w:val="22"/>
                <w:szCs w:val="22"/>
                <w:lang w:val="es-ES"/>
              </w:rPr>
              <w:t xml:space="preserve"> $      131.880 </w:t>
            </w:r>
          </w:p>
        </w:tc>
        <w:tc>
          <w:tcPr>
            <w:tcW w:w="873" w:type="pct"/>
            <w:tcBorders>
              <w:top w:val="nil"/>
              <w:left w:val="single" w:sz="4" w:space="0" w:color="auto"/>
              <w:bottom w:val="single" w:sz="4" w:space="0" w:color="auto"/>
              <w:right w:val="single" w:sz="8" w:space="0" w:color="auto"/>
            </w:tcBorders>
            <w:shd w:val="clear" w:color="auto" w:fill="auto"/>
            <w:vAlign w:val="bottom"/>
            <w:hideMark/>
          </w:tcPr>
          <w:p w:rsidR="00F97998" w:rsidRPr="00F97998" w:rsidRDefault="00F97998" w:rsidP="00F97998">
            <w:pPr>
              <w:rPr>
                <w:rFonts w:ascii="Arial Narrow" w:hAnsi="Arial Narrow"/>
                <w:color w:val="000000"/>
                <w:sz w:val="22"/>
                <w:szCs w:val="22"/>
                <w:lang w:val="es-ES"/>
              </w:rPr>
            </w:pPr>
            <w:r w:rsidRPr="00F97998">
              <w:rPr>
                <w:rFonts w:ascii="Arial Narrow" w:hAnsi="Arial Narrow"/>
                <w:color w:val="000000"/>
                <w:sz w:val="22"/>
                <w:szCs w:val="22"/>
                <w:lang w:val="es-ES"/>
              </w:rPr>
              <w:t xml:space="preserve"> $     2.329.880 </w:t>
            </w:r>
          </w:p>
        </w:tc>
      </w:tr>
      <w:tr w:rsidR="00F97998" w:rsidRPr="00F97998" w:rsidTr="00F97998">
        <w:trPr>
          <w:gridAfter w:val="1"/>
          <w:wAfter w:w="169" w:type="pct"/>
          <w:trHeight w:val="300"/>
        </w:trPr>
        <w:tc>
          <w:tcPr>
            <w:tcW w:w="327" w:type="pct"/>
            <w:tcBorders>
              <w:top w:val="nil"/>
              <w:left w:val="single" w:sz="8" w:space="0" w:color="auto"/>
              <w:bottom w:val="single" w:sz="4" w:space="0" w:color="auto"/>
              <w:right w:val="nil"/>
            </w:tcBorders>
            <w:shd w:val="clear" w:color="auto" w:fill="auto"/>
            <w:vAlign w:val="bottom"/>
            <w:hideMark/>
          </w:tcPr>
          <w:p w:rsidR="00F97998" w:rsidRPr="00F97998" w:rsidRDefault="00F97998" w:rsidP="00F97998">
            <w:pPr>
              <w:jc w:val="center"/>
              <w:rPr>
                <w:rFonts w:ascii="Arial Narrow" w:hAnsi="Arial Narrow"/>
                <w:color w:val="000000"/>
                <w:sz w:val="22"/>
                <w:szCs w:val="22"/>
                <w:lang w:val="es-ES"/>
              </w:rPr>
            </w:pPr>
            <w:r w:rsidRPr="00F97998">
              <w:rPr>
                <w:rFonts w:ascii="Arial Narrow" w:hAnsi="Arial Narrow"/>
                <w:color w:val="000000"/>
                <w:sz w:val="22"/>
                <w:szCs w:val="22"/>
                <w:lang w:val="es-ES"/>
              </w:rPr>
              <w:t>2012</w:t>
            </w:r>
          </w:p>
        </w:tc>
        <w:tc>
          <w:tcPr>
            <w:tcW w:w="838" w:type="pct"/>
            <w:tcBorders>
              <w:top w:val="nil"/>
              <w:left w:val="single" w:sz="8" w:space="0" w:color="auto"/>
              <w:bottom w:val="single" w:sz="4" w:space="0" w:color="auto"/>
              <w:right w:val="single" w:sz="4" w:space="0" w:color="auto"/>
            </w:tcBorders>
            <w:shd w:val="clear" w:color="auto" w:fill="auto"/>
            <w:vAlign w:val="bottom"/>
            <w:hideMark/>
          </w:tcPr>
          <w:p w:rsidR="00F97998" w:rsidRPr="00F97998" w:rsidRDefault="00F97998" w:rsidP="00F97998">
            <w:pPr>
              <w:rPr>
                <w:rFonts w:ascii="Arial Narrow" w:hAnsi="Arial Narrow"/>
                <w:color w:val="000000"/>
                <w:sz w:val="22"/>
                <w:szCs w:val="22"/>
                <w:lang w:val="es-ES"/>
              </w:rPr>
            </w:pPr>
            <w:r w:rsidRPr="00F97998">
              <w:rPr>
                <w:rFonts w:ascii="Arial Narrow" w:hAnsi="Arial Narrow"/>
                <w:color w:val="000000"/>
                <w:sz w:val="22"/>
                <w:szCs w:val="22"/>
                <w:lang w:val="es-ES"/>
              </w:rPr>
              <w:t xml:space="preserve"> $       1.140.000 </w:t>
            </w:r>
          </w:p>
        </w:tc>
        <w:tc>
          <w:tcPr>
            <w:tcW w:w="671" w:type="pct"/>
            <w:gridSpan w:val="3"/>
            <w:tcBorders>
              <w:top w:val="nil"/>
              <w:left w:val="nil"/>
              <w:bottom w:val="single" w:sz="4" w:space="0" w:color="auto"/>
              <w:right w:val="single" w:sz="4" w:space="0" w:color="auto"/>
            </w:tcBorders>
            <w:shd w:val="clear" w:color="auto" w:fill="auto"/>
            <w:vAlign w:val="bottom"/>
            <w:hideMark/>
          </w:tcPr>
          <w:p w:rsidR="00F97998" w:rsidRPr="00F97998" w:rsidRDefault="00F97998" w:rsidP="00F97998">
            <w:pPr>
              <w:rPr>
                <w:rFonts w:ascii="Arial Narrow" w:hAnsi="Arial Narrow"/>
                <w:color w:val="000000"/>
                <w:sz w:val="22"/>
                <w:szCs w:val="22"/>
                <w:lang w:val="es-ES"/>
              </w:rPr>
            </w:pPr>
            <w:r w:rsidRPr="00F97998">
              <w:rPr>
                <w:rFonts w:ascii="Arial Narrow" w:hAnsi="Arial Narrow"/>
                <w:color w:val="000000"/>
                <w:sz w:val="22"/>
                <w:szCs w:val="22"/>
                <w:lang w:val="es-ES"/>
              </w:rPr>
              <w:t xml:space="preserve"> $  1.140.000 </w:t>
            </w:r>
          </w:p>
        </w:tc>
        <w:tc>
          <w:tcPr>
            <w:tcW w:w="676" w:type="pct"/>
            <w:gridSpan w:val="3"/>
            <w:tcBorders>
              <w:top w:val="nil"/>
              <w:left w:val="nil"/>
              <w:bottom w:val="single" w:sz="4" w:space="0" w:color="auto"/>
              <w:right w:val="single" w:sz="4" w:space="0" w:color="auto"/>
            </w:tcBorders>
            <w:shd w:val="clear" w:color="auto" w:fill="auto"/>
            <w:vAlign w:val="bottom"/>
            <w:hideMark/>
          </w:tcPr>
          <w:p w:rsidR="00F97998" w:rsidRPr="00F97998" w:rsidRDefault="00F97998" w:rsidP="00F97998">
            <w:pPr>
              <w:rPr>
                <w:rFonts w:ascii="Arial Narrow" w:hAnsi="Arial Narrow"/>
                <w:color w:val="000000"/>
                <w:sz w:val="22"/>
                <w:szCs w:val="22"/>
                <w:lang w:val="es-ES"/>
              </w:rPr>
            </w:pPr>
            <w:r w:rsidRPr="00F97998">
              <w:rPr>
                <w:rFonts w:ascii="Arial Narrow" w:hAnsi="Arial Narrow"/>
                <w:color w:val="000000"/>
                <w:sz w:val="22"/>
                <w:szCs w:val="22"/>
                <w:lang w:val="es-ES"/>
              </w:rPr>
              <w:t xml:space="preserve"> $                  -   </w:t>
            </w:r>
          </w:p>
        </w:tc>
        <w:tc>
          <w:tcPr>
            <w:tcW w:w="761" w:type="pct"/>
            <w:gridSpan w:val="2"/>
            <w:tcBorders>
              <w:top w:val="nil"/>
              <w:left w:val="nil"/>
              <w:bottom w:val="single" w:sz="4" w:space="0" w:color="auto"/>
              <w:right w:val="single" w:sz="4" w:space="0" w:color="auto"/>
            </w:tcBorders>
            <w:shd w:val="clear" w:color="auto" w:fill="auto"/>
            <w:vAlign w:val="bottom"/>
            <w:hideMark/>
          </w:tcPr>
          <w:p w:rsidR="00F97998" w:rsidRPr="00F97998" w:rsidRDefault="00F97998" w:rsidP="00F97998">
            <w:pPr>
              <w:rPr>
                <w:rFonts w:ascii="Arial Narrow" w:hAnsi="Arial Narrow"/>
                <w:color w:val="000000"/>
                <w:sz w:val="22"/>
                <w:szCs w:val="22"/>
                <w:lang w:val="es-ES"/>
              </w:rPr>
            </w:pPr>
            <w:r w:rsidRPr="00F97998">
              <w:rPr>
                <w:rFonts w:ascii="Arial Narrow" w:hAnsi="Arial Narrow"/>
                <w:color w:val="000000"/>
                <w:sz w:val="22"/>
                <w:szCs w:val="22"/>
                <w:lang w:val="es-ES"/>
              </w:rPr>
              <w:t xml:space="preserve"> $     1.140.000 </w:t>
            </w:r>
          </w:p>
        </w:tc>
        <w:tc>
          <w:tcPr>
            <w:tcW w:w="686" w:type="pct"/>
            <w:gridSpan w:val="3"/>
            <w:tcBorders>
              <w:top w:val="nil"/>
              <w:left w:val="nil"/>
              <w:bottom w:val="single" w:sz="4" w:space="0" w:color="auto"/>
              <w:right w:val="single" w:sz="4" w:space="0" w:color="auto"/>
            </w:tcBorders>
            <w:shd w:val="clear" w:color="auto" w:fill="auto"/>
            <w:vAlign w:val="bottom"/>
            <w:hideMark/>
          </w:tcPr>
          <w:p w:rsidR="00F97998" w:rsidRPr="00F97998" w:rsidRDefault="00F97998" w:rsidP="00F97998">
            <w:pPr>
              <w:rPr>
                <w:rFonts w:ascii="Arial Narrow" w:hAnsi="Arial Narrow"/>
                <w:color w:val="000000"/>
                <w:sz w:val="22"/>
                <w:szCs w:val="22"/>
                <w:lang w:val="es-ES"/>
              </w:rPr>
            </w:pPr>
            <w:r w:rsidRPr="00F97998">
              <w:rPr>
                <w:rFonts w:ascii="Arial Narrow" w:hAnsi="Arial Narrow"/>
                <w:color w:val="000000"/>
                <w:sz w:val="22"/>
                <w:szCs w:val="22"/>
                <w:lang w:val="es-ES"/>
              </w:rPr>
              <w:t xml:space="preserve"> $      136.800 </w:t>
            </w:r>
          </w:p>
        </w:tc>
        <w:tc>
          <w:tcPr>
            <w:tcW w:w="873" w:type="pct"/>
            <w:tcBorders>
              <w:top w:val="nil"/>
              <w:left w:val="single" w:sz="4" w:space="0" w:color="auto"/>
              <w:bottom w:val="single" w:sz="4" w:space="0" w:color="auto"/>
              <w:right w:val="single" w:sz="8" w:space="0" w:color="auto"/>
            </w:tcBorders>
            <w:shd w:val="clear" w:color="auto" w:fill="auto"/>
            <w:vAlign w:val="bottom"/>
            <w:hideMark/>
          </w:tcPr>
          <w:p w:rsidR="00F97998" w:rsidRPr="00F97998" w:rsidRDefault="00F97998" w:rsidP="00F97998">
            <w:pPr>
              <w:rPr>
                <w:rFonts w:ascii="Arial Narrow" w:hAnsi="Arial Narrow"/>
                <w:color w:val="000000"/>
                <w:sz w:val="22"/>
                <w:szCs w:val="22"/>
                <w:lang w:val="es-ES"/>
              </w:rPr>
            </w:pPr>
            <w:r w:rsidRPr="00F97998">
              <w:rPr>
                <w:rFonts w:ascii="Arial Narrow" w:hAnsi="Arial Narrow"/>
                <w:color w:val="000000"/>
                <w:sz w:val="22"/>
                <w:szCs w:val="22"/>
                <w:lang w:val="es-ES"/>
              </w:rPr>
              <w:t xml:space="preserve"> $     2.416.800 </w:t>
            </w:r>
          </w:p>
        </w:tc>
      </w:tr>
      <w:tr w:rsidR="00F97998" w:rsidRPr="00F97998" w:rsidTr="00F97998">
        <w:trPr>
          <w:gridAfter w:val="1"/>
          <w:wAfter w:w="169" w:type="pct"/>
          <w:trHeight w:val="315"/>
        </w:trPr>
        <w:tc>
          <w:tcPr>
            <w:tcW w:w="327" w:type="pct"/>
            <w:tcBorders>
              <w:top w:val="nil"/>
              <w:left w:val="single" w:sz="8" w:space="0" w:color="auto"/>
              <w:bottom w:val="single" w:sz="8" w:space="0" w:color="auto"/>
              <w:right w:val="nil"/>
            </w:tcBorders>
            <w:shd w:val="clear" w:color="auto" w:fill="auto"/>
            <w:vAlign w:val="bottom"/>
            <w:hideMark/>
          </w:tcPr>
          <w:p w:rsidR="00F97998" w:rsidRPr="00F97998" w:rsidRDefault="00F97998" w:rsidP="00F97998">
            <w:pPr>
              <w:jc w:val="center"/>
              <w:rPr>
                <w:rFonts w:ascii="Arial Narrow" w:hAnsi="Arial Narrow"/>
                <w:color w:val="000000"/>
                <w:sz w:val="22"/>
                <w:szCs w:val="22"/>
                <w:lang w:val="es-ES"/>
              </w:rPr>
            </w:pPr>
            <w:r w:rsidRPr="00F97998">
              <w:rPr>
                <w:rFonts w:ascii="Arial Narrow" w:hAnsi="Arial Narrow"/>
                <w:color w:val="000000"/>
                <w:sz w:val="22"/>
                <w:szCs w:val="22"/>
                <w:lang w:val="es-ES"/>
              </w:rPr>
              <w:t>2013</w:t>
            </w:r>
          </w:p>
        </w:tc>
        <w:tc>
          <w:tcPr>
            <w:tcW w:w="838" w:type="pct"/>
            <w:tcBorders>
              <w:top w:val="nil"/>
              <w:left w:val="single" w:sz="8" w:space="0" w:color="auto"/>
              <w:bottom w:val="single" w:sz="8" w:space="0" w:color="auto"/>
              <w:right w:val="single" w:sz="4" w:space="0" w:color="auto"/>
            </w:tcBorders>
            <w:shd w:val="clear" w:color="auto" w:fill="auto"/>
            <w:vAlign w:val="bottom"/>
            <w:hideMark/>
          </w:tcPr>
          <w:p w:rsidR="00F97998" w:rsidRPr="00F97998" w:rsidRDefault="00F97998" w:rsidP="00F97998">
            <w:pPr>
              <w:rPr>
                <w:rFonts w:ascii="Arial Narrow" w:hAnsi="Arial Narrow"/>
                <w:color w:val="000000"/>
                <w:sz w:val="22"/>
                <w:szCs w:val="22"/>
                <w:lang w:val="es-ES"/>
              </w:rPr>
            </w:pPr>
            <w:r w:rsidRPr="00F97998">
              <w:rPr>
                <w:rFonts w:ascii="Arial Narrow" w:hAnsi="Arial Narrow"/>
                <w:color w:val="000000"/>
                <w:sz w:val="22"/>
                <w:szCs w:val="22"/>
                <w:lang w:val="es-ES"/>
              </w:rPr>
              <w:t xml:space="preserve"> $       1.168.000 </w:t>
            </w:r>
          </w:p>
        </w:tc>
        <w:tc>
          <w:tcPr>
            <w:tcW w:w="671" w:type="pct"/>
            <w:gridSpan w:val="3"/>
            <w:tcBorders>
              <w:top w:val="nil"/>
              <w:left w:val="nil"/>
              <w:bottom w:val="single" w:sz="8" w:space="0" w:color="auto"/>
              <w:right w:val="single" w:sz="4" w:space="0" w:color="auto"/>
            </w:tcBorders>
            <w:shd w:val="clear" w:color="auto" w:fill="auto"/>
            <w:vAlign w:val="bottom"/>
            <w:hideMark/>
          </w:tcPr>
          <w:p w:rsidR="00F97998" w:rsidRPr="00F97998" w:rsidRDefault="00F97998" w:rsidP="00F97998">
            <w:pPr>
              <w:rPr>
                <w:rFonts w:ascii="Arial Narrow" w:hAnsi="Arial Narrow"/>
                <w:color w:val="000000"/>
                <w:sz w:val="22"/>
                <w:szCs w:val="22"/>
                <w:lang w:val="es-ES"/>
              </w:rPr>
            </w:pPr>
            <w:r w:rsidRPr="00F97998">
              <w:rPr>
                <w:rFonts w:ascii="Arial Narrow" w:hAnsi="Arial Narrow"/>
                <w:color w:val="000000"/>
                <w:sz w:val="22"/>
                <w:szCs w:val="22"/>
                <w:lang w:val="es-ES"/>
              </w:rPr>
              <w:t xml:space="preserve"> $      220.622 </w:t>
            </w:r>
          </w:p>
        </w:tc>
        <w:tc>
          <w:tcPr>
            <w:tcW w:w="676" w:type="pct"/>
            <w:gridSpan w:val="3"/>
            <w:tcBorders>
              <w:top w:val="nil"/>
              <w:left w:val="nil"/>
              <w:bottom w:val="single" w:sz="8" w:space="0" w:color="auto"/>
              <w:right w:val="single" w:sz="4" w:space="0" w:color="auto"/>
            </w:tcBorders>
            <w:shd w:val="clear" w:color="auto" w:fill="auto"/>
            <w:vAlign w:val="bottom"/>
            <w:hideMark/>
          </w:tcPr>
          <w:p w:rsidR="00F97998" w:rsidRPr="00F97998" w:rsidRDefault="00F97998" w:rsidP="00F97998">
            <w:pPr>
              <w:rPr>
                <w:rFonts w:ascii="Arial Narrow" w:hAnsi="Arial Narrow"/>
                <w:color w:val="000000"/>
                <w:sz w:val="22"/>
                <w:szCs w:val="22"/>
                <w:lang w:val="es-ES"/>
              </w:rPr>
            </w:pPr>
            <w:r w:rsidRPr="00F97998">
              <w:rPr>
                <w:rFonts w:ascii="Arial Narrow" w:hAnsi="Arial Narrow"/>
                <w:color w:val="000000"/>
                <w:sz w:val="22"/>
                <w:szCs w:val="22"/>
                <w:lang w:val="es-ES"/>
              </w:rPr>
              <w:t xml:space="preserve"> $   2.859.978 </w:t>
            </w:r>
          </w:p>
        </w:tc>
        <w:tc>
          <w:tcPr>
            <w:tcW w:w="761" w:type="pct"/>
            <w:gridSpan w:val="2"/>
            <w:tcBorders>
              <w:top w:val="nil"/>
              <w:left w:val="nil"/>
              <w:bottom w:val="single" w:sz="8" w:space="0" w:color="auto"/>
              <w:right w:val="single" w:sz="4" w:space="0" w:color="auto"/>
            </w:tcBorders>
            <w:shd w:val="clear" w:color="auto" w:fill="auto"/>
            <w:vAlign w:val="bottom"/>
            <w:hideMark/>
          </w:tcPr>
          <w:p w:rsidR="00F97998" w:rsidRPr="00F97998" w:rsidRDefault="00F97998" w:rsidP="00F97998">
            <w:pPr>
              <w:rPr>
                <w:rFonts w:ascii="Arial Narrow" w:hAnsi="Arial Narrow"/>
                <w:color w:val="000000"/>
                <w:sz w:val="22"/>
                <w:szCs w:val="22"/>
                <w:lang w:val="es-ES"/>
              </w:rPr>
            </w:pPr>
            <w:r w:rsidRPr="00F97998">
              <w:rPr>
                <w:rFonts w:ascii="Arial Narrow" w:hAnsi="Arial Narrow"/>
                <w:color w:val="000000"/>
                <w:sz w:val="22"/>
                <w:szCs w:val="22"/>
                <w:lang w:val="es-ES"/>
              </w:rPr>
              <w:t xml:space="preserve"> $         220.622 </w:t>
            </w:r>
          </w:p>
        </w:tc>
        <w:tc>
          <w:tcPr>
            <w:tcW w:w="686" w:type="pct"/>
            <w:gridSpan w:val="3"/>
            <w:tcBorders>
              <w:top w:val="nil"/>
              <w:left w:val="nil"/>
              <w:bottom w:val="single" w:sz="8" w:space="0" w:color="auto"/>
              <w:right w:val="single" w:sz="4" w:space="0" w:color="auto"/>
            </w:tcBorders>
            <w:shd w:val="clear" w:color="auto" w:fill="auto"/>
            <w:vAlign w:val="bottom"/>
            <w:hideMark/>
          </w:tcPr>
          <w:p w:rsidR="00F97998" w:rsidRPr="00F97998" w:rsidRDefault="00F97998" w:rsidP="00F97998">
            <w:pPr>
              <w:rPr>
                <w:rFonts w:ascii="Arial Narrow" w:hAnsi="Arial Narrow"/>
                <w:color w:val="000000"/>
                <w:sz w:val="22"/>
                <w:szCs w:val="22"/>
                <w:lang w:val="es-ES"/>
              </w:rPr>
            </w:pPr>
            <w:r w:rsidRPr="00F97998">
              <w:rPr>
                <w:rFonts w:ascii="Arial Narrow" w:hAnsi="Arial Narrow"/>
                <w:color w:val="000000"/>
                <w:sz w:val="22"/>
                <w:szCs w:val="22"/>
                <w:lang w:val="es-ES"/>
              </w:rPr>
              <w:t xml:space="preserve"> $          5.001 </w:t>
            </w:r>
          </w:p>
        </w:tc>
        <w:tc>
          <w:tcPr>
            <w:tcW w:w="873" w:type="pct"/>
            <w:tcBorders>
              <w:top w:val="nil"/>
              <w:left w:val="single" w:sz="4" w:space="0" w:color="auto"/>
              <w:bottom w:val="single" w:sz="8" w:space="0" w:color="auto"/>
              <w:right w:val="single" w:sz="4" w:space="0" w:color="auto"/>
            </w:tcBorders>
            <w:shd w:val="clear" w:color="auto" w:fill="auto"/>
            <w:vAlign w:val="bottom"/>
            <w:hideMark/>
          </w:tcPr>
          <w:p w:rsidR="00F97998" w:rsidRPr="00F97998" w:rsidRDefault="00F97998" w:rsidP="00F97998">
            <w:pPr>
              <w:rPr>
                <w:rFonts w:ascii="Arial Narrow" w:hAnsi="Arial Narrow"/>
                <w:color w:val="000000"/>
                <w:sz w:val="22"/>
                <w:szCs w:val="22"/>
                <w:lang w:val="es-ES"/>
              </w:rPr>
            </w:pPr>
            <w:r w:rsidRPr="00F97998">
              <w:rPr>
                <w:rFonts w:ascii="Arial Narrow" w:hAnsi="Arial Narrow"/>
                <w:color w:val="000000"/>
                <w:sz w:val="22"/>
                <w:szCs w:val="22"/>
                <w:lang w:val="es-ES"/>
              </w:rPr>
              <w:t xml:space="preserve"> $     3.306.223 </w:t>
            </w:r>
          </w:p>
        </w:tc>
      </w:tr>
      <w:tr w:rsidR="00F97998" w:rsidRPr="00F97998" w:rsidTr="00F97998">
        <w:trPr>
          <w:trHeight w:val="615"/>
        </w:trPr>
        <w:tc>
          <w:tcPr>
            <w:tcW w:w="1304" w:type="pct"/>
            <w:gridSpan w:val="3"/>
            <w:tcBorders>
              <w:top w:val="nil"/>
              <w:left w:val="single" w:sz="8" w:space="0" w:color="auto"/>
              <w:bottom w:val="double" w:sz="6" w:space="0" w:color="auto"/>
              <w:right w:val="nil"/>
            </w:tcBorders>
            <w:shd w:val="clear" w:color="auto" w:fill="auto"/>
            <w:vAlign w:val="center"/>
            <w:hideMark/>
          </w:tcPr>
          <w:p w:rsidR="00F97998" w:rsidRPr="00F97998" w:rsidRDefault="00F97998" w:rsidP="00F97998">
            <w:pPr>
              <w:jc w:val="center"/>
              <w:rPr>
                <w:rFonts w:ascii="Arial Narrow" w:hAnsi="Arial Narrow"/>
                <w:b/>
                <w:bCs/>
                <w:color w:val="000000"/>
                <w:sz w:val="20"/>
                <w:lang w:val="es-ES"/>
              </w:rPr>
            </w:pPr>
            <w:r w:rsidRPr="00F97998">
              <w:rPr>
                <w:rFonts w:ascii="Arial Narrow" w:hAnsi="Arial Narrow"/>
                <w:b/>
                <w:bCs/>
                <w:color w:val="000000"/>
                <w:sz w:val="20"/>
                <w:lang w:val="es-ES"/>
              </w:rPr>
              <w:t>TOTAL POR CONCEPTO</w:t>
            </w:r>
          </w:p>
        </w:tc>
        <w:tc>
          <w:tcPr>
            <w:tcW w:w="357" w:type="pct"/>
            <w:tcBorders>
              <w:top w:val="nil"/>
              <w:left w:val="nil"/>
              <w:bottom w:val="double" w:sz="6" w:space="0" w:color="auto"/>
              <w:right w:val="nil"/>
            </w:tcBorders>
            <w:shd w:val="clear" w:color="auto" w:fill="auto"/>
            <w:vAlign w:val="center"/>
            <w:hideMark/>
          </w:tcPr>
          <w:p w:rsidR="00F97998" w:rsidRPr="00F97998" w:rsidRDefault="00F97998" w:rsidP="00F97998">
            <w:pPr>
              <w:jc w:val="center"/>
              <w:rPr>
                <w:rFonts w:ascii="Arial Narrow" w:hAnsi="Arial Narrow"/>
                <w:b/>
                <w:bCs/>
                <w:color w:val="000000"/>
                <w:sz w:val="20"/>
                <w:lang w:val="es-ES"/>
              </w:rPr>
            </w:pPr>
            <w:r w:rsidRPr="00F97998">
              <w:rPr>
                <w:rFonts w:ascii="Arial Narrow" w:hAnsi="Arial Narrow"/>
                <w:b/>
                <w:bCs/>
                <w:color w:val="000000"/>
                <w:sz w:val="20"/>
                <w:lang w:val="es-ES"/>
              </w:rPr>
              <w:t> </w:t>
            </w:r>
          </w:p>
        </w:tc>
        <w:tc>
          <w:tcPr>
            <w:tcW w:w="210" w:type="pct"/>
            <w:gridSpan w:val="2"/>
            <w:tcBorders>
              <w:top w:val="nil"/>
              <w:left w:val="nil"/>
              <w:bottom w:val="double" w:sz="6" w:space="0" w:color="auto"/>
              <w:right w:val="nil"/>
            </w:tcBorders>
            <w:shd w:val="clear" w:color="auto" w:fill="auto"/>
            <w:vAlign w:val="center"/>
            <w:hideMark/>
          </w:tcPr>
          <w:p w:rsidR="00F97998" w:rsidRPr="00F97998" w:rsidRDefault="00F97998" w:rsidP="00F97998">
            <w:pPr>
              <w:rPr>
                <w:rFonts w:ascii="Arial Narrow" w:hAnsi="Arial Narrow"/>
                <w:b/>
                <w:bCs/>
                <w:color w:val="000000"/>
                <w:sz w:val="22"/>
                <w:szCs w:val="22"/>
                <w:lang w:val="es-ES"/>
              </w:rPr>
            </w:pPr>
          </w:p>
        </w:tc>
        <w:tc>
          <w:tcPr>
            <w:tcW w:w="610" w:type="pct"/>
            <w:tcBorders>
              <w:top w:val="nil"/>
              <w:left w:val="nil"/>
              <w:bottom w:val="double" w:sz="6" w:space="0" w:color="auto"/>
              <w:right w:val="nil"/>
            </w:tcBorders>
            <w:shd w:val="clear" w:color="auto" w:fill="auto"/>
            <w:vAlign w:val="bottom"/>
            <w:hideMark/>
          </w:tcPr>
          <w:p w:rsidR="00F97998" w:rsidRPr="00F97998" w:rsidRDefault="00F97998" w:rsidP="00F97998">
            <w:pPr>
              <w:rPr>
                <w:rFonts w:ascii="Arial Narrow" w:hAnsi="Arial Narrow"/>
                <w:color w:val="000000"/>
                <w:sz w:val="22"/>
                <w:szCs w:val="22"/>
                <w:lang w:val="es-ES"/>
              </w:rPr>
            </w:pPr>
            <w:r w:rsidRPr="00F97998">
              <w:rPr>
                <w:rFonts w:ascii="Arial Narrow" w:hAnsi="Arial Narrow"/>
                <w:color w:val="000000"/>
                <w:sz w:val="22"/>
                <w:szCs w:val="22"/>
                <w:lang w:val="es-ES"/>
              </w:rPr>
              <w:t xml:space="preserve"> </w:t>
            </w:r>
          </w:p>
        </w:tc>
        <w:tc>
          <w:tcPr>
            <w:tcW w:w="495" w:type="pct"/>
            <w:gridSpan w:val="2"/>
            <w:tcBorders>
              <w:top w:val="nil"/>
              <w:left w:val="nil"/>
              <w:bottom w:val="double" w:sz="6" w:space="0" w:color="auto"/>
              <w:right w:val="nil"/>
            </w:tcBorders>
            <w:shd w:val="clear" w:color="auto" w:fill="auto"/>
            <w:vAlign w:val="bottom"/>
            <w:hideMark/>
          </w:tcPr>
          <w:p w:rsidR="00F97998" w:rsidRPr="00F97998" w:rsidRDefault="00F97998" w:rsidP="00F97998">
            <w:pPr>
              <w:rPr>
                <w:rFonts w:ascii="Arial Narrow" w:hAnsi="Arial Narrow"/>
                <w:color w:val="000000"/>
                <w:sz w:val="22"/>
                <w:szCs w:val="22"/>
                <w:lang w:val="es-ES"/>
              </w:rPr>
            </w:pPr>
            <w:r w:rsidRPr="00F97998">
              <w:rPr>
                <w:rFonts w:ascii="Arial Narrow" w:hAnsi="Arial Narrow"/>
                <w:color w:val="000000"/>
                <w:sz w:val="22"/>
                <w:szCs w:val="22"/>
                <w:lang w:val="es-ES"/>
              </w:rPr>
              <w:t xml:space="preserve"> </w:t>
            </w:r>
          </w:p>
        </w:tc>
        <w:tc>
          <w:tcPr>
            <w:tcW w:w="757" w:type="pct"/>
            <w:gridSpan w:val="2"/>
            <w:tcBorders>
              <w:top w:val="nil"/>
              <w:left w:val="nil"/>
              <w:bottom w:val="double" w:sz="6" w:space="0" w:color="auto"/>
              <w:right w:val="nil"/>
            </w:tcBorders>
            <w:shd w:val="clear" w:color="auto" w:fill="auto"/>
            <w:vAlign w:val="bottom"/>
            <w:hideMark/>
          </w:tcPr>
          <w:p w:rsidR="00F97998" w:rsidRPr="00F97998" w:rsidRDefault="00F97998" w:rsidP="00F97998">
            <w:pPr>
              <w:rPr>
                <w:rFonts w:ascii="Arial Narrow" w:hAnsi="Arial Narrow"/>
                <w:color w:val="000000"/>
                <w:sz w:val="22"/>
                <w:szCs w:val="22"/>
                <w:lang w:val="es-ES"/>
              </w:rPr>
            </w:pPr>
            <w:r w:rsidRPr="00F97998">
              <w:rPr>
                <w:rFonts w:ascii="Arial Narrow" w:hAnsi="Arial Narrow"/>
                <w:color w:val="000000"/>
                <w:sz w:val="22"/>
                <w:szCs w:val="22"/>
                <w:lang w:val="es-ES"/>
              </w:rPr>
              <w:t xml:space="preserve"> </w:t>
            </w:r>
          </w:p>
        </w:tc>
        <w:tc>
          <w:tcPr>
            <w:tcW w:w="141" w:type="pct"/>
            <w:tcBorders>
              <w:top w:val="nil"/>
              <w:left w:val="nil"/>
              <w:bottom w:val="double" w:sz="6" w:space="0" w:color="auto"/>
              <w:right w:val="nil"/>
            </w:tcBorders>
            <w:shd w:val="clear" w:color="auto" w:fill="auto"/>
            <w:vAlign w:val="bottom"/>
            <w:hideMark/>
          </w:tcPr>
          <w:p w:rsidR="00F97998" w:rsidRPr="00F97998" w:rsidRDefault="00F97998" w:rsidP="00F97998">
            <w:pPr>
              <w:rPr>
                <w:rFonts w:ascii="Arial Narrow" w:hAnsi="Arial Narrow"/>
                <w:color w:val="000000"/>
                <w:sz w:val="22"/>
                <w:szCs w:val="22"/>
                <w:lang w:val="es-ES"/>
              </w:rPr>
            </w:pPr>
          </w:p>
        </w:tc>
        <w:tc>
          <w:tcPr>
            <w:tcW w:w="84" w:type="pct"/>
            <w:tcBorders>
              <w:top w:val="nil"/>
              <w:left w:val="nil"/>
              <w:bottom w:val="double" w:sz="6" w:space="0" w:color="auto"/>
              <w:right w:val="single" w:sz="4" w:space="0" w:color="auto"/>
            </w:tcBorders>
            <w:shd w:val="clear" w:color="auto" w:fill="auto"/>
            <w:vAlign w:val="bottom"/>
            <w:hideMark/>
          </w:tcPr>
          <w:p w:rsidR="00F97998" w:rsidRPr="00F97998" w:rsidRDefault="00F97998" w:rsidP="00F97998">
            <w:pPr>
              <w:rPr>
                <w:rFonts w:ascii="Arial Narrow" w:hAnsi="Arial Narrow"/>
                <w:color w:val="000000"/>
                <w:sz w:val="22"/>
                <w:szCs w:val="22"/>
                <w:lang w:val="es-ES"/>
              </w:rPr>
            </w:pPr>
          </w:p>
        </w:tc>
        <w:tc>
          <w:tcPr>
            <w:tcW w:w="873" w:type="pct"/>
            <w:tcBorders>
              <w:top w:val="nil"/>
              <w:left w:val="nil"/>
              <w:bottom w:val="double" w:sz="6" w:space="0" w:color="auto"/>
              <w:right w:val="single" w:sz="4" w:space="0" w:color="auto"/>
            </w:tcBorders>
            <w:shd w:val="clear" w:color="auto" w:fill="auto"/>
            <w:vAlign w:val="bottom"/>
          </w:tcPr>
          <w:p w:rsidR="00F97998" w:rsidRPr="00F97998" w:rsidRDefault="00F97998" w:rsidP="00F97998">
            <w:pPr>
              <w:ind w:left="95"/>
              <w:rPr>
                <w:rFonts w:ascii="Arial Narrow" w:hAnsi="Arial Narrow"/>
                <w:color w:val="000000"/>
                <w:sz w:val="22"/>
                <w:szCs w:val="22"/>
                <w:lang w:val="es-ES"/>
              </w:rPr>
            </w:pPr>
            <w:r w:rsidRPr="00F97998">
              <w:rPr>
                <w:rFonts w:ascii="Arial Narrow" w:hAnsi="Arial Narrow"/>
                <w:color w:val="000000"/>
                <w:sz w:val="22"/>
                <w:szCs w:val="22"/>
                <w:lang w:val="es-ES"/>
              </w:rPr>
              <w:t xml:space="preserve">$   12.711.803 </w:t>
            </w:r>
          </w:p>
        </w:tc>
        <w:tc>
          <w:tcPr>
            <w:tcW w:w="169" w:type="pct"/>
            <w:tcBorders>
              <w:top w:val="nil"/>
              <w:left w:val="single" w:sz="4" w:space="0" w:color="auto"/>
              <w:bottom w:val="double" w:sz="6" w:space="0" w:color="auto"/>
              <w:right w:val="nil"/>
            </w:tcBorders>
            <w:shd w:val="clear" w:color="auto" w:fill="auto"/>
            <w:vAlign w:val="bottom"/>
          </w:tcPr>
          <w:p w:rsidR="00F97998" w:rsidRPr="00F97998" w:rsidRDefault="00F97998" w:rsidP="00F97998">
            <w:pPr>
              <w:rPr>
                <w:rFonts w:ascii="Arial Narrow" w:hAnsi="Arial Narrow"/>
                <w:color w:val="000000"/>
                <w:sz w:val="22"/>
                <w:szCs w:val="22"/>
                <w:lang w:val="es-ES"/>
              </w:rPr>
            </w:pPr>
          </w:p>
        </w:tc>
      </w:tr>
    </w:tbl>
    <w:p w:rsidR="00DB4FF5" w:rsidRPr="00DB4FF5" w:rsidRDefault="00DB4FF5" w:rsidP="006D68CE">
      <w:pPr>
        <w:spacing w:line="360" w:lineRule="auto"/>
        <w:ind w:firstLine="708"/>
        <w:jc w:val="both"/>
        <w:rPr>
          <w:rFonts w:ascii="Arial Narrow" w:hAnsi="Arial Narrow"/>
          <w:sz w:val="28"/>
          <w:szCs w:val="28"/>
        </w:rPr>
      </w:pPr>
    </w:p>
    <w:p w:rsidR="00A704A0" w:rsidRPr="00DB4FF5" w:rsidRDefault="00A704A0" w:rsidP="00A704A0">
      <w:pPr>
        <w:pStyle w:val="Sinespaciado"/>
        <w:spacing w:line="360" w:lineRule="auto"/>
        <w:ind w:firstLine="708"/>
        <w:jc w:val="both"/>
        <w:rPr>
          <w:rFonts w:ascii="Arial Narrow" w:hAnsi="Arial Narrow"/>
          <w:sz w:val="28"/>
          <w:szCs w:val="28"/>
          <w:lang w:eastAsia="en-US"/>
        </w:rPr>
      </w:pPr>
      <w:r w:rsidRPr="00DB4FF5">
        <w:rPr>
          <w:rFonts w:ascii="Arial Narrow" w:hAnsi="Arial Narrow"/>
          <w:sz w:val="28"/>
          <w:szCs w:val="28"/>
          <w:lang w:eastAsia="en-US"/>
        </w:rPr>
        <w:t>En total, por concepto de prestaciones sociales y compensación de vacaciones la condena es $</w:t>
      </w:r>
      <w:r w:rsidR="00DB4FF5" w:rsidRPr="00DB4FF5">
        <w:rPr>
          <w:rFonts w:ascii="Arial Narrow" w:hAnsi="Arial Narrow"/>
          <w:sz w:val="28"/>
          <w:szCs w:val="28"/>
          <w:lang w:eastAsia="en-US"/>
        </w:rPr>
        <w:t>12`711.803</w:t>
      </w:r>
      <w:r w:rsidRPr="00DB4FF5">
        <w:rPr>
          <w:rFonts w:ascii="Arial Narrow" w:hAnsi="Arial Narrow"/>
          <w:sz w:val="28"/>
          <w:szCs w:val="28"/>
          <w:lang w:eastAsia="en-US"/>
        </w:rPr>
        <w:t>.</w:t>
      </w:r>
    </w:p>
    <w:p w:rsidR="00DB4FF5" w:rsidRPr="00DB4FF5" w:rsidRDefault="00DB4FF5" w:rsidP="00DB4FF5">
      <w:pPr>
        <w:pStyle w:val="Sinespaciado"/>
      </w:pPr>
    </w:p>
    <w:p w:rsidR="00DC225A" w:rsidRPr="00EE61FD" w:rsidRDefault="00DB4FF5" w:rsidP="00DC225A">
      <w:pPr>
        <w:spacing w:line="360" w:lineRule="auto"/>
        <w:ind w:firstLine="708"/>
        <w:jc w:val="both"/>
        <w:rPr>
          <w:rFonts w:ascii="Arial Narrow" w:hAnsi="Arial Narrow"/>
          <w:sz w:val="28"/>
          <w:szCs w:val="28"/>
        </w:rPr>
      </w:pPr>
      <w:r w:rsidRPr="00EE61FD">
        <w:rPr>
          <w:rFonts w:ascii="Arial Narrow" w:hAnsi="Arial Narrow"/>
          <w:sz w:val="28"/>
          <w:szCs w:val="28"/>
        </w:rPr>
        <w:t>Igualmente, se emitirá condena en cuantía de $363.696, por concepto de sanción por el no pago de los intereses a las cesantías.</w:t>
      </w:r>
    </w:p>
    <w:p w:rsidR="00DC225A" w:rsidRPr="00027DBE" w:rsidRDefault="00DC225A" w:rsidP="00DC225A">
      <w:pPr>
        <w:pStyle w:val="Sinespaciado"/>
        <w:rPr>
          <w:color w:val="FF0000"/>
        </w:rPr>
      </w:pPr>
    </w:p>
    <w:p w:rsidR="003A072B" w:rsidRPr="0037472D" w:rsidRDefault="00DC225A" w:rsidP="003A072B">
      <w:pPr>
        <w:spacing w:line="360" w:lineRule="auto"/>
        <w:ind w:firstLine="900"/>
        <w:jc w:val="both"/>
        <w:rPr>
          <w:rFonts w:ascii="Arial Narrow" w:hAnsi="Arial Narrow" w:cs="Tahoma"/>
          <w:sz w:val="28"/>
          <w:szCs w:val="28"/>
        </w:rPr>
      </w:pPr>
      <w:r w:rsidRPr="00061724">
        <w:rPr>
          <w:rFonts w:ascii="Arial Narrow" w:hAnsi="Arial Narrow"/>
          <w:sz w:val="28"/>
          <w:szCs w:val="28"/>
        </w:rPr>
        <w:t xml:space="preserve">En cuanto a la indemnización por despido </w:t>
      </w:r>
      <w:r w:rsidR="003741F4">
        <w:rPr>
          <w:rFonts w:ascii="Arial Narrow" w:hAnsi="Arial Narrow"/>
          <w:sz w:val="28"/>
          <w:szCs w:val="28"/>
        </w:rPr>
        <w:t>indirecto</w:t>
      </w:r>
      <w:r w:rsidRPr="00061724">
        <w:rPr>
          <w:rFonts w:ascii="Arial Narrow" w:hAnsi="Arial Narrow"/>
          <w:sz w:val="28"/>
          <w:szCs w:val="28"/>
        </w:rPr>
        <w:t xml:space="preserve">, </w:t>
      </w:r>
      <w:r w:rsidR="003741F4">
        <w:rPr>
          <w:rFonts w:ascii="Arial Narrow" w:hAnsi="Arial Narrow"/>
          <w:sz w:val="28"/>
          <w:szCs w:val="28"/>
        </w:rPr>
        <w:t xml:space="preserve">de la lectura de la carta de renuncia motivada del trabajador visible a folio 77, </w:t>
      </w:r>
      <w:r w:rsidR="00FB625C">
        <w:rPr>
          <w:rFonts w:ascii="Arial Narrow" w:hAnsi="Arial Narrow"/>
          <w:sz w:val="28"/>
          <w:szCs w:val="28"/>
        </w:rPr>
        <w:t xml:space="preserve">se observa que este </w:t>
      </w:r>
      <w:r w:rsidR="00007E7F">
        <w:rPr>
          <w:rFonts w:ascii="Arial Narrow" w:hAnsi="Arial Narrow"/>
          <w:sz w:val="28"/>
          <w:szCs w:val="28"/>
        </w:rPr>
        <w:t xml:space="preserve">esgrimió </w:t>
      </w:r>
      <w:r w:rsidR="00B44558">
        <w:rPr>
          <w:rFonts w:ascii="Arial Narrow" w:hAnsi="Arial Narrow"/>
          <w:sz w:val="28"/>
          <w:szCs w:val="28"/>
        </w:rPr>
        <w:t>como argumento para dar por finalizada la relación laboral, básicamente, l</w:t>
      </w:r>
      <w:r w:rsidR="003741F4">
        <w:rPr>
          <w:rFonts w:ascii="Arial Narrow" w:hAnsi="Arial Narrow"/>
          <w:sz w:val="28"/>
          <w:szCs w:val="28"/>
        </w:rPr>
        <w:t xml:space="preserve">a persecución laboral y el permanente proceder desconsiderado, ofensivo, indignante y discriminatorio </w:t>
      </w:r>
      <w:r w:rsidR="00FB625C">
        <w:rPr>
          <w:rFonts w:ascii="Arial Narrow" w:hAnsi="Arial Narrow"/>
          <w:sz w:val="28"/>
          <w:szCs w:val="28"/>
        </w:rPr>
        <w:t xml:space="preserve">del que fue víctima </w:t>
      </w:r>
      <w:r w:rsidR="003741F4">
        <w:rPr>
          <w:rFonts w:ascii="Arial Narrow" w:hAnsi="Arial Narrow"/>
          <w:sz w:val="28"/>
          <w:szCs w:val="28"/>
        </w:rPr>
        <w:t>durante los últimos seis meses de labor por parte de la Directora Administrativa de la IPS ambulatoria, Dra. Alejandra Salgado,</w:t>
      </w:r>
      <w:r w:rsidR="00FA40CE">
        <w:rPr>
          <w:rFonts w:ascii="Arial Narrow" w:hAnsi="Arial Narrow"/>
          <w:sz w:val="28"/>
          <w:szCs w:val="28"/>
        </w:rPr>
        <w:t xml:space="preserve"> sin embargo,</w:t>
      </w:r>
      <w:r w:rsidR="003741F4">
        <w:rPr>
          <w:rFonts w:ascii="Arial Narrow" w:hAnsi="Arial Narrow"/>
          <w:sz w:val="28"/>
          <w:szCs w:val="28"/>
        </w:rPr>
        <w:t xml:space="preserve"> </w:t>
      </w:r>
      <w:r w:rsidR="003A072B" w:rsidRPr="0037472D">
        <w:rPr>
          <w:rFonts w:ascii="Arial Narrow" w:hAnsi="Arial Narrow" w:cs="Tahoma"/>
          <w:sz w:val="28"/>
          <w:szCs w:val="28"/>
        </w:rPr>
        <w:t>tal afirmación no se corroboró c</w:t>
      </w:r>
      <w:r w:rsidR="003A072B">
        <w:rPr>
          <w:rFonts w:ascii="Arial Narrow" w:hAnsi="Arial Narrow" w:cs="Tahoma"/>
          <w:sz w:val="28"/>
          <w:szCs w:val="28"/>
        </w:rPr>
        <w:t>on documento o versión de algú</w:t>
      </w:r>
      <w:r w:rsidR="003A072B" w:rsidRPr="0037472D">
        <w:rPr>
          <w:rFonts w:ascii="Arial Narrow" w:hAnsi="Arial Narrow" w:cs="Tahoma"/>
          <w:sz w:val="28"/>
          <w:szCs w:val="28"/>
        </w:rPr>
        <w:t xml:space="preserve">n declarante, por lo que no pasó de ser una simple afirmación sin respaldo en el plenario, de allí que no se proferirá condena por tal concepto. </w:t>
      </w:r>
    </w:p>
    <w:p w:rsidR="00A70A4B" w:rsidRDefault="00A704A0" w:rsidP="00A704A0">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lastRenderedPageBreak/>
        <w:t xml:space="preserve">Pasará la Sala a analizar el tema de las indemnizaciones de que trata el artículo 65 del Código Sustantivo del Trabajo y el canon 99 de la Ley 50 de 1990, por el no pago de las prestaciones al fin de la relación laboral y por la no consignación del auxilio de cesantías, respectivamente. Se estudiarán conjuntamente, amén que sus presupuestos jurídicos y fácticos son iguales. La jurisprudencia del órgano de cierre de la jurisdicción ordinaria laboral, ha decantado de manera pacífica, la no imposición automática de este tipo de sanciones, debiendo los juzgadores analizar en cada caso, las circunstancias que rodearon el no cumplimiento de los deberes del empleador, con miras a verificar si tal omisión estuvo revestida de buena fe. También se ha decantado que en aquellos casos en los cuales, por aplicación del principio de la primacía de la realidad, se ha establecido que la relación de trabajo estaba regida verdaderamente por un contrato laboral, ello no conlleva inescindiblemente a colegir la mala fe del empleador, sino que, es necesario auscultar si éste consideró válidamente, que la relación estaba regida por una normatividad diferente a la laboral. </w:t>
      </w:r>
    </w:p>
    <w:p w:rsidR="004270B8" w:rsidRPr="004270B8" w:rsidRDefault="004270B8" w:rsidP="004270B8">
      <w:pPr>
        <w:pStyle w:val="Sinespaciado"/>
      </w:pPr>
    </w:p>
    <w:p w:rsidR="00A70A4B" w:rsidRDefault="00A70A4B" w:rsidP="00A70A4B">
      <w:pPr>
        <w:pStyle w:val="Textoindependiente31"/>
        <w:ind w:firstLine="851"/>
        <w:rPr>
          <w:rFonts w:ascii="Arial Narrow" w:hAnsi="Arial Narrow" w:cs="Tahoma"/>
          <w:bCs/>
          <w:iCs/>
          <w:sz w:val="28"/>
          <w:szCs w:val="28"/>
        </w:rPr>
      </w:pPr>
      <w:r>
        <w:rPr>
          <w:rFonts w:ascii="Arial Narrow" w:hAnsi="Arial Narrow" w:cs="Tahoma"/>
          <w:bCs/>
          <w:iCs/>
          <w:sz w:val="28"/>
          <w:szCs w:val="28"/>
        </w:rPr>
        <w:t xml:space="preserve">En el sub-lite, </w:t>
      </w:r>
      <w:r w:rsidRPr="001F2520">
        <w:rPr>
          <w:rFonts w:ascii="Arial Narrow" w:hAnsi="Arial Narrow" w:cs="Tahoma"/>
          <w:bCs/>
          <w:iCs/>
          <w:sz w:val="28"/>
          <w:szCs w:val="28"/>
        </w:rPr>
        <w:t>no es de recibo exonerar de</w:t>
      </w:r>
      <w:r>
        <w:rPr>
          <w:rFonts w:ascii="Arial Narrow" w:hAnsi="Arial Narrow" w:cs="Tahoma"/>
          <w:bCs/>
          <w:iCs/>
          <w:sz w:val="28"/>
          <w:szCs w:val="28"/>
        </w:rPr>
        <w:t xml:space="preserve"> la indemnización por mora en el pago de las prestaciones sociales a la Caja de Compensación Familiar –</w:t>
      </w:r>
      <w:proofErr w:type="spellStart"/>
      <w:r>
        <w:rPr>
          <w:rFonts w:ascii="Arial Narrow" w:hAnsi="Arial Narrow" w:cs="Tahoma"/>
          <w:bCs/>
          <w:iCs/>
          <w:sz w:val="28"/>
          <w:szCs w:val="28"/>
        </w:rPr>
        <w:t>Comfamiliar</w:t>
      </w:r>
      <w:proofErr w:type="spellEnd"/>
      <w:r>
        <w:rPr>
          <w:rFonts w:ascii="Arial Narrow" w:hAnsi="Arial Narrow" w:cs="Tahoma"/>
          <w:bCs/>
          <w:iCs/>
          <w:sz w:val="28"/>
          <w:szCs w:val="28"/>
        </w:rPr>
        <w:t xml:space="preserve"> Risaralda, </w:t>
      </w:r>
      <w:r w:rsidRPr="001F2520">
        <w:rPr>
          <w:rFonts w:ascii="Arial Narrow" w:hAnsi="Arial Narrow" w:cs="Tahoma"/>
          <w:bCs/>
          <w:iCs/>
          <w:sz w:val="28"/>
          <w:szCs w:val="28"/>
        </w:rPr>
        <w:t xml:space="preserve">en la medida en que </w:t>
      </w:r>
      <w:r>
        <w:rPr>
          <w:rFonts w:ascii="Arial Narrow" w:hAnsi="Arial Narrow" w:cs="Tahoma"/>
          <w:bCs/>
          <w:iCs/>
          <w:sz w:val="28"/>
          <w:szCs w:val="28"/>
        </w:rPr>
        <w:t xml:space="preserve">el escrutinio de su conducta no la favorece, </w:t>
      </w:r>
      <w:r w:rsidRPr="001F2520">
        <w:rPr>
          <w:rFonts w:ascii="Arial Narrow" w:hAnsi="Arial Narrow" w:cs="Tahoma"/>
          <w:bCs/>
          <w:iCs/>
          <w:sz w:val="28"/>
          <w:szCs w:val="28"/>
        </w:rPr>
        <w:t xml:space="preserve">en orden a hallar visos de su buena fe, en virtud </w:t>
      </w:r>
      <w:r w:rsidR="007E6CCD">
        <w:rPr>
          <w:rFonts w:ascii="Arial Narrow" w:hAnsi="Arial Narrow" w:cs="Tahoma"/>
          <w:bCs/>
          <w:iCs/>
          <w:sz w:val="28"/>
          <w:szCs w:val="28"/>
        </w:rPr>
        <w:t xml:space="preserve">a </w:t>
      </w:r>
      <w:r w:rsidRPr="001F2520">
        <w:rPr>
          <w:rFonts w:ascii="Arial Narrow" w:hAnsi="Arial Narrow" w:cs="Tahoma"/>
          <w:bCs/>
          <w:iCs/>
          <w:sz w:val="28"/>
          <w:szCs w:val="28"/>
        </w:rPr>
        <w:t xml:space="preserve">que por el contrario, su manera de </w:t>
      </w:r>
      <w:r w:rsidR="007E6CCD">
        <w:rPr>
          <w:rFonts w:ascii="Arial Narrow" w:hAnsi="Arial Narrow" w:cs="Tahoma"/>
          <w:bCs/>
          <w:iCs/>
          <w:sz w:val="28"/>
          <w:szCs w:val="28"/>
        </w:rPr>
        <w:t xml:space="preserve">ocultar el contrato de trabajo </w:t>
      </w:r>
      <w:r w:rsidRPr="001F2520">
        <w:rPr>
          <w:rFonts w:ascii="Arial Narrow" w:hAnsi="Arial Narrow" w:cs="Tahoma"/>
          <w:bCs/>
          <w:iCs/>
          <w:sz w:val="28"/>
          <w:szCs w:val="28"/>
        </w:rPr>
        <w:t xml:space="preserve">con la intermediación de </w:t>
      </w:r>
      <w:r>
        <w:rPr>
          <w:rFonts w:ascii="Arial Narrow" w:hAnsi="Arial Narrow" w:cs="Tahoma"/>
          <w:bCs/>
          <w:iCs/>
          <w:sz w:val="28"/>
          <w:szCs w:val="28"/>
        </w:rPr>
        <w:t xml:space="preserve">la Asociación de Profesionales de la Salud- </w:t>
      </w:r>
      <w:proofErr w:type="spellStart"/>
      <w:r>
        <w:rPr>
          <w:rFonts w:ascii="Arial Narrow" w:hAnsi="Arial Narrow" w:cs="Tahoma"/>
          <w:bCs/>
          <w:iCs/>
          <w:sz w:val="28"/>
          <w:szCs w:val="28"/>
        </w:rPr>
        <w:t>Aprosalud</w:t>
      </w:r>
      <w:proofErr w:type="spellEnd"/>
      <w:r>
        <w:rPr>
          <w:rFonts w:ascii="Arial Narrow" w:hAnsi="Arial Narrow" w:cs="Tahoma"/>
          <w:bCs/>
          <w:iCs/>
          <w:sz w:val="28"/>
          <w:szCs w:val="28"/>
        </w:rPr>
        <w:t xml:space="preserve">, con el deliberado propósito de defraudar los derechos económicos del trabajador, medio que con antelación persiguió con </w:t>
      </w:r>
      <w:r w:rsidR="007E6CCD">
        <w:rPr>
          <w:rFonts w:ascii="Arial Narrow" w:hAnsi="Arial Narrow" w:cs="Tahoma"/>
          <w:bCs/>
          <w:iCs/>
          <w:sz w:val="28"/>
          <w:szCs w:val="28"/>
        </w:rPr>
        <w:t xml:space="preserve">la vinculación </w:t>
      </w:r>
      <w:r w:rsidR="004270B8">
        <w:rPr>
          <w:rFonts w:ascii="Arial Narrow" w:hAnsi="Arial Narrow" w:cs="Tahoma"/>
          <w:bCs/>
          <w:iCs/>
          <w:sz w:val="28"/>
          <w:szCs w:val="28"/>
        </w:rPr>
        <w:t xml:space="preserve">a través de </w:t>
      </w:r>
      <w:r>
        <w:rPr>
          <w:rFonts w:ascii="Arial Narrow" w:hAnsi="Arial Narrow" w:cs="Tahoma"/>
          <w:bCs/>
          <w:iCs/>
          <w:sz w:val="28"/>
          <w:szCs w:val="28"/>
        </w:rPr>
        <w:t xml:space="preserve">una </w:t>
      </w:r>
      <w:r w:rsidRPr="001F2520">
        <w:rPr>
          <w:rFonts w:ascii="Arial Narrow" w:hAnsi="Arial Narrow" w:cs="Tahoma"/>
          <w:bCs/>
          <w:iCs/>
          <w:sz w:val="28"/>
          <w:szCs w:val="28"/>
        </w:rPr>
        <w:t>cooperativa de trabajo asociado, pone en evidencia su comportamiento alejado de la buena fe, y por ende, indign</w:t>
      </w:r>
      <w:r w:rsidR="00F11892">
        <w:rPr>
          <w:rFonts w:ascii="Arial Narrow" w:hAnsi="Arial Narrow" w:cs="Tahoma"/>
          <w:bCs/>
          <w:iCs/>
          <w:sz w:val="28"/>
          <w:szCs w:val="28"/>
        </w:rPr>
        <w:t>o</w:t>
      </w:r>
      <w:r w:rsidRPr="001F2520">
        <w:rPr>
          <w:rFonts w:ascii="Arial Narrow" w:hAnsi="Arial Narrow" w:cs="Tahoma"/>
          <w:bCs/>
          <w:iCs/>
          <w:sz w:val="28"/>
          <w:szCs w:val="28"/>
        </w:rPr>
        <w:t xml:space="preserve"> de ser exonerada de </w:t>
      </w:r>
      <w:r>
        <w:rPr>
          <w:rFonts w:ascii="Arial Narrow" w:hAnsi="Arial Narrow" w:cs="Tahoma"/>
          <w:bCs/>
          <w:iCs/>
          <w:sz w:val="28"/>
          <w:szCs w:val="28"/>
        </w:rPr>
        <w:t xml:space="preserve">la sanción por mora. </w:t>
      </w:r>
    </w:p>
    <w:p w:rsidR="00453AA6" w:rsidRDefault="00453AA6" w:rsidP="003A072B">
      <w:pPr>
        <w:pStyle w:val="Sinespaciado"/>
      </w:pPr>
    </w:p>
    <w:p w:rsidR="00453AA6" w:rsidRDefault="00453AA6" w:rsidP="0005488F">
      <w:pPr>
        <w:pStyle w:val="Sinespaciado"/>
        <w:spacing w:line="360" w:lineRule="auto"/>
        <w:ind w:firstLine="708"/>
        <w:jc w:val="both"/>
        <w:rPr>
          <w:rFonts w:ascii="Arial Narrow" w:hAnsi="Arial Narrow"/>
          <w:sz w:val="28"/>
          <w:szCs w:val="28"/>
        </w:rPr>
      </w:pPr>
      <w:r w:rsidRPr="00B728C1">
        <w:rPr>
          <w:rFonts w:ascii="Arial Narrow" w:hAnsi="Arial Narrow" w:cs="Tahoma"/>
          <w:bCs/>
          <w:iCs/>
          <w:sz w:val="28"/>
          <w:szCs w:val="28"/>
        </w:rPr>
        <w:t xml:space="preserve">En ese sentido, se condenará </w:t>
      </w:r>
      <w:r w:rsidR="005D22C3" w:rsidRPr="00B728C1">
        <w:rPr>
          <w:rFonts w:ascii="Arial Narrow" w:hAnsi="Arial Narrow"/>
          <w:sz w:val="28"/>
          <w:szCs w:val="28"/>
        </w:rPr>
        <w:t xml:space="preserve">solidariamente a los demandados, a reconocer </w:t>
      </w:r>
      <w:r w:rsidR="00B728C1" w:rsidRPr="00B728C1">
        <w:rPr>
          <w:rFonts w:ascii="Arial Narrow" w:hAnsi="Arial Narrow"/>
          <w:sz w:val="28"/>
          <w:szCs w:val="28"/>
        </w:rPr>
        <w:t xml:space="preserve">desde el 9 de marzo de 2013 al 8 de marzo de 2015, con un salario diario de $ 38.933 la suma de $28`032.000, </w:t>
      </w:r>
      <w:r w:rsidR="00B728C1" w:rsidRPr="00B728C1">
        <w:rPr>
          <w:rFonts w:ascii="Arial Narrow" w:hAnsi="Arial Narrow" w:cs="Tahoma"/>
          <w:sz w:val="28"/>
          <w:szCs w:val="28"/>
        </w:rPr>
        <w:t>más l</w:t>
      </w:r>
      <w:r w:rsidR="00B728C1" w:rsidRPr="00B728C1">
        <w:rPr>
          <w:rFonts w:ascii="Arial Narrow" w:hAnsi="Arial Narrow" w:cs="Tahoma"/>
          <w:color w:val="000000"/>
          <w:sz w:val="28"/>
          <w:szCs w:val="28"/>
          <w:lang w:eastAsia="es-CO"/>
        </w:rPr>
        <w:t xml:space="preserve">os intereses de mora a la tasa máxima de créditos de libre asignación </w:t>
      </w:r>
      <w:r w:rsidR="00B728C1" w:rsidRPr="00B728C1">
        <w:rPr>
          <w:rFonts w:ascii="Arial Narrow" w:hAnsi="Arial Narrow"/>
          <w:sz w:val="28"/>
          <w:szCs w:val="28"/>
        </w:rPr>
        <w:t>sobre las sumas adeudadas por concepto de prestaciones sociales</w:t>
      </w:r>
      <w:r w:rsidR="00B728C1" w:rsidRPr="00B728C1">
        <w:rPr>
          <w:rFonts w:ascii="Arial Narrow" w:hAnsi="Arial Narrow" w:cs="Tahoma"/>
          <w:color w:val="000000"/>
          <w:sz w:val="28"/>
          <w:szCs w:val="28"/>
          <w:lang w:eastAsia="es-CO"/>
        </w:rPr>
        <w:t>, a partir del</w:t>
      </w:r>
      <w:r w:rsidR="0005488F">
        <w:rPr>
          <w:rFonts w:ascii="Arial Narrow" w:hAnsi="Arial Narrow" w:cs="Tahoma"/>
          <w:color w:val="000000"/>
          <w:sz w:val="28"/>
          <w:szCs w:val="28"/>
          <w:lang w:eastAsia="es-CO"/>
        </w:rPr>
        <w:t xml:space="preserve"> 9 de marzo de 2015 y</w:t>
      </w:r>
      <w:r w:rsidR="00B728C1" w:rsidRPr="00B728C1">
        <w:rPr>
          <w:rFonts w:ascii="Arial Narrow" w:hAnsi="Arial Narrow" w:cs="Tahoma"/>
          <w:color w:val="000000"/>
          <w:sz w:val="28"/>
          <w:szCs w:val="28"/>
          <w:lang w:eastAsia="es-CO"/>
        </w:rPr>
        <w:t xml:space="preserve"> hasta</w:t>
      </w:r>
      <w:r w:rsidR="00B728C1" w:rsidRPr="00B728C1">
        <w:rPr>
          <w:rFonts w:ascii="Arial Narrow" w:hAnsi="Arial Narrow" w:cs="Tahoma"/>
          <w:sz w:val="28"/>
          <w:szCs w:val="28"/>
        </w:rPr>
        <w:t xml:space="preserve"> cuando se satisfagan los créditos laborales adeudados.</w:t>
      </w:r>
      <w:r w:rsidR="00B728C1">
        <w:rPr>
          <w:rFonts w:ascii="Arial Narrow" w:hAnsi="Arial Narrow"/>
          <w:sz w:val="28"/>
          <w:szCs w:val="28"/>
        </w:rPr>
        <w:t xml:space="preserve"> Ello por cuanto el trabajador inició la reclamación por vía ordinaria dentro de los 24 meses siguientes a la finalización de la relación laboral –ver folio 15-. </w:t>
      </w:r>
    </w:p>
    <w:p w:rsidR="00E44920" w:rsidRDefault="00E44920" w:rsidP="00796A16">
      <w:pPr>
        <w:pStyle w:val="Sinespaciado"/>
      </w:pPr>
    </w:p>
    <w:p w:rsidR="00067543" w:rsidRDefault="00067543" w:rsidP="00796A16">
      <w:pPr>
        <w:pStyle w:val="Sinespaciado"/>
      </w:pPr>
    </w:p>
    <w:p w:rsidR="007D1310" w:rsidRPr="0037680C" w:rsidRDefault="00B728C1" w:rsidP="00027DBE">
      <w:pPr>
        <w:pStyle w:val="Sinespaciado"/>
        <w:spacing w:line="360" w:lineRule="auto"/>
        <w:jc w:val="both"/>
        <w:rPr>
          <w:rFonts w:ascii="Arial Narrow" w:hAnsi="Arial Narrow"/>
          <w:sz w:val="28"/>
          <w:szCs w:val="28"/>
        </w:rPr>
      </w:pPr>
      <w:r w:rsidRPr="0037680C">
        <w:rPr>
          <w:rFonts w:ascii="Arial Narrow" w:hAnsi="Arial Narrow" w:cs="Tahoma"/>
          <w:spacing w:val="-2"/>
          <w:sz w:val="28"/>
          <w:szCs w:val="28"/>
        </w:rPr>
        <w:lastRenderedPageBreak/>
        <w:tab/>
      </w:r>
      <w:r w:rsidR="008C786A" w:rsidRPr="0037680C">
        <w:rPr>
          <w:rFonts w:ascii="Arial Narrow" w:hAnsi="Arial Narrow" w:cs="Tahoma"/>
          <w:spacing w:val="-2"/>
          <w:sz w:val="28"/>
          <w:szCs w:val="28"/>
        </w:rPr>
        <w:t xml:space="preserve">Respecto a </w:t>
      </w:r>
      <w:r w:rsidR="00E44920" w:rsidRPr="0037680C">
        <w:rPr>
          <w:rFonts w:ascii="Arial Narrow" w:hAnsi="Arial Narrow"/>
          <w:sz w:val="28"/>
          <w:szCs w:val="28"/>
        </w:rPr>
        <w:t xml:space="preserve">la indemnización moratoria </w:t>
      </w:r>
      <w:r w:rsidR="00952C1E">
        <w:rPr>
          <w:rFonts w:ascii="Arial Narrow" w:hAnsi="Arial Narrow"/>
          <w:sz w:val="28"/>
          <w:szCs w:val="28"/>
        </w:rPr>
        <w:t xml:space="preserve">de </w:t>
      </w:r>
      <w:r w:rsidR="00E44920" w:rsidRPr="0037680C">
        <w:rPr>
          <w:rFonts w:ascii="Arial Narrow" w:hAnsi="Arial Narrow"/>
          <w:sz w:val="28"/>
          <w:szCs w:val="28"/>
        </w:rPr>
        <w:t>que trata e</w:t>
      </w:r>
      <w:r w:rsidR="00092ADC" w:rsidRPr="0037680C">
        <w:rPr>
          <w:rFonts w:ascii="Arial Narrow" w:hAnsi="Arial Narrow"/>
          <w:sz w:val="28"/>
          <w:szCs w:val="28"/>
        </w:rPr>
        <w:t xml:space="preserve">l art. 99 de la Ley 50 de 1990, </w:t>
      </w:r>
      <w:r w:rsidR="007D1310" w:rsidRPr="0037680C">
        <w:rPr>
          <w:rFonts w:ascii="Arial Narrow" w:hAnsi="Arial Narrow" w:cs="Arial"/>
          <w:sz w:val="28"/>
          <w:szCs w:val="28"/>
          <w:shd w:val="clear" w:color="auto" w:fill="FFFFFF"/>
        </w:rPr>
        <w:t>que se origina por el auxilio de cesantía causado en</w:t>
      </w:r>
      <w:r w:rsidR="008C786A" w:rsidRPr="0037680C">
        <w:rPr>
          <w:rFonts w:ascii="Arial Narrow" w:hAnsi="Arial Narrow" w:cs="Arial"/>
          <w:sz w:val="28"/>
          <w:szCs w:val="28"/>
          <w:shd w:val="clear" w:color="auto" w:fill="FFFFFF"/>
        </w:rPr>
        <w:t xml:space="preserve">tre el 16 de abril y el 31 de diciembre de </w:t>
      </w:r>
      <w:r w:rsidR="007D1310" w:rsidRPr="0037680C">
        <w:rPr>
          <w:rFonts w:ascii="Arial Narrow" w:hAnsi="Arial Narrow" w:cs="Arial"/>
          <w:sz w:val="28"/>
          <w:szCs w:val="28"/>
          <w:shd w:val="clear" w:color="auto" w:fill="FFFFFF"/>
        </w:rPr>
        <w:t>2010, no consignado el 1</w:t>
      </w:r>
      <w:r w:rsidR="00952C1E">
        <w:rPr>
          <w:rFonts w:ascii="Arial Narrow" w:hAnsi="Arial Narrow" w:cs="Arial"/>
          <w:sz w:val="28"/>
          <w:szCs w:val="28"/>
          <w:shd w:val="clear" w:color="auto" w:fill="FFFFFF"/>
        </w:rPr>
        <w:t>5</w:t>
      </w:r>
      <w:r w:rsidR="007D1310" w:rsidRPr="0037680C">
        <w:rPr>
          <w:rFonts w:ascii="Arial Narrow" w:hAnsi="Arial Narrow" w:cs="Arial"/>
          <w:sz w:val="28"/>
          <w:szCs w:val="28"/>
          <w:shd w:val="clear" w:color="auto" w:fill="FFFFFF"/>
        </w:rPr>
        <w:t xml:space="preserve"> de febrero de 2011, </w:t>
      </w:r>
      <w:r w:rsidR="00F403B1">
        <w:rPr>
          <w:rFonts w:ascii="Arial Narrow" w:hAnsi="Arial Narrow" w:cs="Arial"/>
          <w:sz w:val="28"/>
          <w:szCs w:val="28"/>
          <w:shd w:val="clear" w:color="auto" w:fill="FFFFFF"/>
        </w:rPr>
        <w:t xml:space="preserve">pues las sumas causadas con antelación se encuentran cobijadas por el fenómeno de prescripción, </w:t>
      </w:r>
      <w:r w:rsidR="00923BAC">
        <w:rPr>
          <w:rFonts w:ascii="Arial Narrow" w:hAnsi="Arial Narrow" w:cs="Arial"/>
          <w:sz w:val="28"/>
          <w:szCs w:val="28"/>
          <w:shd w:val="clear" w:color="auto" w:fill="FFFFFF"/>
        </w:rPr>
        <w:t xml:space="preserve">tomando en cuenta un salario diario de </w:t>
      </w:r>
      <w:r w:rsidR="007D1310" w:rsidRPr="0037680C">
        <w:rPr>
          <w:rFonts w:ascii="Arial Narrow" w:hAnsi="Arial Narrow" w:cs="Arial"/>
          <w:sz w:val="28"/>
          <w:szCs w:val="28"/>
          <w:shd w:val="clear" w:color="auto" w:fill="FFFFFF"/>
        </w:rPr>
        <w:t>$</w:t>
      </w:r>
      <w:r w:rsidR="00F403B1">
        <w:rPr>
          <w:rFonts w:ascii="Arial Narrow" w:hAnsi="Arial Narrow" w:cs="Arial"/>
          <w:sz w:val="28"/>
          <w:szCs w:val="28"/>
          <w:shd w:val="clear" w:color="auto" w:fill="FFFFFF"/>
        </w:rPr>
        <w:t>35.300</w:t>
      </w:r>
      <w:r w:rsidR="007D1310" w:rsidRPr="0037680C">
        <w:rPr>
          <w:rFonts w:ascii="Arial Narrow" w:hAnsi="Arial Narrow" w:cs="Arial"/>
          <w:sz w:val="28"/>
          <w:szCs w:val="28"/>
          <w:shd w:val="clear" w:color="auto" w:fill="FFFFFF"/>
        </w:rPr>
        <w:t>, es de $</w:t>
      </w:r>
      <w:r w:rsidR="00C41CE2">
        <w:rPr>
          <w:rFonts w:ascii="Arial Narrow" w:hAnsi="Arial Narrow" w:cs="Arial"/>
          <w:sz w:val="28"/>
          <w:szCs w:val="28"/>
          <w:shd w:val="clear" w:color="auto" w:fill="FFFFFF"/>
        </w:rPr>
        <w:t>12`708.000</w:t>
      </w:r>
      <w:r w:rsidR="007D1310" w:rsidRPr="0037680C">
        <w:rPr>
          <w:rFonts w:ascii="Arial Narrow" w:hAnsi="Arial Narrow" w:cs="Arial"/>
          <w:sz w:val="28"/>
          <w:szCs w:val="28"/>
          <w:shd w:val="clear" w:color="auto" w:fill="FFFFFF"/>
        </w:rPr>
        <w:t>.</w:t>
      </w:r>
    </w:p>
    <w:p w:rsidR="00092ADC" w:rsidRPr="0067006A" w:rsidRDefault="00092ADC" w:rsidP="0067006A">
      <w:pPr>
        <w:pStyle w:val="Sinespaciado"/>
      </w:pPr>
    </w:p>
    <w:p w:rsidR="00EE61FD" w:rsidRPr="00EE61FD" w:rsidRDefault="00F403B1" w:rsidP="00EE61FD">
      <w:pPr>
        <w:pStyle w:val="NormalWeb"/>
        <w:shd w:val="clear" w:color="auto" w:fill="FFFFFF"/>
        <w:spacing w:before="0" w:beforeAutospacing="0" w:after="300" w:afterAutospacing="0" w:line="360" w:lineRule="auto"/>
        <w:ind w:firstLine="708"/>
        <w:jc w:val="both"/>
        <w:rPr>
          <w:rFonts w:ascii="Arial Narrow" w:hAnsi="Arial Narrow" w:cs="Arial"/>
          <w:sz w:val="28"/>
          <w:szCs w:val="28"/>
        </w:rPr>
      </w:pPr>
      <w:r w:rsidRPr="00F403B1">
        <w:rPr>
          <w:rFonts w:ascii="Arial Narrow" w:hAnsi="Arial Narrow" w:cs="Arial"/>
          <w:sz w:val="28"/>
          <w:szCs w:val="28"/>
        </w:rPr>
        <w:t xml:space="preserve">Asimismo, por </w:t>
      </w:r>
      <w:r w:rsidR="00923BAC">
        <w:rPr>
          <w:rFonts w:ascii="Arial Narrow" w:hAnsi="Arial Narrow" w:cs="Arial"/>
          <w:sz w:val="28"/>
          <w:szCs w:val="28"/>
        </w:rPr>
        <w:t>el</w:t>
      </w:r>
      <w:r w:rsidRPr="00F403B1">
        <w:rPr>
          <w:rFonts w:ascii="Arial Narrow" w:hAnsi="Arial Narrow" w:cs="Arial"/>
          <w:sz w:val="28"/>
          <w:szCs w:val="28"/>
        </w:rPr>
        <w:t xml:space="preserve"> auxilio de cesantía del año 20</w:t>
      </w:r>
      <w:r>
        <w:rPr>
          <w:rFonts w:ascii="Arial Narrow" w:hAnsi="Arial Narrow" w:cs="Arial"/>
          <w:sz w:val="28"/>
          <w:szCs w:val="28"/>
        </w:rPr>
        <w:t>11</w:t>
      </w:r>
      <w:r w:rsidRPr="00F403B1">
        <w:rPr>
          <w:rFonts w:ascii="Arial Narrow" w:hAnsi="Arial Narrow" w:cs="Arial"/>
          <w:sz w:val="28"/>
          <w:szCs w:val="28"/>
        </w:rPr>
        <w:t>, no consignad</w:t>
      </w:r>
      <w:r>
        <w:rPr>
          <w:rFonts w:ascii="Arial Narrow" w:hAnsi="Arial Narrow" w:cs="Arial"/>
          <w:sz w:val="28"/>
          <w:szCs w:val="28"/>
        </w:rPr>
        <w:t>o el 1</w:t>
      </w:r>
      <w:r w:rsidR="00952C1E">
        <w:rPr>
          <w:rFonts w:ascii="Arial Narrow" w:hAnsi="Arial Narrow" w:cs="Arial"/>
          <w:sz w:val="28"/>
          <w:szCs w:val="28"/>
        </w:rPr>
        <w:t>5</w:t>
      </w:r>
      <w:r w:rsidRPr="00F403B1">
        <w:rPr>
          <w:rFonts w:ascii="Arial Narrow" w:hAnsi="Arial Narrow" w:cs="Arial"/>
          <w:sz w:val="28"/>
          <w:szCs w:val="28"/>
        </w:rPr>
        <w:t xml:space="preserve"> de febrero de 20</w:t>
      </w:r>
      <w:r>
        <w:rPr>
          <w:rFonts w:ascii="Arial Narrow" w:hAnsi="Arial Narrow" w:cs="Arial"/>
          <w:sz w:val="28"/>
          <w:szCs w:val="28"/>
        </w:rPr>
        <w:t>12</w:t>
      </w:r>
      <w:r w:rsidR="00923BAC">
        <w:rPr>
          <w:rFonts w:ascii="Arial Narrow" w:hAnsi="Arial Narrow" w:cs="Arial"/>
          <w:sz w:val="28"/>
          <w:szCs w:val="28"/>
        </w:rPr>
        <w:t>, con un salario diario</w:t>
      </w:r>
      <w:r w:rsidR="00F55EFB">
        <w:rPr>
          <w:rFonts w:ascii="Arial Narrow" w:hAnsi="Arial Narrow" w:cs="Arial"/>
          <w:sz w:val="28"/>
          <w:szCs w:val="28"/>
        </w:rPr>
        <w:t xml:space="preserve"> de </w:t>
      </w:r>
      <w:r w:rsidRPr="00F403B1">
        <w:rPr>
          <w:rFonts w:ascii="Arial Narrow" w:hAnsi="Arial Narrow" w:cs="Arial"/>
          <w:sz w:val="28"/>
          <w:szCs w:val="28"/>
        </w:rPr>
        <w:t>$</w:t>
      </w:r>
      <w:r w:rsidR="00F55EFB">
        <w:rPr>
          <w:rFonts w:ascii="Arial Narrow" w:hAnsi="Arial Narrow" w:cs="Arial"/>
          <w:sz w:val="28"/>
          <w:szCs w:val="28"/>
        </w:rPr>
        <w:t>36.633, para una mora de 360 días que corre hasta el 14 de febrero de 2013, le corresponden $ 13`188.000. Y por el auxilio de cesantía de 2012, no consignado el 1</w:t>
      </w:r>
      <w:r w:rsidR="00952C1E">
        <w:rPr>
          <w:rFonts w:ascii="Arial Narrow" w:hAnsi="Arial Narrow" w:cs="Arial"/>
          <w:sz w:val="28"/>
          <w:szCs w:val="28"/>
        </w:rPr>
        <w:t>5</w:t>
      </w:r>
      <w:r w:rsidR="00F55EFB">
        <w:rPr>
          <w:rFonts w:ascii="Arial Narrow" w:hAnsi="Arial Narrow" w:cs="Arial"/>
          <w:sz w:val="28"/>
          <w:szCs w:val="28"/>
        </w:rPr>
        <w:t xml:space="preserve"> de febrero de 2013, con un salario diario de </w:t>
      </w:r>
      <w:r w:rsidR="00CA4D1F">
        <w:rPr>
          <w:rFonts w:ascii="Arial Narrow" w:hAnsi="Arial Narrow" w:cs="Arial"/>
          <w:sz w:val="28"/>
          <w:szCs w:val="28"/>
        </w:rPr>
        <w:t xml:space="preserve">$38.000, existió una mora de </w:t>
      </w:r>
      <w:r w:rsidR="006C1FA4">
        <w:rPr>
          <w:rFonts w:ascii="Arial Narrow" w:hAnsi="Arial Narrow" w:cs="Arial"/>
          <w:sz w:val="28"/>
          <w:szCs w:val="28"/>
        </w:rPr>
        <w:t>2</w:t>
      </w:r>
      <w:r w:rsidR="00CA4D1F">
        <w:rPr>
          <w:rFonts w:ascii="Arial Narrow" w:hAnsi="Arial Narrow" w:cs="Arial"/>
          <w:sz w:val="28"/>
          <w:szCs w:val="28"/>
        </w:rPr>
        <w:t xml:space="preserve">3 días hasta el 8 de marzo de 2013, fecha de terminación del vínculo laboral, por lo que le corresponden </w:t>
      </w:r>
      <w:r w:rsidR="006C1FA4">
        <w:rPr>
          <w:rFonts w:ascii="Arial Narrow" w:hAnsi="Arial Narrow" w:cs="Arial"/>
          <w:sz w:val="28"/>
          <w:szCs w:val="28"/>
        </w:rPr>
        <w:t xml:space="preserve">$ 874.000 por ese concepto. No hay lugar a </w:t>
      </w:r>
      <w:r w:rsidR="00473B42">
        <w:rPr>
          <w:rFonts w:ascii="Arial Narrow" w:hAnsi="Arial Narrow" w:cs="Arial"/>
          <w:sz w:val="28"/>
          <w:szCs w:val="28"/>
        </w:rPr>
        <w:t xml:space="preserve">imponer sanción </w:t>
      </w:r>
      <w:r w:rsidR="006C1FA4">
        <w:rPr>
          <w:rFonts w:ascii="Arial Narrow" w:hAnsi="Arial Narrow" w:cs="Arial"/>
          <w:sz w:val="28"/>
          <w:szCs w:val="28"/>
        </w:rPr>
        <w:t>por la fracción del 2013 toda vez q</w:t>
      </w:r>
      <w:r w:rsidR="00690359">
        <w:rPr>
          <w:rFonts w:ascii="Arial Narrow" w:hAnsi="Arial Narrow" w:cs="Arial"/>
          <w:sz w:val="28"/>
          <w:szCs w:val="28"/>
        </w:rPr>
        <w:t xml:space="preserve">ue </w:t>
      </w:r>
      <w:r w:rsidR="00473B42">
        <w:rPr>
          <w:rFonts w:ascii="Arial Narrow" w:hAnsi="Arial Narrow" w:cs="Arial"/>
          <w:sz w:val="28"/>
          <w:szCs w:val="28"/>
        </w:rPr>
        <w:t xml:space="preserve">para esa calenda no existía obligación del empleador de consignar las cesantías en un fondo, pues dicha prestación </w:t>
      </w:r>
      <w:r w:rsidR="002D1E43">
        <w:rPr>
          <w:rFonts w:ascii="Arial Narrow" w:hAnsi="Arial Narrow" w:cs="Arial"/>
          <w:sz w:val="28"/>
          <w:szCs w:val="28"/>
        </w:rPr>
        <w:t xml:space="preserve">debía cancelarla </w:t>
      </w:r>
      <w:r w:rsidR="00473B42">
        <w:rPr>
          <w:rFonts w:ascii="Arial Narrow" w:hAnsi="Arial Narrow" w:cs="Arial"/>
          <w:sz w:val="28"/>
          <w:szCs w:val="28"/>
        </w:rPr>
        <w:t xml:space="preserve">directamente </w:t>
      </w:r>
      <w:r w:rsidR="002D1E43">
        <w:rPr>
          <w:rFonts w:ascii="Arial Narrow" w:hAnsi="Arial Narrow" w:cs="Arial"/>
          <w:sz w:val="28"/>
          <w:szCs w:val="28"/>
        </w:rPr>
        <w:t>al trabajador</w:t>
      </w:r>
      <w:r w:rsidR="00473B42">
        <w:rPr>
          <w:rFonts w:ascii="Arial Narrow" w:hAnsi="Arial Narrow" w:cs="Arial"/>
          <w:sz w:val="28"/>
          <w:szCs w:val="28"/>
        </w:rPr>
        <w:t xml:space="preserve"> a la terminación del contrato de trabajo</w:t>
      </w:r>
      <w:r w:rsidR="002D1E43">
        <w:rPr>
          <w:rFonts w:ascii="Arial Narrow" w:hAnsi="Arial Narrow" w:cs="Arial"/>
          <w:sz w:val="28"/>
          <w:szCs w:val="28"/>
        </w:rPr>
        <w:t>, junto con los demás salarios y prestaciones a que hubiese lugar</w:t>
      </w:r>
      <w:r w:rsidR="00473B42">
        <w:rPr>
          <w:rFonts w:ascii="Arial Narrow" w:hAnsi="Arial Narrow" w:cs="Arial"/>
          <w:sz w:val="28"/>
          <w:szCs w:val="28"/>
        </w:rPr>
        <w:t xml:space="preserve">. </w:t>
      </w:r>
    </w:p>
    <w:p w:rsidR="00E2275E" w:rsidRPr="00011A79" w:rsidRDefault="00011A79" w:rsidP="00011A79">
      <w:pPr>
        <w:pStyle w:val="Textoindependiente31"/>
        <w:ind w:firstLine="851"/>
        <w:rPr>
          <w:rFonts w:ascii="Arial Narrow" w:hAnsi="Arial Narrow" w:cs="Tahoma"/>
          <w:bCs/>
          <w:iCs/>
          <w:sz w:val="28"/>
          <w:szCs w:val="28"/>
        </w:rPr>
      </w:pPr>
      <w:r>
        <w:rPr>
          <w:rFonts w:ascii="Arial Narrow" w:hAnsi="Arial Narrow" w:cs="Tahoma"/>
          <w:bCs/>
          <w:iCs/>
          <w:sz w:val="28"/>
          <w:szCs w:val="28"/>
        </w:rPr>
        <w:t>Por último, solicita el actor la</w:t>
      </w:r>
      <w:r w:rsidR="00115393" w:rsidRPr="007D4448">
        <w:rPr>
          <w:rFonts w:ascii="Arial Narrow" w:hAnsi="Arial Narrow" w:cs="Tahoma"/>
          <w:bCs/>
          <w:iCs/>
          <w:sz w:val="28"/>
          <w:szCs w:val="28"/>
        </w:rPr>
        <w:t xml:space="preserve"> devolución de los </w:t>
      </w:r>
      <w:r w:rsidR="00952C1E" w:rsidRPr="007D4448">
        <w:rPr>
          <w:rFonts w:ascii="Arial Narrow" w:hAnsi="Arial Narrow" w:cs="Tahoma"/>
          <w:bCs/>
          <w:iCs/>
          <w:sz w:val="28"/>
          <w:szCs w:val="28"/>
        </w:rPr>
        <w:t>dineros</w:t>
      </w:r>
      <w:r>
        <w:rPr>
          <w:rFonts w:ascii="Arial Narrow" w:hAnsi="Arial Narrow" w:cs="Tahoma"/>
          <w:bCs/>
          <w:iCs/>
          <w:sz w:val="28"/>
          <w:szCs w:val="28"/>
        </w:rPr>
        <w:t xml:space="preserve"> que le fueron </w:t>
      </w:r>
      <w:r w:rsidRPr="007D4448">
        <w:rPr>
          <w:rFonts w:ascii="Arial Narrow" w:hAnsi="Arial Narrow" w:cs="Tahoma"/>
          <w:bCs/>
          <w:iCs/>
          <w:sz w:val="28"/>
          <w:szCs w:val="28"/>
        </w:rPr>
        <w:t>descontados</w:t>
      </w:r>
      <w:r w:rsidR="00952C1E" w:rsidRPr="007D4448">
        <w:rPr>
          <w:rFonts w:ascii="Arial Narrow" w:hAnsi="Arial Narrow" w:cs="Tahoma"/>
          <w:bCs/>
          <w:iCs/>
          <w:sz w:val="28"/>
          <w:szCs w:val="28"/>
        </w:rPr>
        <w:t xml:space="preserve"> </w:t>
      </w:r>
      <w:r w:rsidR="00115393" w:rsidRPr="007D4448">
        <w:rPr>
          <w:rFonts w:ascii="Arial Narrow" w:hAnsi="Arial Narrow" w:cs="Tahoma"/>
          <w:bCs/>
          <w:iCs/>
          <w:sz w:val="28"/>
          <w:szCs w:val="28"/>
        </w:rPr>
        <w:t xml:space="preserve">mensualmente por concepto de </w:t>
      </w:r>
      <w:r w:rsidR="007D4448" w:rsidRPr="007D4448">
        <w:rPr>
          <w:rFonts w:ascii="Arial Narrow" w:hAnsi="Arial Narrow" w:cs="Tahoma"/>
          <w:bCs/>
          <w:iCs/>
          <w:sz w:val="28"/>
          <w:szCs w:val="28"/>
        </w:rPr>
        <w:t xml:space="preserve">donación </w:t>
      </w:r>
      <w:r>
        <w:rPr>
          <w:rFonts w:ascii="Arial Narrow" w:hAnsi="Arial Narrow" w:cs="Tahoma"/>
          <w:bCs/>
          <w:iCs/>
          <w:sz w:val="28"/>
          <w:szCs w:val="28"/>
        </w:rPr>
        <w:t xml:space="preserve">del 2.9 % </w:t>
      </w:r>
      <w:r w:rsidR="007D4448" w:rsidRPr="007D4448">
        <w:rPr>
          <w:rFonts w:ascii="Arial Narrow" w:hAnsi="Arial Narrow" w:cs="Tahoma"/>
          <w:bCs/>
          <w:iCs/>
          <w:sz w:val="28"/>
          <w:szCs w:val="28"/>
        </w:rPr>
        <w:t xml:space="preserve">a la fundación </w:t>
      </w:r>
      <w:proofErr w:type="spellStart"/>
      <w:r w:rsidR="007D4448" w:rsidRPr="007D4448">
        <w:rPr>
          <w:rFonts w:ascii="Arial Narrow" w:hAnsi="Arial Narrow" w:cs="Tahoma"/>
          <w:bCs/>
          <w:iCs/>
          <w:sz w:val="28"/>
          <w:szCs w:val="28"/>
        </w:rPr>
        <w:t>Colsalud</w:t>
      </w:r>
      <w:proofErr w:type="spellEnd"/>
      <w:r w:rsidR="007D4448" w:rsidRPr="007D4448">
        <w:rPr>
          <w:rFonts w:ascii="Arial Narrow" w:hAnsi="Arial Narrow" w:cs="Tahoma"/>
          <w:bCs/>
          <w:iCs/>
          <w:sz w:val="28"/>
          <w:szCs w:val="28"/>
        </w:rPr>
        <w:t xml:space="preserve"> y </w:t>
      </w:r>
      <w:r w:rsidR="002D1E43">
        <w:rPr>
          <w:rFonts w:ascii="Arial Narrow" w:hAnsi="Arial Narrow" w:cs="Tahoma"/>
          <w:bCs/>
          <w:iCs/>
          <w:sz w:val="28"/>
          <w:szCs w:val="28"/>
        </w:rPr>
        <w:t xml:space="preserve">el </w:t>
      </w:r>
      <w:r>
        <w:rPr>
          <w:rFonts w:ascii="Arial Narrow" w:hAnsi="Arial Narrow" w:cs="Tahoma"/>
          <w:bCs/>
          <w:iCs/>
          <w:sz w:val="28"/>
          <w:szCs w:val="28"/>
        </w:rPr>
        <w:t xml:space="preserve">1.1 % como </w:t>
      </w:r>
      <w:r w:rsidR="007D4448" w:rsidRPr="007D4448">
        <w:rPr>
          <w:rFonts w:ascii="Arial Narrow" w:hAnsi="Arial Narrow" w:cs="Tahoma"/>
          <w:bCs/>
          <w:iCs/>
          <w:sz w:val="28"/>
          <w:szCs w:val="28"/>
        </w:rPr>
        <w:t>cuota de gastos administrativ</w:t>
      </w:r>
      <w:r w:rsidR="002D1E43">
        <w:rPr>
          <w:rFonts w:ascii="Arial Narrow" w:hAnsi="Arial Narrow" w:cs="Tahoma"/>
          <w:bCs/>
          <w:iCs/>
          <w:sz w:val="28"/>
          <w:szCs w:val="28"/>
        </w:rPr>
        <w:t xml:space="preserve">os de </w:t>
      </w:r>
      <w:proofErr w:type="spellStart"/>
      <w:r w:rsidR="002D1E43">
        <w:rPr>
          <w:rFonts w:ascii="Arial Narrow" w:hAnsi="Arial Narrow" w:cs="Tahoma"/>
          <w:bCs/>
          <w:iCs/>
          <w:sz w:val="28"/>
          <w:szCs w:val="28"/>
        </w:rPr>
        <w:t>Aprosalud</w:t>
      </w:r>
      <w:proofErr w:type="spellEnd"/>
      <w:r w:rsidR="002D1E43">
        <w:rPr>
          <w:rFonts w:ascii="Arial Narrow" w:hAnsi="Arial Narrow" w:cs="Tahoma"/>
          <w:bCs/>
          <w:iCs/>
          <w:sz w:val="28"/>
          <w:szCs w:val="28"/>
        </w:rPr>
        <w:t>, sin embargo, t</w:t>
      </w:r>
      <w:r>
        <w:rPr>
          <w:rFonts w:ascii="Arial Narrow" w:hAnsi="Arial Narrow" w:cs="Tahoma"/>
          <w:bCs/>
          <w:iCs/>
          <w:sz w:val="28"/>
          <w:szCs w:val="28"/>
        </w:rPr>
        <w:t xml:space="preserve">al cual se colige de la prueba documental que obra en el plenario, </w:t>
      </w:r>
      <w:r w:rsidR="007D4448" w:rsidRPr="007D4448">
        <w:rPr>
          <w:rFonts w:ascii="Arial Narrow" w:hAnsi="Arial Narrow" w:cs="Tahoma"/>
          <w:bCs/>
          <w:iCs/>
          <w:sz w:val="28"/>
          <w:szCs w:val="28"/>
        </w:rPr>
        <w:t xml:space="preserve">tales deducciones por los conceptos precitados fueron </w:t>
      </w:r>
      <w:r w:rsidR="002A40E1" w:rsidRPr="007D4448">
        <w:rPr>
          <w:rFonts w:ascii="Arial Narrow" w:hAnsi="Arial Narrow" w:cs="Tahoma"/>
          <w:bCs/>
          <w:iCs/>
          <w:sz w:val="28"/>
          <w:szCs w:val="28"/>
        </w:rPr>
        <w:t>permitidas</w:t>
      </w:r>
      <w:r w:rsidR="007D4448" w:rsidRPr="007D4448">
        <w:rPr>
          <w:rFonts w:ascii="Arial Narrow" w:hAnsi="Arial Narrow" w:cs="Tahoma"/>
          <w:bCs/>
          <w:iCs/>
          <w:sz w:val="28"/>
          <w:szCs w:val="28"/>
        </w:rPr>
        <w:t xml:space="preserve"> por el trabajador, </w:t>
      </w:r>
      <w:r w:rsidR="002D1E43">
        <w:rPr>
          <w:rFonts w:ascii="Arial Narrow" w:hAnsi="Arial Narrow" w:cs="Tahoma"/>
          <w:bCs/>
          <w:iCs/>
          <w:sz w:val="28"/>
          <w:szCs w:val="28"/>
        </w:rPr>
        <w:t xml:space="preserve">según </w:t>
      </w:r>
      <w:r w:rsidR="002A40E1">
        <w:rPr>
          <w:rFonts w:ascii="Arial Narrow" w:hAnsi="Arial Narrow" w:cs="Tahoma"/>
          <w:bCs/>
          <w:iCs/>
          <w:sz w:val="28"/>
          <w:szCs w:val="28"/>
        </w:rPr>
        <w:t xml:space="preserve">autorización que obra a 102, en el cual autoriza a </w:t>
      </w:r>
      <w:proofErr w:type="spellStart"/>
      <w:r w:rsidR="002A40E1">
        <w:rPr>
          <w:rFonts w:ascii="Arial Narrow" w:hAnsi="Arial Narrow" w:cs="Tahoma"/>
          <w:bCs/>
          <w:iCs/>
          <w:sz w:val="28"/>
          <w:szCs w:val="28"/>
        </w:rPr>
        <w:t>Aprosalud</w:t>
      </w:r>
      <w:proofErr w:type="spellEnd"/>
      <w:r w:rsidR="002A40E1">
        <w:rPr>
          <w:rFonts w:ascii="Arial Narrow" w:hAnsi="Arial Narrow" w:cs="Tahoma"/>
          <w:bCs/>
          <w:iCs/>
          <w:sz w:val="28"/>
          <w:szCs w:val="28"/>
        </w:rPr>
        <w:t xml:space="preserve"> </w:t>
      </w:r>
      <w:r w:rsidR="007D4448">
        <w:rPr>
          <w:rFonts w:ascii="Arial Narrow" w:hAnsi="Arial Narrow" w:cs="Tahoma"/>
          <w:bCs/>
          <w:iCs/>
          <w:sz w:val="28"/>
          <w:szCs w:val="28"/>
        </w:rPr>
        <w:t xml:space="preserve">a </w:t>
      </w:r>
      <w:r w:rsidR="007D4448" w:rsidRPr="007D4448">
        <w:rPr>
          <w:rFonts w:ascii="Arial Narrow" w:hAnsi="Arial Narrow" w:cs="Tahoma"/>
          <w:bCs/>
          <w:iCs/>
          <w:sz w:val="28"/>
          <w:szCs w:val="28"/>
        </w:rPr>
        <w:t xml:space="preserve">realizarlos </w:t>
      </w:r>
      <w:r w:rsidR="007D4448">
        <w:rPr>
          <w:rFonts w:ascii="Arial Narrow" w:hAnsi="Arial Narrow" w:cs="Tahoma"/>
          <w:bCs/>
          <w:iCs/>
          <w:sz w:val="28"/>
          <w:szCs w:val="28"/>
        </w:rPr>
        <w:t xml:space="preserve">del pago de sus </w:t>
      </w:r>
      <w:r w:rsidR="002D1E43">
        <w:rPr>
          <w:rFonts w:ascii="Arial Narrow" w:hAnsi="Arial Narrow" w:cs="Tahoma"/>
          <w:bCs/>
          <w:iCs/>
          <w:sz w:val="28"/>
          <w:szCs w:val="28"/>
        </w:rPr>
        <w:t>honorarios</w:t>
      </w:r>
      <w:r w:rsidR="007D4448">
        <w:rPr>
          <w:rFonts w:ascii="Arial Narrow" w:hAnsi="Arial Narrow" w:cs="Tahoma"/>
          <w:bCs/>
          <w:iCs/>
          <w:sz w:val="28"/>
          <w:szCs w:val="28"/>
        </w:rPr>
        <w:t xml:space="preserve">. </w:t>
      </w:r>
      <w:r w:rsidR="00E2275E" w:rsidRPr="00E2275E">
        <w:rPr>
          <w:rFonts w:ascii="Arial Narrow" w:hAnsi="Arial Narrow"/>
          <w:sz w:val="28"/>
          <w:szCs w:val="28"/>
        </w:rPr>
        <w:t>En consecuencia, no procede la devolución de din</w:t>
      </w:r>
      <w:r>
        <w:rPr>
          <w:rFonts w:ascii="Arial Narrow" w:hAnsi="Arial Narrow"/>
          <w:sz w:val="28"/>
          <w:szCs w:val="28"/>
        </w:rPr>
        <w:t>eros solicitado por el demandante</w:t>
      </w:r>
      <w:r w:rsidR="00E2275E" w:rsidRPr="00E2275E">
        <w:rPr>
          <w:rFonts w:ascii="Arial Narrow" w:hAnsi="Arial Narrow"/>
          <w:sz w:val="28"/>
          <w:szCs w:val="28"/>
        </w:rPr>
        <w:t>.</w:t>
      </w:r>
    </w:p>
    <w:p w:rsidR="00E2275E" w:rsidRDefault="00E2275E" w:rsidP="002D1E43">
      <w:pPr>
        <w:pStyle w:val="Sinespaciado"/>
      </w:pPr>
    </w:p>
    <w:p w:rsidR="001D44CF" w:rsidRDefault="001D44CF" w:rsidP="001D44CF">
      <w:pPr>
        <w:spacing w:line="360" w:lineRule="auto"/>
        <w:ind w:firstLine="708"/>
        <w:jc w:val="both"/>
        <w:rPr>
          <w:rFonts w:ascii="Arial Narrow" w:hAnsi="Arial Narrow"/>
          <w:sz w:val="28"/>
          <w:szCs w:val="28"/>
        </w:rPr>
      </w:pPr>
      <w:r>
        <w:rPr>
          <w:rFonts w:ascii="Arial Narrow" w:hAnsi="Arial Narrow"/>
          <w:sz w:val="28"/>
          <w:szCs w:val="28"/>
        </w:rPr>
        <w:t xml:space="preserve">En definitiva, habrá de revocar en su integridad la sentencia absolutoria proferida en primer grado, para en su lugar, impartir condena en los términos señalados precedentemente. </w:t>
      </w:r>
    </w:p>
    <w:p w:rsidR="00EE61FD" w:rsidRPr="002D1E43" w:rsidRDefault="00EE61FD" w:rsidP="002D1E43">
      <w:pPr>
        <w:pStyle w:val="Sinespaciado"/>
      </w:pPr>
    </w:p>
    <w:p w:rsidR="00EE61FD" w:rsidRDefault="002D1E43" w:rsidP="00EE61FD">
      <w:pPr>
        <w:pStyle w:val="Textoindependiente"/>
        <w:ind w:firstLine="708"/>
        <w:rPr>
          <w:rFonts w:ascii="Arial Narrow" w:hAnsi="Arial Narrow" w:cs="Arial"/>
          <w:sz w:val="28"/>
          <w:szCs w:val="28"/>
        </w:rPr>
      </w:pPr>
      <w:r>
        <w:rPr>
          <w:rFonts w:ascii="Arial Narrow" w:hAnsi="Arial Narrow"/>
          <w:sz w:val="28"/>
          <w:szCs w:val="28"/>
          <w:lang w:eastAsia="en-US"/>
        </w:rPr>
        <w:t>C</w:t>
      </w:r>
      <w:r w:rsidR="00EE61FD">
        <w:rPr>
          <w:rFonts w:ascii="Arial Narrow" w:hAnsi="Arial Narrow"/>
          <w:sz w:val="28"/>
          <w:szCs w:val="28"/>
          <w:lang w:eastAsia="en-US"/>
        </w:rPr>
        <w:t xml:space="preserve">ostas </w:t>
      </w:r>
      <w:r>
        <w:rPr>
          <w:rFonts w:ascii="Arial Narrow" w:hAnsi="Arial Narrow"/>
          <w:sz w:val="28"/>
          <w:szCs w:val="28"/>
          <w:lang w:eastAsia="en-US"/>
        </w:rPr>
        <w:t>en ambas instancias</w:t>
      </w:r>
      <w:r w:rsidR="00A704A0">
        <w:rPr>
          <w:rFonts w:ascii="Arial Narrow" w:hAnsi="Arial Narrow"/>
          <w:sz w:val="28"/>
          <w:szCs w:val="28"/>
          <w:lang w:eastAsia="en-US"/>
        </w:rPr>
        <w:t xml:space="preserve"> a c</w:t>
      </w:r>
      <w:r w:rsidR="00EE61FD">
        <w:rPr>
          <w:rFonts w:ascii="Arial Narrow" w:hAnsi="Arial Narrow"/>
          <w:sz w:val="28"/>
          <w:szCs w:val="28"/>
          <w:lang w:eastAsia="en-US"/>
        </w:rPr>
        <w:t xml:space="preserve">argo de </w:t>
      </w:r>
      <w:r>
        <w:rPr>
          <w:rFonts w:ascii="Arial Narrow" w:hAnsi="Arial Narrow"/>
          <w:sz w:val="28"/>
          <w:szCs w:val="28"/>
          <w:lang w:eastAsia="en-US"/>
        </w:rPr>
        <w:t>las demandadas, en igual proporción</w:t>
      </w:r>
      <w:r w:rsidR="00EE61FD">
        <w:rPr>
          <w:rFonts w:ascii="Arial Narrow" w:hAnsi="Arial Narrow" w:cs="Arial"/>
          <w:sz w:val="28"/>
          <w:szCs w:val="28"/>
        </w:rPr>
        <w:t xml:space="preserve">. </w:t>
      </w:r>
    </w:p>
    <w:p w:rsidR="002D1E43" w:rsidRDefault="002D1E43" w:rsidP="002D1E43">
      <w:pPr>
        <w:pStyle w:val="Sinespaciado"/>
      </w:pPr>
    </w:p>
    <w:p w:rsidR="00A704A0" w:rsidRPr="006B4716" w:rsidRDefault="00A704A0" w:rsidP="00A704A0">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A704A0" w:rsidRPr="006B4716" w:rsidRDefault="00A704A0" w:rsidP="00A704A0">
      <w:pPr>
        <w:spacing w:line="360" w:lineRule="auto"/>
        <w:jc w:val="center"/>
        <w:rPr>
          <w:rFonts w:ascii="Arial Narrow" w:hAnsi="Arial Narrow" w:cs="Arial"/>
          <w:b/>
          <w:i/>
          <w:sz w:val="28"/>
          <w:szCs w:val="28"/>
        </w:rPr>
      </w:pPr>
      <w:r w:rsidRPr="006B4716">
        <w:rPr>
          <w:rFonts w:ascii="Arial Narrow" w:hAnsi="Arial Narrow" w:cs="Arial"/>
          <w:b/>
          <w:i/>
          <w:sz w:val="28"/>
          <w:szCs w:val="28"/>
        </w:rPr>
        <w:lastRenderedPageBreak/>
        <w:t>FALLA</w:t>
      </w:r>
    </w:p>
    <w:p w:rsidR="00A704A0" w:rsidRPr="00F46F6F" w:rsidRDefault="00A704A0" w:rsidP="00A704A0">
      <w:pPr>
        <w:pStyle w:val="Sinespaciado"/>
      </w:pPr>
    </w:p>
    <w:p w:rsidR="00A704A0" w:rsidRPr="00DF0344" w:rsidRDefault="00A704A0" w:rsidP="00A704A0">
      <w:pPr>
        <w:spacing w:line="360" w:lineRule="auto"/>
        <w:ind w:firstLine="851"/>
        <w:jc w:val="both"/>
        <w:rPr>
          <w:rFonts w:ascii="Arial Narrow" w:hAnsi="Arial Narrow" w:cs="Arial"/>
          <w:spacing w:val="-2"/>
          <w:sz w:val="28"/>
          <w:szCs w:val="28"/>
        </w:rPr>
      </w:pPr>
      <w:r w:rsidRPr="00DF0344">
        <w:rPr>
          <w:rFonts w:ascii="Arial Narrow" w:hAnsi="Arial Narrow" w:cs="Arial"/>
          <w:i/>
          <w:spacing w:val="-2"/>
          <w:sz w:val="28"/>
          <w:szCs w:val="28"/>
        </w:rPr>
        <w:t xml:space="preserve">1. Revocar </w:t>
      </w:r>
      <w:r w:rsidRPr="00DF0344">
        <w:rPr>
          <w:rFonts w:ascii="Arial Narrow" w:hAnsi="Arial Narrow" w:cs="Arial"/>
          <w:spacing w:val="-2"/>
          <w:sz w:val="28"/>
          <w:szCs w:val="28"/>
        </w:rPr>
        <w:t xml:space="preserve">la sentencia del </w:t>
      </w:r>
      <w:r w:rsidR="002D1E43" w:rsidRPr="00DF0344">
        <w:rPr>
          <w:rFonts w:ascii="Arial Narrow" w:hAnsi="Arial Narrow" w:cs="Arial"/>
          <w:spacing w:val="-2"/>
          <w:sz w:val="28"/>
          <w:szCs w:val="28"/>
        </w:rPr>
        <w:t>30 de abril de 2</w:t>
      </w:r>
      <w:r w:rsidRPr="00DF0344">
        <w:rPr>
          <w:rFonts w:ascii="Arial Narrow" w:hAnsi="Arial Narrow" w:cs="Arial"/>
          <w:spacing w:val="-2"/>
          <w:sz w:val="28"/>
          <w:szCs w:val="28"/>
        </w:rPr>
        <w:t xml:space="preserve">015, dictada por el Juzgado </w:t>
      </w:r>
      <w:r w:rsidR="002D1E43" w:rsidRPr="00DF0344">
        <w:rPr>
          <w:rFonts w:ascii="Arial Narrow" w:hAnsi="Arial Narrow" w:cs="Arial"/>
          <w:spacing w:val="-2"/>
          <w:sz w:val="28"/>
          <w:szCs w:val="28"/>
        </w:rPr>
        <w:t>Cuarto Laboral</w:t>
      </w:r>
      <w:r w:rsidRPr="00DF0344">
        <w:rPr>
          <w:rFonts w:ascii="Arial Narrow" w:hAnsi="Arial Narrow" w:cs="Arial"/>
          <w:spacing w:val="-2"/>
          <w:sz w:val="28"/>
          <w:szCs w:val="28"/>
        </w:rPr>
        <w:t xml:space="preserve"> de esta capital y en su lugar:</w:t>
      </w:r>
    </w:p>
    <w:p w:rsidR="00A704A0" w:rsidRPr="00DF0344" w:rsidRDefault="00A704A0" w:rsidP="002D1E43">
      <w:pPr>
        <w:pStyle w:val="Sinespaciado"/>
      </w:pPr>
    </w:p>
    <w:p w:rsidR="00A704A0" w:rsidRPr="00DF0344" w:rsidRDefault="00A704A0" w:rsidP="00A704A0">
      <w:pPr>
        <w:spacing w:line="360" w:lineRule="auto"/>
        <w:ind w:firstLine="851"/>
        <w:jc w:val="both"/>
        <w:rPr>
          <w:rFonts w:ascii="Arial Narrow" w:hAnsi="Arial Narrow" w:cs="Arial"/>
          <w:spacing w:val="-2"/>
          <w:sz w:val="28"/>
          <w:szCs w:val="28"/>
        </w:rPr>
      </w:pPr>
      <w:r w:rsidRPr="00DF0344">
        <w:rPr>
          <w:rFonts w:ascii="Arial Narrow" w:hAnsi="Arial Narrow" w:cs="Arial"/>
          <w:spacing w:val="-2"/>
          <w:sz w:val="28"/>
          <w:szCs w:val="28"/>
        </w:rPr>
        <w:t xml:space="preserve">2. Declarar que entre el señor </w:t>
      </w:r>
      <w:r w:rsidR="002D1E43" w:rsidRPr="00DF0344">
        <w:rPr>
          <w:rFonts w:ascii="Arial Narrow" w:hAnsi="Arial Narrow" w:cs="Arial"/>
          <w:spacing w:val="-2"/>
          <w:sz w:val="28"/>
          <w:szCs w:val="28"/>
        </w:rPr>
        <w:t xml:space="preserve">José Luis Martínez </w:t>
      </w:r>
      <w:proofErr w:type="spellStart"/>
      <w:r w:rsidR="002D1E43" w:rsidRPr="00DF0344">
        <w:rPr>
          <w:rFonts w:ascii="Arial Narrow" w:hAnsi="Arial Narrow" w:cs="Arial"/>
          <w:spacing w:val="-2"/>
          <w:sz w:val="28"/>
          <w:szCs w:val="28"/>
        </w:rPr>
        <w:t>Betancourth</w:t>
      </w:r>
      <w:proofErr w:type="spellEnd"/>
      <w:r w:rsidRPr="00DF0344">
        <w:rPr>
          <w:rFonts w:ascii="Arial Narrow" w:hAnsi="Arial Narrow" w:cs="Arial"/>
          <w:spacing w:val="-2"/>
          <w:sz w:val="28"/>
          <w:szCs w:val="28"/>
        </w:rPr>
        <w:t xml:space="preserve"> y </w:t>
      </w:r>
      <w:proofErr w:type="spellStart"/>
      <w:r w:rsidRPr="00DF0344">
        <w:rPr>
          <w:rFonts w:ascii="Arial Narrow" w:hAnsi="Arial Narrow" w:cs="Arial"/>
          <w:spacing w:val="-2"/>
          <w:sz w:val="28"/>
          <w:szCs w:val="28"/>
        </w:rPr>
        <w:t>Comfamiliar</w:t>
      </w:r>
      <w:proofErr w:type="spellEnd"/>
      <w:r w:rsidRPr="00DF0344">
        <w:rPr>
          <w:rFonts w:ascii="Arial Narrow" w:hAnsi="Arial Narrow" w:cs="Arial"/>
          <w:spacing w:val="-2"/>
          <w:sz w:val="28"/>
          <w:szCs w:val="28"/>
        </w:rPr>
        <w:t xml:space="preserve"> Risaralda existió un contrato de trabajo entre el </w:t>
      </w:r>
      <w:r w:rsidR="002D1E43" w:rsidRPr="00DF0344">
        <w:rPr>
          <w:rFonts w:ascii="Arial Narrow" w:hAnsi="Arial Narrow" w:cs="Arial"/>
          <w:spacing w:val="-2"/>
          <w:sz w:val="28"/>
          <w:szCs w:val="28"/>
        </w:rPr>
        <w:t>31 de diciembre de 2005 y el 8 de marzo de 2013</w:t>
      </w:r>
      <w:r w:rsidRPr="00DF0344">
        <w:rPr>
          <w:rFonts w:ascii="Arial Narrow" w:hAnsi="Arial Narrow" w:cs="Arial"/>
          <w:spacing w:val="-2"/>
          <w:sz w:val="28"/>
          <w:szCs w:val="28"/>
        </w:rPr>
        <w:t>.</w:t>
      </w:r>
    </w:p>
    <w:p w:rsidR="00A704A0" w:rsidRPr="00F80BD1" w:rsidRDefault="00A704A0" w:rsidP="00F80BD1">
      <w:pPr>
        <w:pStyle w:val="Sinespaciado"/>
      </w:pPr>
    </w:p>
    <w:p w:rsidR="001F2DF1" w:rsidRPr="001F2DF1" w:rsidRDefault="00A704A0" w:rsidP="001F2DF1">
      <w:pPr>
        <w:spacing w:line="360" w:lineRule="auto"/>
        <w:ind w:firstLine="851"/>
        <w:jc w:val="both"/>
        <w:rPr>
          <w:rFonts w:ascii="Arial Narrow" w:hAnsi="Arial Narrow" w:cs="Arial"/>
          <w:spacing w:val="-2"/>
          <w:sz w:val="28"/>
          <w:szCs w:val="28"/>
        </w:rPr>
      </w:pPr>
      <w:r w:rsidRPr="00DF0344">
        <w:rPr>
          <w:rFonts w:ascii="Arial Narrow" w:hAnsi="Arial Narrow" w:cs="Arial"/>
          <w:spacing w:val="-2"/>
          <w:sz w:val="28"/>
          <w:szCs w:val="28"/>
        </w:rPr>
        <w:t>3. Declarar que la Asociación de Profesionales de la Salud “</w:t>
      </w:r>
      <w:proofErr w:type="spellStart"/>
      <w:r w:rsidRPr="00DF0344">
        <w:rPr>
          <w:rFonts w:ascii="Arial Narrow" w:hAnsi="Arial Narrow" w:cs="Arial"/>
          <w:spacing w:val="-2"/>
          <w:sz w:val="28"/>
          <w:szCs w:val="28"/>
        </w:rPr>
        <w:t>Aprosalud</w:t>
      </w:r>
      <w:proofErr w:type="spellEnd"/>
      <w:r w:rsidRPr="00DF0344">
        <w:rPr>
          <w:rFonts w:ascii="Arial Narrow" w:hAnsi="Arial Narrow" w:cs="Arial"/>
          <w:spacing w:val="-2"/>
          <w:sz w:val="28"/>
          <w:szCs w:val="28"/>
        </w:rPr>
        <w:t xml:space="preserve">” actuó como simple intermediario de la relación laboral </w:t>
      </w:r>
      <w:r w:rsidR="001F2DF1">
        <w:rPr>
          <w:rFonts w:ascii="Arial Narrow" w:hAnsi="Arial Narrow" w:cs="Arial"/>
          <w:spacing w:val="-2"/>
          <w:sz w:val="28"/>
          <w:szCs w:val="28"/>
        </w:rPr>
        <w:t xml:space="preserve">referida en el numeral anterior y por ende debe responder solidariamente </w:t>
      </w:r>
      <w:r w:rsidR="00F80BD1">
        <w:rPr>
          <w:rFonts w:ascii="Arial Narrow" w:hAnsi="Arial Narrow" w:cs="Arial"/>
          <w:spacing w:val="-2"/>
          <w:sz w:val="28"/>
          <w:szCs w:val="28"/>
        </w:rPr>
        <w:t xml:space="preserve">en </w:t>
      </w:r>
      <w:r w:rsidR="001F2DF1">
        <w:rPr>
          <w:rFonts w:ascii="Arial Narrow" w:hAnsi="Arial Narrow" w:cs="Arial"/>
          <w:spacing w:val="-2"/>
          <w:sz w:val="28"/>
          <w:szCs w:val="28"/>
        </w:rPr>
        <w:t xml:space="preserve">el pago de los emolumentos </w:t>
      </w:r>
      <w:r w:rsidR="00F80BD1">
        <w:rPr>
          <w:rFonts w:ascii="Arial Narrow" w:hAnsi="Arial Narrow" w:cs="Arial"/>
          <w:spacing w:val="-2"/>
          <w:sz w:val="28"/>
          <w:szCs w:val="28"/>
        </w:rPr>
        <w:t xml:space="preserve">laborales </w:t>
      </w:r>
      <w:r w:rsidR="001F2DF1">
        <w:rPr>
          <w:rFonts w:ascii="Arial Narrow" w:hAnsi="Arial Narrow" w:cs="Arial"/>
          <w:spacing w:val="-2"/>
          <w:sz w:val="28"/>
          <w:szCs w:val="28"/>
        </w:rPr>
        <w:t xml:space="preserve">a que haya lugar </w:t>
      </w:r>
      <w:r w:rsidR="00F80BD1">
        <w:rPr>
          <w:rFonts w:ascii="Arial Narrow" w:hAnsi="Arial Narrow" w:cs="Arial"/>
          <w:spacing w:val="-2"/>
          <w:sz w:val="28"/>
          <w:szCs w:val="28"/>
        </w:rPr>
        <w:t xml:space="preserve">generados </w:t>
      </w:r>
      <w:r w:rsidR="001F2DF1">
        <w:rPr>
          <w:rFonts w:ascii="Arial Narrow" w:hAnsi="Arial Narrow" w:cs="Arial"/>
          <w:spacing w:val="-2"/>
          <w:sz w:val="28"/>
          <w:szCs w:val="28"/>
        </w:rPr>
        <w:t xml:space="preserve">desde el 1º de mayo de 2008 y hasta el 8 de marzo de 2013.  </w:t>
      </w:r>
    </w:p>
    <w:p w:rsidR="001F2DF1" w:rsidRPr="00DF0344" w:rsidRDefault="001F2DF1" w:rsidP="00F80BD1">
      <w:pPr>
        <w:pStyle w:val="Sinespaciado"/>
      </w:pPr>
    </w:p>
    <w:p w:rsidR="00A704A0" w:rsidRPr="00DF0344" w:rsidRDefault="00A704A0" w:rsidP="00A704A0">
      <w:pPr>
        <w:spacing w:line="360" w:lineRule="auto"/>
        <w:ind w:firstLine="851"/>
        <w:jc w:val="both"/>
        <w:rPr>
          <w:rFonts w:ascii="Arial Narrow" w:hAnsi="Arial Narrow" w:cs="Arial"/>
          <w:spacing w:val="-2"/>
          <w:sz w:val="28"/>
          <w:szCs w:val="28"/>
        </w:rPr>
      </w:pPr>
      <w:r w:rsidRPr="00DF0344">
        <w:rPr>
          <w:rFonts w:ascii="Arial Narrow" w:hAnsi="Arial Narrow" w:cs="Arial"/>
          <w:spacing w:val="-2"/>
          <w:sz w:val="28"/>
          <w:szCs w:val="28"/>
        </w:rPr>
        <w:t xml:space="preserve">4. Declarar probada parcialmente la excepción de prescripción, frente a las prestaciones sociales generadas con antelación al </w:t>
      </w:r>
      <w:r w:rsidR="002D1E43" w:rsidRPr="00DF0344">
        <w:rPr>
          <w:rFonts w:ascii="Arial Narrow" w:hAnsi="Arial Narrow" w:cs="Arial"/>
          <w:spacing w:val="-2"/>
          <w:sz w:val="28"/>
          <w:szCs w:val="28"/>
        </w:rPr>
        <w:t xml:space="preserve">16 de abril de </w:t>
      </w:r>
      <w:r w:rsidRPr="00DF0344">
        <w:rPr>
          <w:rFonts w:ascii="Arial Narrow" w:hAnsi="Arial Narrow" w:cs="Arial"/>
          <w:spacing w:val="-2"/>
          <w:sz w:val="28"/>
          <w:szCs w:val="28"/>
        </w:rPr>
        <w:t>2010</w:t>
      </w:r>
      <w:r w:rsidR="002D1E43" w:rsidRPr="00DF0344">
        <w:rPr>
          <w:rFonts w:ascii="Arial Narrow" w:hAnsi="Arial Narrow" w:cs="Arial"/>
          <w:spacing w:val="-2"/>
          <w:sz w:val="28"/>
          <w:szCs w:val="28"/>
        </w:rPr>
        <w:t>, salvo el auxilio de cesantías</w:t>
      </w:r>
      <w:r w:rsidRPr="00DF0344">
        <w:rPr>
          <w:rFonts w:ascii="Arial Narrow" w:hAnsi="Arial Narrow" w:cs="Arial"/>
          <w:spacing w:val="-2"/>
          <w:sz w:val="28"/>
          <w:szCs w:val="28"/>
        </w:rPr>
        <w:t>. Las restantes excepciones se declaran no probadas</w:t>
      </w:r>
      <w:r w:rsidR="001F2DF1">
        <w:rPr>
          <w:rFonts w:ascii="Arial Narrow" w:hAnsi="Arial Narrow" w:cs="Arial"/>
          <w:spacing w:val="-2"/>
          <w:sz w:val="28"/>
          <w:szCs w:val="28"/>
        </w:rPr>
        <w:t>.</w:t>
      </w:r>
    </w:p>
    <w:p w:rsidR="00A704A0" w:rsidRPr="00DF0344" w:rsidRDefault="00A704A0" w:rsidP="002D1E43">
      <w:pPr>
        <w:pStyle w:val="Sinespaciado"/>
      </w:pPr>
    </w:p>
    <w:p w:rsidR="00F80BD1" w:rsidRPr="00CE4353" w:rsidRDefault="00A704A0" w:rsidP="00F80BD1">
      <w:pPr>
        <w:pStyle w:val="Sinespaciado"/>
        <w:spacing w:line="360" w:lineRule="auto"/>
        <w:ind w:firstLine="708"/>
        <w:jc w:val="both"/>
        <w:rPr>
          <w:rFonts w:ascii="Arial Narrow" w:hAnsi="Arial Narrow" w:cs="Arial"/>
          <w:spacing w:val="-2"/>
          <w:sz w:val="28"/>
          <w:szCs w:val="28"/>
        </w:rPr>
      </w:pPr>
      <w:r w:rsidRPr="00CE4353">
        <w:rPr>
          <w:rFonts w:ascii="Arial Narrow" w:hAnsi="Arial Narrow" w:cs="Arial"/>
          <w:spacing w:val="-2"/>
          <w:sz w:val="28"/>
          <w:szCs w:val="28"/>
        </w:rPr>
        <w:t xml:space="preserve">5. </w:t>
      </w:r>
      <w:r w:rsidR="002D1E43" w:rsidRPr="00CE4353">
        <w:rPr>
          <w:rFonts w:ascii="Arial Narrow" w:hAnsi="Arial Narrow" w:cs="Arial"/>
          <w:spacing w:val="-2"/>
          <w:sz w:val="28"/>
          <w:szCs w:val="28"/>
        </w:rPr>
        <w:t xml:space="preserve">Condenar </w:t>
      </w:r>
      <w:r w:rsidRPr="00CE4353">
        <w:rPr>
          <w:rFonts w:ascii="Arial Narrow" w:hAnsi="Arial Narrow" w:cs="Arial"/>
          <w:spacing w:val="-2"/>
          <w:sz w:val="28"/>
          <w:szCs w:val="28"/>
        </w:rPr>
        <w:t xml:space="preserve">a </w:t>
      </w:r>
      <w:proofErr w:type="spellStart"/>
      <w:r w:rsidRPr="00CE4353">
        <w:rPr>
          <w:rFonts w:ascii="Arial Narrow" w:hAnsi="Arial Narrow" w:cs="Arial"/>
          <w:spacing w:val="-2"/>
          <w:sz w:val="28"/>
          <w:szCs w:val="28"/>
        </w:rPr>
        <w:t>Comfamiliar</w:t>
      </w:r>
      <w:proofErr w:type="spellEnd"/>
      <w:r w:rsidRPr="00CE4353">
        <w:rPr>
          <w:rFonts w:ascii="Arial Narrow" w:hAnsi="Arial Narrow" w:cs="Arial"/>
          <w:spacing w:val="-2"/>
          <w:sz w:val="28"/>
          <w:szCs w:val="28"/>
        </w:rPr>
        <w:t xml:space="preserve"> Risaralda a pagar al señor </w:t>
      </w:r>
      <w:r w:rsidR="00063EB7" w:rsidRPr="00CE4353">
        <w:rPr>
          <w:rFonts w:ascii="Arial Narrow" w:hAnsi="Arial Narrow" w:cs="Arial"/>
          <w:spacing w:val="-2"/>
          <w:sz w:val="28"/>
          <w:szCs w:val="28"/>
        </w:rPr>
        <w:t xml:space="preserve">José Luis Martínez </w:t>
      </w:r>
      <w:proofErr w:type="spellStart"/>
      <w:r w:rsidR="00063EB7" w:rsidRPr="00CE4353">
        <w:rPr>
          <w:rFonts w:ascii="Arial Narrow" w:hAnsi="Arial Narrow" w:cs="Arial"/>
          <w:spacing w:val="-2"/>
          <w:sz w:val="28"/>
          <w:szCs w:val="28"/>
        </w:rPr>
        <w:t>Betancourth</w:t>
      </w:r>
      <w:proofErr w:type="spellEnd"/>
      <w:r w:rsidR="00063EB7" w:rsidRPr="00CE4353">
        <w:rPr>
          <w:rFonts w:ascii="Arial Narrow" w:hAnsi="Arial Narrow" w:cs="Arial"/>
          <w:spacing w:val="-2"/>
          <w:sz w:val="28"/>
          <w:szCs w:val="28"/>
        </w:rPr>
        <w:t xml:space="preserve"> </w:t>
      </w:r>
      <w:r w:rsidRPr="00CE4353">
        <w:rPr>
          <w:rFonts w:ascii="Arial Narrow" w:hAnsi="Arial Narrow" w:cs="Arial"/>
          <w:spacing w:val="-2"/>
          <w:sz w:val="28"/>
          <w:szCs w:val="28"/>
        </w:rPr>
        <w:t xml:space="preserve">la suma de </w:t>
      </w:r>
      <w:r w:rsidR="00F80BD1" w:rsidRPr="00CE4353">
        <w:rPr>
          <w:rFonts w:ascii="Arial Narrow" w:hAnsi="Arial Narrow" w:cs="Arial"/>
          <w:spacing w:val="-2"/>
          <w:sz w:val="28"/>
          <w:szCs w:val="28"/>
        </w:rPr>
        <w:t xml:space="preserve">$ 1`150.426, por concepto de auxilio de cesantía causado entre el 31 de diciembre y el 30 de abril de 2008. </w:t>
      </w:r>
    </w:p>
    <w:p w:rsidR="00F80BD1" w:rsidRPr="00CE4353" w:rsidRDefault="00F80BD1" w:rsidP="00F80BD1">
      <w:pPr>
        <w:pStyle w:val="Sinespaciado"/>
      </w:pPr>
    </w:p>
    <w:p w:rsidR="00A704A0" w:rsidRPr="00CE4353" w:rsidRDefault="00F80BD1" w:rsidP="00F80BD1">
      <w:pPr>
        <w:pStyle w:val="Sinespaciado"/>
        <w:spacing w:line="360" w:lineRule="auto"/>
        <w:ind w:firstLine="708"/>
        <w:jc w:val="both"/>
        <w:rPr>
          <w:rFonts w:ascii="Arial Narrow" w:hAnsi="Arial Narrow"/>
          <w:sz w:val="28"/>
          <w:szCs w:val="28"/>
        </w:rPr>
      </w:pPr>
      <w:r w:rsidRPr="00CE4353">
        <w:rPr>
          <w:rFonts w:ascii="Arial Narrow" w:hAnsi="Arial Narrow" w:cs="Arial"/>
          <w:spacing w:val="-2"/>
          <w:sz w:val="28"/>
          <w:szCs w:val="28"/>
        </w:rPr>
        <w:t xml:space="preserve">6. Condenar </w:t>
      </w:r>
      <w:r w:rsidRPr="00CE4353">
        <w:rPr>
          <w:rFonts w:ascii="Arial Narrow" w:hAnsi="Arial Narrow" w:cs="Tahoma"/>
          <w:sz w:val="28"/>
          <w:szCs w:val="28"/>
        </w:rPr>
        <w:t xml:space="preserve">solidariamente a la Caja de Compensación Familiar de Risaralda – </w:t>
      </w:r>
      <w:proofErr w:type="spellStart"/>
      <w:r w:rsidRPr="00CE4353">
        <w:rPr>
          <w:rFonts w:ascii="Arial Narrow" w:hAnsi="Arial Narrow" w:cs="Tahoma"/>
          <w:sz w:val="28"/>
          <w:szCs w:val="28"/>
        </w:rPr>
        <w:t>Comfamiliar</w:t>
      </w:r>
      <w:proofErr w:type="spellEnd"/>
      <w:r w:rsidRPr="00CE4353">
        <w:rPr>
          <w:rFonts w:ascii="Arial Narrow" w:hAnsi="Arial Narrow" w:cs="Tahoma"/>
          <w:sz w:val="28"/>
          <w:szCs w:val="28"/>
        </w:rPr>
        <w:t xml:space="preserve"> Risaralda y a la Asociación de Profesionales de la Salud </w:t>
      </w:r>
      <w:proofErr w:type="spellStart"/>
      <w:r w:rsidRPr="00CE4353">
        <w:rPr>
          <w:rFonts w:ascii="Arial Narrow" w:hAnsi="Arial Narrow" w:cs="Tahoma"/>
          <w:sz w:val="28"/>
          <w:szCs w:val="28"/>
        </w:rPr>
        <w:t>Aprosalud</w:t>
      </w:r>
      <w:proofErr w:type="spellEnd"/>
      <w:r w:rsidRPr="00CE4353">
        <w:rPr>
          <w:rFonts w:ascii="Arial Narrow" w:hAnsi="Arial Narrow" w:cs="Tahoma"/>
          <w:sz w:val="28"/>
          <w:szCs w:val="28"/>
        </w:rPr>
        <w:t xml:space="preserve">, a reconocer y pagar </w:t>
      </w:r>
      <w:r w:rsidRPr="00CE4353">
        <w:rPr>
          <w:rFonts w:ascii="Arial Narrow" w:hAnsi="Arial Narrow" w:cs="Arial"/>
          <w:spacing w:val="-2"/>
          <w:sz w:val="28"/>
          <w:szCs w:val="28"/>
        </w:rPr>
        <w:t xml:space="preserve">al señor José Luis Martínez </w:t>
      </w:r>
      <w:proofErr w:type="spellStart"/>
      <w:r w:rsidRPr="00CE4353">
        <w:rPr>
          <w:rFonts w:ascii="Arial Narrow" w:hAnsi="Arial Narrow" w:cs="Arial"/>
          <w:spacing w:val="-2"/>
          <w:sz w:val="28"/>
          <w:szCs w:val="28"/>
        </w:rPr>
        <w:t>Betancourth</w:t>
      </w:r>
      <w:proofErr w:type="spellEnd"/>
      <w:r w:rsidRPr="00CE4353">
        <w:rPr>
          <w:rFonts w:ascii="Arial Narrow" w:hAnsi="Arial Narrow" w:cs="Arial"/>
          <w:spacing w:val="-2"/>
          <w:sz w:val="28"/>
          <w:szCs w:val="28"/>
        </w:rPr>
        <w:t xml:space="preserve"> la suma de $ 11`561.377 </w:t>
      </w:r>
      <w:r w:rsidR="00A704A0" w:rsidRPr="00CE4353">
        <w:rPr>
          <w:rFonts w:ascii="Arial Narrow" w:hAnsi="Arial Narrow" w:cs="Arial"/>
          <w:spacing w:val="-2"/>
          <w:sz w:val="28"/>
          <w:szCs w:val="28"/>
        </w:rPr>
        <w:t>por concepto de auxilio de cesantías, intereses a las cesantías, prima de servici</w:t>
      </w:r>
      <w:r w:rsidRPr="00CE4353">
        <w:rPr>
          <w:rFonts w:ascii="Arial Narrow" w:hAnsi="Arial Narrow" w:cs="Arial"/>
          <w:spacing w:val="-2"/>
          <w:sz w:val="28"/>
          <w:szCs w:val="28"/>
        </w:rPr>
        <w:t>os y compensación de vacaciones causadas desde el 1º de mayo de 2008 al 8 de marzo de 2013.</w:t>
      </w:r>
      <w:r w:rsidR="00240232" w:rsidRPr="00CE4353">
        <w:rPr>
          <w:rFonts w:ascii="Arial Narrow" w:hAnsi="Arial Narrow" w:cs="Arial"/>
          <w:spacing w:val="-2"/>
          <w:sz w:val="28"/>
          <w:szCs w:val="28"/>
        </w:rPr>
        <w:t xml:space="preserve"> Así mismo, a cancelar la suma de $ </w:t>
      </w:r>
      <w:r w:rsidR="00240232" w:rsidRPr="00CE4353">
        <w:rPr>
          <w:rFonts w:ascii="Arial Narrow" w:hAnsi="Arial Narrow"/>
          <w:sz w:val="28"/>
          <w:szCs w:val="28"/>
        </w:rPr>
        <w:t>$363.696</w:t>
      </w:r>
      <w:r w:rsidR="00B02E1A" w:rsidRPr="00CE4353">
        <w:rPr>
          <w:rFonts w:ascii="Arial Narrow" w:hAnsi="Arial Narrow"/>
          <w:sz w:val="28"/>
          <w:szCs w:val="28"/>
        </w:rPr>
        <w:t xml:space="preserve"> a título de sanción por no pago de intereses a las cesantías.</w:t>
      </w:r>
    </w:p>
    <w:p w:rsidR="00B85A25" w:rsidRPr="00CE4353" w:rsidRDefault="00B85A25" w:rsidP="00B85A25">
      <w:pPr>
        <w:pStyle w:val="Sinespaciado"/>
      </w:pPr>
    </w:p>
    <w:p w:rsidR="00B85A25" w:rsidRPr="009C2F00" w:rsidRDefault="00B85A25" w:rsidP="00F80BD1">
      <w:pPr>
        <w:pStyle w:val="Sinespaciado"/>
        <w:spacing w:line="360" w:lineRule="auto"/>
        <w:ind w:firstLine="708"/>
        <w:jc w:val="both"/>
        <w:rPr>
          <w:rFonts w:ascii="Arial Narrow" w:hAnsi="Arial Narrow" w:cs="Tahoma"/>
          <w:sz w:val="28"/>
          <w:szCs w:val="28"/>
        </w:rPr>
      </w:pPr>
      <w:r w:rsidRPr="00CE4353">
        <w:rPr>
          <w:rFonts w:ascii="Arial Narrow" w:hAnsi="Arial Narrow"/>
          <w:sz w:val="28"/>
          <w:szCs w:val="28"/>
        </w:rPr>
        <w:t>7</w:t>
      </w:r>
      <w:r w:rsidRPr="00CE4353">
        <w:rPr>
          <w:rFonts w:ascii="Arial Narrow" w:hAnsi="Arial Narrow" w:cs="Arial"/>
          <w:spacing w:val="-2"/>
          <w:sz w:val="28"/>
          <w:szCs w:val="28"/>
        </w:rPr>
        <w:t xml:space="preserve">. Condenar </w:t>
      </w:r>
      <w:r w:rsidRPr="00CE4353">
        <w:rPr>
          <w:rFonts w:ascii="Arial Narrow" w:hAnsi="Arial Narrow" w:cs="Tahoma"/>
          <w:sz w:val="28"/>
          <w:szCs w:val="28"/>
        </w:rPr>
        <w:t xml:space="preserve">solidariamente a la Caja de Compensación Familiar de Risaralda – </w:t>
      </w:r>
      <w:proofErr w:type="spellStart"/>
      <w:r w:rsidRPr="00CE4353">
        <w:rPr>
          <w:rFonts w:ascii="Arial Narrow" w:hAnsi="Arial Narrow" w:cs="Tahoma"/>
          <w:sz w:val="28"/>
          <w:szCs w:val="28"/>
        </w:rPr>
        <w:t>Comfamiliar</w:t>
      </w:r>
      <w:proofErr w:type="spellEnd"/>
      <w:r w:rsidRPr="00CE4353">
        <w:rPr>
          <w:rFonts w:ascii="Arial Narrow" w:hAnsi="Arial Narrow" w:cs="Tahoma"/>
          <w:sz w:val="28"/>
          <w:szCs w:val="28"/>
        </w:rPr>
        <w:t xml:space="preserve"> Risaralda y a la Asociación de Profesionales de la Salud </w:t>
      </w:r>
      <w:proofErr w:type="spellStart"/>
      <w:r w:rsidRPr="00CE4353">
        <w:rPr>
          <w:rFonts w:ascii="Arial Narrow" w:hAnsi="Arial Narrow" w:cs="Tahoma"/>
          <w:sz w:val="28"/>
          <w:szCs w:val="28"/>
        </w:rPr>
        <w:t>Aprosalud</w:t>
      </w:r>
      <w:proofErr w:type="spellEnd"/>
      <w:r w:rsidRPr="00CE4353">
        <w:rPr>
          <w:rFonts w:ascii="Arial Narrow" w:hAnsi="Arial Narrow" w:cs="Tahoma"/>
          <w:sz w:val="28"/>
          <w:szCs w:val="28"/>
        </w:rPr>
        <w:t xml:space="preserve">, </w:t>
      </w:r>
      <w:r w:rsidRPr="00CE4353">
        <w:rPr>
          <w:rFonts w:ascii="Arial Narrow" w:hAnsi="Arial Narrow" w:cs="Tahoma"/>
          <w:spacing w:val="-2"/>
          <w:sz w:val="28"/>
          <w:szCs w:val="28"/>
        </w:rPr>
        <w:t xml:space="preserve">al reconocimiento de la indemnización moratoria de que trata el artículo 65 del C.S.T. </w:t>
      </w:r>
      <w:r w:rsidRPr="00CE4353">
        <w:rPr>
          <w:rFonts w:ascii="Arial Narrow" w:hAnsi="Arial Narrow"/>
          <w:sz w:val="28"/>
          <w:szCs w:val="28"/>
        </w:rPr>
        <w:t xml:space="preserve">desde el 9 de marzo de 2013 al 8 de marzo de 2015, con un salario diario de $ 38.933 la suma de $28`032.000, </w:t>
      </w:r>
      <w:r w:rsidRPr="00CE4353">
        <w:rPr>
          <w:rFonts w:ascii="Arial Narrow" w:hAnsi="Arial Narrow" w:cs="Tahoma"/>
          <w:sz w:val="28"/>
          <w:szCs w:val="28"/>
        </w:rPr>
        <w:t>más l</w:t>
      </w:r>
      <w:r w:rsidRPr="00CE4353">
        <w:rPr>
          <w:rFonts w:ascii="Arial Narrow" w:hAnsi="Arial Narrow" w:cs="Tahoma"/>
          <w:color w:val="000000"/>
          <w:sz w:val="28"/>
          <w:szCs w:val="28"/>
          <w:lang w:eastAsia="es-CO"/>
        </w:rPr>
        <w:t>os intereses</w:t>
      </w:r>
      <w:r w:rsidRPr="00B728C1">
        <w:rPr>
          <w:rFonts w:ascii="Arial Narrow" w:hAnsi="Arial Narrow" w:cs="Tahoma"/>
          <w:color w:val="000000"/>
          <w:sz w:val="28"/>
          <w:szCs w:val="28"/>
          <w:lang w:eastAsia="es-CO"/>
        </w:rPr>
        <w:t xml:space="preserve"> de mora a la tasa máxima de créditos de libre </w:t>
      </w:r>
      <w:r w:rsidRPr="00B728C1">
        <w:rPr>
          <w:rFonts w:ascii="Arial Narrow" w:hAnsi="Arial Narrow" w:cs="Tahoma"/>
          <w:color w:val="000000"/>
          <w:sz w:val="28"/>
          <w:szCs w:val="28"/>
          <w:lang w:eastAsia="es-CO"/>
        </w:rPr>
        <w:lastRenderedPageBreak/>
        <w:t xml:space="preserve">asignación </w:t>
      </w:r>
      <w:r w:rsidRPr="00B728C1">
        <w:rPr>
          <w:rFonts w:ascii="Arial Narrow" w:hAnsi="Arial Narrow"/>
          <w:sz w:val="28"/>
          <w:szCs w:val="28"/>
        </w:rPr>
        <w:t>sobre las sumas adeudadas por concepto de prestaciones sociales</w:t>
      </w:r>
      <w:r w:rsidRPr="00B728C1">
        <w:rPr>
          <w:rFonts w:ascii="Arial Narrow" w:hAnsi="Arial Narrow" w:cs="Tahoma"/>
          <w:color w:val="000000"/>
          <w:sz w:val="28"/>
          <w:szCs w:val="28"/>
          <w:lang w:eastAsia="es-CO"/>
        </w:rPr>
        <w:t xml:space="preserve">, a partir </w:t>
      </w:r>
      <w:r w:rsidRPr="009C2F00">
        <w:rPr>
          <w:rFonts w:ascii="Arial Narrow" w:hAnsi="Arial Narrow" w:cs="Tahoma"/>
          <w:color w:val="000000"/>
          <w:sz w:val="28"/>
          <w:szCs w:val="28"/>
          <w:lang w:eastAsia="es-CO"/>
        </w:rPr>
        <w:t>del 9 de marzo de 2015 y hasta</w:t>
      </w:r>
      <w:r w:rsidRPr="009C2F00">
        <w:rPr>
          <w:rFonts w:ascii="Arial Narrow" w:hAnsi="Arial Narrow" w:cs="Tahoma"/>
          <w:sz w:val="28"/>
          <w:szCs w:val="28"/>
        </w:rPr>
        <w:t xml:space="preserve"> cuando se satisfagan los créditos laborales adeudados.</w:t>
      </w:r>
    </w:p>
    <w:p w:rsidR="00D13E94" w:rsidRPr="009C2F00" w:rsidRDefault="00D13E94" w:rsidP="00D13E94">
      <w:pPr>
        <w:pStyle w:val="Sinespaciado"/>
      </w:pPr>
    </w:p>
    <w:p w:rsidR="00D13E94" w:rsidRPr="009C2F00" w:rsidRDefault="00D13E94" w:rsidP="00A5547A">
      <w:pPr>
        <w:pStyle w:val="Sinespaciado"/>
        <w:spacing w:line="360" w:lineRule="auto"/>
        <w:ind w:firstLine="708"/>
        <w:jc w:val="both"/>
        <w:rPr>
          <w:rFonts w:ascii="Arial Narrow" w:hAnsi="Arial Narrow" w:cs="Arial"/>
          <w:sz w:val="28"/>
          <w:szCs w:val="28"/>
        </w:rPr>
      </w:pPr>
      <w:r w:rsidRPr="009C2F00">
        <w:rPr>
          <w:rFonts w:ascii="Arial Narrow" w:hAnsi="Arial Narrow" w:cs="Tahoma"/>
          <w:sz w:val="28"/>
          <w:szCs w:val="28"/>
        </w:rPr>
        <w:t xml:space="preserve">8. </w:t>
      </w:r>
      <w:r w:rsidRPr="009C2F00">
        <w:rPr>
          <w:rFonts w:ascii="Arial Narrow" w:hAnsi="Arial Narrow" w:cs="Arial"/>
          <w:spacing w:val="-2"/>
          <w:sz w:val="28"/>
          <w:szCs w:val="28"/>
        </w:rPr>
        <w:t xml:space="preserve">Condenar </w:t>
      </w:r>
      <w:r w:rsidRPr="009C2F00">
        <w:rPr>
          <w:rFonts w:ascii="Arial Narrow" w:hAnsi="Arial Narrow" w:cs="Tahoma"/>
          <w:sz w:val="28"/>
          <w:szCs w:val="28"/>
        </w:rPr>
        <w:t xml:space="preserve">solidariamente a la Caja de Compensación Familiar de Risaralda – </w:t>
      </w:r>
      <w:proofErr w:type="spellStart"/>
      <w:r w:rsidRPr="009C2F00">
        <w:rPr>
          <w:rFonts w:ascii="Arial Narrow" w:hAnsi="Arial Narrow" w:cs="Tahoma"/>
          <w:sz w:val="28"/>
          <w:szCs w:val="28"/>
        </w:rPr>
        <w:t>Comfamiliar</w:t>
      </w:r>
      <w:proofErr w:type="spellEnd"/>
      <w:r w:rsidRPr="009C2F00">
        <w:rPr>
          <w:rFonts w:ascii="Arial Narrow" w:hAnsi="Arial Narrow" w:cs="Tahoma"/>
          <w:sz w:val="28"/>
          <w:szCs w:val="28"/>
        </w:rPr>
        <w:t xml:space="preserve"> Risaralda y a la Asociación de Profesionales de la Salud </w:t>
      </w:r>
      <w:proofErr w:type="spellStart"/>
      <w:r w:rsidRPr="009C2F00">
        <w:rPr>
          <w:rFonts w:ascii="Arial Narrow" w:hAnsi="Arial Narrow" w:cs="Tahoma"/>
          <w:sz w:val="28"/>
          <w:szCs w:val="28"/>
        </w:rPr>
        <w:t>Aprosalud</w:t>
      </w:r>
      <w:proofErr w:type="spellEnd"/>
      <w:r w:rsidRPr="009C2F00">
        <w:rPr>
          <w:rFonts w:ascii="Arial Narrow" w:hAnsi="Arial Narrow" w:cs="Tahoma"/>
          <w:sz w:val="28"/>
          <w:szCs w:val="28"/>
        </w:rPr>
        <w:t xml:space="preserve">, </w:t>
      </w:r>
      <w:r w:rsidRPr="009C2F00">
        <w:rPr>
          <w:rFonts w:ascii="Arial Narrow" w:hAnsi="Arial Narrow" w:cs="Tahoma"/>
          <w:spacing w:val="-2"/>
          <w:sz w:val="28"/>
          <w:szCs w:val="28"/>
        </w:rPr>
        <w:t>al reconocimiento de la indemnización moratoria de que trata el artículo</w:t>
      </w:r>
      <w:r w:rsidRPr="009C2F00">
        <w:rPr>
          <w:rFonts w:ascii="Arial Narrow" w:hAnsi="Arial Narrow" w:cs="Tahoma"/>
          <w:sz w:val="28"/>
          <w:szCs w:val="28"/>
        </w:rPr>
        <w:t xml:space="preserve"> 99 de la Ley 50 de 1990, así: por </w:t>
      </w:r>
      <w:r w:rsidRPr="009C2F00">
        <w:rPr>
          <w:rFonts w:ascii="Arial Narrow" w:hAnsi="Arial Narrow" w:cs="Arial"/>
          <w:sz w:val="28"/>
          <w:szCs w:val="28"/>
          <w:shd w:val="clear" w:color="auto" w:fill="FFFFFF"/>
        </w:rPr>
        <w:t xml:space="preserve">el auxilio de cesantía causado entre el 16 de abril y el 31 de diciembre de 2010, </w:t>
      </w:r>
      <w:r w:rsidR="00A5547A" w:rsidRPr="009C2F00">
        <w:rPr>
          <w:rFonts w:ascii="Arial Narrow" w:hAnsi="Arial Narrow" w:cs="Arial"/>
          <w:sz w:val="28"/>
          <w:szCs w:val="28"/>
          <w:shd w:val="clear" w:color="auto" w:fill="FFFFFF"/>
        </w:rPr>
        <w:t xml:space="preserve">con </w:t>
      </w:r>
      <w:r w:rsidRPr="009C2F00">
        <w:rPr>
          <w:rFonts w:ascii="Arial Narrow" w:hAnsi="Arial Narrow" w:cs="Arial"/>
          <w:sz w:val="28"/>
          <w:szCs w:val="28"/>
          <w:shd w:val="clear" w:color="auto" w:fill="FFFFFF"/>
        </w:rPr>
        <w:t>un salario diario de $35.300, $12`708.000</w:t>
      </w:r>
      <w:r w:rsidR="00A5547A" w:rsidRPr="009C2F00">
        <w:rPr>
          <w:rFonts w:ascii="Arial Narrow" w:hAnsi="Arial Narrow" w:cs="Arial"/>
          <w:sz w:val="28"/>
          <w:szCs w:val="28"/>
          <w:shd w:val="clear" w:color="auto" w:fill="FFFFFF"/>
        </w:rPr>
        <w:t xml:space="preserve">; </w:t>
      </w:r>
      <w:r w:rsidRPr="009C2F00">
        <w:rPr>
          <w:rFonts w:ascii="Arial Narrow" w:hAnsi="Arial Narrow" w:cs="Arial"/>
          <w:sz w:val="28"/>
          <w:szCs w:val="28"/>
        </w:rPr>
        <w:t>por el auxilio de cesantía del año 2011, con un salario diario de $36.63</w:t>
      </w:r>
      <w:bookmarkStart w:id="0" w:name="_GoBack"/>
      <w:bookmarkEnd w:id="0"/>
      <w:r w:rsidRPr="009C2F00">
        <w:rPr>
          <w:rFonts w:ascii="Arial Narrow" w:hAnsi="Arial Narrow" w:cs="Arial"/>
          <w:sz w:val="28"/>
          <w:szCs w:val="28"/>
        </w:rPr>
        <w:t xml:space="preserve">3, $ 13`188.000. Y por el auxilio de cesantía de 2012, con un salario diario de $38.000, $ 874.000 por ese concepto. </w:t>
      </w:r>
    </w:p>
    <w:p w:rsidR="00A704A0" w:rsidRPr="009C2F00" w:rsidRDefault="00A704A0" w:rsidP="009C2F00">
      <w:pPr>
        <w:pStyle w:val="Sinespaciado"/>
      </w:pPr>
    </w:p>
    <w:p w:rsidR="00A704A0" w:rsidRPr="009C2F00" w:rsidRDefault="009C2F00" w:rsidP="00A704A0">
      <w:pPr>
        <w:spacing w:line="360" w:lineRule="auto"/>
        <w:ind w:firstLine="851"/>
        <w:jc w:val="both"/>
        <w:rPr>
          <w:rFonts w:ascii="Arial Narrow" w:hAnsi="Arial Narrow" w:cs="Arial"/>
          <w:spacing w:val="-2"/>
          <w:sz w:val="28"/>
          <w:szCs w:val="28"/>
        </w:rPr>
      </w:pPr>
      <w:r w:rsidRPr="009C2F00">
        <w:rPr>
          <w:rFonts w:ascii="Arial Narrow" w:hAnsi="Arial Narrow" w:cs="Arial"/>
          <w:spacing w:val="-2"/>
          <w:sz w:val="28"/>
          <w:szCs w:val="28"/>
        </w:rPr>
        <w:t>9</w:t>
      </w:r>
      <w:r w:rsidR="00A704A0" w:rsidRPr="009C2F00">
        <w:rPr>
          <w:rFonts w:ascii="Arial Narrow" w:hAnsi="Arial Narrow" w:cs="Arial"/>
          <w:spacing w:val="-2"/>
          <w:sz w:val="28"/>
          <w:szCs w:val="28"/>
        </w:rPr>
        <w:t>. Absolver a las demandadas de las demás pretensiones.</w:t>
      </w:r>
    </w:p>
    <w:p w:rsidR="00A704A0" w:rsidRDefault="00A704A0" w:rsidP="009C2F00">
      <w:pPr>
        <w:pStyle w:val="Sinespaciado"/>
      </w:pPr>
    </w:p>
    <w:p w:rsidR="00A704A0" w:rsidRPr="009C2F00" w:rsidRDefault="009C2F00" w:rsidP="00A704A0">
      <w:pPr>
        <w:spacing w:line="360" w:lineRule="auto"/>
        <w:ind w:firstLine="851"/>
        <w:jc w:val="both"/>
        <w:rPr>
          <w:rFonts w:ascii="Arial Narrow" w:hAnsi="Arial Narrow" w:cs="Arial"/>
          <w:spacing w:val="-2"/>
          <w:sz w:val="28"/>
          <w:szCs w:val="28"/>
        </w:rPr>
      </w:pPr>
      <w:r w:rsidRPr="009C2F00">
        <w:rPr>
          <w:rFonts w:ascii="Arial Narrow" w:hAnsi="Arial Narrow" w:cs="Arial"/>
          <w:spacing w:val="-2"/>
          <w:sz w:val="28"/>
          <w:szCs w:val="28"/>
        </w:rPr>
        <w:t xml:space="preserve">10. Costas en ambas instancias a cargo de </w:t>
      </w:r>
      <w:proofErr w:type="spellStart"/>
      <w:r w:rsidR="00A704A0" w:rsidRPr="009C2F00">
        <w:rPr>
          <w:rFonts w:ascii="Arial Narrow" w:hAnsi="Arial Narrow" w:cs="Arial"/>
          <w:spacing w:val="-2"/>
          <w:sz w:val="28"/>
          <w:szCs w:val="28"/>
        </w:rPr>
        <w:t>Comfamiliar</w:t>
      </w:r>
      <w:proofErr w:type="spellEnd"/>
      <w:r w:rsidR="00A704A0" w:rsidRPr="009C2F00">
        <w:rPr>
          <w:rFonts w:ascii="Arial Narrow" w:hAnsi="Arial Narrow" w:cs="Arial"/>
          <w:spacing w:val="-2"/>
          <w:sz w:val="28"/>
          <w:szCs w:val="28"/>
        </w:rPr>
        <w:t xml:space="preserve"> Risaralda y a la Asociaci</w:t>
      </w:r>
      <w:r w:rsidRPr="009C2F00">
        <w:rPr>
          <w:rFonts w:ascii="Arial Narrow" w:hAnsi="Arial Narrow" w:cs="Arial"/>
          <w:spacing w:val="-2"/>
          <w:sz w:val="28"/>
          <w:szCs w:val="28"/>
        </w:rPr>
        <w:t xml:space="preserve">ón de Profesionales de la Salud, en igual proporción. </w:t>
      </w:r>
    </w:p>
    <w:p w:rsidR="00A704A0" w:rsidRPr="00BF665B" w:rsidRDefault="00A704A0" w:rsidP="00064070">
      <w:pPr>
        <w:pStyle w:val="Sinespaciado"/>
      </w:pPr>
      <w:r>
        <w:t xml:space="preserve"> </w:t>
      </w:r>
    </w:p>
    <w:p w:rsidR="00A704A0" w:rsidRPr="00E80808" w:rsidRDefault="00A704A0" w:rsidP="00A704A0">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A704A0" w:rsidRPr="00E80808" w:rsidRDefault="00A704A0" w:rsidP="00A704A0">
      <w:pPr>
        <w:pStyle w:val="Sinespaciado"/>
        <w:rPr>
          <w:lang w:val="es-ES"/>
        </w:rPr>
      </w:pPr>
    </w:p>
    <w:p w:rsidR="00A704A0" w:rsidRPr="00E80808" w:rsidRDefault="00A704A0" w:rsidP="00A704A0">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A704A0" w:rsidRPr="00E80808" w:rsidRDefault="00A704A0" w:rsidP="00A704A0">
      <w:pPr>
        <w:pStyle w:val="Sinespaciado"/>
        <w:rPr>
          <w:lang w:val="es-ES"/>
        </w:rPr>
      </w:pPr>
    </w:p>
    <w:p w:rsidR="00A704A0" w:rsidRPr="00E80808" w:rsidRDefault="00A704A0" w:rsidP="00A704A0">
      <w:pPr>
        <w:pStyle w:val="Sinespaciado"/>
        <w:rPr>
          <w:lang w:val="es-ES"/>
        </w:rPr>
      </w:pPr>
    </w:p>
    <w:p w:rsidR="00A704A0" w:rsidRDefault="00A704A0" w:rsidP="00A704A0">
      <w:pPr>
        <w:ind w:firstLine="900"/>
        <w:jc w:val="center"/>
        <w:rPr>
          <w:rFonts w:ascii="Arial Narrow" w:hAnsi="Arial Narrow" w:cs="Microsoft Sans Serif"/>
          <w:b/>
          <w:bCs/>
          <w:iCs/>
          <w:sz w:val="28"/>
          <w:szCs w:val="28"/>
          <w:lang w:val="es-ES"/>
        </w:rPr>
      </w:pPr>
    </w:p>
    <w:p w:rsidR="00A704A0" w:rsidRPr="00064070" w:rsidRDefault="00A704A0" w:rsidP="00A704A0">
      <w:pPr>
        <w:ind w:firstLine="900"/>
        <w:jc w:val="center"/>
        <w:rPr>
          <w:rFonts w:ascii="Arial Narrow" w:hAnsi="Arial Narrow" w:cs="Microsoft Sans Serif"/>
          <w:bCs/>
          <w:iCs/>
          <w:sz w:val="28"/>
          <w:szCs w:val="28"/>
          <w:lang w:val="es-ES"/>
        </w:rPr>
      </w:pPr>
    </w:p>
    <w:p w:rsidR="00A704A0" w:rsidRPr="00064070" w:rsidRDefault="00A704A0" w:rsidP="00064070">
      <w:pPr>
        <w:ind w:firstLine="900"/>
        <w:jc w:val="center"/>
        <w:rPr>
          <w:rFonts w:ascii="Arial Narrow" w:hAnsi="Arial Narrow" w:cs="Microsoft Sans Serif"/>
          <w:bCs/>
          <w:iCs/>
          <w:sz w:val="28"/>
          <w:szCs w:val="28"/>
          <w:lang w:val="es-ES"/>
        </w:rPr>
      </w:pPr>
      <w:r w:rsidRPr="00064070">
        <w:rPr>
          <w:rFonts w:ascii="Arial Narrow" w:hAnsi="Arial Narrow" w:cs="Microsoft Sans Serif"/>
          <w:bCs/>
          <w:iCs/>
          <w:sz w:val="28"/>
          <w:szCs w:val="28"/>
          <w:lang w:val="es-ES"/>
        </w:rPr>
        <w:t>FRANCISCO JAVIER TAMAYO TABARES</w:t>
      </w:r>
    </w:p>
    <w:p w:rsidR="00A704A0" w:rsidRPr="00064070" w:rsidRDefault="00A704A0" w:rsidP="00064070">
      <w:pPr>
        <w:ind w:firstLine="900"/>
        <w:jc w:val="center"/>
        <w:rPr>
          <w:rFonts w:ascii="Arial Narrow" w:hAnsi="Arial Narrow" w:cs="Microsoft Sans Serif"/>
          <w:bCs/>
          <w:iCs/>
          <w:sz w:val="28"/>
          <w:szCs w:val="28"/>
          <w:lang w:val="es-ES"/>
        </w:rPr>
      </w:pPr>
      <w:r w:rsidRPr="00064070">
        <w:rPr>
          <w:rFonts w:ascii="Arial Narrow" w:hAnsi="Arial Narrow" w:cs="Microsoft Sans Serif"/>
          <w:bCs/>
          <w:iCs/>
          <w:sz w:val="28"/>
          <w:szCs w:val="28"/>
          <w:lang w:val="es-ES"/>
        </w:rPr>
        <w:t>Magistrado Ponente</w:t>
      </w:r>
    </w:p>
    <w:p w:rsidR="00A704A0" w:rsidRPr="00064070" w:rsidRDefault="00A704A0" w:rsidP="00064070">
      <w:pPr>
        <w:ind w:firstLine="900"/>
        <w:jc w:val="center"/>
        <w:rPr>
          <w:rFonts w:ascii="Arial Narrow" w:hAnsi="Arial Narrow" w:cs="Microsoft Sans Serif"/>
          <w:sz w:val="28"/>
          <w:szCs w:val="28"/>
          <w:lang w:val="es-ES"/>
        </w:rPr>
      </w:pPr>
    </w:p>
    <w:p w:rsidR="00A704A0" w:rsidRPr="00064070" w:rsidRDefault="00A704A0" w:rsidP="00064070">
      <w:pPr>
        <w:pStyle w:val="Sinespaciado"/>
        <w:jc w:val="center"/>
        <w:rPr>
          <w:lang w:val="es-ES"/>
        </w:rPr>
      </w:pPr>
    </w:p>
    <w:p w:rsidR="00A704A0" w:rsidRDefault="00A704A0" w:rsidP="00064070">
      <w:pPr>
        <w:spacing w:line="360" w:lineRule="auto"/>
        <w:jc w:val="center"/>
        <w:rPr>
          <w:rFonts w:ascii="Arial Narrow" w:hAnsi="Arial Narrow" w:cs="Microsoft Sans Serif"/>
          <w:bCs/>
          <w:iCs/>
          <w:sz w:val="28"/>
          <w:szCs w:val="28"/>
          <w:lang w:val="es-ES"/>
        </w:rPr>
      </w:pPr>
    </w:p>
    <w:p w:rsidR="00064070" w:rsidRPr="00064070" w:rsidRDefault="00064070" w:rsidP="00064070">
      <w:pPr>
        <w:spacing w:line="360" w:lineRule="auto"/>
        <w:jc w:val="center"/>
        <w:rPr>
          <w:rFonts w:ascii="Arial Narrow" w:hAnsi="Arial Narrow" w:cs="Microsoft Sans Serif"/>
          <w:bCs/>
          <w:iCs/>
          <w:sz w:val="28"/>
          <w:szCs w:val="28"/>
          <w:lang w:val="es-ES"/>
        </w:rPr>
      </w:pPr>
    </w:p>
    <w:p w:rsidR="00A704A0" w:rsidRPr="00064070" w:rsidRDefault="00A704A0" w:rsidP="00064070">
      <w:pPr>
        <w:jc w:val="center"/>
        <w:rPr>
          <w:rFonts w:ascii="Arial Narrow" w:hAnsi="Arial Narrow" w:cs="Microsoft Sans Serif"/>
          <w:bCs/>
          <w:iCs/>
          <w:sz w:val="28"/>
          <w:szCs w:val="28"/>
          <w:lang w:val="es-ES"/>
        </w:rPr>
      </w:pPr>
    </w:p>
    <w:p w:rsidR="00A704A0" w:rsidRPr="00064070" w:rsidRDefault="00A704A0" w:rsidP="00064070">
      <w:pPr>
        <w:jc w:val="center"/>
        <w:rPr>
          <w:rFonts w:ascii="Arial Narrow" w:hAnsi="Arial Narrow" w:cs="Microsoft Sans Serif"/>
          <w:bCs/>
          <w:iCs/>
          <w:sz w:val="28"/>
          <w:szCs w:val="28"/>
          <w:lang w:val="es-ES"/>
        </w:rPr>
      </w:pPr>
      <w:r w:rsidRPr="00064070">
        <w:rPr>
          <w:rFonts w:ascii="Arial Narrow" w:hAnsi="Arial Narrow" w:cs="Microsoft Sans Serif"/>
          <w:bCs/>
          <w:iCs/>
          <w:sz w:val="28"/>
          <w:szCs w:val="28"/>
          <w:lang w:val="es-ES"/>
        </w:rPr>
        <w:t xml:space="preserve">ANA LUCIA CAICEDO CALDERON                  </w:t>
      </w:r>
      <w:r w:rsidR="00064070" w:rsidRPr="00064070">
        <w:rPr>
          <w:rFonts w:ascii="Arial Narrow" w:hAnsi="Arial Narrow" w:cs="Microsoft Sans Serif"/>
          <w:bCs/>
          <w:iCs/>
          <w:sz w:val="28"/>
          <w:szCs w:val="28"/>
          <w:lang w:val="es-ES"/>
        </w:rPr>
        <w:t>OLGA LUCIA HOYOS SEPÚLVEDA</w:t>
      </w:r>
    </w:p>
    <w:p w:rsidR="00A704A0" w:rsidRPr="00064070" w:rsidRDefault="00064070" w:rsidP="00064070">
      <w:pPr>
        <w:jc w:val="center"/>
        <w:rPr>
          <w:rFonts w:ascii="Arial Narrow" w:hAnsi="Arial Narrow" w:cs="Microsoft Sans Serif"/>
          <w:bCs/>
          <w:iCs/>
          <w:sz w:val="28"/>
          <w:szCs w:val="28"/>
          <w:lang w:val="es-ES"/>
        </w:rPr>
      </w:pPr>
      <w:r w:rsidRPr="00064070">
        <w:rPr>
          <w:rFonts w:ascii="Arial Narrow" w:hAnsi="Arial Narrow" w:cs="Microsoft Sans Serif"/>
          <w:bCs/>
          <w:iCs/>
          <w:sz w:val="28"/>
          <w:szCs w:val="28"/>
          <w:lang w:val="es-ES"/>
        </w:rPr>
        <w:t>Magistrada</w:t>
      </w:r>
      <w:r w:rsidR="00A704A0" w:rsidRPr="00064070">
        <w:rPr>
          <w:rFonts w:ascii="Arial Narrow" w:hAnsi="Arial Narrow" w:cs="Microsoft Sans Serif"/>
          <w:bCs/>
          <w:iCs/>
          <w:sz w:val="28"/>
          <w:szCs w:val="28"/>
          <w:lang w:val="es-ES"/>
        </w:rPr>
        <w:t xml:space="preserve">                                                                  </w:t>
      </w:r>
      <w:proofErr w:type="spellStart"/>
      <w:r w:rsidR="00A704A0" w:rsidRPr="00064070">
        <w:rPr>
          <w:rFonts w:ascii="Arial Narrow" w:hAnsi="Arial Narrow" w:cs="Microsoft Sans Serif"/>
          <w:bCs/>
          <w:iCs/>
          <w:sz w:val="28"/>
          <w:szCs w:val="28"/>
          <w:lang w:val="es-ES"/>
        </w:rPr>
        <w:t>Magistrad</w:t>
      </w:r>
      <w:r w:rsidRPr="00064070">
        <w:rPr>
          <w:rFonts w:ascii="Arial Narrow" w:hAnsi="Arial Narrow" w:cs="Microsoft Sans Serif"/>
          <w:bCs/>
          <w:iCs/>
          <w:sz w:val="28"/>
          <w:szCs w:val="28"/>
          <w:lang w:val="es-ES"/>
        </w:rPr>
        <w:t>a</w:t>
      </w:r>
      <w:proofErr w:type="spellEnd"/>
    </w:p>
    <w:p w:rsidR="00A704A0" w:rsidRPr="00064070" w:rsidRDefault="00A704A0" w:rsidP="00064070">
      <w:pPr>
        <w:jc w:val="center"/>
        <w:rPr>
          <w:rFonts w:ascii="Arial Narrow" w:hAnsi="Arial Narrow" w:cs="Microsoft Sans Serif"/>
          <w:bCs/>
          <w:iCs/>
          <w:sz w:val="28"/>
          <w:szCs w:val="28"/>
          <w:lang w:val="es-ES"/>
        </w:rPr>
      </w:pPr>
    </w:p>
    <w:p w:rsidR="00A704A0" w:rsidRDefault="00A704A0" w:rsidP="00064070">
      <w:pPr>
        <w:jc w:val="center"/>
        <w:rPr>
          <w:rFonts w:ascii="Arial Narrow" w:hAnsi="Arial Narrow" w:cs="Microsoft Sans Serif"/>
          <w:bCs/>
          <w:iCs/>
          <w:sz w:val="28"/>
          <w:szCs w:val="28"/>
          <w:lang w:val="es-ES"/>
        </w:rPr>
      </w:pPr>
    </w:p>
    <w:p w:rsidR="00064070" w:rsidRDefault="00064070" w:rsidP="00064070">
      <w:pPr>
        <w:jc w:val="center"/>
        <w:rPr>
          <w:rFonts w:ascii="Arial Narrow" w:hAnsi="Arial Narrow" w:cs="Microsoft Sans Serif"/>
          <w:bCs/>
          <w:iCs/>
          <w:sz w:val="28"/>
          <w:szCs w:val="28"/>
          <w:lang w:val="es-ES"/>
        </w:rPr>
      </w:pPr>
    </w:p>
    <w:p w:rsidR="00064070" w:rsidRPr="00064070" w:rsidRDefault="00064070" w:rsidP="00064070">
      <w:pPr>
        <w:jc w:val="center"/>
        <w:rPr>
          <w:rFonts w:ascii="Arial Narrow" w:hAnsi="Arial Narrow" w:cs="Microsoft Sans Serif"/>
          <w:bCs/>
          <w:iCs/>
          <w:sz w:val="28"/>
          <w:szCs w:val="28"/>
          <w:lang w:val="es-ES"/>
        </w:rPr>
      </w:pPr>
    </w:p>
    <w:p w:rsidR="00A704A0" w:rsidRPr="00064070" w:rsidRDefault="00A704A0" w:rsidP="00064070">
      <w:pPr>
        <w:jc w:val="center"/>
        <w:rPr>
          <w:rFonts w:ascii="Arial Narrow" w:hAnsi="Arial Narrow" w:cs="Microsoft Sans Serif"/>
          <w:bCs/>
          <w:iCs/>
          <w:sz w:val="28"/>
          <w:szCs w:val="28"/>
          <w:lang w:val="es-ES"/>
        </w:rPr>
      </w:pPr>
    </w:p>
    <w:p w:rsidR="00A704A0" w:rsidRPr="00064070" w:rsidRDefault="00064070" w:rsidP="00064070">
      <w:pPr>
        <w:jc w:val="center"/>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Pr="00064070">
        <w:rPr>
          <w:rFonts w:ascii="Arial Narrow" w:hAnsi="Arial Narrow" w:cs="Microsoft Sans Serif"/>
          <w:bCs/>
          <w:iCs/>
          <w:sz w:val="28"/>
          <w:szCs w:val="28"/>
          <w:lang w:val="es-ES"/>
        </w:rPr>
        <w:t>ALONSO GAVIRIA OCAMPO</w:t>
      </w:r>
    </w:p>
    <w:p w:rsidR="00A704A0" w:rsidRPr="00064070" w:rsidRDefault="00A704A0" w:rsidP="00064070">
      <w:pPr>
        <w:ind w:firstLine="900"/>
        <w:jc w:val="center"/>
        <w:rPr>
          <w:rFonts w:ascii="Arial Narrow" w:hAnsi="Arial Narrow" w:cs="Microsoft Sans Serif"/>
          <w:iCs/>
          <w:sz w:val="28"/>
          <w:szCs w:val="28"/>
          <w:lang w:val="es-ES"/>
        </w:rPr>
      </w:pPr>
      <w:r w:rsidRPr="00064070">
        <w:rPr>
          <w:rFonts w:ascii="Arial Narrow" w:hAnsi="Arial Narrow" w:cs="Microsoft Sans Serif"/>
          <w:iCs/>
          <w:sz w:val="28"/>
          <w:szCs w:val="28"/>
          <w:lang w:val="es-ES"/>
        </w:rPr>
        <w:t>Secretari</w:t>
      </w:r>
      <w:r w:rsidR="00064070">
        <w:rPr>
          <w:rFonts w:ascii="Arial Narrow" w:hAnsi="Arial Narrow" w:cs="Microsoft Sans Serif"/>
          <w:iCs/>
          <w:sz w:val="28"/>
          <w:szCs w:val="28"/>
          <w:lang w:val="es-ES"/>
        </w:rPr>
        <w:t>o</w:t>
      </w:r>
    </w:p>
    <w:p w:rsidR="00D84850" w:rsidRDefault="00605F38" w:rsidP="00064070">
      <w:pPr>
        <w:jc w:val="center"/>
      </w:pPr>
    </w:p>
    <w:p w:rsidR="00FE4651" w:rsidRDefault="00FE4651" w:rsidP="00064070">
      <w:pPr>
        <w:jc w:val="center"/>
      </w:pPr>
    </w:p>
    <w:p w:rsidR="00FE4651" w:rsidRDefault="00FE4651" w:rsidP="00064070">
      <w:pPr>
        <w:jc w:val="center"/>
      </w:pPr>
    </w:p>
    <w:p w:rsidR="00FE4651" w:rsidRDefault="00FE4651" w:rsidP="00064070">
      <w:pPr>
        <w:jc w:val="center"/>
      </w:pPr>
    </w:p>
    <w:p w:rsidR="00FE4651" w:rsidRPr="00FE4651" w:rsidRDefault="00FE4651" w:rsidP="00064070">
      <w:pPr>
        <w:jc w:val="center"/>
        <w:rPr>
          <w:rFonts w:ascii="Arial Narrow" w:hAnsi="Arial Narrow"/>
          <w:b/>
        </w:rPr>
      </w:pPr>
      <w:r w:rsidRPr="00FE4651">
        <w:rPr>
          <w:rFonts w:ascii="Arial Narrow" w:hAnsi="Arial Narrow"/>
          <w:b/>
        </w:rPr>
        <w:t xml:space="preserve">ANEXO 1 </w:t>
      </w:r>
    </w:p>
    <w:p w:rsidR="00FE4651" w:rsidRDefault="00FE4651" w:rsidP="00064070">
      <w:pPr>
        <w:jc w:val="center"/>
      </w:pPr>
    </w:p>
    <w:tbl>
      <w:tblPr>
        <w:tblW w:w="5413" w:type="pct"/>
        <w:tblInd w:w="-260" w:type="dxa"/>
        <w:tblLayout w:type="fixed"/>
        <w:tblCellMar>
          <w:left w:w="70" w:type="dxa"/>
          <w:right w:w="70" w:type="dxa"/>
        </w:tblCellMar>
        <w:tblLook w:val="04A0" w:firstRow="1" w:lastRow="0" w:firstColumn="1" w:lastColumn="0" w:noHBand="0" w:noVBand="1"/>
      </w:tblPr>
      <w:tblGrid>
        <w:gridCol w:w="624"/>
        <w:gridCol w:w="1602"/>
        <w:gridCol w:w="266"/>
        <w:gridCol w:w="683"/>
        <w:gridCol w:w="335"/>
        <w:gridCol w:w="67"/>
        <w:gridCol w:w="1166"/>
        <w:gridCol w:w="59"/>
        <w:gridCol w:w="887"/>
        <w:gridCol w:w="568"/>
        <w:gridCol w:w="879"/>
        <w:gridCol w:w="270"/>
        <w:gridCol w:w="163"/>
        <w:gridCol w:w="1669"/>
        <w:gridCol w:w="321"/>
      </w:tblGrid>
      <w:tr w:rsidR="00FE4651" w:rsidRPr="00F97998" w:rsidTr="00910595">
        <w:trPr>
          <w:trHeight w:val="390"/>
        </w:trPr>
        <w:tc>
          <w:tcPr>
            <w:tcW w:w="5000" w:type="pct"/>
            <w:gridSpan w:val="15"/>
            <w:tcBorders>
              <w:top w:val="single" w:sz="8" w:space="0" w:color="auto"/>
              <w:left w:val="single" w:sz="8" w:space="0" w:color="auto"/>
              <w:bottom w:val="single" w:sz="8" w:space="0" w:color="auto"/>
              <w:right w:val="nil"/>
            </w:tcBorders>
            <w:shd w:val="clear" w:color="auto" w:fill="auto"/>
            <w:vAlign w:val="bottom"/>
            <w:hideMark/>
          </w:tcPr>
          <w:p w:rsidR="00FE4651" w:rsidRPr="00F97998" w:rsidRDefault="00FE4651" w:rsidP="00910595">
            <w:pPr>
              <w:jc w:val="center"/>
              <w:rPr>
                <w:rFonts w:ascii="Arial Narrow" w:hAnsi="Arial Narrow"/>
                <w:b/>
                <w:bCs/>
                <w:color w:val="000000"/>
                <w:sz w:val="28"/>
                <w:szCs w:val="28"/>
                <w:lang w:val="es-ES"/>
              </w:rPr>
            </w:pPr>
            <w:r w:rsidRPr="00F97998">
              <w:rPr>
                <w:rFonts w:ascii="Arial Narrow" w:hAnsi="Arial Narrow"/>
                <w:b/>
                <w:bCs/>
                <w:color w:val="000000"/>
                <w:sz w:val="28"/>
                <w:szCs w:val="28"/>
                <w:lang w:val="es-ES"/>
              </w:rPr>
              <w:t>LIQUIDACION DE PRESTACIONES SOCIALES</w:t>
            </w:r>
          </w:p>
        </w:tc>
      </w:tr>
      <w:tr w:rsidR="00FE4651" w:rsidRPr="00F97998" w:rsidTr="00910595">
        <w:trPr>
          <w:gridAfter w:val="1"/>
          <w:wAfter w:w="169" w:type="pct"/>
          <w:trHeight w:val="885"/>
        </w:trPr>
        <w:tc>
          <w:tcPr>
            <w:tcW w:w="327" w:type="pct"/>
            <w:tcBorders>
              <w:top w:val="nil"/>
              <w:left w:val="single" w:sz="8" w:space="0" w:color="auto"/>
              <w:bottom w:val="single" w:sz="4" w:space="0" w:color="auto"/>
              <w:right w:val="nil"/>
            </w:tcBorders>
            <w:shd w:val="clear" w:color="auto" w:fill="auto"/>
            <w:vAlign w:val="center"/>
            <w:hideMark/>
          </w:tcPr>
          <w:p w:rsidR="00FE4651" w:rsidRPr="00F97998" w:rsidRDefault="00FE4651" w:rsidP="00910595">
            <w:pPr>
              <w:jc w:val="center"/>
              <w:rPr>
                <w:rFonts w:ascii="Arial Narrow" w:hAnsi="Arial Narrow"/>
                <w:b/>
                <w:bCs/>
                <w:color w:val="000000"/>
                <w:sz w:val="16"/>
                <w:szCs w:val="16"/>
                <w:lang w:val="es-ES"/>
              </w:rPr>
            </w:pPr>
            <w:r w:rsidRPr="00F97998">
              <w:rPr>
                <w:rFonts w:ascii="Arial Narrow" w:hAnsi="Arial Narrow"/>
                <w:b/>
                <w:bCs/>
                <w:color w:val="000000"/>
                <w:sz w:val="16"/>
                <w:szCs w:val="16"/>
                <w:lang w:val="es-ES"/>
              </w:rPr>
              <w:t>AÑO</w:t>
            </w:r>
          </w:p>
        </w:tc>
        <w:tc>
          <w:tcPr>
            <w:tcW w:w="838"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FE4651" w:rsidRPr="00F97998" w:rsidRDefault="00FE4651" w:rsidP="00910595">
            <w:pPr>
              <w:jc w:val="center"/>
              <w:rPr>
                <w:rFonts w:ascii="Arial Narrow" w:hAnsi="Arial Narrow"/>
                <w:b/>
                <w:bCs/>
                <w:color w:val="000000"/>
                <w:sz w:val="16"/>
                <w:szCs w:val="16"/>
                <w:lang w:val="es-ES"/>
              </w:rPr>
            </w:pPr>
            <w:r w:rsidRPr="00F97998">
              <w:rPr>
                <w:rFonts w:ascii="Arial Narrow" w:hAnsi="Arial Narrow"/>
                <w:b/>
                <w:bCs/>
                <w:color w:val="000000"/>
                <w:sz w:val="16"/>
                <w:szCs w:val="16"/>
                <w:lang w:val="es-ES"/>
              </w:rPr>
              <w:t xml:space="preserve"> SUELDO BASICO </w:t>
            </w:r>
          </w:p>
        </w:tc>
        <w:tc>
          <w:tcPr>
            <w:tcW w:w="671" w:type="pct"/>
            <w:gridSpan w:val="3"/>
            <w:tcBorders>
              <w:top w:val="nil"/>
              <w:left w:val="nil"/>
              <w:bottom w:val="single" w:sz="4" w:space="0" w:color="auto"/>
              <w:right w:val="single" w:sz="4" w:space="0" w:color="auto"/>
            </w:tcBorders>
            <w:shd w:val="clear" w:color="auto" w:fill="auto"/>
            <w:vAlign w:val="center"/>
            <w:hideMark/>
          </w:tcPr>
          <w:p w:rsidR="00FE4651" w:rsidRPr="00F97998" w:rsidRDefault="00FE4651" w:rsidP="00910595">
            <w:pPr>
              <w:jc w:val="center"/>
              <w:rPr>
                <w:rFonts w:ascii="Arial Narrow" w:hAnsi="Arial Narrow"/>
                <w:b/>
                <w:bCs/>
                <w:color w:val="000000"/>
                <w:sz w:val="16"/>
                <w:szCs w:val="16"/>
                <w:lang w:val="es-ES"/>
              </w:rPr>
            </w:pPr>
            <w:r w:rsidRPr="00F97998">
              <w:rPr>
                <w:rFonts w:ascii="Arial Narrow" w:hAnsi="Arial Narrow"/>
                <w:b/>
                <w:bCs/>
                <w:color w:val="000000"/>
                <w:sz w:val="16"/>
                <w:szCs w:val="16"/>
                <w:lang w:val="es-ES"/>
              </w:rPr>
              <w:t xml:space="preserve"> CESANTIAS </w:t>
            </w:r>
          </w:p>
        </w:tc>
        <w:tc>
          <w:tcPr>
            <w:tcW w:w="676" w:type="pct"/>
            <w:gridSpan w:val="3"/>
            <w:tcBorders>
              <w:top w:val="nil"/>
              <w:left w:val="nil"/>
              <w:bottom w:val="single" w:sz="4" w:space="0" w:color="auto"/>
              <w:right w:val="single" w:sz="4" w:space="0" w:color="auto"/>
            </w:tcBorders>
            <w:shd w:val="clear" w:color="auto" w:fill="auto"/>
            <w:vAlign w:val="center"/>
            <w:hideMark/>
          </w:tcPr>
          <w:p w:rsidR="00FE4651" w:rsidRPr="00F97998" w:rsidRDefault="00FE4651" w:rsidP="00910595">
            <w:pPr>
              <w:jc w:val="center"/>
              <w:rPr>
                <w:rFonts w:ascii="Arial Narrow" w:hAnsi="Arial Narrow"/>
                <w:b/>
                <w:bCs/>
                <w:color w:val="000000"/>
                <w:sz w:val="16"/>
                <w:szCs w:val="16"/>
                <w:lang w:val="es-ES"/>
              </w:rPr>
            </w:pPr>
            <w:r w:rsidRPr="00F97998">
              <w:rPr>
                <w:rFonts w:ascii="Arial Narrow" w:hAnsi="Arial Narrow"/>
                <w:b/>
                <w:bCs/>
                <w:color w:val="000000"/>
                <w:sz w:val="16"/>
                <w:szCs w:val="16"/>
                <w:lang w:val="es-ES"/>
              </w:rPr>
              <w:t xml:space="preserve"> VACACIONES </w:t>
            </w:r>
          </w:p>
        </w:tc>
        <w:tc>
          <w:tcPr>
            <w:tcW w:w="761" w:type="pct"/>
            <w:gridSpan w:val="2"/>
            <w:tcBorders>
              <w:top w:val="nil"/>
              <w:left w:val="nil"/>
              <w:bottom w:val="single" w:sz="4" w:space="0" w:color="auto"/>
              <w:right w:val="single" w:sz="4" w:space="0" w:color="auto"/>
            </w:tcBorders>
            <w:shd w:val="clear" w:color="auto" w:fill="auto"/>
            <w:vAlign w:val="center"/>
            <w:hideMark/>
          </w:tcPr>
          <w:p w:rsidR="00FE4651" w:rsidRPr="00F97998" w:rsidRDefault="00FE4651" w:rsidP="00910595">
            <w:pPr>
              <w:jc w:val="center"/>
              <w:rPr>
                <w:rFonts w:ascii="Arial Narrow" w:hAnsi="Arial Narrow"/>
                <w:b/>
                <w:bCs/>
                <w:color w:val="000000"/>
                <w:sz w:val="16"/>
                <w:szCs w:val="16"/>
                <w:lang w:val="es-ES"/>
              </w:rPr>
            </w:pPr>
            <w:r w:rsidRPr="00F97998">
              <w:rPr>
                <w:rFonts w:ascii="Arial Narrow" w:hAnsi="Arial Narrow"/>
                <w:b/>
                <w:bCs/>
                <w:color w:val="000000"/>
                <w:sz w:val="16"/>
                <w:szCs w:val="16"/>
                <w:lang w:val="es-ES"/>
              </w:rPr>
              <w:t>PRIMA DE SERVICIOS</w:t>
            </w:r>
          </w:p>
        </w:tc>
        <w:tc>
          <w:tcPr>
            <w:tcW w:w="686" w:type="pct"/>
            <w:gridSpan w:val="3"/>
            <w:tcBorders>
              <w:top w:val="nil"/>
              <w:left w:val="nil"/>
              <w:bottom w:val="single" w:sz="4" w:space="0" w:color="auto"/>
              <w:right w:val="single" w:sz="4" w:space="0" w:color="auto"/>
            </w:tcBorders>
            <w:shd w:val="clear" w:color="auto" w:fill="auto"/>
            <w:vAlign w:val="center"/>
            <w:hideMark/>
          </w:tcPr>
          <w:p w:rsidR="00FE4651" w:rsidRPr="00F97998" w:rsidRDefault="00FE4651" w:rsidP="00910595">
            <w:pPr>
              <w:jc w:val="center"/>
              <w:rPr>
                <w:rFonts w:ascii="Arial Narrow" w:hAnsi="Arial Narrow"/>
                <w:b/>
                <w:bCs/>
                <w:color w:val="000000"/>
                <w:sz w:val="16"/>
                <w:szCs w:val="16"/>
                <w:lang w:val="es-ES"/>
              </w:rPr>
            </w:pPr>
            <w:r w:rsidRPr="00F97998">
              <w:rPr>
                <w:rFonts w:ascii="Arial Narrow" w:hAnsi="Arial Narrow"/>
                <w:b/>
                <w:bCs/>
                <w:color w:val="000000"/>
                <w:sz w:val="16"/>
                <w:szCs w:val="16"/>
                <w:lang w:val="es-ES"/>
              </w:rPr>
              <w:t xml:space="preserve"> INTERES CESANTIAS </w:t>
            </w:r>
          </w:p>
        </w:tc>
        <w:tc>
          <w:tcPr>
            <w:tcW w:w="873" w:type="pct"/>
            <w:tcBorders>
              <w:top w:val="nil"/>
              <w:left w:val="nil"/>
              <w:bottom w:val="single" w:sz="4" w:space="0" w:color="auto"/>
              <w:right w:val="single" w:sz="8" w:space="0" w:color="auto"/>
            </w:tcBorders>
            <w:shd w:val="clear" w:color="auto" w:fill="auto"/>
            <w:vAlign w:val="center"/>
            <w:hideMark/>
          </w:tcPr>
          <w:p w:rsidR="00FE4651" w:rsidRPr="00F97998" w:rsidRDefault="00FE4651" w:rsidP="00910595">
            <w:pPr>
              <w:jc w:val="center"/>
              <w:rPr>
                <w:rFonts w:ascii="Arial Narrow" w:hAnsi="Arial Narrow"/>
                <w:b/>
                <w:bCs/>
                <w:color w:val="000000"/>
                <w:sz w:val="16"/>
                <w:szCs w:val="16"/>
                <w:lang w:val="es-ES"/>
              </w:rPr>
            </w:pPr>
            <w:r w:rsidRPr="00F97998">
              <w:rPr>
                <w:rFonts w:ascii="Arial Narrow" w:hAnsi="Arial Narrow"/>
                <w:b/>
                <w:bCs/>
                <w:color w:val="000000"/>
                <w:sz w:val="16"/>
                <w:szCs w:val="16"/>
                <w:lang w:val="es-ES"/>
              </w:rPr>
              <w:t>TOTAL</w:t>
            </w:r>
          </w:p>
        </w:tc>
      </w:tr>
      <w:tr w:rsidR="00FE4651" w:rsidRPr="00F97998" w:rsidTr="00910595">
        <w:trPr>
          <w:gridAfter w:val="1"/>
          <w:wAfter w:w="169" w:type="pct"/>
          <w:trHeight w:val="300"/>
        </w:trPr>
        <w:tc>
          <w:tcPr>
            <w:tcW w:w="327" w:type="pct"/>
            <w:tcBorders>
              <w:top w:val="single" w:sz="8" w:space="0" w:color="auto"/>
              <w:left w:val="single" w:sz="8" w:space="0" w:color="auto"/>
              <w:bottom w:val="single" w:sz="4" w:space="0" w:color="auto"/>
              <w:right w:val="nil"/>
            </w:tcBorders>
            <w:shd w:val="clear" w:color="auto" w:fill="auto"/>
            <w:vAlign w:val="bottom"/>
            <w:hideMark/>
          </w:tcPr>
          <w:p w:rsidR="00FE4651" w:rsidRPr="00F97998" w:rsidRDefault="00FE4651" w:rsidP="00910595">
            <w:pPr>
              <w:jc w:val="center"/>
              <w:rPr>
                <w:rFonts w:ascii="Arial Narrow" w:hAnsi="Arial Narrow"/>
                <w:color w:val="000000"/>
                <w:sz w:val="22"/>
                <w:szCs w:val="22"/>
                <w:lang w:val="es-ES"/>
              </w:rPr>
            </w:pPr>
            <w:r w:rsidRPr="00F97998">
              <w:rPr>
                <w:rFonts w:ascii="Arial Narrow" w:hAnsi="Arial Narrow"/>
                <w:color w:val="000000"/>
                <w:sz w:val="22"/>
                <w:szCs w:val="22"/>
                <w:lang w:val="es-ES"/>
              </w:rPr>
              <w:t>2005</w:t>
            </w:r>
          </w:p>
        </w:tc>
        <w:tc>
          <w:tcPr>
            <w:tcW w:w="838" w:type="pct"/>
            <w:tcBorders>
              <w:top w:val="single" w:sz="8" w:space="0" w:color="auto"/>
              <w:left w:val="single" w:sz="8" w:space="0" w:color="auto"/>
              <w:bottom w:val="single" w:sz="4" w:space="0" w:color="auto"/>
              <w:right w:val="single" w:sz="4" w:space="0" w:color="auto"/>
            </w:tcBorders>
            <w:shd w:val="clear" w:color="auto" w:fill="auto"/>
            <w:vAlign w:val="bottom"/>
            <w:hideMark/>
          </w:tcPr>
          <w:p w:rsidR="00FE4651" w:rsidRPr="00F97998" w:rsidRDefault="00FE4651" w:rsidP="00910595">
            <w:pPr>
              <w:rPr>
                <w:rFonts w:ascii="Arial Narrow" w:hAnsi="Arial Narrow"/>
                <w:color w:val="000000"/>
                <w:sz w:val="22"/>
                <w:szCs w:val="22"/>
                <w:lang w:val="es-ES"/>
              </w:rPr>
            </w:pPr>
            <w:r w:rsidRPr="00F97998">
              <w:rPr>
                <w:rFonts w:ascii="Arial Narrow" w:hAnsi="Arial Narrow"/>
                <w:color w:val="000000"/>
                <w:sz w:val="22"/>
                <w:szCs w:val="22"/>
                <w:lang w:val="es-ES"/>
              </w:rPr>
              <w:t xml:space="preserve"> $           381.500 </w:t>
            </w:r>
          </w:p>
        </w:tc>
        <w:tc>
          <w:tcPr>
            <w:tcW w:w="671" w:type="pct"/>
            <w:gridSpan w:val="3"/>
            <w:tcBorders>
              <w:top w:val="single" w:sz="8" w:space="0" w:color="auto"/>
              <w:left w:val="nil"/>
              <w:bottom w:val="single" w:sz="4" w:space="0" w:color="auto"/>
              <w:right w:val="single" w:sz="4" w:space="0" w:color="auto"/>
            </w:tcBorders>
            <w:shd w:val="clear" w:color="auto" w:fill="auto"/>
            <w:vAlign w:val="bottom"/>
            <w:hideMark/>
          </w:tcPr>
          <w:p w:rsidR="00FE4651" w:rsidRPr="00F97998" w:rsidRDefault="00FE4651" w:rsidP="00910595">
            <w:pPr>
              <w:rPr>
                <w:rFonts w:ascii="Arial Narrow" w:hAnsi="Arial Narrow"/>
                <w:color w:val="000000"/>
                <w:sz w:val="22"/>
                <w:szCs w:val="22"/>
                <w:lang w:val="es-ES"/>
              </w:rPr>
            </w:pPr>
            <w:r>
              <w:rPr>
                <w:rFonts w:ascii="Arial Narrow" w:hAnsi="Arial Narrow"/>
                <w:color w:val="000000"/>
                <w:sz w:val="22"/>
                <w:szCs w:val="22"/>
                <w:lang w:val="es-ES"/>
              </w:rPr>
              <w:t xml:space="preserve"> $          </w:t>
            </w:r>
            <w:r w:rsidRPr="00F97998">
              <w:rPr>
                <w:rFonts w:ascii="Arial Narrow" w:hAnsi="Arial Narrow"/>
                <w:color w:val="000000"/>
                <w:sz w:val="22"/>
                <w:szCs w:val="22"/>
                <w:lang w:val="es-ES"/>
              </w:rPr>
              <w:t xml:space="preserve">1.060 </w:t>
            </w:r>
          </w:p>
        </w:tc>
        <w:tc>
          <w:tcPr>
            <w:tcW w:w="676" w:type="pct"/>
            <w:gridSpan w:val="3"/>
            <w:tcBorders>
              <w:top w:val="single" w:sz="8" w:space="0" w:color="auto"/>
              <w:left w:val="nil"/>
              <w:bottom w:val="single" w:sz="4" w:space="0" w:color="auto"/>
              <w:right w:val="single" w:sz="4" w:space="0" w:color="auto"/>
            </w:tcBorders>
            <w:shd w:val="clear" w:color="auto" w:fill="auto"/>
            <w:vAlign w:val="bottom"/>
            <w:hideMark/>
          </w:tcPr>
          <w:p w:rsidR="00FE4651" w:rsidRPr="00F97998" w:rsidRDefault="00FE4651" w:rsidP="00910595">
            <w:pPr>
              <w:rPr>
                <w:rFonts w:ascii="Arial Narrow" w:hAnsi="Arial Narrow"/>
                <w:color w:val="000000"/>
                <w:sz w:val="22"/>
                <w:szCs w:val="22"/>
                <w:lang w:val="es-ES"/>
              </w:rPr>
            </w:pPr>
            <w:r w:rsidRPr="00F97998">
              <w:rPr>
                <w:rFonts w:ascii="Arial Narrow" w:hAnsi="Arial Narrow"/>
                <w:color w:val="000000"/>
                <w:sz w:val="22"/>
                <w:szCs w:val="22"/>
                <w:lang w:val="es-ES"/>
              </w:rPr>
              <w:t xml:space="preserve"> $                  -   </w:t>
            </w:r>
          </w:p>
        </w:tc>
        <w:tc>
          <w:tcPr>
            <w:tcW w:w="761" w:type="pct"/>
            <w:gridSpan w:val="2"/>
            <w:tcBorders>
              <w:top w:val="single" w:sz="8" w:space="0" w:color="auto"/>
              <w:left w:val="nil"/>
              <w:bottom w:val="single" w:sz="4" w:space="0" w:color="auto"/>
              <w:right w:val="single" w:sz="4" w:space="0" w:color="auto"/>
            </w:tcBorders>
            <w:shd w:val="clear" w:color="auto" w:fill="auto"/>
            <w:vAlign w:val="bottom"/>
            <w:hideMark/>
          </w:tcPr>
          <w:p w:rsidR="00FE4651" w:rsidRPr="00F97998" w:rsidRDefault="00FE4651" w:rsidP="00910595">
            <w:pPr>
              <w:rPr>
                <w:rFonts w:ascii="Arial Narrow" w:hAnsi="Arial Narrow"/>
                <w:color w:val="000000"/>
                <w:sz w:val="22"/>
                <w:szCs w:val="22"/>
                <w:lang w:val="es-ES"/>
              </w:rPr>
            </w:pPr>
            <w:r w:rsidRPr="00F97998">
              <w:rPr>
                <w:rFonts w:ascii="Arial Narrow" w:hAnsi="Arial Narrow"/>
                <w:color w:val="000000"/>
                <w:sz w:val="22"/>
                <w:szCs w:val="22"/>
                <w:lang w:val="es-ES"/>
              </w:rPr>
              <w:t xml:space="preserve"> $                     -   </w:t>
            </w:r>
          </w:p>
        </w:tc>
        <w:tc>
          <w:tcPr>
            <w:tcW w:w="686" w:type="pct"/>
            <w:gridSpan w:val="3"/>
            <w:tcBorders>
              <w:top w:val="single" w:sz="8" w:space="0" w:color="auto"/>
              <w:left w:val="nil"/>
              <w:bottom w:val="single" w:sz="4" w:space="0" w:color="auto"/>
              <w:right w:val="single" w:sz="4" w:space="0" w:color="auto"/>
            </w:tcBorders>
            <w:shd w:val="clear" w:color="auto" w:fill="auto"/>
            <w:vAlign w:val="bottom"/>
            <w:hideMark/>
          </w:tcPr>
          <w:p w:rsidR="00FE4651" w:rsidRPr="00F97998" w:rsidRDefault="00FE4651" w:rsidP="00910595">
            <w:pPr>
              <w:rPr>
                <w:rFonts w:ascii="Arial Narrow" w:hAnsi="Arial Narrow"/>
                <w:color w:val="000000"/>
                <w:sz w:val="22"/>
                <w:szCs w:val="22"/>
                <w:lang w:val="es-ES"/>
              </w:rPr>
            </w:pPr>
            <w:r w:rsidRPr="00F97998">
              <w:rPr>
                <w:rFonts w:ascii="Arial Narrow" w:hAnsi="Arial Narrow"/>
                <w:color w:val="000000"/>
                <w:sz w:val="22"/>
                <w:szCs w:val="22"/>
                <w:lang w:val="es-ES"/>
              </w:rPr>
              <w:t xml:space="preserve"> $                 -   </w:t>
            </w:r>
          </w:p>
        </w:tc>
        <w:tc>
          <w:tcPr>
            <w:tcW w:w="873" w:type="pct"/>
            <w:tcBorders>
              <w:top w:val="single" w:sz="8" w:space="0" w:color="auto"/>
              <w:left w:val="nil"/>
              <w:bottom w:val="single" w:sz="4" w:space="0" w:color="auto"/>
              <w:right w:val="single" w:sz="8" w:space="0" w:color="auto"/>
            </w:tcBorders>
            <w:shd w:val="clear" w:color="auto" w:fill="auto"/>
            <w:vAlign w:val="bottom"/>
            <w:hideMark/>
          </w:tcPr>
          <w:p w:rsidR="00FE4651" w:rsidRPr="00F97998" w:rsidRDefault="00FE4651" w:rsidP="00910595">
            <w:pPr>
              <w:rPr>
                <w:rFonts w:ascii="Arial Narrow" w:hAnsi="Arial Narrow"/>
                <w:color w:val="000000"/>
                <w:sz w:val="22"/>
                <w:szCs w:val="22"/>
                <w:lang w:val="es-ES"/>
              </w:rPr>
            </w:pPr>
            <w:r w:rsidRPr="00F97998">
              <w:rPr>
                <w:rFonts w:ascii="Arial Narrow" w:hAnsi="Arial Narrow"/>
                <w:color w:val="000000"/>
                <w:sz w:val="22"/>
                <w:szCs w:val="22"/>
                <w:lang w:val="es-ES"/>
              </w:rPr>
              <w:t xml:space="preserve"> $            </w:t>
            </w:r>
            <w:r>
              <w:rPr>
                <w:rFonts w:ascii="Arial Narrow" w:hAnsi="Arial Narrow"/>
                <w:color w:val="000000"/>
                <w:sz w:val="22"/>
                <w:szCs w:val="22"/>
                <w:lang w:val="es-ES"/>
              </w:rPr>
              <w:t xml:space="preserve"> </w:t>
            </w:r>
            <w:r w:rsidRPr="00F97998">
              <w:rPr>
                <w:rFonts w:ascii="Arial Narrow" w:hAnsi="Arial Narrow"/>
                <w:color w:val="000000"/>
                <w:sz w:val="22"/>
                <w:szCs w:val="22"/>
                <w:lang w:val="es-ES"/>
              </w:rPr>
              <w:t xml:space="preserve">1.060 </w:t>
            </w:r>
          </w:p>
        </w:tc>
      </w:tr>
      <w:tr w:rsidR="00FE4651" w:rsidRPr="00F97998" w:rsidTr="00910595">
        <w:trPr>
          <w:gridAfter w:val="1"/>
          <w:wAfter w:w="169" w:type="pct"/>
          <w:trHeight w:val="300"/>
        </w:trPr>
        <w:tc>
          <w:tcPr>
            <w:tcW w:w="327" w:type="pct"/>
            <w:tcBorders>
              <w:top w:val="nil"/>
              <w:left w:val="single" w:sz="8" w:space="0" w:color="auto"/>
              <w:bottom w:val="single" w:sz="4" w:space="0" w:color="auto"/>
              <w:right w:val="nil"/>
            </w:tcBorders>
            <w:shd w:val="clear" w:color="auto" w:fill="auto"/>
            <w:vAlign w:val="bottom"/>
            <w:hideMark/>
          </w:tcPr>
          <w:p w:rsidR="00FE4651" w:rsidRPr="00F97998" w:rsidRDefault="00FE4651" w:rsidP="00910595">
            <w:pPr>
              <w:jc w:val="center"/>
              <w:rPr>
                <w:rFonts w:ascii="Arial Narrow" w:hAnsi="Arial Narrow"/>
                <w:color w:val="000000"/>
                <w:sz w:val="22"/>
                <w:szCs w:val="22"/>
                <w:lang w:val="es-ES"/>
              </w:rPr>
            </w:pPr>
            <w:r w:rsidRPr="00F97998">
              <w:rPr>
                <w:rFonts w:ascii="Arial Narrow" w:hAnsi="Arial Narrow"/>
                <w:color w:val="000000"/>
                <w:sz w:val="22"/>
                <w:szCs w:val="22"/>
                <w:lang w:val="es-ES"/>
              </w:rPr>
              <w:t>2006</w:t>
            </w:r>
          </w:p>
        </w:tc>
        <w:tc>
          <w:tcPr>
            <w:tcW w:w="838" w:type="pct"/>
            <w:tcBorders>
              <w:top w:val="nil"/>
              <w:left w:val="single" w:sz="8" w:space="0" w:color="auto"/>
              <w:bottom w:val="single" w:sz="4" w:space="0" w:color="auto"/>
              <w:right w:val="single" w:sz="4" w:space="0" w:color="auto"/>
            </w:tcBorders>
            <w:shd w:val="clear" w:color="auto" w:fill="auto"/>
            <w:vAlign w:val="bottom"/>
            <w:hideMark/>
          </w:tcPr>
          <w:p w:rsidR="00FE4651" w:rsidRPr="00F97998" w:rsidRDefault="00FE4651" w:rsidP="00910595">
            <w:pPr>
              <w:rPr>
                <w:rFonts w:ascii="Arial Narrow" w:hAnsi="Arial Narrow"/>
                <w:color w:val="000000"/>
                <w:sz w:val="22"/>
                <w:szCs w:val="22"/>
                <w:lang w:val="es-ES"/>
              </w:rPr>
            </w:pPr>
            <w:r w:rsidRPr="00F97998">
              <w:rPr>
                <w:rFonts w:ascii="Arial Narrow" w:hAnsi="Arial Narrow"/>
                <w:color w:val="000000"/>
                <w:sz w:val="22"/>
                <w:szCs w:val="22"/>
                <w:lang w:val="es-ES"/>
              </w:rPr>
              <w:t xml:space="preserve"> $           408.000 </w:t>
            </w:r>
          </w:p>
        </w:tc>
        <w:tc>
          <w:tcPr>
            <w:tcW w:w="671" w:type="pct"/>
            <w:gridSpan w:val="3"/>
            <w:tcBorders>
              <w:top w:val="single" w:sz="4" w:space="0" w:color="auto"/>
              <w:left w:val="nil"/>
              <w:bottom w:val="single" w:sz="4" w:space="0" w:color="auto"/>
              <w:right w:val="single" w:sz="4" w:space="0" w:color="auto"/>
            </w:tcBorders>
            <w:shd w:val="clear" w:color="auto" w:fill="auto"/>
            <w:vAlign w:val="bottom"/>
            <w:hideMark/>
          </w:tcPr>
          <w:p w:rsidR="00FE4651" w:rsidRPr="00F97998" w:rsidRDefault="00FE4651" w:rsidP="00910595">
            <w:pPr>
              <w:rPr>
                <w:rFonts w:ascii="Arial Narrow" w:hAnsi="Arial Narrow"/>
                <w:color w:val="000000"/>
                <w:sz w:val="22"/>
                <w:szCs w:val="22"/>
                <w:lang w:val="es-ES"/>
              </w:rPr>
            </w:pPr>
            <w:r w:rsidRPr="00F97998">
              <w:rPr>
                <w:rFonts w:ascii="Arial Narrow" w:hAnsi="Arial Narrow"/>
                <w:color w:val="000000"/>
                <w:sz w:val="22"/>
                <w:szCs w:val="22"/>
                <w:lang w:val="es-ES"/>
              </w:rPr>
              <w:t xml:space="preserve"> $      408.000 </w:t>
            </w:r>
          </w:p>
        </w:tc>
        <w:tc>
          <w:tcPr>
            <w:tcW w:w="676" w:type="pct"/>
            <w:gridSpan w:val="3"/>
            <w:tcBorders>
              <w:top w:val="single" w:sz="4" w:space="0" w:color="auto"/>
              <w:left w:val="nil"/>
              <w:bottom w:val="single" w:sz="4" w:space="0" w:color="auto"/>
              <w:right w:val="single" w:sz="4" w:space="0" w:color="auto"/>
            </w:tcBorders>
            <w:shd w:val="clear" w:color="auto" w:fill="auto"/>
            <w:vAlign w:val="bottom"/>
            <w:hideMark/>
          </w:tcPr>
          <w:p w:rsidR="00FE4651" w:rsidRPr="00F97998" w:rsidRDefault="00FE4651" w:rsidP="00910595">
            <w:pPr>
              <w:rPr>
                <w:rFonts w:ascii="Arial Narrow" w:hAnsi="Arial Narrow"/>
                <w:color w:val="000000"/>
                <w:sz w:val="22"/>
                <w:szCs w:val="22"/>
                <w:lang w:val="es-ES"/>
              </w:rPr>
            </w:pPr>
            <w:r w:rsidRPr="00F97998">
              <w:rPr>
                <w:rFonts w:ascii="Arial Narrow" w:hAnsi="Arial Narrow"/>
                <w:color w:val="000000"/>
                <w:sz w:val="22"/>
                <w:szCs w:val="22"/>
                <w:lang w:val="es-ES"/>
              </w:rPr>
              <w:t xml:space="preserve"> $                  -   </w:t>
            </w:r>
          </w:p>
        </w:tc>
        <w:tc>
          <w:tcPr>
            <w:tcW w:w="761" w:type="pct"/>
            <w:gridSpan w:val="2"/>
            <w:tcBorders>
              <w:top w:val="single" w:sz="4" w:space="0" w:color="auto"/>
              <w:left w:val="nil"/>
              <w:bottom w:val="single" w:sz="4" w:space="0" w:color="auto"/>
              <w:right w:val="single" w:sz="4" w:space="0" w:color="auto"/>
            </w:tcBorders>
            <w:shd w:val="clear" w:color="auto" w:fill="auto"/>
            <w:vAlign w:val="bottom"/>
            <w:hideMark/>
          </w:tcPr>
          <w:p w:rsidR="00FE4651" w:rsidRPr="00F97998" w:rsidRDefault="00FE4651" w:rsidP="00910595">
            <w:pPr>
              <w:rPr>
                <w:rFonts w:ascii="Arial Narrow" w:hAnsi="Arial Narrow"/>
                <w:color w:val="000000"/>
                <w:sz w:val="22"/>
                <w:szCs w:val="22"/>
                <w:lang w:val="es-ES"/>
              </w:rPr>
            </w:pPr>
            <w:r w:rsidRPr="00F97998">
              <w:rPr>
                <w:rFonts w:ascii="Arial Narrow" w:hAnsi="Arial Narrow"/>
                <w:color w:val="000000"/>
                <w:sz w:val="22"/>
                <w:szCs w:val="22"/>
                <w:lang w:val="es-ES"/>
              </w:rPr>
              <w:t xml:space="preserve"> $                     -   </w:t>
            </w:r>
          </w:p>
        </w:tc>
        <w:tc>
          <w:tcPr>
            <w:tcW w:w="686" w:type="pct"/>
            <w:gridSpan w:val="3"/>
            <w:tcBorders>
              <w:top w:val="single" w:sz="4" w:space="0" w:color="auto"/>
              <w:left w:val="nil"/>
              <w:bottom w:val="single" w:sz="4" w:space="0" w:color="auto"/>
              <w:right w:val="single" w:sz="4" w:space="0" w:color="auto"/>
            </w:tcBorders>
            <w:shd w:val="clear" w:color="auto" w:fill="auto"/>
            <w:vAlign w:val="bottom"/>
            <w:hideMark/>
          </w:tcPr>
          <w:p w:rsidR="00FE4651" w:rsidRPr="00F97998" w:rsidRDefault="00FE4651" w:rsidP="00910595">
            <w:pPr>
              <w:rPr>
                <w:rFonts w:ascii="Arial Narrow" w:hAnsi="Arial Narrow"/>
                <w:color w:val="000000"/>
                <w:sz w:val="22"/>
                <w:szCs w:val="22"/>
                <w:lang w:val="es-ES"/>
              </w:rPr>
            </w:pPr>
            <w:r w:rsidRPr="00F97998">
              <w:rPr>
                <w:rFonts w:ascii="Arial Narrow" w:hAnsi="Arial Narrow"/>
                <w:color w:val="000000"/>
                <w:sz w:val="22"/>
                <w:szCs w:val="22"/>
                <w:lang w:val="es-ES"/>
              </w:rPr>
              <w:t xml:space="preserve"> $                 -   </w:t>
            </w:r>
          </w:p>
        </w:tc>
        <w:tc>
          <w:tcPr>
            <w:tcW w:w="873" w:type="pct"/>
            <w:tcBorders>
              <w:top w:val="single" w:sz="4" w:space="0" w:color="auto"/>
              <w:left w:val="single" w:sz="4" w:space="0" w:color="auto"/>
              <w:bottom w:val="single" w:sz="4" w:space="0" w:color="auto"/>
              <w:right w:val="single" w:sz="8" w:space="0" w:color="auto"/>
            </w:tcBorders>
            <w:shd w:val="clear" w:color="auto" w:fill="auto"/>
            <w:vAlign w:val="bottom"/>
            <w:hideMark/>
          </w:tcPr>
          <w:p w:rsidR="00FE4651" w:rsidRPr="00F97998" w:rsidRDefault="00FE4651" w:rsidP="00910595">
            <w:pPr>
              <w:rPr>
                <w:rFonts w:ascii="Arial Narrow" w:hAnsi="Arial Narrow"/>
                <w:color w:val="000000"/>
                <w:sz w:val="22"/>
                <w:szCs w:val="22"/>
                <w:lang w:val="es-ES"/>
              </w:rPr>
            </w:pPr>
            <w:r w:rsidRPr="00F97998">
              <w:rPr>
                <w:rFonts w:ascii="Arial Narrow" w:hAnsi="Arial Narrow"/>
                <w:color w:val="000000"/>
                <w:sz w:val="22"/>
                <w:szCs w:val="22"/>
                <w:lang w:val="es-ES"/>
              </w:rPr>
              <w:t xml:space="preserve"> $         408.000 </w:t>
            </w:r>
          </w:p>
        </w:tc>
      </w:tr>
      <w:tr w:rsidR="00FE4651" w:rsidRPr="00F97998" w:rsidTr="00910595">
        <w:trPr>
          <w:gridAfter w:val="1"/>
          <w:wAfter w:w="169" w:type="pct"/>
          <w:trHeight w:val="300"/>
        </w:trPr>
        <w:tc>
          <w:tcPr>
            <w:tcW w:w="327" w:type="pct"/>
            <w:tcBorders>
              <w:top w:val="nil"/>
              <w:left w:val="single" w:sz="8" w:space="0" w:color="auto"/>
              <w:bottom w:val="single" w:sz="4" w:space="0" w:color="auto"/>
              <w:right w:val="nil"/>
            </w:tcBorders>
            <w:shd w:val="clear" w:color="auto" w:fill="auto"/>
            <w:vAlign w:val="bottom"/>
            <w:hideMark/>
          </w:tcPr>
          <w:p w:rsidR="00FE4651" w:rsidRPr="00F97998" w:rsidRDefault="00FE4651" w:rsidP="00910595">
            <w:pPr>
              <w:jc w:val="center"/>
              <w:rPr>
                <w:rFonts w:ascii="Arial Narrow" w:hAnsi="Arial Narrow"/>
                <w:color w:val="000000"/>
                <w:sz w:val="22"/>
                <w:szCs w:val="22"/>
                <w:lang w:val="es-ES"/>
              </w:rPr>
            </w:pPr>
            <w:r w:rsidRPr="00F97998">
              <w:rPr>
                <w:rFonts w:ascii="Arial Narrow" w:hAnsi="Arial Narrow"/>
                <w:color w:val="000000"/>
                <w:sz w:val="22"/>
                <w:szCs w:val="22"/>
                <w:lang w:val="es-ES"/>
              </w:rPr>
              <w:t>2007</w:t>
            </w:r>
          </w:p>
        </w:tc>
        <w:tc>
          <w:tcPr>
            <w:tcW w:w="838" w:type="pct"/>
            <w:tcBorders>
              <w:top w:val="nil"/>
              <w:left w:val="single" w:sz="8" w:space="0" w:color="auto"/>
              <w:bottom w:val="single" w:sz="4" w:space="0" w:color="auto"/>
              <w:right w:val="single" w:sz="4" w:space="0" w:color="auto"/>
            </w:tcBorders>
            <w:shd w:val="clear" w:color="auto" w:fill="auto"/>
            <w:vAlign w:val="bottom"/>
            <w:hideMark/>
          </w:tcPr>
          <w:p w:rsidR="00FE4651" w:rsidRPr="00F97998" w:rsidRDefault="00FE4651" w:rsidP="00910595">
            <w:pPr>
              <w:rPr>
                <w:rFonts w:ascii="Arial Narrow" w:hAnsi="Arial Narrow"/>
                <w:color w:val="000000"/>
                <w:sz w:val="22"/>
                <w:szCs w:val="22"/>
                <w:lang w:val="es-ES"/>
              </w:rPr>
            </w:pPr>
            <w:r w:rsidRPr="00F97998">
              <w:rPr>
                <w:rFonts w:ascii="Arial Narrow" w:hAnsi="Arial Narrow"/>
                <w:color w:val="000000"/>
                <w:sz w:val="22"/>
                <w:szCs w:val="22"/>
                <w:lang w:val="es-ES"/>
              </w:rPr>
              <w:t xml:space="preserve"> $           433.700 </w:t>
            </w:r>
          </w:p>
        </w:tc>
        <w:tc>
          <w:tcPr>
            <w:tcW w:w="671" w:type="pct"/>
            <w:gridSpan w:val="3"/>
            <w:tcBorders>
              <w:top w:val="nil"/>
              <w:left w:val="nil"/>
              <w:bottom w:val="single" w:sz="4" w:space="0" w:color="auto"/>
              <w:right w:val="single" w:sz="4" w:space="0" w:color="auto"/>
            </w:tcBorders>
            <w:shd w:val="clear" w:color="auto" w:fill="auto"/>
            <w:vAlign w:val="bottom"/>
            <w:hideMark/>
          </w:tcPr>
          <w:p w:rsidR="00FE4651" w:rsidRPr="00F97998" w:rsidRDefault="00FE4651" w:rsidP="00910595">
            <w:pPr>
              <w:rPr>
                <w:rFonts w:ascii="Arial Narrow" w:hAnsi="Arial Narrow"/>
                <w:color w:val="000000"/>
                <w:sz w:val="22"/>
                <w:szCs w:val="22"/>
                <w:lang w:val="es-ES"/>
              </w:rPr>
            </w:pPr>
            <w:r w:rsidRPr="00F97998">
              <w:rPr>
                <w:rFonts w:ascii="Arial Narrow" w:hAnsi="Arial Narrow"/>
                <w:color w:val="000000"/>
                <w:sz w:val="22"/>
                <w:szCs w:val="22"/>
                <w:lang w:val="es-ES"/>
              </w:rPr>
              <w:t xml:space="preserve"> $      433.700 </w:t>
            </w:r>
          </w:p>
        </w:tc>
        <w:tc>
          <w:tcPr>
            <w:tcW w:w="676" w:type="pct"/>
            <w:gridSpan w:val="3"/>
            <w:tcBorders>
              <w:top w:val="nil"/>
              <w:left w:val="nil"/>
              <w:bottom w:val="single" w:sz="4" w:space="0" w:color="auto"/>
              <w:right w:val="single" w:sz="4" w:space="0" w:color="auto"/>
            </w:tcBorders>
            <w:shd w:val="clear" w:color="auto" w:fill="auto"/>
            <w:vAlign w:val="bottom"/>
            <w:hideMark/>
          </w:tcPr>
          <w:p w:rsidR="00FE4651" w:rsidRPr="00F97998" w:rsidRDefault="00FE4651" w:rsidP="00910595">
            <w:pPr>
              <w:rPr>
                <w:rFonts w:ascii="Arial Narrow" w:hAnsi="Arial Narrow"/>
                <w:color w:val="000000"/>
                <w:sz w:val="22"/>
                <w:szCs w:val="22"/>
                <w:lang w:val="es-ES"/>
              </w:rPr>
            </w:pPr>
            <w:r w:rsidRPr="00F97998">
              <w:rPr>
                <w:rFonts w:ascii="Arial Narrow" w:hAnsi="Arial Narrow"/>
                <w:color w:val="000000"/>
                <w:sz w:val="22"/>
                <w:szCs w:val="22"/>
                <w:lang w:val="es-ES"/>
              </w:rPr>
              <w:t xml:space="preserve"> $                  -   </w:t>
            </w:r>
          </w:p>
        </w:tc>
        <w:tc>
          <w:tcPr>
            <w:tcW w:w="761" w:type="pct"/>
            <w:gridSpan w:val="2"/>
            <w:tcBorders>
              <w:top w:val="nil"/>
              <w:left w:val="nil"/>
              <w:bottom w:val="single" w:sz="4" w:space="0" w:color="auto"/>
              <w:right w:val="single" w:sz="4" w:space="0" w:color="auto"/>
            </w:tcBorders>
            <w:shd w:val="clear" w:color="auto" w:fill="auto"/>
            <w:vAlign w:val="bottom"/>
            <w:hideMark/>
          </w:tcPr>
          <w:p w:rsidR="00FE4651" w:rsidRPr="00F97998" w:rsidRDefault="00FE4651" w:rsidP="00910595">
            <w:pPr>
              <w:rPr>
                <w:rFonts w:ascii="Arial Narrow" w:hAnsi="Arial Narrow"/>
                <w:color w:val="000000"/>
                <w:sz w:val="22"/>
                <w:szCs w:val="22"/>
                <w:lang w:val="es-ES"/>
              </w:rPr>
            </w:pPr>
            <w:r w:rsidRPr="00F97998">
              <w:rPr>
                <w:rFonts w:ascii="Arial Narrow" w:hAnsi="Arial Narrow"/>
                <w:color w:val="000000"/>
                <w:sz w:val="22"/>
                <w:szCs w:val="22"/>
                <w:lang w:val="es-ES"/>
              </w:rPr>
              <w:t xml:space="preserve"> $                     -   </w:t>
            </w:r>
          </w:p>
        </w:tc>
        <w:tc>
          <w:tcPr>
            <w:tcW w:w="686" w:type="pct"/>
            <w:gridSpan w:val="3"/>
            <w:tcBorders>
              <w:top w:val="nil"/>
              <w:left w:val="nil"/>
              <w:bottom w:val="single" w:sz="4" w:space="0" w:color="auto"/>
              <w:right w:val="single" w:sz="4" w:space="0" w:color="auto"/>
            </w:tcBorders>
            <w:shd w:val="clear" w:color="auto" w:fill="auto"/>
            <w:vAlign w:val="bottom"/>
            <w:hideMark/>
          </w:tcPr>
          <w:p w:rsidR="00FE4651" w:rsidRPr="00F97998" w:rsidRDefault="00FE4651" w:rsidP="00910595">
            <w:pPr>
              <w:rPr>
                <w:rFonts w:ascii="Arial Narrow" w:hAnsi="Arial Narrow"/>
                <w:color w:val="000000"/>
                <w:sz w:val="22"/>
                <w:szCs w:val="22"/>
                <w:lang w:val="es-ES"/>
              </w:rPr>
            </w:pPr>
            <w:r w:rsidRPr="00F97998">
              <w:rPr>
                <w:rFonts w:ascii="Arial Narrow" w:hAnsi="Arial Narrow"/>
                <w:color w:val="000000"/>
                <w:sz w:val="22"/>
                <w:szCs w:val="22"/>
                <w:lang w:val="es-ES"/>
              </w:rPr>
              <w:t xml:space="preserve"> $                 -   </w:t>
            </w:r>
          </w:p>
        </w:tc>
        <w:tc>
          <w:tcPr>
            <w:tcW w:w="873" w:type="pct"/>
            <w:tcBorders>
              <w:top w:val="nil"/>
              <w:left w:val="single" w:sz="4" w:space="0" w:color="auto"/>
              <w:bottom w:val="single" w:sz="4" w:space="0" w:color="auto"/>
              <w:right w:val="single" w:sz="8" w:space="0" w:color="auto"/>
            </w:tcBorders>
            <w:shd w:val="clear" w:color="auto" w:fill="auto"/>
            <w:vAlign w:val="bottom"/>
            <w:hideMark/>
          </w:tcPr>
          <w:p w:rsidR="00FE4651" w:rsidRPr="00F97998" w:rsidRDefault="00FE4651" w:rsidP="00910595">
            <w:pPr>
              <w:rPr>
                <w:rFonts w:ascii="Arial Narrow" w:hAnsi="Arial Narrow"/>
                <w:color w:val="000000"/>
                <w:sz w:val="22"/>
                <w:szCs w:val="22"/>
                <w:lang w:val="es-ES"/>
              </w:rPr>
            </w:pPr>
            <w:r w:rsidRPr="00F97998">
              <w:rPr>
                <w:rFonts w:ascii="Arial Narrow" w:hAnsi="Arial Narrow"/>
                <w:color w:val="000000"/>
                <w:sz w:val="22"/>
                <w:szCs w:val="22"/>
                <w:lang w:val="es-ES"/>
              </w:rPr>
              <w:t xml:space="preserve"> $         433.700 </w:t>
            </w:r>
          </w:p>
        </w:tc>
      </w:tr>
      <w:tr w:rsidR="00FE4651" w:rsidRPr="00F97998" w:rsidTr="00910595">
        <w:trPr>
          <w:gridAfter w:val="1"/>
          <w:wAfter w:w="169" w:type="pct"/>
          <w:trHeight w:val="300"/>
        </w:trPr>
        <w:tc>
          <w:tcPr>
            <w:tcW w:w="327" w:type="pct"/>
            <w:tcBorders>
              <w:top w:val="nil"/>
              <w:left w:val="single" w:sz="8" w:space="0" w:color="auto"/>
              <w:bottom w:val="single" w:sz="4" w:space="0" w:color="auto"/>
              <w:right w:val="nil"/>
            </w:tcBorders>
            <w:shd w:val="clear" w:color="auto" w:fill="auto"/>
            <w:vAlign w:val="bottom"/>
            <w:hideMark/>
          </w:tcPr>
          <w:p w:rsidR="00FE4651" w:rsidRPr="00F97998" w:rsidRDefault="00FE4651" w:rsidP="00910595">
            <w:pPr>
              <w:jc w:val="center"/>
              <w:rPr>
                <w:rFonts w:ascii="Arial Narrow" w:hAnsi="Arial Narrow"/>
                <w:color w:val="000000"/>
                <w:sz w:val="22"/>
                <w:szCs w:val="22"/>
                <w:lang w:val="es-ES"/>
              </w:rPr>
            </w:pPr>
            <w:r w:rsidRPr="00F97998">
              <w:rPr>
                <w:rFonts w:ascii="Arial Narrow" w:hAnsi="Arial Narrow"/>
                <w:color w:val="000000"/>
                <w:sz w:val="22"/>
                <w:szCs w:val="22"/>
                <w:lang w:val="es-ES"/>
              </w:rPr>
              <w:t>2008</w:t>
            </w:r>
          </w:p>
        </w:tc>
        <w:tc>
          <w:tcPr>
            <w:tcW w:w="838" w:type="pct"/>
            <w:tcBorders>
              <w:top w:val="nil"/>
              <w:left w:val="single" w:sz="8" w:space="0" w:color="auto"/>
              <w:bottom w:val="single" w:sz="4" w:space="0" w:color="auto"/>
              <w:right w:val="single" w:sz="4" w:space="0" w:color="auto"/>
            </w:tcBorders>
            <w:shd w:val="clear" w:color="auto" w:fill="auto"/>
            <w:vAlign w:val="bottom"/>
            <w:hideMark/>
          </w:tcPr>
          <w:p w:rsidR="00FE4651" w:rsidRPr="00F97998" w:rsidRDefault="00FE4651" w:rsidP="00910595">
            <w:pPr>
              <w:rPr>
                <w:rFonts w:ascii="Arial Narrow" w:hAnsi="Arial Narrow"/>
                <w:color w:val="000000"/>
                <w:sz w:val="22"/>
                <w:szCs w:val="22"/>
                <w:lang w:val="es-ES"/>
              </w:rPr>
            </w:pPr>
            <w:r w:rsidRPr="00F97998">
              <w:rPr>
                <w:rFonts w:ascii="Arial Narrow" w:hAnsi="Arial Narrow"/>
                <w:color w:val="000000"/>
                <w:sz w:val="22"/>
                <w:szCs w:val="22"/>
                <w:lang w:val="es-ES"/>
              </w:rPr>
              <w:t xml:space="preserve"> $           923.000 </w:t>
            </w:r>
          </w:p>
        </w:tc>
        <w:tc>
          <w:tcPr>
            <w:tcW w:w="671" w:type="pct"/>
            <w:gridSpan w:val="3"/>
            <w:tcBorders>
              <w:top w:val="nil"/>
              <w:left w:val="nil"/>
              <w:bottom w:val="single" w:sz="4" w:space="0" w:color="auto"/>
              <w:right w:val="single" w:sz="4" w:space="0" w:color="auto"/>
            </w:tcBorders>
            <w:shd w:val="clear" w:color="auto" w:fill="auto"/>
            <w:vAlign w:val="bottom"/>
            <w:hideMark/>
          </w:tcPr>
          <w:p w:rsidR="00FE4651" w:rsidRPr="00F97998" w:rsidRDefault="00FE4651" w:rsidP="00910595">
            <w:pPr>
              <w:rPr>
                <w:rFonts w:ascii="Arial Narrow" w:hAnsi="Arial Narrow"/>
                <w:color w:val="000000"/>
                <w:sz w:val="22"/>
                <w:szCs w:val="22"/>
                <w:lang w:val="es-ES"/>
              </w:rPr>
            </w:pPr>
            <w:r w:rsidRPr="00F97998">
              <w:rPr>
                <w:rFonts w:ascii="Arial Narrow" w:hAnsi="Arial Narrow"/>
                <w:color w:val="000000"/>
                <w:sz w:val="22"/>
                <w:szCs w:val="22"/>
                <w:lang w:val="es-ES"/>
              </w:rPr>
              <w:t xml:space="preserve"> $      923.000 </w:t>
            </w:r>
          </w:p>
        </w:tc>
        <w:tc>
          <w:tcPr>
            <w:tcW w:w="676" w:type="pct"/>
            <w:gridSpan w:val="3"/>
            <w:tcBorders>
              <w:top w:val="nil"/>
              <w:left w:val="nil"/>
              <w:bottom w:val="single" w:sz="4" w:space="0" w:color="auto"/>
              <w:right w:val="single" w:sz="4" w:space="0" w:color="auto"/>
            </w:tcBorders>
            <w:shd w:val="clear" w:color="auto" w:fill="auto"/>
            <w:vAlign w:val="bottom"/>
            <w:hideMark/>
          </w:tcPr>
          <w:p w:rsidR="00FE4651" w:rsidRPr="00F97998" w:rsidRDefault="00FE4651" w:rsidP="00910595">
            <w:pPr>
              <w:rPr>
                <w:rFonts w:ascii="Arial Narrow" w:hAnsi="Arial Narrow"/>
                <w:color w:val="000000"/>
                <w:sz w:val="22"/>
                <w:szCs w:val="22"/>
                <w:lang w:val="es-ES"/>
              </w:rPr>
            </w:pPr>
            <w:r w:rsidRPr="00F97998">
              <w:rPr>
                <w:rFonts w:ascii="Arial Narrow" w:hAnsi="Arial Narrow"/>
                <w:color w:val="000000"/>
                <w:sz w:val="22"/>
                <w:szCs w:val="22"/>
                <w:lang w:val="es-ES"/>
              </w:rPr>
              <w:t xml:space="preserve"> $                  -   </w:t>
            </w:r>
          </w:p>
        </w:tc>
        <w:tc>
          <w:tcPr>
            <w:tcW w:w="761" w:type="pct"/>
            <w:gridSpan w:val="2"/>
            <w:tcBorders>
              <w:top w:val="nil"/>
              <w:left w:val="nil"/>
              <w:bottom w:val="single" w:sz="4" w:space="0" w:color="auto"/>
              <w:right w:val="single" w:sz="4" w:space="0" w:color="auto"/>
            </w:tcBorders>
            <w:shd w:val="clear" w:color="auto" w:fill="auto"/>
            <w:vAlign w:val="bottom"/>
            <w:hideMark/>
          </w:tcPr>
          <w:p w:rsidR="00FE4651" w:rsidRPr="00F97998" w:rsidRDefault="00FE4651" w:rsidP="00910595">
            <w:pPr>
              <w:rPr>
                <w:rFonts w:ascii="Arial Narrow" w:hAnsi="Arial Narrow"/>
                <w:color w:val="000000"/>
                <w:sz w:val="22"/>
                <w:szCs w:val="22"/>
                <w:lang w:val="es-ES"/>
              </w:rPr>
            </w:pPr>
            <w:r w:rsidRPr="00F97998">
              <w:rPr>
                <w:rFonts w:ascii="Arial Narrow" w:hAnsi="Arial Narrow"/>
                <w:color w:val="000000"/>
                <w:sz w:val="22"/>
                <w:szCs w:val="22"/>
                <w:lang w:val="es-ES"/>
              </w:rPr>
              <w:t xml:space="preserve"> $                     -   </w:t>
            </w:r>
          </w:p>
        </w:tc>
        <w:tc>
          <w:tcPr>
            <w:tcW w:w="686" w:type="pct"/>
            <w:gridSpan w:val="3"/>
            <w:tcBorders>
              <w:top w:val="nil"/>
              <w:left w:val="nil"/>
              <w:bottom w:val="single" w:sz="4" w:space="0" w:color="auto"/>
              <w:right w:val="single" w:sz="4" w:space="0" w:color="auto"/>
            </w:tcBorders>
            <w:shd w:val="clear" w:color="auto" w:fill="auto"/>
            <w:vAlign w:val="bottom"/>
            <w:hideMark/>
          </w:tcPr>
          <w:p w:rsidR="00FE4651" w:rsidRPr="00F97998" w:rsidRDefault="00FE4651" w:rsidP="00910595">
            <w:pPr>
              <w:rPr>
                <w:rFonts w:ascii="Arial Narrow" w:hAnsi="Arial Narrow"/>
                <w:color w:val="000000"/>
                <w:sz w:val="22"/>
                <w:szCs w:val="22"/>
                <w:lang w:val="es-ES"/>
              </w:rPr>
            </w:pPr>
            <w:r w:rsidRPr="00F97998">
              <w:rPr>
                <w:rFonts w:ascii="Arial Narrow" w:hAnsi="Arial Narrow"/>
                <w:color w:val="000000"/>
                <w:sz w:val="22"/>
                <w:szCs w:val="22"/>
                <w:lang w:val="es-ES"/>
              </w:rPr>
              <w:t xml:space="preserve"> $                 -   </w:t>
            </w:r>
          </w:p>
        </w:tc>
        <w:tc>
          <w:tcPr>
            <w:tcW w:w="873" w:type="pct"/>
            <w:tcBorders>
              <w:top w:val="nil"/>
              <w:left w:val="single" w:sz="4" w:space="0" w:color="auto"/>
              <w:bottom w:val="single" w:sz="4" w:space="0" w:color="auto"/>
              <w:right w:val="single" w:sz="8" w:space="0" w:color="auto"/>
            </w:tcBorders>
            <w:shd w:val="clear" w:color="auto" w:fill="auto"/>
            <w:vAlign w:val="bottom"/>
            <w:hideMark/>
          </w:tcPr>
          <w:p w:rsidR="00FE4651" w:rsidRPr="00F97998" w:rsidRDefault="00FE4651" w:rsidP="00910595">
            <w:pPr>
              <w:rPr>
                <w:rFonts w:ascii="Arial Narrow" w:hAnsi="Arial Narrow"/>
                <w:color w:val="000000"/>
                <w:sz w:val="22"/>
                <w:szCs w:val="22"/>
                <w:lang w:val="es-ES"/>
              </w:rPr>
            </w:pPr>
            <w:r w:rsidRPr="00F97998">
              <w:rPr>
                <w:rFonts w:ascii="Arial Narrow" w:hAnsi="Arial Narrow"/>
                <w:color w:val="000000"/>
                <w:sz w:val="22"/>
                <w:szCs w:val="22"/>
                <w:lang w:val="es-ES"/>
              </w:rPr>
              <w:t xml:space="preserve"> $         923.000 </w:t>
            </w:r>
          </w:p>
        </w:tc>
      </w:tr>
      <w:tr w:rsidR="00FE4651" w:rsidRPr="00F97998" w:rsidTr="00910595">
        <w:trPr>
          <w:gridAfter w:val="1"/>
          <w:wAfter w:w="169" w:type="pct"/>
          <w:trHeight w:val="300"/>
        </w:trPr>
        <w:tc>
          <w:tcPr>
            <w:tcW w:w="327" w:type="pct"/>
            <w:tcBorders>
              <w:top w:val="nil"/>
              <w:left w:val="single" w:sz="8" w:space="0" w:color="auto"/>
              <w:bottom w:val="single" w:sz="4" w:space="0" w:color="auto"/>
              <w:right w:val="nil"/>
            </w:tcBorders>
            <w:shd w:val="clear" w:color="auto" w:fill="auto"/>
            <w:vAlign w:val="bottom"/>
            <w:hideMark/>
          </w:tcPr>
          <w:p w:rsidR="00FE4651" w:rsidRPr="00F97998" w:rsidRDefault="00FE4651" w:rsidP="00910595">
            <w:pPr>
              <w:jc w:val="center"/>
              <w:rPr>
                <w:rFonts w:ascii="Arial Narrow" w:hAnsi="Arial Narrow"/>
                <w:color w:val="000000"/>
                <w:sz w:val="22"/>
                <w:szCs w:val="22"/>
                <w:lang w:val="es-ES"/>
              </w:rPr>
            </w:pPr>
            <w:r w:rsidRPr="00F97998">
              <w:rPr>
                <w:rFonts w:ascii="Arial Narrow" w:hAnsi="Arial Narrow"/>
                <w:color w:val="000000"/>
                <w:sz w:val="22"/>
                <w:szCs w:val="22"/>
                <w:lang w:val="es-ES"/>
              </w:rPr>
              <w:t>2009</w:t>
            </w:r>
          </w:p>
        </w:tc>
        <w:tc>
          <w:tcPr>
            <w:tcW w:w="838" w:type="pct"/>
            <w:tcBorders>
              <w:top w:val="nil"/>
              <w:left w:val="single" w:sz="8" w:space="0" w:color="auto"/>
              <w:bottom w:val="single" w:sz="4" w:space="0" w:color="auto"/>
              <w:right w:val="single" w:sz="4" w:space="0" w:color="auto"/>
            </w:tcBorders>
            <w:shd w:val="clear" w:color="auto" w:fill="auto"/>
            <w:vAlign w:val="bottom"/>
            <w:hideMark/>
          </w:tcPr>
          <w:p w:rsidR="00FE4651" w:rsidRPr="00F97998" w:rsidRDefault="00FE4651" w:rsidP="00910595">
            <w:pPr>
              <w:rPr>
                <w:rFonts w:ascii="Arial Narrow" w:hAnsi="Arial Narrow"/>
                <w:color w:val="000000"/>
                <w:sz w:val="22"/>
                <w:szCs w:val="22"/>
                <w:lang w:val="es-ES"/>
              </w:rPr>
            </w:pPr>
            <w:r w:rsidRPr="00F97998">
              <w:rPr>
                <w:rFonts w:ascii="Arial Narrow" w:hAnsi="Arial Narrow"/>
                <w:color w:val="000000"/>
                <w:sz w:val="22"/>
                <w:szCs w:val="22"/>
                <w:lang w:val="es-ES"/>
              </w:rPr>
              <w:t xml:space="preserve"> $           994.000 </w:t>
            </w:r>
          </w:p>
        </w:tc>
        <w:tc>
          <w:tcPr>
            <w:tcW w:w="671" w:type="pct"/>
            <w:gridSpan w:val="3"/>
            <w:tcBorders>
              <w:top w:val="nil"/>
              <w:left w:val="nil"/>
              <w:bottom w:val="single" w:sz="4" w:space="0" w:color="auto"/>
              <w:right w:val="single" w:sz="4" w:space="0" w:color="auto"/>
            </w:tcBorders>
            <w:shd w:val="clear" w:color="auto" w:fill="auto"/>
            <w:vAlign w:val="bottom"/>
            <w:hideMark/>
          </w:tcPr>
          <w:p w:rsidR="00FE4651" w:rsidRPr="00F97998" w:rsidRDefault="00FE4651" w:rsidP="00910595">
            <w:pPr>
              <w:rPr>
                <w:rFonts w:ascii="Arial Narrow" w:hAnsi="Arial Narrow"/>
                <w:color w:val="000000"/>
                <w:sz w:val="22"/>
                <w:szCs w:val="22"/>
                <w:lang w:val="es-ES"/>
              </w:rPr>
            </w:pPr>
            <w:r w:rsidRPr="00F97998">
              <w:rPr>
                <w:rFonts w:ascii="Arial Narrow" w:hAnsi="Arial Narrow"/>
                <w:color w:val="000000"/>
                <w:sz w:val="22"/>
                <w:szCs w:val="22"/>
                <w:lang w:val="es-ES"/>
              </w:rPr>
              <w:t xml:space="preserve"> $      994.000 </w:t>
            </w:r>
          </w:p>
        </w:tc>
        <w:tc>
          <w:tcPr>
            <w:tcW w:w="676" w:type="pct"/>
            <w:gridSpan w:val="3"/>
            <w:tcBorders>
              <w:top w:val="nil"/>
              <w:left w:val="nil"/>
              <w:bottom w:val="single" w:sz="4" w:space="0" w:color="auto"/>
              <w:right w:val="single" w:sz="4" w:space="0" w:color="auto"/>
            </w:tcBorders>
            <w:shd w:val="clear" w:color="auto" w:fill="auto"/>
            <w:vAlign w:val="bottom"/>
            <w:hideMark/>
          </w:tcPr>
          <w:p w:rsidR="00FE4651" w:rsidRPr="00F97998" w:rsidRDefault="00FE4651" w:rsidP="00910595">
            <w:pPr>
              <w:rPr>
                <w:rFonts w:ascii="Arial Narrow" w:hAnsi="Arial Narrow"/>
                <w:color w:val="000000"/>
                <w:sz w:val="22"/>
                <w:szCs w:val="22"/>
                <w:lang w:val="es-ES"/>
              </w:rPr>
            </w:pPr>
            <w:r w:rsidRPr="00F97998">
              <w:rPr>
                <w:rFonts w:ascii="Arial Narrow" w:hAnsi="Arial Narrow"/>
                <w:color w:val="000000"/>
                <w:sz w:val="22"/>
                <w:szCs w:val="22"/>
                <w:lang w:val="es-ES"/>
              </w:rPr>
              <w:t xml:space="preserve"> $                  -   </w:t>
            </w:r>
          </w:p>
        </w:tc>
        <w:tc>
          <w:tcPr>
            <w:tcW w:w="761" w:type="pct"/>
            <w:gridSpan w:val="2"/>
            <w:tcBorders>
              <w:top w:val="nil"/>
              <w:left w:val="nil"/>
              <w:bottom w:val="single" w:sz="4" w:space="0" w:color="auto"/>
              <w:right w:val="single" w:sz="4" w:space="0" w:color="auto"/>
            </w:tcBorders>
            <w:shd w:val="clear" w:color="auto" w:fill="auto"/>
            <w:vAlign w:val="bottom"/>
            <w:hideMark/>
          </w:tcPr>
          <w:p w:rsidR="00FE4651" w:rsidRPr="00F97998" w:rsidRDefault="00FE4651" w:rsidP="00910595">
            <w:pPr>
              <w:rPr>
                <w:rFonts w:ascii="Arial Narrow" w:hAnsi="Arial Narrow"/>
                <w:color w:val="000000"/>
                <w:sz w:val="22"/>
                <w:szCs w:val="22"/>
                <w:lang w:val="es-ES"/>
              </w:rPr>
            </w:pPr>
            <w:r w:rsidRPr="00F97998">
              <w:rPr>
                <w:rFonts w:ascii="Arial Narrow" w:hAnsi="Arial Narrow"/>
                <w:color w:val="000000"/>
                <w:sz w:val="22"/>
                <w:szCs w:val="22"/>
                <w:lang w:val="es-ES"/>
              </w:rPr>
              <w:t xml:space="preserve"> $                     -   </w:t>
            </w:r>
          </w:p>
        </w:tc>
        <w:tc>
          <w:tcPr>
            <w:tcW w:w="686" w:type="pct"/>
            <w:gridSpan w:val="3"/>
            <w:tcBorders>
              <w:top w:val="nil"/>
              <w:left w:val="nil"/>
              <w:bottom w:val="single" w:sz="4" w:space="0" w:color="auto"/>
              <w:right w:val="single" w:sz="4" w:space="0" w:color="auto"/>
            </w:tcBorders>
            <w:shd w:val="clear" w:color="auto" w:fill="auto"/>
            <w:vAlign w:val="bottom"/>
            <w:hideMark/>
          </w:tcPr>
          <w:p w:rsidR="00FE4651" w:rsidRPr="00F97998" w:rsidRDefault="00FE4651" w:rsidP="00910595">
            <w:pPr>
              <w:rPr>
                <w:rFonts w:ascii="Arial Narrow" w:hAnsi="Arial Narrow"/>
                <w:color w:val="000000"/>
                <w:sz w:val="22"/>
                <w:szCs w:val="22"/>
                <w:lang w:val="es-ES"/>
              </w:rPr>
            </w:pPr>
            <w:r w:rsidRPr="00F97998">
              <w:rPr>
                <w:rFonts w:ascii="Arial Narrow" w:hAnsi="Arial Narrow"/>
                <w:color w:val="000000"/>
                <w:sz w:val="22"/>
                <w:szCs w:val="22"/>
                <w:lang w:val="es-ES"/>
              </w:rPr>
              <w:t xml:space="preserve"> $                 -   </w:t>
            </w:r>
          </w:p>
        </w:tc>
        <w:tc>
          <w:tcPr>
            <w:tcW w:w="873" w:type="pct"/>
            <w:tcBorders>
              <w:top w:val="nil"/>
              <w:left w:val="single" w:sz="4" w:space="0" w:color="auto"/>
              <w:bottom w:val="single" w:sz="4" w:space="0" w:color="auto"/>
              <w:right w:val="single" w:sz="8" w:space="0" w:color="auto"/>
            </w:tcBorders>
            <w:shd w:val="clear" w:color="auto" w:fill="auto"/>
            <w:vAlign w:val="bottom"/>
            <w:hideMark/>
          </w:tcPr>
          <w:p w:rsidR="00FE4651" w:rsidRPr="00F97998" w:rsidRDefault="00FE4651" w:rsidP="00910595">
            <w:pPr>
              <w:rPr>
                <w:rFonts w:ascii="Arial Narrow" w:hAnsi="Arial Narrow"/>
                <w:color w:val="000000"/>
                <w:sz w:val="22"/>
                <w:szCs w:val="22"/>
                <w:lang w:val="es-ES"/>
              </w:rPr>
            </w:pPr>
            <w:r w:rsidRPr="00F97998">
              <w:rPr>
                <w:rFonts w:ascii="Arial Narrow" w:hAnsi="Arial Narrow"/>
                <w:color w:val="000000"/>
                <w:sz w:val="22"/>
                <w:szCs w:val="22"/>
                <w:lang w:val="es-ES"/>
              </w:rPr>
              <w:t xml:space="preserve"> $         994.000 </w:t>
            </w:r>
          </w:p>
        </w:tc>
      </w:tr>
      <w:tr w:rsidR="00FE4651" w:rsidRPr="00F97998" w:rsidTr="00910595">
        <w:trPr>
          <w:gridAfter w:val="1"/>
          <w:wAfter w:w="169" w:type="pct"/>
          <w:trHeight w:val="300"/>
        </w:trPr>
        <w:tc>
          <w:tcPr>
            <w:tcW w:w="327" w:type="pct"/>
            <w:tcBorders>
              <w:top w:val="nil"/>
              <w:left w:val="single" w:sz="8" w:space="0" w:color="auto"/>
              <w:bottom w:val="single" w:sz="4" w:space="0" w:color="auto"/>
              <w:right w:val="nil"/>
            </w:tcBorders>
            <w:shd w:val="clear" w:color="auto" w:fill="auto"/>
            <w:vAlign w:val="bottom"/>
            <w:hideMark/>
          </w:tcPr>
          <w:p w:rsidR="00FE4651" w:rsidRPr="00F97998" w:rsidRDefault="00FE4651" w:rsidP="00910595">
            <w:pPr>
              <w:jc w:val="center"/>
              <w:rPr>
                <w:rFonts w:ascii="Arial Narrow" w:hAnsi="Arial Narrow"/>
                <w:color w:val="000000"/>
                <w:sz w:val="22"/>
                <w:szCs w:val="22"/>
                <w:lang w:val="es-ES"/>
              </w:rPr>
            </w:pPr>
            <w:r w:rsidRPr="00F97998">
              <w:rPr>
                <w:rFonts w:ascii="Arial Narrow" w:hAnsi="Arial Narrow"/>
                <w:color w:val="000000"/>
                <w:sz w:val="22"/>
                <w:szCs w:val="22"/>
                <w:lang w:val="es-ES"/>
              </w:rPr>
              <w:t>2010</w:t>
            </w:r>
          </w:p>
        </w:tc>
        <w:tc>
          <w:tcPr>
            <w:tcW w:w="838" w:type="pct"/>
            <w:tcBorders>
              <w:top w:val="nil"/>
              <w:left w:val="single" w:sz="8" w:space="0" w:color="auto"/>
              <w:bottom w:val="single" w:sz="4" w:space="0" w:color="auto"/>
              <w:right w:val="single" w:sz="4" w:space="0" w:color="auto"/>
            </w:tcBorders>
            <w:shd w:val="clear" w:color="auto" w:fill="auto"/>
            <w:vAlign w:val="bottom"/>
            <w:hideMark/>
          </w:tcPr>
          <w:p w:rsidR="00FE4651" w:rsidRPr="00F97998" w:rsidRDefault="00FE4651" w:rsidP="00910595">
            <w:pPr>
              <w:rPr>
                <w:rFonts w:ascii="Arial Narrow" w:hAnsi="Arial Narrow"/>
                <w:color w:val="000000"/>
                <w:sz w:val="22"/>
                <w:szCs w:val="22"/>
                <w:lang w:val="es-ES"/>
              </w:rPr>
            </w:pPr>
            <w:r w:rsidRPr="00F97998">
              <w:rPr>
                <w:rFonts w:ascii="Arial Narrow" w:hAnsi="Arial Narrow"/>
                <w:color w:val="000000"/>
                <w:sz w:val="22"/>
                <w:szCs w:val="22"/>
                <w:lang w:val="es-ES"/>
              </w:rPr>
              <w:t xml:space="preserve"> $       1.059.000 </w:t>
            </w:r>
          </w:p>
        </w:tc>
        <w:tc>
          <w:tcPr>
            <w:tcW w:w="671" w:type="pct"/>
            <w:gridSpan w:val="3"/>
            <w:tcBorders>
              <w:top w:val="nil"/>
              <w:left w:val="nil"/>
              <w:bottom w:val="single" w:sz="4" w:space="0" w:color="auto"/>
              <w:right w:val="single" w:sz="4" w:space="0" w:color="auto"/>
            </w:tcBorders>
            <w:shd w:val="clear" w:color="auto" w:fill="auto"/>
            <w:vAlign w:val="bottom"/>
            <w:hideMark/>
          </w:tcPr>
          <w:p w:rsidR="00FE4651" w:rsidRPr="00F97998" w:rsidRDefault="00FE4651" w:rsidP="00910595">
            <w:pPr>
              <w:rPr>
                <w:rFonts w:ascii="Arial Narrow" w:hAnsi="Arial Narrow"/>
                <w:color w:val="000000"/>
                <w:sz w:val="22"/>
                <w:szCs w:val="22"/>
                <w:lang w:val="es-ES"/>
              </w:rPr>
            </w:pPr>
            <w:r w:rsidRPr="00F97998">
              <w:rPr>
                <w:rFonts w:ascii="Arial Narrow" w:hAnsi="Arial Narrow"/>
                <w:color w:val="000000"/>
                <w:sz w:val="22"/>
                <w:szCs w:val="22"/>
                <w:lang w:val="es-ES"/>
              </w:rPr>
              <w:t xml:space="preserve"> $  1.059.000 </w:t>
            </w:r>
          </w:p>
        </w:tc>
        <w:tc>
          <w:tcPr>
            <w:tcW w:w="676" w:type="pct"/>
            <w:gridSpan w:val="3"/>
            <w:tcBorders>
              <w:top w:val="nil"/>
              <w:left w:val="nil"/>
              <w:bottom w:val="single" w:sz="4" w:space="0" w:color="auto"/>
              <w:right w:val="single" w:sz="4" w:space="0" w:color="auto"/>
            </w:tcBorders>
            <w:shd w:val="clear" w:color="auto" w:fill="auto"/>
            <w:vAlign w:val="bottom"/>
            <w:hideMark/>
          </w:tcPr>
          <w:p w:rsidR="00FE4651" w:rsidRPr="00F97998" w:rsidRDefault="00FE4651" w:rsidP="00910595">
            <w:pPr>
              <w:rPr>
                <w:rFonts w:ascii="Arial Narrow" w:hAnsi="Arial Narrow"/>
                <w:color w:val="000000"/>
                <w:sz w:val="22"/>
                <w:szCs w:val="22"/>
                <w:lang w:val="es-ES"/>
              </w:rPr>
            </w:pPr>
            <w:r w:rsidRPr="00F97998">
              <w:rPr>
                <w:rFonts w:ascii="Arial Narrow" w:hAnsi="Arial Narrow"/>
                <w:color w:val="000000"/>
                <w:sz w:val="22"/>
                <w:szCs w:val="22"/>
                <w:lang w:val="es-ES"/>
              </w:rPr>
              <w:t xml:space="preserve"> $                  -   </w:t>
            </w:r>
          </w:p>
        </w:tc>
        <w:tc>
          <w:tcPr>
            <w:tcW w:w="761" w:type="pct"/>
            <w:gridSpan w:val="2"/>
            <w:tcBorders>
              <w:top w:val="nil"/>
              <w:left w:val="nil"/>
              <w:bottom w:val="single" w:sz="4" w:space="0" w:color="auto"/>
              <w:right w:val="single" w:sz="4" w:space="0" w:color="auto"/>
            </w:tcBorders>
            <w:shd w:val="clear" w:color="auto" w:fill="auto"/>
            <w:vAlign w:val="bottom"/>
            <w:hideMark/>
          </w:tcPr>
          <w:p w:rsidR="00FE4651" w:rsidRPr="00F97998" w:rsidRDefault="00FE4651" w:rsidP="00910595">
            <w:pPr>
              <w:rPr>
                <w:rFonts w:ascii="Arial Narrow" w:hAnsi="Arial Narrow"/>
                <w:color w:val="000000"/>
                <w:sz w:val="22"/>
                <w:szCs w:val="22"/>
                <w:lang w:val="es-ES"/>
              </w:rPr>
            </w:pPr>
            <w:r w:rsidRPr="00F97998">
              <w:rPr>
                <w:rFonts w:ascii="Arial Narrow" w:hAnsi="Arial Narrow"/>
                <w:color w:val="000000"/>
                <w:sz w:val="22"/>
                <w:szCs w:val="22"/>
                <w:lang w:val="es-ES"/>
              </w:rPr>
              <w:t xml:space="preserve"> $         750.125 </w:t>
            </w:r>
          </w:p>
        </w:tc>
        <w:tc>
          <w:tcPr>
            <w:tcW w:w="686" w:type="pct"/>
            <w:gridSpan w:val="3"/>
            <w:tcBorders>
              <w:top w:val="nil"/>
              <w:left w:val="nil"/>
              <w:bottom w:val="single" w:sz="4" w:space="0" w:color="auto"/>
              <w:right w:val="single" w:sz="4" w:space="0" w:color="auto"/>
            </w:tcBorders>
            <w:shd w:val="clear" w:color="auto" w:fill="auto"/>
            <w:vAlign w:val="bottom"/>
            <w:hideMark/>
          </w:tcPr>
          <w:p w:rsidR="00FE4651" w:rsidRPr="00F97998" w:rsidRDefault="00FE4651" w:rsidP="00910595">
            <w:pPr>
              <w:rPr>
                <w:rFonts w:ascii="Arial Narrow" w:hAnsi="Arial Narrow"/>
                <w:color w:val="000000"/>
                <w:sz w:val="22"/>
                <w:szCs w:val="22"/>
                <w:lang w:val="es-ES"/>
              </w:rPr>
            </w:pPr>
            <w:r w:rsidRPr="00F97998">
              <w:rPr>
                <w:rFonts w:ascii="Arial Narrow" w:hAnsi="Arial Narrow"/>
                <w:color w:val="000000"/>
                <w:sz w:val="22"/>
                <w:szCs w:val="22"/>
                <w:lang w:val="es-ES"/>
              </w:rPr>
              <w:t xml:space="preserve"> $        90.015 </w:t>
            </w:r>
          </w:p>
        </w:tc>
        <w:tc>
          <w:tcPr>
            <w:tcW w:w="873" w:type="pct"/>
            <w:tcBorders>
              <w:top w:val="nil"/>
              <w:left w:val="single" w:sz="4" w:space="0" w:color="auto"/>
              <w:bottom w:val="single" w:sz="4" w:space="0" w:color="auto"/>
              <w:right w:val="single" w:sz="8" w:space="0" w:color="auto"/>
            </w:tcBorders>
            <w:shd w:val="clear" w:color="auto" w:fill="auto"/>
            <w:vAlign w:val="bottom"/>
            <w:hideMark/>
          </w:tcPr>
          <w:p w:rsidR="00FE4651" w:rsidRPr="00F97998" w:rsidRDefault="00FE4651" w:rsidP="00910595">
            <w:pPr>
              <w:rPr>
                <w:rFonts w:ascii="Arial Narrow" w:hAnsi="Arial Narrow"/>
                <w:color w:val="000000"/>
                <w:sz w:val="22"/>
                <w:szCs w:val="22"/>
                <w:lang w:val="es-ES"/>
              </w:rPr>
            </w:pPr>
            <w:r w:rsidRPr="00F97998">
              <w:rPr>
                <w:rFonts w:ascii="Arial Narrow" w:hAnsi="Arial Narrow"/>
                <w:color w:val="000000"/>
                <w:sz w:val="22"/>
                <w:szCs w:val="22"/>
                <w:lang w:val="es-ES"/>
              </w:rPr>
              <w:t xml:space="preserve"> $     1.899.140 </w:t>
            </w:r>
          </w:p>
        </w:tc>
      </w:tr>
      <w:tr w:rsidR="00FE4651" w:rsidRPr="00F97998" w:rsidTr="00910595">
        <w:trPr>
          <w:gridAfter w:val="1"/>
          <w:wAfter w:w="169" w:type="pct"/>
          <w:trHeight w:val="300"/>
        </w:trPr>
        <w:tc>
          <w:tcPr>
            <w:tcW w:w="327" w:type="pct"/>
            <w:tcBorders>
              <w:top w:val="nil"/>
              <w:left w:val="single" w:sz="8" w:space="0" w:color="auto"/>
              <w:bottom w:val="single" w:sz="4" w:space="0" w:color="auto"/>
              <w:right w:val="nil"/>
            </w:tcBorders>
            <w:shd w:val="clear" w:color="auto" w:fill="auto"/>
            <w:vAlign w:val="bottom"/>
            <w:hideMark/>
          </w:tcPr>
          <w:p w:rsidR="00FE4651" w:rsidRPr="00F97998" w:rsidRDefault="00FE4651" w:rsidP="00910595">
            <w:pPr>
              <w:jc w:val="center"/>
              <w:rPr>
                <w:rFonts w:ascii="Arial Narrow" w:hAnsi="Arial Narrow"/>
                <w:color w:val="000000"/>
                <w:sz w:val="22"/>
                <w:szCs w:val="22"/>
                <w:lang w:val="es-ES"/>
              </w:rPr>
            </w:pPr>
            <w:r w:rsidRPr="00F97998">
              <w:rPr>
                <w:rFonts w:ascii="Arial Narrow" w:hAnsi="Arial Narrow"/>
                <w:color w:val="000000"/>
                <w:sz w:val="22"/>
                <w:szCs w:val="22"/>
                <w:lang w:val="es-ES"/>
              </w:rPr>
              <w:t>2011</w:t>
            </w:r>
          </w:p>
        </w:tc>
        <w:tc>
          <w:tcPr>
            <w:tcW w:w="838" w:type="pct"/>
            <w:tcBorders>
              <w:top w:val="nil"/>
              <w:left w:val="single" w:sz="8" w:space="0" w:color="auto"/>
              <w:bottom w:val="single" w:sz="4" w:space="0" w:color="auto"/>
              <w:right w:val="single" w:sz="4" w:space="0" w:color="auto"/>
            </w:tcBorders>
            <w:shd w:val="clear" w:color="auto" w:fill="auto"/>
            <w:vAlign w:val="bottom"/>
            <w:hideMark/>
          </w:tcPr>
          <w:p w:rsidR="00FE4651" w:rsidRPr="00F97998" w:rsidRDefault="00FE4651" w:rsidP="00910595">
            <w:pPr>
              <w:rPr>
                <w:rFonts w:ascii="Arial Narrow" w:hAnsi="Arial Narrow"/>
                <w:color w:val="000000"/>
                <w:sz w:val="22"/>
                <w:szCs w:val="22"/>
                <w:lang w:val="es-ES"/>
              </w:rPr>
            </w:pPr>
            <w:r w:rsidRPr="00F97998">
              <w:rPr>
                <w:rFonts w:ascii="Arial Narrow" w:hAnsi="Arial Narrow"/>
                <w:color w:val="000000"/>
                <w:sz w:val="22"/>
                <w:szCs w:val="22"/>
                <w:lang w:val="es-ES"/>
              </w:rPr>
              <w:t xml:space="preserve"> $       1.099.000 </w:t>
            </w:r>
          </w:p>
        </w:tc>
        <w:tc>
          <w:tcPr>
            <w:tcW w:w="671" w:type="pct"/>
            <w:gridSpan w:val="3"/>
            <w:tcBorders>
              <w:top w:val="nil"/>
              <w:left w:val="nil"/>
              <w:bottom w:val="single" w:sz="4" w:space="0" w:color="auto"/>
              <w:right w:val="single" w:sz="4" w:space="0" w:color="auto"/>
            </w:tcBorders>
            <w:shd w:val="clear" w:color="auto" w:fill="auto"/>
            <w:vAlign w:val="bottom"/>
            <w:hideMark/>
          </w:tcPr>
          <w:p w:rsidR="00FE4651" w:rsidRPr="00F97998" w:rsidRDefault="00FE4651" w:rsidP="00910595">
            <w:pPr>
              <w:rPr>
                <w:rFonts w:ascii="Arial Narrow" w:hAnsi="Arial Narrow"/>
                <w:color w:val="000000"/>
                <w:sz w:val="22"/>
                <w:szCs w:val="22"/>
                <w:lang w:val="es-ES"/>
              </w:rPr>
            </w:pPr>
            <w:r w:rsidRPr="00F97998">
              <w:rPr>
                <w:rFonts w:ascii="Arial Narrow" w:hAnsi="Arial Narrow"/>
                <w:color w:val="000000"/>
                <w:sz w:val="22"/>
                <w:szCs w:val="22"/>
                <w:lang w:val="es-ES"/>
              </w:rPr>
              <w:t xml:space="preserve"> $  1.099.000 </w:t>
            </w:r>
          </w:p>
        </w:tc>
        <w:tc>
          <w:tcPr>
            <w:tcW w:w="676" w:type="pct"/>
            <w:gridSpan w:val="3"/>
            <w:tcBorders>
              <w:top w:val="nil"/>
              <w:left w:val="nil"/>
              <w:bottom w:val="single" w:sz="4" w:space="0" w:color="auto"/>
              <w:right w:val="single" w:sz="4" w:space="0" w:color="auto"/>
            </w:tcBorders>
            <w:shd w:val="clear" w:color="auto" w:fill="auto"/>
            <w:vAlign w:val="bottom"/>
            <w:hideMark/>
          </w:tcPr>
          <w:p w:rsidR="00FE4651" w:rsidRPr="00F97998" w:rsidRDefault="00FE4651" w:rsidP="00910595">
            <w:pPr>
              <w:rPr>
                <w:rFonts w:ascii="Arial Narrow" w:hAnsi="Arial Narrow"/>
                <w:color w:val="000000"/>
                <w:sz w:val="22"/>
                <w:szCs w:val="22"/>
                <w:lang w:val="es-ES"/>
              </w:rPr>
            </w:pPr>
            <w:r w:rsidRPr="00F97998">
              <w:rPr>
                <w:rFonts w:ascii="Arial Narrow" w:hAnsi="Arial Narrow"/>
                <w:color w:val="000000"/>
                <w:sz w:val="22"/>
                <w:szCs w:val="22"/>
                <w:lang w:val="es-ES"/>
              </w:rPr>
              <w:t xml:space="preserve"> $                  -   </w:t>
            </w:r>
          </w:p>
        </w:tc>
        <w:tc>
          <w:tcPr>
            <w:tcW w:w="761" w:type="pct"/>
            <w:gridSpan w:val="2"/>
            <w:tcBorders>
              <w:top w:val="nil"/>
              <w:left w:val="nil"/>
              <w:bottom w:val="single" w:sz="4" w:space="0" w:color="auto"/>
              <w:right w:val="single" w:sz="4" w:space="0" w:color="auto"/>
            </w:tcBorders>
            <w:shd w:val="clear" w:color="auto" w:fill="auto"/>
            <w:vAlign w:val="bottom"/>
            <w:hideMark/>
          </w:tcPr>
          <w:p w:rsidR="00FE4651" w:rsidRPr="00F97998" w:rsidRDefault="00FE4651" w:rsidP="00910595">
            <w:pPr>
              <w:rPr>
                <w:rFonts w:ascii="Arial Narrow" w:hAnsi="Arial Narrow"/>
                <w:color w:val="000000"/>
                <w:sz w:val="22"/>
                <w:szCs w:val="22"/>
                <w:lang w:val="es-ES"/>
              </w:rPr>
            </w:pPr>
            <w:r w:rsidRPr="00F97998">
              <w:rPr>
                <w:rFonts w:ascii="Arial Narrow" w:hAnsi="Arial Narrow"/>
                <w:color w:val="000000"/>
                <w:sz w:val="22"/>
                <w:szCs w:val="22"/>
                <w:lang w:val="es-ES"/>
              </w:rPr>
              <w:t xml:space="preserve"> $     1.099.000 </w:t>
            </w:r>
          </w:p>
        </w:tc>
        <w:tc>
          <w:tcPr>
            <w:tcW w:w="686" w:type="pct"/>
            <w:gridSpan w:val="3"/>
            <w:tcBorders>
              <w:top w:val="nil"/>
              <w:left w:val="nil"/>
              <w:bottom w:val="single" w:sz="4" w:space="0" w:color="auto"/>
              <w:right w:val="single" w:sz="4" w:space="0" w:color="auto"/>
            </w:tcBorders>
            <w:shd w:val="clear" w:color="auto" w:fill="auto"/>
            <w:vAlign w:val="bottom"/>
            <w:hideMark/>
          </w:tcPr>
          <w:p w:rsidR="00FE4651" w:rsidRPr="00F97998" w:rsidRDefault="00FE4651" w:rsidP="00910595">
            <w:pPr>
              <w:rPr>
                <w:rFonts w:ascii="Arial Narrow" w:hAnsi="Arial Narrow"/>
                <w:color w:val="000000"/>
                <w:sz w:val="22"/>
                <w:szCs w:val="22"/>
                <w:lang w:val="es-ES"/>
              </w:rPr>
            </w:pPr>
            <w:r w:rsidRPr="00F97998">
              <w:rPr>
                <w:rFonts w:ascii="Arial Narrow" w:hAnsi="Arial Narrow"/>
                <w:color w:val="000000"/>
                <w:sz w:val="22"/>
                <w:szCs w:val="22"/>
                <w:lang w:val="es-ES"/>
              </w:rPr>
              <w:t xml:space="preserve"> $      131.880 </w:t>
            </w:r>
          </w:p>
        </w:tc>
        <w:tc>
          <w:tcPr>
            <w:tcW w:w="873" w:type="pct"/>
            <w:tcBorders>
              <w:top w:val="nil"/>
              <w:left w:val="single" w:sz="4" w:space="0" w:color="auto"/>
              <w:bottom w:val="single" w:sz="4" w:space="0" w:color="auto"/>
              <w:right w:val="single" w:sz="8" w:space="0" w:color="auto"/>
            </w:tcBorders>
            <w:shd w:val="clear" w:color="auto" w:fill="auto"/>
            <w:vAlign w:val="bottom"/>
            <w:hideMark/>
          </w:tcPr>
          <w:p w:rsidR="00FE4651" w:rsidRPr="00F97998" w:rsidRDefault="00FE4651" w:rsidP="00910595">
            <w:pPr>
              <w:rPr>
                <w:rFonts w:ascii="Arial Narrow" w:hAnsi="Arial Narrow"/>
                <w:color w:val="000000"/>
                <w:sz w:val="22"/>
                <w:szCs w:val="22"/>
                <w:lang w:val="es-ES"/>
              </w:rPr>
            </w:pPr>
            <w:r w:rsidRPr="00F97998">
              <w:rPr>
                <w:rFonts w:ascii="Arial Narrow" w:hAnsi="Arial Narrow"/>
                <w:color w:val="000000"/>
                <w:sz w:val="22"/>
                <w:szCs w:val="22"/>
                <w:lang w:val="es-ES"/>
              </w:rPr>
              <w:t xml:space="preserve"> $     2.329.880 </w:t>
            </w:r>
          </w:p>
        </w:tc>
      </w:tr>
      <w:tr w:rsidR="00FE4651" w:rsidRPr="00F97998" w:rsidTr="00910595">
        <w:trPr>
          <w:gridAfter w:val="1"/>
          <w:wAfter w:w="169" w:type="pct"/>
          <w:trHeight w:val="300"/>
        </w:trPr>
        <w:tc>
          <w:tcPr>
            <w:tcW w:w="327" w:type="pct"/>
            <w:tcBorders>
              <w:top w:val="nil"/>
              <w:left w:val="single" w:sz="8" w:space="0" w:color="auto"/>
              <w:bottom w:val="single" w:sz="4" w:space="0" w:color="auto"/>
              <w:right w:val="nil"/>
            </w:tcBorders>
            <w:shd w:val="clear" w:color="auto" w:fill="auto"/>
            <w:vAlign w:val="bottom"/>
            <w:hideMark/>
          </w:tcPr>
          <w:p w:rsidR="00FE4651" w:rsidRPr="00F97998" w:rsidRDefault="00FE4651" w:rsidP="00910595">
            <w:pPr>
              <w:jc w:val="center"/>
              <w:rPr>
                <w:rFonts w:ascii="Arial Narrow" w:hAnsi="Arial Narrow"/>
                <w:color w:val="000000"/>
                <w:sz w:val="22"/>
                <w:szCs w:val="22"/>
                <w:lang w:val="es-ES"/>
              </w:rPr>
            </w:pPr>
            <w:r w:rsidRPr="00F97998">
              <w:rPr>
                <w:rFonts w:ascii="Arial Narrow" w:hAnsi="Arial Narrow"/>
                <w:color w:val="000000"/>
                <w:sz w:val="22"/>
                <w:szCs w:val="22"/>
                <w:lang w:val="es-ES"/>
              </w:rPr>
              <w:t>2012</w:t>
            </w:r>
          </w:p>
        </w:tc>
        <w:tc>
          <w:tcPr>
            <w:tcW w:w="838" w:type="pct"/>
            <w:tcBorders>
              <w:top w:val="nil"/>
              <w:left w:val="single" w:sz="8" w:space="0" w:color="auto"/>
              <w:bottom w:val="single" w:sz="4" w:space="0" w:color="auto"/>
              <w:right w:val="single" w:sz="4" w:space="0" w:color="auto"/>
            </w:tcBorders>
            <w:shd w:val="clear" w:color="auto" w:fill="auto"/>
            <w:vAlign w:val="bottom"/>
            <w:hideMark/>
          </w:tcPr>
          <w:p w:rsidR="00FE4651" w:rsidRPr="00F97998" w:rsidRDefault="00FE4651" w:rsidP="00910595">
            <w:pPr>
              <w:rPr>
                <w:rFonts w:ascii="Arial Narrow" w:hAnsi="Arial Narrow"/>
                <w:color w:val="000000"/>
                <w:sz w:val="22"/>
                <w:szCs w:val="22"/>
                <w:lang w:val="es-ES"/>
              </w:rPr>
            </w:pPr>
            <w:r w:rsidRPr="00F97998">
              <w:rPr>
                <w:rFonts w:ascii="Arial Narrow" w:hAnsi="Arial Narrow"/>
                <w:color w:val="000000"/>
                <w:sz w:val="22"/>
                <w:szCs w:val="22"/>
                <w:lang w:val="es-ES"/>
              </w:rPr>
              <w:t xml:space="preserve"> $       1.140.000 </w:t>
            </w:r>
          </w:p>
        </w:tc>
        <w:tc>
          <w:tcPr>
            <w:tcW w:w="671" w:type="pct"/>
            <w:gridSpan w:val="3"/>
            <w:tcBorders>
              <w:top w:val="nil"/>
              <w:left w:val="nil"/>
              <w:bottom w:val="single" w:sz="4" w:space="0" w:color="auto"/>
              <w:right w:val="single" w:sz="4" w:space="0" w:color="auto"/>
            </w:tcBorders>
            <w:shd w:val="clear" w:color="auto" w:fill="auto"/>
            <w:vAlign w:val="bottom"/>
            <w:hideMark/>
          </w:tcPr>
          <w:p w:rsidR="00FE4651" w:rsidRPr="00F97998" w:rsidRDefault="00FE4651" w:rsidP="00910595">
            <w:pPr>
              <w:rPr>
                <w:rFonts w:ascii="Arial Narrow" w:hAnsi="Arial Narrow"/>
                <w:color w:val="000000"/>
                <w:sz w:val="22"/>
                <w:szCs w:val="22"/>
                <w:lang w:val="es-ES"/>
              </w:rPr>
            </w:pPr>
            <w:r w:rsidRPr="00F97998">
              <w:rPr>
                <w:rFonts w:ascii="Arial Narrow" w:hAnsi="Arial Narrow"/>
                <w:color w:val="000000"/>
                <w:sz w:val="22"/>
                <w:szCs w:val="22"/>
                <w:lang w:val="es-ES"/>
              </w:rPr>
              <w:t xml:space="preserve"> $  1.140.000 </w:t>
            </w:r>
          </w:p>
        </w:tc>
        <w:tc>
          <w:tcPr>
            <w:tcW w:w="676" w:type="pct"/>
            <w:gridSpan w:val="3"/>
            <w:tcBorders>
              <w:top w:val="nil"/>
              <w:left w:val="nil"/>
              <w:bottom w:val="single" w:sz="4" w:space="0" w:color="auto"/>
              <w:right w:val="single" w:sz="4" w:space="0" w:color="auto"/>
            </w:tcBorders>
            <w:shd w:val="clear" w:color="auto" w:fill="auto"/>
            <w:vAlign w:val="bottom"/>
            <w:hideMark/>
          </w:tcPr>
          <w:p w:rsidR="00FE4651" w:rsidRPr="00F97998" w:rsidRDefault="00FE4651" w:rsidP="00910595">
            <w:pPr>
              <w:rPr>
                <w:rFonts w:ascii="Arial Narrow" w:hAnsi="Arial Narrow"/>
                <w:color w:val="000000"/>
                <w:sz w:val="22"/>
                <w:szCs w:val="22"/>
                <w:lang w:val="es-ES"/>
              </w:rPr>
            </w:pPr>
            <w:r w:rsidRPr="00F97998">
              <w:rPr>
                <w:rFonts w:ascii="Arial Narrow" w:hAnsi="Arial Narrow"/>
                <w:color w:val="000000"/>
                <w:sz w:val="22"/>
                <w:szCs w:val="22"/>
                <w:lang w:val="es-ES"/>
              </w:rPr>
              <w:t xml:space="preserve"> $                  -   </w:t>
            </w:r>
          </w:p>
        </w:tc>
        <w:tc>
          <w:tcPr>
            <w:tcW w:w="761" w:type="pct"/>
            <w:gridSpan w:val="2"/>
            <w:tcBorders>
              <w:top w:val="nil"/>
              <w:left w:val="nil"/>
              <w:bottom w:val="single" w:sz="4" w:space="0" w:color="auto"/>
              <w:right w:val="single" w:sz="4" w:space="0" w:color="auto"/>
            </w:tcBorders>
            <w:shd w:val="clear" w:color="auto" w:fill="auto"/>
            <w:vAlign w:val="bottom"/>
            <w:hideMark/>
          </w:tcPr>
          <w:p w:rsidR="00FE4651" w:rsidRPr="00F97998" w:rsidRDefault="00FE4651" w:rsidP="00910595">
            <w:pPr>
              <w:rPr>
                <w:rFonts w:ascii="Arial Narrow" w:hAnsi="Arial Narrow"/>
                <w:color w:val="000000"/>
                <w:sz w:val="22"/>
                <w:szCs w:val="22"/>
                <w:lang w:val="es-ES"/>
              </w:rPr>
            </w:pPr>
            <w:r w:rsidRPr="00F97998">
              <w:rPr>
                <w:rFonts w:ascii="Arial Narrow" w:hAnsi="Arial Narrow"/>
                <w:color w:val="000000"/>
                <w:sz w:val="22"/>
                <w:szCs w:val="22"/>
                <w:lang w:val="es-ES"/>
              </w:rPr>
              <w:t xml:space="preserve"> $     1.140.000 </w:t>
            </w:r>
          </w:p>
        </w:tc>
        <w:tc>
          <w:tcPr>
            <w:tcW w:w="686" w:type="pct"/>
            <w:gridSpan w:val="3"/>
            <w:tcBorders>
              <w:top w:val="nil"/>
              <w:left w:val="nil"/>
              <w:bottom w:val="single" w:sz="4" w:space="0" w:color="auto"/>
              <w:right w:val="single" w:sz="4" w:space="0" w:color="auto"/>
            </w:tcBorders>
            <w:shd w:val="clear" w:color="auto" w:fill="auto"/>
            <w:vAlign w:val="bottom"/>
            <w:hideMark/>
          </w:tcPr>
          <w:p w:rsidR="00FE4651" w:rsidRPr="00F97998" w:rsidRDefault="00FE4651" w:rsidP="00910595">
            <w:pPr>
              <w:rPr>
                <w:rFonts w:ascii="Arial Narrow" w:hAnsi="Arial Narrow"/>
                <w:color w:val="000000"/>
                <w:sz w:val="22"/>
                <w:szCs w:val="22"/>
                <w:lang w:val="es-ES"/>
              </w:rPr>
            </w:pPr>
            <w:r w:rsidRPr="00F97998">
              <w:rPr>
                <w:rFonts w:ascii="Arial Narrow" w:hAnsi="Arial Narrow"/>
                <w:color w:val="000000"/>
                <w:sz w:val="22"/>
                <w:szCs w:val="22"/>
                <w:lang w:val="es-ES"/>
              </w:rPr>
              <w:t xml:space="preserve"> $      136.800 </w:t>
            </w:r>
          </w:p>
        </w:tc>
        <w:tc>
          <w:tcPr>
            <w:tcW w:w="873" w:type="pct"/>
            <w:tcBorders>
              <w:top w:val="nil"/>
              <w:left w:val="single" w:sz="4" w:space="0" w:color="auto"/>
              <w:bottom w:val="single" w:sz="4" w:space="0" w:color="auto"/>
              <w:right w:val="single" w:sz="8" w:space="0" w:color="auto"/>
            </w:tcBorders>
            <w:shd w:val="clear" w:color="auto" w:fill="auto"/>
            <w:vAlign w:val="bottom"/>
            <w:hideMark/>
          </w:tcPr>
          <w:p w:rsidR="00FE4651" w:rsidRPr="00F97998" w:rsidRDefault="00FE4651" w:rsidP="00910595">
            <w:pPr>
              <w:rPr>
                <w:rFonts w:ascii="Arial Narrow" w:hAnsi="Arial Narrow"/>
                <w:color w:val="000000"/>
                <w:sz w:val="22"/>
                <w:szCs w:val="22"/>
                <w:lang w:val="es-ES"/>
              </w:rPr>
            </w:pPr>
            <w:r w:rsidRPr="00F97998">
              <w:rPr>
                <w:rFonts w:ascii="Arial Narrow" w:hAnsi="Arial Narrow"/>
                <w:color w:val="000000"/>
                <w:sz w:val="22"/>
                <w:szCs w:val="22"/>
                <w:lang w:val="es-ES"/>
              </w:rPr>
              <w:t xml:space="preserve"> $     2.416.800 </w:t>
            </w:r>
          </w:p>
        </w:tc>
      </w:tr>
      <w:tr w:rsidR="00FE4651" w:rsidRPr="00F97998" w:rsidTr="00910595">
        <w:trPr>
          <w:gridAfter w:val="1"/>
          <w:wAfter w:w="169" w:type="pct"/>
          <w:trHeight w:val="315"/>
        </w:trPr>
        <w:tc>
          <w:tcPr>
            <w:tcW w:w="327" w:type="pct"/>
            <w:tcBorders>
              <w:top w:val="nil"/>
              <w:left w:val="single" w:sz="8" w:space="0" w:color="auto"/>
              <w:bottom w:val="single" w:sz="8" w:space="0" w:color="auto"/>
              <w:right w:val="nil"/>
            </w:tcBorders>
            <w:shd w:val="clear" w:color="auto" w:fill="auto"/>
            <w:vAlign w:val="bottom"/>
            <w:hideMark/>
          </w:tcPr>
          <w:p w:rsidR="00FE4651" w:rsidRPr="00F97998" w:rsidRDefault="00FE4651" w:rsidP="00910595">
            <w:pPr>
              <w:jc w:val="center"/>
              <w:rPr>
                <w:rFonts w:ascii="Arial Narrow" w:hAnsi="Arial Narrow"/>
                <w:color w:val="000000"/>
                <w:sz w:val="22"/>
                <w:szCs w:val="22"/>
                <w:lang w:val="es-ES"/>
              </w:rPr>
            </w:pPr>
            <w:r w:rsidRPr="00F97998">
              <w:rPr>
                <w:rFonts w:ascii="Arial Narrow" w:hAnsi="Arial Narrow"/>
                <w:color w:val="000000"/>
                <w:sz w:val="22"/>
                <w:szCs w:val="22"/>
                <w:lang w:val="es-ES"/>
              </w:rPr>
              <w:t>2013</w:t>
            </w:r>
          </w:p>
        </w:tc>
        <w:tc>
          <w:tcPr>
            <w:tcW w:w="838" w:type="pct"/>
            <w:tcBorders>
              <w:top w:val="nil"/>
              <w:left w:val="single" w:sz="8" w:space="0" w:color="auto"/>
              <w:bottom w:val="single" w:sz="8" w:space="0" w:color="auto"/>
              <w:right w:val="single" w:sz="4" w:space="0" w:color="auto"/>
            </w:tcBorders>
            <w:shd w:val="clear" w:color="auto" w:fill="auto"/>
            <w:vAlign w:val="bottom"/>
            <w:hideMark/>
          </w:tcPr>
          <w:p w:rsidR="00FE4651" w:rsidRPr="00F97998" w:rsidRDefault="00FE4651" w:rsidP="00910595">
            <w:pPr>
              <w:rPr>
                <w:rFonts w:ascii="Arial Narrow" w:hAnsi="Arial Narrow"/>
                <w:color w:val="000000"/>
                <w:sz w:val="22"/>
                <w:szCs w:val="22"/>
                <w:lang w:val="es-ES"/>
              </w:rPr>
            </w:pPr>
            <w:r w:rsidRPr="00F97998">
              <w:rPr>
                <w:rFonts w:ascii="Arial Narrow" w:hAnsi="Arial Narrow"/>
                <w:color w:val="000000"/>
                <w:sz w:val="22"/>
                <w:szCs w:val="22"/>
                <w:lang w:val="es-ES"/>
              </w:rPr>
              <w:t xml:space="preserve"> $       1.168.000 </w:t>
            </w:r>
          </w:p>
        </w:tc>
        <w:tc>
          <w:tcPr>
            <w:tcW w:w="671" w:type="pct"/>
            <w:gridSpan w:val="3"/>
            <w:tcBorders>
              <w:top w:val="nil"/>
              <w:left w:val="nil"/>
              <w:bottom w:val="single" w:sz="8" w:space="0" w:color="auto"/>
              <w:right w:val="single" w:sz="4" w:space="0" w:color="auto"/>
            </w:tcBorders>
            <w:shd w:val="clear" w:color="auto" w:fill="auto"/>
            <w:vAlign w:val="bottom"/>
            <w:hideMark/>
          </w:tcPr>
          <w:p w:rsidR="00FE4651" w:rsidRPr="00F97998" w:rsidRDefault="00FE4651" w:rsidP="00910595">
            <w:pPr>
              <w:rPr>
                <w:rFonts w:ascii="Arial Narrow" w:hAnsi="Arial Narrow"/>
                <w:color w:val="000000"/>
                <w:sz w:val="22"/>
                <w:szCs w:val="22"/>
                <w:lang w:val="es-ES"/>
              </w:rPr>
            </w:pPr>
            <w:r w:rsidRPr="00F97998">
              <w:rPr>
                <w:rFonts w:ascii="Arial Narrow" w:hAnsi="Arial Narrow"/>
                <w:color w:val="000000"/>
                <w:sz w:val="22"/>
                <w:szCs w:val="22"/>
                <w:lang w:val="es-ES"/>
              </w:rPr>
              <w:t xml:space="preserve"> $      220.622 </w:t>
            </w:r>
          </w:p>
        </w:tc>
        <w:tc>
          <w:tcPr>
            <w:tcW w:w="676" w:type="pct"/>
            <w:gridSpan w:val="3"/>
            <w:tcBorders>
              <w:top w:val="nil"/>
              <w:left w:val="nil"/>
              <w:bottom w:val="single" w:sz="8" w:space="0" w:color="auto"/>
              <w:right w:val="single" w:sz="4" w:space="0" w:color="auto"/>
            </w:tcBorders>
            <w:shd w:val="clear" w:color="auto" w:fill="auto"/>
            <w:vAlign w:val="bottom"/>
            <w:hideMark/>
          </w:tcPr>
          <w:p w:rsidR="00FE4651" w:rsidRPr="00F97998" w:rsidRDefault="00FE4651" w:rsidP="00910595">
            <w:pPr>
              <w:rPr>
                <w:rFonts w:ascii="Arial Narrow" w:hAnsi="Arial Narrow"/>
                <w:color w:val="000000"/>
                <w:sz w:val="22"/>
                <w:szCs w:val="22"/>
                <w:lang w:val="es-ES"/>
              </w:rPr>
            </w:pPr>
            <w:r w:rsidRPr="00F97998">
              <w:rPr>
                <w:rFonts w:ascii="Arial Narrow" w:hAnsi="Arial Narrow"/>
                <w:color w:val="000000"/>
                <w:sz w:val="22"/>
                <w:szCs w:val="22"/>
                <w:lang w:val="es-ES"/>
              </w:rPr>
              <w:t xml:space="preserve"> $   2.859.978 </w:t>
            </w:r>
          </w:p>
        </w:tc>
        <w:tc>
          <w:tcPr>
            <w:tcW w:w="761" w:type="pct"/>
            <w:gridSpan w:val="2"/>
            <w:tcBorders>
              <w:top w:val="nil"/>
              <w:left w:val="nil"/>
              <w:bottom w:val="single" w:sz="8" w:space="0" w:color="auto"/>
              <w:right w:val="single" w:sz="4" w:space="0" w:color="auto"/>
            </w:tcBorders>
            <w:shd w:val="clear" w:color="auto" w:fill="auto"/>
            <w:vAlign w:val="bottom"/>
            <w:hideMark/>
          </w:tcPr>
          <w:p w:rsidR="00FE4651" w:rsidRPr="00F97998" w:rsidRDefault="00FE4651" w:rsidP="00910595">
            <w:pPr>
              <w:rPr>
                <w:rFonts w:ascii="Arial Narrow" w:hAnsi="Arial Narrow"/>
                <w:color w:val="000000"/>
                <w:sz w:val="22"/>
                <w:szCs w:val="22"/>
                <w:lang w:val="es-ES"/>
              </w:rPr>
            </w:pPr>
            <w:r w:rsidRPr="00F97998">
              <w:rPr>
                <w:rFonts w:ascii="Arial Narrow" w:hAnsi="Arial Narrow"/>
                <w:color w:val="000000"/>
                <w:sz w:val="22"/>
                <w:szCs w:val="22"/>
                <w:lang w:val="es-ES"/>
              </w:rPr>
              <w:t xml:space="preserve"> $         220.622 </w:t>
            </w:r>
          </w:p>
        </w:tc>
        <w:tc>
          <w:tcPr>
            <w:tcW w:w="686" w:type="pct"/>
            <w:gridSpan w:val="3"/>
            <w:tcBorders>
              <w:top w:val="nil"/>
              <w:left w:val="nil"/>
              <w:bottom w:val="single" w:sz="8" w:space="0" w:color="auto"/>
              <w:right w:val="single" w:sz="4" w:space="0" w:color="auto"/>
            </w:tcBorders>
            <w:shd w:val="clear" w:color="auto" w:fill="auto"/>
            <w:vAlign w:val="bottom"/>
            <w:hideMark/>
          </w:tcPr>
          <w:p w:rsidR="00FE4651" w:rsidRPr="00F97998" w:rsidRDefault="00FE4651" w:rsidP="00910595">
            <w:pPr>
              <w:rPr>
                <w:rFonts w:ascii="Arial Narrow" w:hAnsi="Arial Narrow"/>
                <w:color w:val="000000"/>
                <w:sz w:val="22"/>
                <w:szCs w:val="22"/>
                <w:lang w:val="es-ES"/>
              </w:rPr>
            </w:pPr>
            <w:r w:rsidRPr="00F97998">
              <w:rPr>
                <w:rFonts w:ascii="Arial Narrow" w:hAnsi="Arial Narrow"/>
                <w:color w:val="000000"/>
                <w:sz w:val="22"/>
                <w:szCs w:val="22"/>
                <w:lang w:val="es-ES"/>
              </w:rPr>
              <w:t xml:space="preserve"> $          5.001 </w:t>
            </w:r>
          </w:p>
        </w:tc>
        <w:tc>
          <w:tcPr>
            <w:tcW w:w="873" w:type="pct"/>
            <w:tcBorders>
              <w:top w:val="nil"/>
              <w:left w:val="single" w:sz="4" w:space="0" w:color="auto"/>
              <w:bottom w:val="single" w:sz="8" w:space="0" w:color="auto"/>
              <w:right w:val="single" w:sz="4" w:space="0" w:color="auto"/>
            </w:tcBorders>
            <w:shd w:val="clear" w:color="auto" w:fill="auto"/>
            <w:vAlign w:val="bottom"/>
            <w:hideMark/>
          </w:tcPr>
          <w:p w:rsidR="00FE4651" w:rsidRPr="00F97998" w:rsidRDefault="00FE4651" w:rsidP="00910595">
            <w:pPr>
              <w:rPr>
                <w:rFonts w:ascii="Arial Narrow" w:hAnsi="Arial Narrow"/>
                <w:color w:val="000000"/>
                <w:sz w:val="22"/>
                <w:szCs w:val="22"/>
                <w:lang w:val="es-ES"/>
              </w:rPr>
            </w:pPr>
            <w:r w:rsidRPr="00F97998">
              <w:rPr>
                <w:rFonts w:ascii="Arial Narrow" w:hAnsi="Arial Narrow"/>
                <w:color w:val="000000"/>
                <w:sz w:val="22"/>
                <w:szCs w:val="22"/>
                <w:lang w:val="es-ES"/>
              </w:rPr>
              <w:t xml:space="preserve"> $     3.306.223 </w:t>
            </w:r>
          </w:p>
        </w:tc>
      </w:tr>
      <w:tr w:rsidR="00FE4651" w:rsidRPr="00F97998" w:rsidTr="00910595">
        <w:trPr>
          <w:trHeight w:val="615"/>
        </w:trPr>
        <w:tc>
          <w:tcPr>
            <w:tcW w:w="1304" w:type="pct"/>
            <w:gridSpan w:val="3"/>
            <w:tcBorders>
              <w:top w:val="nil"/>
              <w:left w:val="single" w:sz="8" w:space="0" w:color="auto"/>
              <w:bottom w:val="double" w:sz="6" w:space="0" w:color="auto"/>
              <w:right w:val="nil"/>
            </w:tcBorders>
            <w:shd w:val="clear" w:color="auto" w:fill="auto"/>
            <w:vAlign w:val="center"/>
            <w:hideMark/>
          </w:tcPr>
          <w:p w:rsidR="00FE4651" w:rsidRPr="00F97998" w:rsidRDefault="00FE4651" w:rsidP="00910595">
            <w:pPr>
              <w:jc w:val="center"/>
              <w:rPr>
                <w:rFonts w:ascii="Arial Narrow" w:hAnsi="Arial Narrow"/>
                <w:b/>
                <w:bCs/>
                <w:color w:val="000000"/>
                <w:sz w:val="20"/>
                <w:lang w:val="es-ES"/>
              </w:rPr>
            </w:pPr>
            <w:r w:rsidRPr="00F97998">
              <w:rPr>
                <w:rFonts w:ascii="Arial Narrow" w:hAnsi="Arial Narrow"/>
                <w:b/>
                <w:bCs/>
                <w:color w:val="000000"/>
                <w:sz w:val="20"/>
                <w:lang w:val="es-ES"/>
              </w:rPr>
              <w:t>TOTAL POR CONCEPTO</w:t>
            </w:r>
          </w:p>
        </w:tc>
        <w:tc>
          <w:tcPr>
            <w:tcW w:w="357" w:type="pct"/>
            <w:tcBorders>
              <w:top w:val="nil"/>
              <w:left w:val="nil"/>
              <w:bottom w:val="double" w:sz="6" w:space="0" w:color="auto"/>
              <w:right w:val="nil"/>
            </w:tcBorders>
            <w:shd w:val="clear" w:color="auto" w:fill="auto"/>
            <w:vAlign w:val="center"/>
            <w:hideMark/>
          </w:tcPr>
          <w:p w:rsidR="00FE4651" w:rsidRPr="00F97998" w:rsidRDefault="00FE4651" w:rsidP="00910595">
            <w:pPr>
              <w:jc w:val="center"/>
              <w:rPr>
                <w:rFonts w:ascii="Arial Narrow" w:hAnsi="Arial Narrow"/>
                <w:b/>
                <w:bCs/>
                <w:color w:val="000000"/>
                <w:sz w:val="20"/>
                <w:lang w:val="es-ES"/>
              </w:rPr>
            </w:pPr>
            <w:r w:rsidRPr="00F97998">
              <w:rPr>
                <w:rFonts w:ascii="Arial Narrow" w:hAnsi="Arial Narrow"/>
                <w:b/>
                <w:bCs/>
                <w:color w:val="000000"/>
                <w:sz w:val="20"/>
                <w:lang w:val="es-ES"/>
              </w:rPr>
              <w:t> </w:t>
            </w:r>
          </w:p>
        </w:tc>
        <w:tc>
          <w:tcPr>
            <w:tcW w:w="210" w:type="pct"/>
            <w:gridSpan w:val="2"/>
            <w:tcBorders>
              <w:top w:val="nil"/>
              <w:left w:val="nil"/>
              <w:bottom w:val="double" w:sz="6" w:space="0" w:color="auto"/>
              <w:right w:val="nil"/>
            </w:tcBorders>
            <w:shd w:val="clear" w:color="auto" w:fill="auto"/>
            <w:vAlign w:val="center"/>
            <w:hideMark/>
          </w:tcPr>
          <w:p w:rsidR="00FE4651" w:rsidRPr="00F97998" w:rsidRDefault="00FE4651" w:rsidP="00910595">
            <w:pPr>
              <w:rPr>
                <w:rFonts w:ascii="Arial Narrow" w:hAnsi="Arial Narrow"/>
                <w:b/>
                <w:bCs/>
                <w:color w:val="000000"/>
                <w:sz w:val="22"/>
                <w:szCs w:val="22"/>
                <w:lang w:val="es-ES"/>
              </w:rPr>
            </w:pPr>
          </w:p>
        </w:tc>
        <w:tc>
          <w:tcPr>
            <w:tcW w:w="610" w:type="pct"/>
            <w:tcBorders>
              <w:top w:val="nil"/>
              <w:left w:val="nil"/>
              <w:bottom w:val="double" w:sz="6" w:space="0" w:color="auto"/>
              <w:right w:val="nil"/>
            </w:tcBorders>
            <w:shd w:val="clear" w:color="auto" w:fill="auto"/>
            <w:vAlign w:val="bottom"/>
            <w:hideMark/>
          </w:tcPr>
          <w:p w:rsidR="00FE4651" w:rsidRPr="00F97998" w:rsidRDefault="00FE4651" w:rsidP="00910595">
            <w:pPr>
              <w:rPr>
                <w:rFonts w:ascii="Arial Narrow" w:hAnsi="Arial Narrow"/>
                <w:color w:val="000000"/>
                <w:sz w:val="22"/>
                <w:szCs w:val="22"/>
                <w:lang w:val="es-ES"/>
              </w:rPr>
            </w:pPr>
            <w:r w:rsidRPr="00F97998">
              <w:rPr>
                <w:rFonts w:ascii="Arial Narrow" w:hAnsi="Arial Narrow"/>
                <w:color w:val="000000"/>
                <w:sz w:val="22"/>
                <w:szCs w:val="22"/>
                <w:lang w:val="es-ES"/>
              </w:rPr>
              <w:t xml:space="preserve"> </w:t>
            </w:r>
          </w:p>
        </w:tc>
        <w:tc>
          <w:tcPr>
            <w:tcW w:w="495" w:type="pct"/>
            <w:gridSpan w:val="2"/>
            <w:tcBorders>
              <w:top w:val="nil"/>
              <w:left w:val="nil"/>
              <w:bottom w:val="double" w:sz="6" w:space="0" w:color="auto"/>
              <w:right w:val="nil"/>
            </w:tcBorders>
            <w:shd w:val="clear" w:color="auto" w:fill="auto"/>
            <w:vAlign w:val="bottom"/>
            <w:hideMark/>
          </w:tcPr>
          <w:p w:rsidR="00FE4651" w:rsidRPr="00F97998" w:rsidRDefault="00FE4651" w:rsidP="00910595">
            <w:pPr>
              <w:rPr>
                <w:rFonts w:ascii="Arial Narrow" w:hAnsi="Arial Narrow"/>
                <w:color w:val="000000"/>
                <w:sz w:val="22"/>
                <w:szCs w:val="22"/>
                <w:lang w:val="es-ES"/>
              </w:rPr>
            </w:pPr>
            <w:r w:rsidRPr="00F97998">
              <w:rPr>
                <w:rFonts w:ascii="Arial Narrow" w:hAnsi="Arial Narrow"/>
                <w:color w:val="000000"/>
                <w:sz w:val="22"/>
                <w:szCs w:val="22"/>
                <w:lang w:val="es-ES"/>
              </w:rPr>
              <w:t xml:space="preserve"> </w:t>
            </w:r>
          </w:p>
        </w:tc>
        <w:tc>
          <w:tcPr>
            <w:tcW w:w="757" w:type="pct"/>
            <w:gridSpan w:val="2"/>
            <w:tcBorders>
              <w:top w:val="nil"/>
              <w:left w:val="nil"/>
              <w:bottom w:val="double" w:sz="6" w:space="0" w:color="auto"/>
              <w:right w:val="nil"/>
            </w:tcBorders>
            <w:shd w:val="clear" w:color="auto" w:fill="auto"/>
            <w:vAlign w:val="bottom"/>
            <w:hideMark/>
          </w:tcPr>
          <w:p w:rsidR="00FE4651" w:rsidRPr="00F97998" w:rsidRDefault="00FE4651" w:rsidP="00910595">
            <w:pPr>
              <w:rPr>
                <w:rFonts w:ascii="Arial Narrow" w:hAnsi="Arial Narrow"/>
                <w:color w:val="000000"/>
                <w:sz w:val="22"/>
                <w:szCs w:val="22"/>
                <w:lang w:val="es-ES"/>
              </w:rPr>
            </w:pPr>
            <w:r w:rsidRPr="00F97998">
              <w:rPr>
                <w:rFonts w:ascii="Arial Narrow" w:hAnsi="Arial Narrow"/>
                <w:color w:val="000000"/>
                <w:sz w:val="22"/>
                <w:szCs w:val="22"/>
                <w:lang w:val="es-ES"/>
              </w:rPr>
              <w:t xml:space="preserve"> </w:t>
            </w:r>
          </w:p>
        </w:tc>
        <w:tc>
          <w:tcPr>
            <w:tcW w:w="141" w:type="pct"/>
            <w:tcBorders>
              <w:top w:val="nil"/>
              <w:left w:val="nil"/>
              <w:bottom w:val="double" w:sz="6" w:space="0" w:color="auto"/>
              <w:right w:val="nil"/>
            </w:tcBorders>
            <w:shd w:val="clear" w:color="auto" w:fill="auto"/>
            <w:vAlign w:val="bottom"/>
            <w:hideMark/>
          </w:tcPr>
          <w:p w:rsidR="00FE4651" w:rsidRPr="00F97998" w:rsidRDefault="00FE4651" w:rsidP="00910595">
            <w:pPr>
              <w:rPr>
                <w:rFonts w:ascii="Arial Narrow" w:hAnsi="Arial Narrow"/>
                <w:color w:val="000000"/>
                <w:sz w:val="22"/>
                <w:szCs w:val="22"/>
                <w:lang w:val="es-ES"/>
              </w:rPr>
            </w:pPr>
          </w:p>
        </w:tc>
        <w:tc>
          <w:tcPr>
            <w:tcW w:w="84" w:type="pct"/>
            <w:tcBorders>
              <w:top w:val="nil"/>
              <w:left w:val="nil"/>
              <w:bottom w:val="double" w:sz="6" w:space="0" w:color="auto"/>
              <w:right w:val="single" w:sz="4" w:space="0" w:color="auto"/>
            </w:tcBorders>
            <w:shd w:val="clear" w:color="auto" w:fill="auto"/>
            <w:vAlign w:val="bottom"/>
            <w:hideMark/>
          </w:tcPr>
          <w:p w:rsidR="00FE4651" w:rsidRPr="00F97998" w:rsidRDefault="00FE4651" w:rsidP="00910595">
            <w:pPr>
              <w:rPr>
                <w:rFonts w:ascii="Arial Narrow" w:hAnsi="Arial Narrow"/>
                <w:color w:val="000000"/>
                <w:sz w:val="22"/>
                <w:szCs w:val="22"/>
                <w:lang w:val="es-ES"/>
              </w:rPr>
            </w:pPr>
          </w:p>
        </w:tc>
        <w:tc>
          <w:tcPr>
            <w:tcW w:w="873" w:type="pct"/>
            <w:tcBorders>
              <w:top w:val="nil"/>
              <w:left w:val="nil"/>
              <w:bottom w:val="double" w:sz="6" w:space="0" w:color="auto"/>
              <w:right w:val="single" w:sz="4" w:space="0" w:color="auto"/>
            </w:tcBorders>
            <w:shd w:val="clear" w:color="auto" w:fill="auto"/>
            <w:vAlign w:val="bottom"/>
          </w:tcPr>
          <w:p w:rsidR="00FE4651" w:rsidRPr="00F97998" w:rsidRDefault="00FE4651" w:rsidP="00910595">
            <w:pPr>
              <w:ind w:left="95"/>
              <w:rPr>
                <w:rFonts w:ascii="Arial Narrow" w:hAnsi="Arial Narrow"/>
                <w:color w:val="000000"/>
                <w:sz w:val="22"/>
                <w:szCs w:val="22"/>
                <w:lang w:val="es-ES"/>
              </w:rPr>
            </w:pPr>
            <w:r w:rsidRPr="00F97998">
              <w:rPr>
                <w:rFonts w:ascii="Arial Narrow" w:hAnsi="Arial Narrow"/>
                <w:color w:val="000000"/>
                <w:sz w:val="22"/>
                <w:szCs w:val="22"/>
                <w:lang w:val="es-ES"/>
              </w:rPr>
              <w:t xml:space="preserve">$   12.711.803 </w:t>
            </w:r>
          </w:p>
        </w:tc>
        <w:tc>
          <w:tcPr>
            <w:tcW w:w="169" w:type="pct"/>
            <w:tcBorders>
              <w:top w:val="nil"/>
              <w:left w:val="single" w:sz="4" w:space="0" w:color="auto"/>
              <w:bottom w:val="double" w:sz="6" w:space="0" w:color="auto"/>
              <w:right w:val="nil"/>
            </w:tcBorders>
            <w:shd w:val="clear" w:color="auto" w:fill="auto"/>
            <w:vAlign w:val="bottom"/>
          </w:tcPr>
          <w:p w:rsidR="00FE4651" w:rsidRPr="00F97998" w:rsidRDefault="00FE4651" w:rsidP="00910595">
            <w:pPr>
              <w:rPr>
                <w:rFonts w:ascii="Arial Narrow" w:hAnsi="Arial Narrow"/>
                <w:color w:val="000000"/>
                <w:sz w:val="22"/>
                <w:szCs w:val="22"/>
                <w:lang w:val="es-ES"/>
              </w:rPr>
            </w:pPr>
          </w:p>
        </w:tc>
      </w:tr>
    </w:tbl>
    <w:p w:rsidR="00FE4651" w:rsidRDefault="00FE4651" w:rsidP="00064070">
      <w:pPr>
        <w:jc w:val="center"/>
      </w:pPr>
    </w:p>
    <w:sectPr w:rsidR="00FE4651"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4A0" w:rsidRDefault="00A704A0" w:rsidP="00A704A0">
      <w:r>
        <w:separator/>
      </w:r>
    </w:p>
  </w:endnote>
  <w:endnote w:type="continuationSeparator" w:id="0">
    <w:p w:rsidR="00A704A0" w:rsidRDefault="00A704A0" w:rsidP="00A70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57D" w:rsidRDefault="00D102CE"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F257D" w:rsidRDefault="00605F38"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57D" w:rsidRDefault="00D102CE"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05F38">
      <w:rPr>
        <w:rStyle w:val="Nmerodepgina"/>
        <w:noProof/>
      </w:rPr>
      <w:t>15</w:t>
    </w:r>
    <w:r>
      <w:rPr>
        <w:rStyle w:val="Nmerodepgina"/>
      </w:rPr>
      <w:fldChar w:fldCharType="end"/>
    </w:r>
  </w:p>
  <w:p w:rsidR="00AF257D" w:rsidRDefault="00605F38"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4A0" w:rsidRDefault="00A704A0" w:rsidP="00A704A0">
      <w:r>
        <w:separator/>
      </w:r>
    </w:p>
  </w:footnote>
  <w:footnote w:type="continuationSeparator" w:id="0">
    <w:p w:rsidR="00A704A0" w:rsidRDefault="00A704A0" w:rsidP="00A70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57D" w:rsidRPr="00496498" w:rsidRDefault="00D102CE" w:rsidP="00FB2365">
    <w:pPr>
      <w:jc w:val="both"/>
      <w:rPr>
        <w:rFonts w:ascii="Arial Narrow" w:hAnsi="Arial Narrow" w:cs="Arial"/>
        <w:bCs/>
        <w:sz w:val="16"/>
        <w:szCs w:val="16"/>
      </w:rPr>
    </w:pPr>
    <w:r w:rsidRPr="00496498">
      <w:rPr>
        <w:rFonts w:ascii="Arial Narrow" w:hAnsi="Arial Narrow" w:cs="Arial"/>
        <w:bCs/>
        <w:sz w:val="16"/>
        <w:szCs w:val="16"/>
      </w:rPr>
      <w:t>Radicación No: 66001-31-05-00</w:t>
    </w:r>
    <w:r w:rsidR="00A704A0" w:rsidRPr="00496498">
      <w:rPr>
        <w:rFonts w:ascii="Arial Narrow" w:hAnsi="Arial Narrow" w:cs="Arial"/>
        <w:bCs/>
        <w:sz w:val="16"/>
        <w:szCs w:val="16"/>
      </w:rPr>
      <w:t>3-2014-00298-01</w:t>
    </w:r>
  </w:p>
  <w:p w:rsidR="00AF257D" w:rsidRPr="00496498" w:rsidRDefault="00A704A0" w:rsidP="00FB2365">
    <w:pPr>
      <w:jc w:val="both"/>
      <w:rPr>
        <w:rFonts w:ascii="Arial Narrow" w:hAnsi="Arial Narrow" w:cs="Arial"/>
        <w:bCs/>
        <w:iCs/>
        <w:sz w:val="16"/>
        <w:szCs w:val="16"/>
      </w:rPr>
    </w:pPr>
    <w:r w:rsidRPr="00496498">
      <w:rPr>
        <w:rFonts w:ascii="Arial Narrow" w:hAnsi="Arial Narrow" w:cs="Arial"/>
        <w:bCs/>
        <w:sz w:val="16"/>
        <w:szCs w:val="16"/>
      </w:rPr>
      <w:t xml:space="preserve">José Luis Martínez </w:t>
    </w:r>
    <w:proofErr w:type="spellStart"/>
    <w:r w:rsidRPr="00496498">
      <w:rPr>
        <w:rFonts w:ascii="Arial Narrow" w:hAnsi="Arial Narrow" w:cs="Arial"/>
        <w:bCs/>
        <w:sz w:val="16"/>
        <w:szCs w:val="16"/>
      </w:rPr>
      <w:t>Betancourth</w:t>
    </w:r>
    <w:proofErr w:type="spellEnd"/>
    <w:r w:rsidRPr="00496498">
      <w:rPr>
        <w:rFonts w:ascii="Arial Narrow" w:hAnsi="Arial Narrow" w:cs="Arial"/>
        <w:bCs/>
        <w:sz w:val="16"/>
        <w:szCs w:val="16"/>
      </w:rPr>
      <w:t xml:space="preserve"> </w:t>
    </w:r>
    <w:r w:rsidR="00D102CE" w:rsidRPr="00496498">
      <w:rPr>
        <w:rFonts w:ascii="Arial Narrow" w:hAnsi="Arial Narrow" w:cs="Arial"/>
        <w:bCs/>
        <w:sz w:val="16"/>
        <w:szCs w:val="16"/>
      </w:rPr>
      <w:t xml:space="preserve">vs </w:t>
    </w:r>
    <w:proofErr w:type="spellStart"/>
    <w:r w:rsidR="00D102CE" w:rsidRPr="00496498">
      <w:rPr>
        <w:rFonts w:ascii="Arial Narrow" w:hAnsi="Arial Narrow" w:cs="Arial"/>
        <w:bCs/>
        <w:sz w:val="16"/>
        <w:szCs w:val="16"/>
      </w:rPr>
      <w:t>Comfamiliar</w:t>
    </w:r>
    <w:proofErr w:type="spellEnd"/>
    <w:r w:rsidR="00D102CE" w:rsidRPr="00496498">
      <w:rPr>
        <w:rFonts w:ascii="Arial Narrow" w:hAnsi="Arial Narrow" w:cs="Arial"/>
        <w:bCs/>
        <w:sz w:val="16"/>
        <w:szCs w:val="16"/>
      </w:rPr>
      <w:t xml:space="preserve"> Risaralda y otra.</w:t>
    </w:r>
  </w:p>
  <w:p w:rsidR="00AF257D" w:rsidRDefault="00605F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90196E"/>
    <w:multiLevelType w:val="hybridMultilevel"/>
    <w:tmpl w:val="35126E9A"/>
    <w:lvl w:ilvl="0" w:tplc="7DEA187A">
      <w:start w:val="1"/>
      <w:numFmt w:val="decimal"/>
      <w:lvlText w:val="%1."/>
      <w:lvlJc w:val="left"/>
      <w:pPr>
        <w:ind w:left="1211" w:hanging="360"/>
      </w:pPr>
      <w:rPr>
        <w:rFonts w:ascii="Arial Narrow" w:hAnsi="Arial Narrow" w:hint="default"/>
        <w:b/>
        <w:i w:val="0"/>
        <w:color w:val="auto"/>
        <w:sz w:val="28"/>
        <w:szCs w:val="28"/>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4A0"/>
    <w:rsid w:val="00007E7F"/>
    <w:rsid w:val="00011A79"/>
    <w:rsid w:val="000218AE"/>
    <w:rsid w:val="000229F0"/>
    <w:rsid w:val="00027DBE"/>
    <w:rsid w:val="0005488F"/>
    <w:rsid w:val="00063EB7"/>
    <w:rsid w:val="00064070"/>
    <w:rsid w:val="00064443"/>
    <w:rsid w:val="00067543"/>
    <w:rsid w:val="00092ADC"/>
    <w:rsid w:val="000B384E"/>
    <w:rsid w:val="000B78C2"/>
    <w:rsid w:val="000C5E68"/>
    <w:rsid w:val="000D1AB2"/>
    <w:rsid w:val="000E7F42"/>
    <w:rsid w:val="000F1662"/>
    <w:rsid w:val="00115393"/>
    <w:rsid w:val="00123F96"/>
    <w:rsid w:val="00172834"/>
    <w:rsid w:val="00175F96"/>
    <w:rsid w:val="001B415D"/>
    <w:rsid w:val="001D44CF"/>
    <w:rsid w:val="001E705F"/>
    <w:rsid w:val="001F2DF1"/>
    <w:rsid w:val="00231896"/>
    <w:rsid w:val="00240232"/>
    <w:rsid w:val="00242152"/>
    <w:rsid w:val="00263275"/>
    <w:rsid w:val="00264436"/>
    <w:rsid w:val="00285425"/>
    <w:rsid w:val="00295C0E"/>
    <w:rsid w:val="002A40E1"/>
    <w:rsid w:val="002B03E6"/>
    <w:rsid w:val="002B4A98"/>
    <w:rsid w:val="002C3132"/>
    <w:rsid w:val="002D1E43"/>
    <w:rsid w:val="002D7F6B"/>
    <w:rsid w:val="00307DAD"/>
    <w:rsid w:val="00361CBB"/>
    <w:rsid w:val="00362992"/>
    <w:rsid w:val="00362BFA"/>
    <w:rsid w:val="003741F4"/>
    <w:rsid w:val="0037680C"/>
    <w:rsid w:val="003A072B"/>
    <w:rsid w:val="003A33C4"/>
    <w:rsid w:val="003A4466"/>
    <w:rsid w:val="003D6208"/>
    <w:rsid w:val="003E00E3"/>
    <w:rsid w:val="003F2444"/>
    <w:rsid w:val="0041189B"/>
    <w:rsid w:val="00423D38"/>
    <w:rsid w:val="004270B8"/>
    <w:rsid w:val="00453AA6"/>
    <w:rsid w:val="00456495"/>
    <w:rsid w:val="00460801"/>
    <w:rsid w:val="00464954"/>
    <w:rsid w:val="00473B42"/>
    <w:rsid w:val="00496498"/>
    <w:rsid w:val="004D01C5"/>
    <w:rsid w:val="004E4699"/>
    <w:rsid w:val="004E626A"/>
    <w:rsid w:val="00515BDC"/>
    <w:rsid w:val="00530699"/>
    <w:rsid w:val="00540668"/>
    <w:rsid w:val="00563496"/>
    <w:rsid w:val="005642A0"/>
    <w:rsid w:val="00566D77"/>
    <w:rsid w:val="00585FD6"/>
    <w:rsid w:val="005B79D9"/>
    <w:rsid w:val="005C1B5A"/>
    <w:rsid w:val="005D22C3"/>
    <w:rsid w:val="005D2362"/>
    <w:rsid w:val="005D4449"/>
    <w:rsid w:val="005E2CD0"/>
    <w:rsid w:val="005F5E82"/>
    <w:rsid w:val="00605F38"/>
    <w:rsid w:val="006135E9"/>
    <w:rsid w:val="00645FA9"/>
    <w:rsid w:val="00663E8C"/>
    <w:rsid w:val="0067006A"/>
    <w:rsid w:val="00690359"/>
    <w:rsid w:val="006961D5"/>
    <w:rsid w:val="006B482F"/>
    <w:rsid w:val="006C1FA4"/>
    <w:rsid w:val="006C28B0"/>
    <w:rsid w:val="006D68CE"/>
    <w:rsid w:val="006F2FF3"/>
    <w:rsid w:val="00742BF5"/>
    <w:rsid w:val="00746FA1"/>
    <w:rsid w:val="007674DF"/>
    <w:rsid w:val="00796A16"/>
    <w:rsid w:val="007972C4"/>
    <w:rsid w:val="007B360E"/>
    <w:rsid w:val="007B5499"/>
    <w:rsid w:val="007D1310"/>
    <w:rsid w:val="007D4448"/>
    <w:rsid w:val="007E1FFD"/>
    <w:rsid w:val="007E6CCD"/>
    <w:rsid w:val="008068B1"/>
    <w:rsid w:val="00815053"/>
    <w:rsid w:val="0085524D"/>
    <w:rsid w:val="008632C0"/>
    <w:rsid w:val="008A75FA"/>
    <w:rsid w:val="008C4FAD"/>
    <w:rsid w:val="008C786A"/>
    <w:rsid w:val="008F003B"/>
    <w:rsid w:val="00907A5F"/>
    <w:rsid w:val="00907F54"/>
    <w:rsid w:val="00923BAC"/>
    <w:rsid w:val="00934D33"/>
    <w:rsid w:val="00952C1E"/>
    <w:rsid w:val="00962500"/>
    <w:rsid w:val="00990CB0"/>
    <w:rsid w:val="009A29CE"/>
    <w:rsid w:val="009B7B19"/>
    <w:rsid w:val="009C01F9"/>
    <w:rsid w:val="009C2F00"/>
    <w:rsid w:val="009C6629"/>
    <w:rsid w:val="009D3FC1"/>
    <w:rsid w:val="009F3591"/>
    <w:rsid w:val="00A23CFA"/>
    <w:rsid w:val="00A33D0E"/>
    <w:rsid w:val="00A40173"/>
    <w:rsid w:val="00A5547A"/>
    <w:rsid w:val="00A704A0"/>
    <w:rsid w:val="00A70A4B"/>
    <w:rsid w:val="00A82AC2"/>
    <w:rsid w:val="00A862A0"/>
    <w:rsid w:val="00A928D2"/>
    <w:rsid w:val="00A9621B"/>
    <w:rsid w:val="00B02E1A"/>
    <w:rsid w:val="00B12FC1"/>
    <w:rsid w:val="00B44558"/>
    <w:rsid w:val="00B56E76"/>
    <w:rsid w:val="00B62BCB"/>
    <w:rsid w:val="00B728C1"/>
    <w:rsid w:val="00B85A25"/>
    <w:rsid w:val="00BA0C20"/>
    <w:rsid w:val="00BA64F9"/>
    <w:rsid w:val="00BA6859"/>
    <w:rsid w:val="00BB03B8"/>
    <w:rsid w:val="00BB796D"/>
    <w:rsid w:val="00C01E66"/>
    <w:rsid w:val="00C3301A"/>
    <w:rsid w:val="00C351E9"/>
    <w:rsid w:val="00C41CE2"/>
    <w:rsid w:val="00C73CD9"/>
    <w:rsid w:val="00CA05EE"/>
    <w:rsid w:val="00CA4D1F"/>
    <w:rsid w:val="00CD0E9E"/>
    <w:rsid w:val="00CD12E2"/>
    <w:rsid w:val="00CE4353"/>
    <w:rsid w:val="00CF576A"/>
    <w:rsid w:val="00D102CE"/>
    <w:rsid w:val="00D13E94"/>
    <w:rsid w:val="00D43B7F"/>
    <w:rsid w:val="00DB4FF5"/>
    <w:rsid w:val="00DC225A"/>
    <w:rsid w:val="00DC742A"/>
    <w:rsid w:val="00DF0344"/>
    <w:rsid w:val="00DF30A5"/>
    <w:rsid w:val="00E1196D"/>
    <w:rsid w:val="00E2275E"/>
    <w:rsid w:val="00E27B52"/>
    <w:rsid w:val="00E44920"/>
    <w:rsid w:val="00E808D7"/>
    <w:rsid w:val="00ED28D7"/>
    <w:rsid w:val="00EE61FD"/>
    <w:rsid w:val="00EF7CB9"/>
    <w:rsid w:val="00F020B2"/>
    <w:rsid w:val="00F04804"/>
    <w:rsid w:val="00F11892"/>
    <w:rsid w:val="00F23D9B"/>
    <w:rsid w:val="00F328CF"/>
    <w:rsid w:val="00F403B1"/>
    <w:rsid w:val="00F55EFB"/>
    <w:rsid w:val="00F65645"/>
    <w:rsid w:val="00F80BD1"/>
    <w:rsid w:val="00F82FD2"/>
    <w:rsid w:val="00F86ADC"/>
    <w:rsid w:val="00F97998"/>
    <w:rsid w:val="00FA40CE"/>
    <w:rsid w:val="00FB625C"/>
    <w:rsid w:val="00FE46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2540309-3650-42DB-9998-D4DDD372E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4A0"/>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3D620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704A0"/>
    <w:pPr>
      <w:tabs>
        <w:tab w:val="center" w:pos="4252"/>
        <w:tab w:val="right" w:pos="8504"/>
      </w:tabs>
    </w:pPr>
  </w:style>
  <w:style w:type="character" w:customStyle="1" w:styleId="PiedepginaCar">
    <w:name w:val="Pie de página Car"/>
    <w:basedOn w:val="Fuentedeprrafopredeter"/>
    <w:link w:val="Piedepgina"/>
    <w:rsid w:val="00A704A0"/>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A704A0"/>
  </w:style>
  <w:style w:type="paragraph" w:styleId="Encabezado">
    <w:name w:val="header"/>
    <w:basedOn w:val="Normal"/>
    <w:link w:val="EncabezadoCar"/>
    <w:rsid w:val="00A704A0"/>
    <w:pPr>
      <w:tabs>
        <w:tab w:val="center" w:pos="4252"/>
        <w:tab w:val="right" w:pos="8504"/>
      </w:tabs>
    </w:pPr>
  </w:style>
  <w:style w:type="character" w:customStyle="1" w:styleId="EncabezadoCar">
    <w:name w:val="Encabezado Car"/>
    <w:basedOn w:val="Fuentedeprrafopredeter"/>
    <w:link w:val="Encabezado"/>
    <w:rsid w:val="00A704A0"/>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A704A0"/>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A704A0"/>
    <w:pPr>
      <w:spacing w:after="0" w:line="240" w:lineRule="auto"/>
    </w:pPr>
    <w:rPr>
      <w:rFonts w:ascii="Times New Roman" w:eastAsia="Times New Roman" w:hAnsi="Times New Roman" w:cs="Times New Roman"/>
      <w:sz w:val="24"/>
      <w:szCs w:val="20"/>
      <w:lang w:val="es-ES_tradnl" w:eastAsia="es-ES"/>
    </w:rPr>
  </w:style>
  <w:style w:type="character" w:customStyle="1" w:styleId="Ttulo1Car">
    <w:name w:val="Título 1 Car"/>
    <w:basedOn w:val="Fuentedeprrafopredeter"/>
    <w:link w:val="Ttulo1"/>
    <w:uiPriority w:val="9"/>
    <w:rsid w:val="003D6208"/>
    <w:rPr>
      <w:rFonts w:asciiTheme="majorHAnsi" w:eastAsiaTheme="majorEastAsia" w:hAnsiTheme="majorHAnsi" w:cstheme="majorBidi"/>
      <w:color w:val="2E74B5" w:themeColor="accent1" w:themeShade="BF"/>
      <w:sz w:val="32"/>
      <w:szCs w:val="32"/>
      <w:lang w:val="es-ES_tradnl" w:eastAsia="es-ES"/>
    </w:rPr>
  </w:style>
  <w:style w:type="paragraph" w:customStyle="1" w:styleId="Textoindependiente31">
    <w:name w:val="Texto independiente 31"/>
    <w:basedOn w:val="Normal"/>
    <w:rsid w:val="00A862A0"/>
    <w:pPr>
      <w:spacing w:line="360" w:lineRule="auto"/>
      <w:jc w:val="both"/>
    </w:pPr>
    <w:rPr>
      <w:rFonts w:ascii="Arial" w:hAnsi="Arial"/>
    </w:rPr>
  </w:style>
  <w:style w:type="paragraph" w:styleId="Textoindependiente">
    <w:name w:val="Body Text"/>
    <w:basedOn w:val="Normal"/>
    <w:link w:val="TextoindependienteCar"/>
    <w:rsid w:val="00DC225A"/>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DC225A"/>
    <w:rPr>
      <w:rFonts w:ascii="Arial" w:eastAsia="Times New Roman" w:hAnsi="Arial" w:cs="Times New Roman"/>
      <w:sz w:val="26"/>
      <w:szCs w:val="20"/>
      <w:lang w:val="es-ES_tradnl" w:eastAsia="es-ES"/>
    </w:rPr>
  </w:style>
  <w:style w:type="paragraph" w:customStyle="1" w:styleId="Textoindependiente21">
    <w:name w:val="Texto independiente 21"/>
    <w:basedOn w:val="Normal"/>
    <w:link w:val="BodyText2Car"/>
    <w:rsid w:val="00DC225A"/>
    <w:pPr>
      <w:spacing w:line="480" w:lineRule="auto"/>
      <w:ind w:firstLine="708"/>
      <w:jc w:val="both"/>
    </w:pPr>
    <w:rPr>
      <w:rFonts w:ascii="Arial" w:hAnsi="Arial"/>
      <w:b/>
    </w:rPr>
  </w:style>
  <w:style w:type="character" w:customStyle="1" w:styleId="BodyText2Car">
    <w:name w:val="Body Text 2 Car"/>
    <w:link w:val="Textoindependiente21"/>
    <w:rsid w:val="00DC225A"/>
    <w:rPr>
      <w:rFonts w:ascii="Arial" w:eastAsia="Times New Roman" w:hAnsi="Arial" w:cs="Times New Roman"/>
      <w:b/>
      <w:sz w:val="24"/>
      <w:szCs w:val="20"/>
      <w:lang w:val="es-ES_tradnl" w:eastAsia="es-ES"/>
    </w:rPr>
  </w:style>
  <w:style w:type="paragraph" w:styleId="NormalWeb">
    <w:name w:val="Normal (Web)"/>
    <w:basedOn w:val="Normal"/>
    <w:uiPriority w:val="99"/>
    <w:unhideWhenUsed/>
    <w:rsid w:val="00F403B1"/>
    <w:pPr>
      <w:spacing w:before="100" w:beforeAutospacing="1" w:after="100" w:afterAutospacing="1"/>
    </w:pPr>
    <w:rPr>
      <w:szCs w:val="24"/>
      <w:lang w:val="es-ES"/>
    </w:rPr>
  </w:style>
  <w:style w:type="paragraph" w:styleId="Prrafodelista">
    <w:name w:val="List Paragraph"/>
    <w:basedOn w:val="Normal"/>
    <w:uiPriority w:val="34"/>
    <w:qFormat/>
    <w:rsid w:val="00DF0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899679">
      <w:bodyDiv w:val="1"/>
      <w:marLeft w:val="0"/>
      <w:marRight w:val="0"/>
      <w:marTop w:val="0"/>
      <w:marBottom w:val="0"/>
      <w:divBdr>
        <w:top w:val="none" w:sz="0" w:space="0" w:color="auto"/>
        <w:left w:val="none" w:sz="0" w:space="0" w:color="auto"/>
        <w:bottom w:val="none" w:sz="0" w:space="0" w:color="auto"/>
        <w:right w:val="none" w:sz="0" w:space="0" w:color="auto"/>
      </w:divBdr>
    </w:div>
    <w:div w:id="1036079987">
      <w:bodyDiv w:val="1"/>
      <w:marLeft w:val="0"/>
      <w:marRight w:val="0"/>
      <w:marTop w:val="0"/>
      <w:marBottom w:val="0"/>
      <w:divBdr>
        <w:top w:val="none" w:sz="0" w:space="0" w:color="auto"/>
        <w:left w:val="none" w:sz="0" w:space="0" w:color="auto"/>
        <w:bottom w:val="none" w:sz="0" w:space="0" w:color="auto"/>
        <w:right w:val="none" w:sz="0" w:space="0" w:color="auto"/>
      </w:divBdr>
    </w:div>
    <w:div w:id="165198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1D29C-8289-40CD-8788-D06C67ECD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15</Pages>
  <Words>5209</Words>
  <Characters>28653</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Julia Andrea Benavides Tovar</cp:lastModifiedBy>
  <cp:revision>93</cp:revision>
  <dcterms:created xsi:type="dcterms:W3CDTF">2016-07-05T21:09:00Z</dcterms:created>
  <dcterms:modified xsi:type="dcterms:W3CDTF">2016-07-07T12:48:00Z</dcterms:modified>
</cp:coreProperties>
</file>