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2F" w:rsidRPr="00402979" w:rsidRDefault="00646B2F" w:rsidP="00646B2F">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46B2F" w:rsidRPr="00A96368" w:rsidRDefault="00646B2F" w:rsidP="00646B2F">
      <w:pPr>
        <w:spacing w:line="360" w:lineRule="auto"/>
        <w:jc w:val="both"/>
        <w:rPr>
          <w:rFonts w:ascii="Arial Narrow" w:hAnsi="Arial Narrow" w:cs="Arial"/>
          <w:b/>
          <w:i/>
          <w:sz w:val="22"/>
          <w:szCs w:val="22"/>
        </w:rPr>
      </w:pPr>
    </w:p>
    <w:p w:rsidR="00646B2F" w:rsidRPr="00D07EA4" w:rsidRDefault="00646B2F" w:rsidP="00646B2F">
      <w:pPr>
        <w:spacing w:line="360" w:lineRule="auto"/>
        <w:jc w:val="both"/>
        <w:rPr>
          <w:rFonts w:ascii="Arial Narrow" w:hAnsi="Arial Narrow" w:cs="Arial"/>
          <w:i/>
          <w:sz w:val="20"/>
        </w:rPr>
      </w:pPr>
      <w:r w:rsidRPr="00D07EA4">
        <w:rPr>
          <w:rFonts w:ascii="Arial Narrow" w:hAnsi="Arial Narrow" w:cs="Arial"/>
          <w:b/>
          <w:i/>
          <w:sz w:val="20"/>
        </w:rPr>
        <w:t>Providencia</w:t>
      </w:r>
      <w:r w:rsidRPr="00D07EA4">
        <w:rPr>
          <w:rFonts w:ascii="Arial Narrow" w:hAnsi="Arial Narrow" w:cs="Arial"/>
          <w:i/>
          <w:sz w:val="20"/>
        </w:rPr>
        <w:t>:</w:t>
      </w:r>
      <w:r w:rsidRPr="00D07EA4">
        <w:rPr>
          <w:rFonts w:ascii="Arial Narrow" w:hAnsi="Arial Narrow" w:cs="Arial"/>
          <w:b/>
          <w:i/>
          <w:sz w:val="20"/>
        </w:rPr>
        <w:t xml:space="preserve"> </w:t>
      </w:r>
      <w:r w:rsidRPr="00D07EA4">
        <w:rPr>
          <w:rFonts w:ascii="Arial Narrow" w:hAnsi="Arial Narrow" w:cs="Arial"/>
          <w:i/>
          <w:sz w:val="20"/>
        </w:rPr>
        <w:tab/>
      </w:r>
      <w:r w:rsidRPr="00D07EA4">
        <w:rPr>
          <w:rFonts w:ascii="Arial Narrow" w:hAnsi="Arial Narrow" w:cs="Arial"/>
          <w:i/>
          <w:sz w:val="20"/>
        </w:rPr>
        <w:tab/>
        <w:t xml:space="preserve">Sentencia de Segunda Instancia, jueves </w:t>
      </w:r>
      <w:r w:rsidR="00E96DAB">
        <w:rPr>
          <w:rFonts w:ascii="Arial Narrow" w:hAnsi="Arial Narrow" w:cs="Arial"/>
          <w:i/>
          <w:sz w:val="20"/>
        </w:rPr>
        <w:t>14</w:t>
      </w:r>
      <w:r w:rsidR="00B04380" w:rsidRPr="00D07EA4">
        <w:rPr>
          <w:rFonts w:ascii="Arial Narrow" w:hAnsi="Arial Narrow" w:cs="Arial"/>
          <w:i/>
          <w:sz w:val="20"/>
        </w:rPr>
        <w:t xml:space="preserve"> de </w:t>
      </w:r>
      <w:r w:rsidR="00E96DAB">
        <w:rPr>
          <w:rFonts w:ascii="Arial Narrow" w:hAnsi="Arial Narrow" w:cs="Arial"/>
          <w:i/>
          <w:sz w:val="20"/>
        </w:rPr>
        <w:t>julio</w:t>
      </w:r>
      <w:r w:rsidR="00B04380" w:rsidRPr="00D07EA4">
        <w:rPr>
          <w:rFonts w:ascii="Arial Narrow" w:hAnsi="Arial Narrow" w:cs="Arial"/>
          <w:i/>
          <w:sz w:val="20"/>
        </w:rPr>
        <w:t xml:space="preserve"> de 2015</w:t>
      </w:r>
    </w:p>
    <w:p w:rsidR="00646B2F" w:rsidRPr="00D07EA4" w:rsidRDefault="00646B2F" w:rsidP="00646B2F">
      <w:pPr>
        <w:spacing w:line="360" w:lineRule="auto"/>
        <w:jc w:val="both"/>
        <w:rPr>
          <w:rFonts w:ascii="Arial Narrow" w:hAnsi="Arial Narrow" w:cs="Arial"/>
          <w:bCs/>
          <w:i/>
          <w:iCs/>
          <w:sz w:val="20"/>
        </w:rPr>
      </w:pPr>
      <w:r w:rsidRPr="00D07EA4">
        <w:rPr>
          <w:rFonts w:ascii="Arial Narrow" w:hAnsi="Arial Narrow" w:cs="Arial"/>
          <w:b/>
          <w:bCs/>
          <w:i/>
          <w:sz w:val="20"/>
        </w:rPr>
        <w:t>Radicación No</w:t>
      </w:r>
      <w:r w:rsidRPr="00D07EA4">
        <w:rPr>
          <w:rFonts w:ascii="Arial Narrow" w:hAnsi="Arial Narrow" w:cs="Arial"/>
          <w:bCs/>
          <w:i/>
          <w:sz w:val="20"/>
        </w:rPr>
        <w:t>:</w:t>
      </w:r>
      <w:r w:rsidRPr="00D07EA4">
        <w:rPr>
          <w:rFonts w:ascii="Arial Narrow" w:hAnsi="Arial Narrow" w:cs="Arial"/>
          <w:b/>
          <w:bCs/>
          <w:i/>
          <w:sz w:val="20"/>
        </w:rPr>
        <w:t xml:space="preserve"> </w:t>
      </w:r>
      <w:r w:rsidRPr="00D07EA4">
        <w:rPr>
          <w:rFonts w:ascii="Arial Narrow" w:hAnsi="Arial Narrow" w:cs="Arial"/>
          <w:b/>
          <w:bCs/>
          <w:i/>
          <w:sz w:val="20"/>
        </w:rPr>
        <w:tab/>
        <w:t xml:space="preserve">      </w:t>
      </w:r>
      <w:r w:rsidRPr="00D07EA4">
        <w:rPr>
          <w:rFonts w:ascii="Arial Narrow" w:hAnsi="Arial Narrow" w:cs="Arial"/>
          <w:b/>
          <w:bCs/>
          <w:i/>
          <w:sz w:val="20"/>
        </w:rPr>
        <w:tab/>
      </w:r>
      <w:r w:rsidRPr="00D07EA4">
        <w:rPr>
          <w:rFonts w:ascii="Arial Narrow" w:hAnsi="Arial Narrow" w:cs="Arial"/>
          <w:bCs/>
          <w:i/>
          <w:sz w:val="20"/>
        </w:rPr>
        <w:t>66001-31-05-00</w:t>
      </w:r>
      <w:r w:rsidR="00E96DAB">
        <w:rPr>
          <w:rFonts w:ascii="Arial Narrow" w:hAnsi="Arial Narrow" w:cs="Arial"/>
          <w:bCs/>
          <w:i/>
          <w:sz w:val="20"/>
        </w:rPr>
        <w:t>3</w:t>
      </w:r>
      <w:r w:rsidRPr="00D07EA4">
        <w:rPr>
          <w:rFonts w:ascii="Arial Narrow" w:hAnsi="Arial Narrow" w:cs="Arial"/>
          <w:bCs/>
          <w:i/>
          <w:sz w:val="20"/>
        </w:rPr>
        <w:t>-201</w:t>
      </w:r>
      <w:r w:rsidR="00E96DAB">
        <w:rPr>
          <w:rFonts w:ascii="Arial Narrow" w:hAnsi="Arial Narrow" w:cs="Arial"/>
          <w:bCs/>
          <w:i/>
          <w:sz w:val="20"/>
        </w:rPr>
        <w:t>4</w:t>
      </w:r>
      <w:r w:rsidRPr="00D07EA4">
        <w:rPr>
          <w:rFonts w:ascii="Arial Narrow" w:hAnsi="Arial Narrow" w:cs="Arial"/>
          <w:bCs/>
          <w:i/>
          <w:sz w:val="20"/>
        </w:rPr>
        <w:t>-00</w:t>
      </w:r>
      <w:r w:rsidR="00B04380" w:rsidRPr="00D07EA4">
        <w:rPr>
          <w:rFonts w:ascii="Arial Narrow" w:hAnsi="Arial Narrow" w:cs="Arial"/>
          <w:bCs/>
          <w:i/>
          <w:sz w:val="20"/>
        </w:rPr>
        <w:t>3</w:t>
      </w:r>
      <w:r w:rsidR="00E96DAB">
        <w:rPr>
          <w:rFonts w:ascii="Arial Narrow" w:hAnsi="Arial Narrow" w:cs="Arial"/>
          <w:bCs/>
          <w:i/>
          <w:sz w:val="20"/>
        </w:rPr>
        <w:t>80</w:t>
      </w:r>
      <w:r w:rsidRPr="00D07EA4">
        <w:rPr>
          <w:rFonts w:ascii="Arial Narrow" w:hAnsi="Arial Narrow" w:cs="Arial"/>
          <w:bCs/>
          <w:i/>
          <w:sz w:val="20"/>
        </w:rPr>
        <w:t>-01</w:t>
      </w:r>
    </w:p>
    <w:p w:rsidR="00646B2F" w:rsidRPr="00D07EA4" w:rsidRDefault="00646B2F" w:rsidP="00646B2F">
      <w:pPr>
        <w:spacing w:line="360" w:lineRule="auto"/>
        <w:jc w:val="both"/>
        <w:rPr>
          <w:rFonts w:ascii="Arial Narrow" w:hAnsi="Arial Narrow" w:cs="Arial"/>
          <w:i/>
          <w:iCs/>
          <w:sz w:val="20"/>
        </w:rPr>
      </w:pPr>
      <w:r w:rsidRPr="00D07EA4">
        <w:rPr>
          <w:rFonts w:ascii="Arial Narrow" w:hAnsi="Arial Narrow" w:cs="Arial"/>
          <w:b/>
          <w:bCs/>
          <w:i/>
          <w:iCs/>
          <w:sz w:val="20"/>
        </w:rPr>
        <w:t>Proceso</w:t>
      </w:r>
      <w:r w:rsidRPr="00D07EA4">
        <w:rPr>
          <w:rFonts w:ascii="Arial Narrow" w:hAnsi="Arial Narrow" w:cs="Arial"/>
          <w:bCs/>
          <w:i/>
          <w:iCs/>
          <w:sz w:val="20"/>
        </w:rPr>
        <w:t>:</w:t>
      </w:r>
      <w:r w:rsidRPr="00D07EA4">
        <w:rPr>
          <w:rFonts w:ascii="Arial Narrow" w:hAnsi="Arial Narrow" w:cs="Arial"/>
          <w:i/>
          <w:iCs/>
          <w:sz w:val="20"/>
        </w:rPr>
        <w:t xml:space="preserve"> </w:t>
      </w:r>
      <w:r w:rsidRPr="00D07EA4">
        <w:rPr>
          <w:rFonts w:ascii="Arial Narrow" w:hAnsi="Arial Narrow" w:cs="Arial"/>
          <w:b/>
          <w:i/>
          <w:iCs/>
          <w:sz w:val="20"/>
        </w:rPr>
        <w:tab/>
      </w:r>
      <w:r w:rsidRPr="00D07EA4">
        <w:rPr>
          <w:rFonts w:ascii="Arial Narrow" w:hAnsi="Arial Narrow" w:cs="Arial"/>
          <w:b/>
          <w:i/>
          <w:iCs/>
          <w:sz w:val="20"/>
        </w:rPr>
        <w:tab/>
      </w:r>
      <w:r w:rsidRPr="00D07EA4">
        <w:rPr>
          <w:rFonts w:ascii="Arial Narrow" w:hAnsi="Arial Narrow" w:cs="Arial"/>
          <w:i/>
          <w:iCs/>
          <w:sz w:val="20"/>
        </w:rPr>
        <w:t>Ordinario Laboral.</w:t>
      </w:r>
    </w:p>
    <w:p w:rsidR="00646B2F" w:rsidRPr="00D07EA4" w:rsidRDefault="00646B2F" w:rsidP="00646B2F">
      <w:pPr>
        <w:spacing w:line="360" w:lineRule="auto"/>
        <w:ind w:firstLine="6"/>
        <w:jc w:val="both"/>
        <w:rPr>
          <w:rFonts w:ascii="Arial Narrow" w:hAnsi="Arial Narrow" w:cs="Arial"/>
          <w:bCs/>
          <w:i/>
          <w:sz w:val="20"/>
        </w:rPr>
      </w:pPr>
      <w:r w:rsidRPr="00D07EA4">
        <w:rPr>
          <w:rFonts w:ascii="Arial Narrow" w:hAnsi="Arial Narrow" w:cs="Arial"/>
          <w:b/>
          <w:i/>
          <w:iCs/>
          <w:sz w:val="20"/>
        </w:rPr>
        <w:t>Demandante</w:t>
      </w:r>
      <w:r w:rsidRPr="00D07EA4">
        <w:rPr>
          <w:rFonts w:ascii="Arial Narrow" w:hAnsi="Arial Narrow" w:cs="Arial"/>
          <w:i/>
          <w:iCs/>
          <w:sz w:val="20"/>
        </w:rPr>
        <w:t xml:space="preserve">:     </w:t>
      </w:r>
      <w:r w:rsidRPr="00D07EA4">
        <w:rPr>
          <w:rFonts w:ascii="Arial Narrow" w:hAnsi="Arial Narrow" w:cs="Arial"/>
          <w:i/>
          <w:iCs/>
          <w:sz w:val="20"/>
        </w:rPr>
        <w:tab/>
      </w:r>
      <w:r w:rsidRPr="00D07EA4">
        <w:rPr>
          <w:rFonts w:ascii="Arial Narrow" w:hAnsi="Arial Narrow" w:cs="Arial"/>
          <w:i/>
          <w:iCs/>
          <w:sz w:val="20"/>
        </w:rPr>
        <w:tab/>
      </w:r>
      <w:r w:rsidR="00E96DAB">
        <w:rPr>
          <w:rFonts w:ascii="Arial Narrow" w:hAnsi="Arial Narrow" w:cs="Arial"/>
          <w:i/>
          <w:iCs/>
          <w:sz w:val="20"/>
        </w:rPr>
        <w:t>Jairo González Zuluaga</w:t>
      </w:r>
    </w:p>
    <w:p w:rsidR="00646B2F" w:rsidRPr="00D07EA4" w:rsidRDefault="00646B2F" w:rsidP="00646B2F">
      <w:pPr>
        <w:spacing w:line="360" w:lineRule="auto"/>
        <w:ind w:firstLine="6"/>
        <w:jc w:val="both"/>
        <w:rPr>
          <w:rFonts w:ascii="Arial Narrow" w:hAnsi="Arial Narrow" w:cs="Arial"/>
          <w:bCs/>
          <w:i/>
          <w:sz w:val="20"/>
        </w:rPr>
      </w:pPr>
      <w:r w:rsidRPr="00D07EA4">
        <w:rPr>
          <w:rFonts w:ascii="Arial Narrow" w:hAnsi="Arial Narrow" w:cs="Arial"/>
          <w:b/>
          <w:bCs/>
          <w:i/>
          <w:sz w:val="20"/>
        </w:rPr>
        <w:t>Demandado:</w:t>
      </w:r>
      <w:r w:rsidRPr="00D07EA4">
        <w:rPr>
          <w:rFonts w:ascii="Arial Narrow" w:hAnsi="Arial Narrow" w:cs="Arial"/>
          <w:bCs/>
          <w:i/>
          <w:sz w:val="20"/>
        </w:rPr>
        <w:t xml:space="preserve">            </w:t>
      </w:r>
      <w:r w:rsidRPr="00D07EA4">
        <w:rPr>
          <w:rFonts w:ascii="Arial Narrow" w:hAnsi="Arial Narrow" w:cs="Arial"/>
          <w:bCs/>
          <w:i/>
          <w:sz w:val="20"/>
        </w:rPr>
        <w:tab/>
        <w:t>Colpensiones</w:t>
      </w:r>
    </w:p>
    <w:p w:rsidR="00646B2F" w:rsidRPr="00D07EA4" w:rsidRDefault="00646B2F" w:rsidP="00646B2F">
      <w:pPr>
        <w:spacing w:line="360" w:lineRule="auto"/>
        <w:jc w:val="both"/>
        <w:rPr>
          <w:rFonts w:ascii="Arial Narrow" w:hAnsi="Arial Narrow" w:cs="Arial"/>
          <w:i/>
          <w:sz w:val="20"/>
        </w:rPr>
      </w:pPr>
      <w:r w:rsidRPr="00D07EA4">
        <w:rPr>
          <w:rFonts w:ascii="Arial Narrow" w:hAnsi="Arial Narrow" w:cs="Arial"/>
          <w:b/>
          <w:i/>
          <w:sz w:val="20"/>
        </w:rPr>
        <w:t>Juzgado de origen</w:t>
      </w:r>
      <w:r w:rsidRPr="00D07EA4">
        <w:rPr>
          <w:rFonts w:ascii="Arial Narrow" w:hAnsi="Arial Narrow" w:cs="Arial"/>
          <w:i/>
          <w:sz w:val="20"/>
        </w:rPr>
        <w:t xml:space="preserve">:     </w:t>
      </w:r>
      <w:r w:rsidRPr="00D07EA4">
        <w:rPr>
          <w:rFonts w:ascii="Arial Narrow" w:hAnsi="Arial Narrow" w:cs="Arial"/>
          <w:i/>
          <w:sz w:val="20"/>
        </w:rPr>
        <w:tab/>
      </w:r>
      <w:r w:rsidR="00E96DAB">
        <w:rPr>
          <w:rFonts w:ascii="Arial Narrow" w:hAnsi="Arial Narrow" w:cs="Arial"/>
          <w:i/>
          <w:sz w:val="20"/>
        </w:rPr>
        <w:t>Tercero</w:t>
      </w:r>
      <w:r w:rsidRPr="00D07EA4">
        <w:rPr>
          <w:rFonts w:ascii="Arial Narrow" w:hAnsi="Arial Narrow" w:cs="Arial"/>
          <w:i/>
          <w:sz w:val="20"/>
        </w:rPr>
        <w:t xml:space="preserve"> Laboral del Circuito de Pereira.</w:t>
      </w:r>
    </w:p>
    <w:p w:rsidR="00646B2F" w:rsidRPr="000B4873" w:rsidRDefault="00646B2F" w:rsidP="00646B2F">
      <w:pPr>
        <w:spacing w:line="360" w:lineRule="auto"/>
        <w:jc w:val="both"/>
        <w:rPr>
          <w:rFonts w:ascii="Arial Narrow" w:hAnsi="Arial Narrow" w:cs="Arial"/>
          <w:b/>
          <w:i/>
          <w:iCs/>
          <w:sz w:val="20"/>
        </w:rPr>
      </w:pPr>
      <w:r w:rsidRPr="00D07EA4">
        <w:rPr>
          <w:rFonts w:ascii="Arial Narrow" w:hAnsi="Arial Narrow" w:cs="Arial"/>
          <w:b/>
          <w:i/>
          <w:iCs/>
          <w:sz w:val="20"/>
        </w:rPr>
        <w:t xml:space="preserve">Magistrado Ponente:     </w:t>
      </w:r>
      <w:r w:rsidRPr="00D07EA4">
        <w:rPr>
          <w:rFonts w:ascii="Arial Narrow" w:hAnsi="Arial Narrow" w:cs="Arial"/>
          <w:b/>
          <w:i/>
          <w:iCs/>
          <w:sz w:val="20"/>
        </w:rPr>
        <w:tab/>
      </w:r>
      <w:r w:rsidRPr="00D07EA4">
        <w:rPr>
          <w:rFonts w:ascii="Arial Narrow" w:hAnsi="Arial Narrow" w:cs="Arial"/>
          <w:i/>
          <w:iCs/>
          <w:sz w:val="20"/>
        </w:rPr>
        <w:t>Francisco Javier Tamayo Tabares.</w:t>
      </w:r>
    </w:p>
    <w:p w:rsidR="000B4873" w:rsidRPr="000B4873" w:rsidRDefault="000B4873" w:rsidP="008F282C">
      <w:pPr>
        <w:autoSpaceDE w:val="0"/>
        <w:autoSpaceDN w:val="0"/>
        <w:adjustRightInd w:val="0"/>
        <w:ind w:left="2127" w:hanging="2127"/>
        <w:jc w:val="both"/>
        <w:rPr>
          <w:rFonts w:ascii="Arial Narrow" w:hAnsi="Arial Narrow" w:cs="Tahoma"/>
          <w:bCs/>
          <w:i/>
          <w:sz w:val="20"/>
        </w:rPr>
      </w:pPr>
      <w:r w:rsidRPr="000B4873">
        <w:rPr>
          <w:rFonts w:ascii="Arial Narrow" w:hAnsi="Arial Narrow" w:cs="Arial"/>
          <w:b/>
          <w:bCs/>
          <w:i/>
          <w:sz w:val="20"/>
        </w:rPr>
        <w:t xml:space="preserve">Tema a tratar: </w:t>
      </w:r>
      <w:r w:rsidRPr="000B4873">
        <w:rPr>
          <w:rFonts w:ascii="Arial Narrow" w:hAnsi="Arial Narrow" w:cs="Arial"/>
          <w:b/>
          <w:bCs/>
          <w:i/>
          <w:sz w:val="20"/>
        </w:rPr>
        <w:tab/>
      </w:r>
      <w:r w:rsidR="00C1500F">
        <w:rPr>
          <w:rFonts w:ascii="Arial Narrow" w:hAnsi="Arial Narrow" w:cs="Arial"/>
          <w:b/>
          <w:bCs/>
          <w:i/>
          <w:sz w:val="20"/>
        </w:rPr>
        <w:t xml:space="preserve">Pensión de jubilación por aportes. Tiempo de servicios y equivalencia en semanas. </w:t>
      </w:r>
      <w:r w:rsidR="008F282C" w:rsidRPr="008F282C">
        <w:rPr>
          <w:rFonts w:ascii="Arial Narrow" w:hAnsi="Arial Narrow" w:cs="Arial"/>
          <w:bCs/>
          <w:i/>
          <w:sz w:val="20"/>
        </w:rPr>
        <w:t>Se trató esta de la primera norma que autorizó, para efectos pensionales, la acumulación de tiempos tanto del sector público como del sector privado, exigiendo un total de 20 años entre ambos, lapso que matemáticamente equivale a 1.028,57 semanas, por lo que en principio, este sería el total de semanas que, para acceder a la pensión de jubilación por aportes, debería alcanzar el afiliado. Sin embargo, la mayoría de esta Sala ha considerado que, por razones de equidad, dicho lapso debe equipararse a las 1.000 semanas que exigen los regímenes pensionales, tales como el Acuerdo 049 de 1990 y la versión original de la Ley 100 de 1993. Ha dicho esta Colegiatura:</w:t>
      </w:r>
      <w:r w:rsidR="008F282C" w:rsidRPr="008F282C">
        <w:rPr>
          <w:rFonts w:ascii="Arial Narrow" w:hAnsi="Arial Narrow" w:cs="Arial"/>
          <w:bCs/>
          <w:i/>
          <w:sz w:val="20"/>
        </w:rPr>
        <w:t xml:space="preserve"> </w:t>
      </w:r>
      <w:r w:rsidR="008F282C" w:rsidRPr="008F282C">
        <w:rPr>
          <w:rFonts w:ascii="Arial Narrow" w:hAnsi="Arial Narrow" w:cs="Arial"/>
          <w:bCs/>
          <w:i/>
          <w:sz w:val="20"/>
        </w:rPr>
        <w:t xml:space="preserve">“Frente a los pedidos del demandante, debe advertirse que efectivamente, desde la sentencia del 10 de septiembre de 2013, proferida dentro del proceso radicado bajo el número abreviado 2012-00400-01 y ante la nueva composición de esta Colegiatura, se retomó el precedente expuesto en la providencia del 27 de mayo de 2011, según el cual, debía entenderse que el requisito de los 20 años de aportes para acceder a la pensión consagrada en la Ley 71 de 1988, por razones de equidad, equivalen a 1.000 semanas </w:t>
      </w:r>
      <w:proofErr w:type="spellStart"/>
      <w:r w:rsidR="008F282C" w:rsidRPr="008F282C">
        <w:rPr>
          <w:rFonts w:ascii="Arial Narrow" w:hAnsi="Arial Narrow" w:cs="Arial"/>
          <w:bCs/>
          <w:i/>
          <w:sz w:val="20"/>
        </w:rPr>
        <w:t>semanas</w:t>
      </w:r>
      <w:proofErr w:type="spellEnd"/>
      <w:r w:rsidR="008F282C" w:rsidRPr="008F282C">
        <w:rPr>
          <w:rFonts w:ascii="Arial Narrow" w:hAnsi="Arial Narrow" w:cs="Arial"/>
          <w:bCs/>
          <w:i/>
          <w:sz w:val="20"/>
        </w:rPr>
        <w:t xml:space="preserve"> de aportes acumulados en una o varias de las entidades de previsión social y en la Administradora Colombiana de Pensiones Colpensiones, que es el mismo número de cotizaciones exigidos en el Acuerdo 049 de 1990 y en la Ley 100 de 1993, original y, no las 1.028,57 que se contabilizan matemáticamente.</w:t>
      </w:r>
      <w:r w:rsidR="008F282C" w:rsidRPr="008F282C">
        <w:rPr>
          <w:rFonts w:ascii="Arial Narrow" w:hAnsi="Arial Narrow" w:cs="Arial"/>
          <w:bCs/>
          <w:i/>
          <w:sz w:val="20"/>
        </w:rPr>
        <w:t xml:space="preserve"> </w:t>
      </w:r>
      <w:r w:rsidR="008F282C" w:rsidRPr="008F282C">
        <w:rPr>
          <w:rFonts w:ascii="Arial Narrow" w:hAnsi="Arial Narrow" w:cs="Arial"/>
          <w:bCs/>
          <w:i/>
          <w:sz w:val="20"/>
        </w:rPr>
        <w:t>Además, dicha es la tendencia en la seguridad social de unificar los ciclos laborales o cotizados, sin que necesariamente coincidan con el total de días del calendario. Es así que las normas asumen que 1.000 semanas, equivalen a 20 años, 500, a 10 años, 750 a 15 años, etc., por lo que resultaría discriminatorio, que para los beneficiarios de la Ley 71 de 1988, no se tuviera en cuenta esta misma pauta, para contabilizar sus años de servicios, en equivalencia a aportes” (Sentencia del 09 de abril de 2015. Rad. 2013-00356-01)</w:t>
      </w:r>
      <w:r w:rsidR="008F282C" w:rsidRPr="008F282C">
        <w:rPr>
          <w:rFonts w:ascii="Arial Narrow" w:hAnsi="Arial Narrow" w:cs="Arial"/>
          <w:b/>
          <w:bCs/>
          <w:i/>
          <w:sz w:val="20"/>
        </w:rPr>
        <w:t>.</w:t>
      </w:r>
    </w:p>
    <w:p w:rsidR="000B4873" w:rsidRDefault="000B4873" w:rsidP="00646B2F">
      <w:pPr>
        <w:autoSpaceDE w:val="0"/>
        <w:autoSpaceDN w:val="0"/>
        <w:adjustRightInd w:val="0"/>
        <w:ind w:left="2127" w:hanging="2127"/>
        <w:jc w:val="both"/>
        <w:rPr>
          <w:rFonts w:ascii="Arial Narrow" w:hAnsi="Arial Narrow" w:cs="Arial"/>
          <w:bCs/>
          <w:i/>
          <w:iCs/>
          <w:sz w:val="28"/>
          <w:szCs w:val="28"/>
        </w:rPr>
      </w:pPr>
    </w:p>
    <w:p w:rsidR="00D07EA4" w:rsidRPr="00D07EA4" w:rsidRDefault="00D07EA4" w:rsidP="00646B2F">
      <w:pPr>
        <w:autoSpaceDE w:val="0"/>
        <w:autoSpaceDN w:val="0"/>
        <w:adjustRightInd w:val="0"/>
        <w:ind w:left="2127" w:hanging="2127"/>
        <w:jc w:val="both"/>
        <w:rPr>
          <w:rFonts w:ascii="Arial Narrow" w:hAnsi="Arial Narrow" w:cs="Arial"/>
          <w:bCs/>
          <w:i/>
          <w:iCs/>
          <w:sz w:val="28"/>
          <w:szCs w:val="28"/>
        </w:rPr>
      </w:pPr>
    </w:p>
    <w:p w:rsidR="00646B2F" w:rsidRPr="00D07EA4" w:rsidRDefault="00646B2F" w:rsidP="00646B2F">
      <w:pPr>
        <w:spacing w:line="360" w:lineRule="auto"/>
        <w:ind w:firstLine="840"/>
        <w:rPr>
          <w:rFonts w:ascii="Arial Narrow" w:hAnsi="Arial Narrow" w:cs="Arial"/>
          <w:b/>
          <w:sz w:val="28"/>
          <w:szCs w:val="28"/>
        </w:rPr>
      </w:pPr>
      <w:r w:rsidRPr="00D07EA4">
        <w:rPr>
          <w:rFonts w:ascii="Arial Narrow" w:hAnsi="Arial Narrow" w:cs="Arial"/>
          <w:b/>
          <w:sz w:val="28"/>
          <w:szCs w:val="28"/>
          <w:u w:val="single"/>
        </w:rPr>
        <w:t>AUDIENCIA PÚBLICA</w:t>
      </w:r>
      <w:r w:rsidRPr="00D07EA4">
        <w:rPr>
          <w:rFonts w:ascii="Arial Narrow" w:hAnsi="Arial Narrow" w:cs="Arial"/>
          <w:b/>
          <w:sz w:val="28"/>
          <w:szCs w:val="28"/>
        </w:rPr>
        <w:t>:</w:t>
      </w:r>
    </w:p>
    <w:p w:rsidR="00646B2F" w:rsidRPr="00D07EA4" w:rsidRDefault="00646B2F" w:rsidP="00646B2F">
      <w:pPr>
        <w:spacing w:line="360" w:lineRule="auto"/>
        <w:ind w:firstLine="1440"/>
        <w:jc w:val="both"/>
        <w:rPr>
          <w:rFonts w:ascii="Arial Narrow" w:hAnsi="Arial Narrow" w:cs="Arial"/>
          <w:sz w:val="28"/>
          <w:szCs w:val="28"/>
        </w:rPr>
      </w:pPr>
    </w:p>
    <w:p w:rsidR="00646B2F" w:rsidRPr="00D07EA4" w:rsidRDefault="00646B2F" w:rsidP="00646B2F">
      <w:pPr>
        <w:spacing w:line="360" w:lineRule="auto"/>
        <w:ind w:firstLine="851"/>
        <w:jc w:val="both"/>
        <w:rPr>
          <w:rFonts w:ascii="Arial Narrow" w:hAnsi="Arial Narrow" w:cs="Arial"/>
          <w:b/>
          <w:i/>
          <w:iCs/>
          <w:sz w:val="28"/>
          <w:szCs w:val="28"/>
        </w:rPr>
      </w:pPr>
      <w:r w:rsidRPr="00D07EA4">
        <w:rPr>
          <w:rFonts w:ascii="Arial Narrow" w:eastAsia="Calibri" w:hAnsi="Arial Narrow" w:cs="Arial"/>
          <w:sz w:val="28"/>
          <w:szCs w:val="28"/>
          <w:lang w:val="es-CO" w:eastAsia="en-US"/>
        </w:rPr>
        <w:t xml:space="preserve">En Pereira, a los </w:t>
      </w:r>
      <w:r w:rsidR="00E96DAB">
        <w:rPr>
          <w:rFonts w:ascii="Arial Narrow" w:eastAsia="Calibri" w:hAnsi="Arial Narrow" w:cs="Arial"/>
          <w:sz w:val="28"/>
          <w:szCs w:val="28"/>
          <w:lang w:val="es-CO" w:eastAsia="en-US"/>
        </w:rPr>
        <w:t>catorce</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E96DAB">
        <w:rPr>
          <w:rFonts w:ascii="Arial Narrow" w:eastAsia="Calibri" w:hAnsi="Arial Narrow" w:cs="Arial"/>
          <w:sz w:val="28"/>
          <w:szCs w:val="28"/>
          <w:lang w:val="es-CO" w:eastAsia="en-US"/>
        </w:rPr>
        <w:t>14</w:t>
      </w:r>
      <w:r w:rsidRPr="00D07EA4">
        <w:rPr>
          <w:rFonts w:ascii="Arial Narrow" w:eastAsia="Calibri" w:hAnsi="Arial Narrow" w:cs="Arial"/>
          <w:sz w:val="28"/>
          <w:szCs w:val="28"/>
          <w:lang w:val="es-CO" w:eastAsia="en-US"/>
        </w:rPr>
        <w:t xml:space="preserve">) días del mes de </w:t>
      </w:r>
      <w:r w:rsidR="00E96DAB">
        <w:rPr>
          <w:rFonts w:ascii="Arial Narrow" w:eastAsia="Calibri" w:hAnsi="Arial Narrow" w:cs="Arial"/>
          <w:sz w:val="28"/>
          <w:szCs w:val="28"/>
          <w:lang w:val="es-CO" w:eastAsia="en-US"/>
        </w:rPr>
        <w:t>julio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de dos mil</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dieciséis</w:t>
      </w:r>
      <w:r w:rsidR="00B04380" w:rsidRPr="00D07EA4">
        <w:rPr>
          <w:rFonts w:ascii="Arial Narrow" w:eastAsia="Calibri" w:hAnsi="Arial Narrow" w:cs="Arial"/>
          <w:sz w:val="28"/>
          <w:szCs w:val="28"/>
          <w:lang w:val="es-CO" w:eastAsia="en-US"/>
        </w:rPr>
        <w:t xml:space="preserve"> (201</w:t>
      </w:r>
      <w:r w:rsidR="00E96DAB">
        <w:rPr>
          <w:rFonts w:ascii="Arial Narrow" w:eastAsia="Calibri" w:hAnsi="Arial Narrow" w:cs="Arial"/>
          <w:sz w:val="28"/>
          <w:szCs w:val="28"/>
          <w:lang w:val="es-CO" w:eastAsia="en-US"/>
        </w:rPr>
        <w:t>6</w:t>
      </w:r>
      <w:r w:rsidRPr="00D07EA4">
        <w:rPr>
          <w:rFonts w:ascii="Arial Narrow" w:eastAsia="Calibri" w:hAnsi="Arial Narrow" w:cs="Arial"/>
          <w:sz w:val="28"/>
          <w:szCs w:val="28"/>
          <w:lang w:val="es-CO" w:eastAsia="en-US"/>
        </w:rPr>
        <w:t>), siendo las</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nueve y cuarenta y cinco</w:t>
      </w:r>
      <w:r w:rsidR="00B04380" w:rsidRPr="00D07EA4">
        <w:rPr>
          <w:rFonts w:ascii="Arial Narrow" w:eastAsia="Calibri" w:hAnsi="Arial Narrow" w:cs="Arial"/>
          <w:sz w:val="28"/>
          <w:szCs w:val="28"/>
          <w:lang w:val="es-CO" w:eastAsia="en-US"/>
        </w:rPr>
        <w:t xml:space="preserve"> minutos de la </w:t>
      </w:r>
      <w:r w:rsidR="00E96DAB">
        <w:rPr>
          <w:rFonts w:ascii="Arial Narrow" w:eastAsia="Calibri" w:hAnsi="Arial Narrow" w:cs="Arial"/>
          <w:sz w:val="28"/>
          <w:szCs w:val="28"/>
          <w:lang w:val="es-CO" w:eastAsia="en-US"/>
        </w:rPr>
        <w:t xml:space="preserve">mañana </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85076E">
        <w:rPr>
          <w:rFonts w:ascii="Arial Narrow" w:eastAsia="Calibri" w:hAnsi="Arial Narrow" w:cs="Arial"/>
          <w:sz w:val="28"/>
          <w:szCs w:val="28"/>
          <w:lang w:val="es-CO" w:eastAsia="en-US"/>
        </w:rPr>
        <w:t>9</w:t>
      </w:r>
      <w:r w:rsidRPr="00D07EA4">
        <w:rPr>
          <w:rFonts w:ascii="Arial Narrow" w:eastAsia="Calibri" w:hAnsi="Arial Narrow" w:cs="Arial"/>
          <w:sz w:val="28"/>
          <w:szCs w:val="28"/>
          <w:lang w:val="es-CO" w:eastAsia="en-US"/>
        </w:rPr>
        <w:t>:</w:t>
      </w:r>
      <w:r w:rsidR="0085076E">
        <w:rPr>
          <w:rFonts w:ascii="Arial Narrow" w:eastAsia="Calibri" w:hAnsi="Arial Narrow" w:cs="Arial"/>
          <w:sz w:val="28"/>
          <w:szCs w:val="28"/>
          <w:lang w:val="es-CO" w:eastAsia="en-US"/>
        </w:rPr>
        <w:t>45</w:t>
      </w:r>
      <w:r w:rsidRPr="00D07EA4">
        <w:rPr>
          <w:rFonts w:ascii="Arial Narrow" w:eastAsia="Calibri" w:hAnsi="Arial Narrow" w:cs="Arial"/>
          <w:sz w:val="28"/>
          <w:szCs w:val="28"/>
          <w:lang w:val="es-CO" w:eastAsia="en-US"/>
        </w:rPr>
        <w:t xml:space="preserve"> </w:t>
      </w:r>
      <w:r w:rsidR="0085076E">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sidR="0085076E">
        <w:rPr>
          <w:rFonts w:ascii="Arial Narrow" w:hAnsi="Arial Narrow" w:cs="Tahoma"/>
          <w:bCs/>
          <w:color w:val="000000"/>
          <w:sz w:val="28"/>
          <w:szCs w:val="28"/>
          <w:lang w:eastAsia="es-CO"/>
        </w:rPr>
        <w:t xml:space="preserve"> de Decisión </w:t>
      </w:r>
      <w:r w:rsidRPr="00D07EA4">
        <w:rPr>
          <w:rFonts w:ascii="Arial Narrow" w:hAnsi="Arial Narrow" w:cs="Tahoma"/>
          <w:bCs/>
          <w:color w:val="000000"/>
          <w:sz w:val="28"/>
          <w:szCs w:val="28"/>
          <w:lang w:eastAsia="es-CO"/>
        </w:rPr>
        <w:t xml:space="preserve">Laboral </w:t>
      </w:r>
      <w:r w:rsidR="0085076E">
        <w:rPr>
          <w:rFonts w:ascii="Arial Narrow" w:hAnsi="Arial Narrow" w:cs="Tahoma"/>
          <w:bCs/>
          <w:color w:val="000000"/>
          <w:sz w:val="28"/>
          <w:szCs w:val="28"/>
          <w:lang w:eastAsia="es-CO"/>
        </w:rPr>
        <w:t xml:space="preserve">No. 03 </w:t>
      </w:r>
      <w:r w:rsidRPr="00D07EA4">
        <w:rPr>
          <w:rFonts w:ascii="Arial Narrow" w:hAnsi="Arial Narrow" w:cs="Tahoma"/>
          <w:bCs/>
          <w:color w:val="000000"/>
          <w:sz w:val="28"/>
          <w:szCs w:val="28"/>
          <w:lang w:eastAsia="es-CO"/>
        </w:rPr>
        <w:t>del Tribunal Superior de Pereira, el ponente declara abierto el acto, que tiene por objeto resolver el recurso de apelación</w:t>
      </w:r>
      <w:r w:rsidR="00B04380" w:rsidRPr="00D07EA4">
        <w:rPr>
          <w:rFonts w:ascii="Arial Narrow" w:hAnsi="Arial Narrow" w:cs="Tahoma"/>
          <w:bCs/>
          <w:color w:val="000000"/>
          <w:sz w:val="28"/>
          <w:szCs w:val="28"/>
          <w:lang w:eastAsia="es-CO"/>
        </w:rPr>
        <w:t xml:space="preserve"> presentado por la parte demandante,</w:t>
      </w:r>
      <w:r w:rsidRPr="00D07EA4">
        <w:rPr>
          <w:rFonts w:ascii="Arial Narrow" w:hAnsi="Arial Narrow" w:cs="Tahoma"/>
          <w:bCs/>
          <w:color w:val="000000"/>
          <w:sz w:val="28"/>
          <w:szCs w:val="28"/>
          <w:lang w:eastAsia="es-CO"/>
        </w:rPr>
        <w:t xml:space="preserve"> contra </w:t>
      </w:r>
      <w:r w:rsidRPr="00D07EA4">
        <w:rPr>
          <w:rFonts w:ascii="Arial Narrow" w:hAnsi="Arial Narrow" w:cs="Arial"/>
          <w:sz w:val="28"/>
          <w:szCs w:val="28"/>
        </w:rPr>
        <w:t xml:space="preserve">la sentencia proferida el </w:t>
      </w:r>
      <w:r w:rsidR="0085076E">
        <w:rPr>
          <w:rFonts w:ascii="Arial Narrow" w:hAnsi="Arial Narrow" w:cs="Arial"/>
          <w:sz w:val="28"/>
          <w:szCs w:val="28"/>
        </w:rPr>
        <w:t>20</w:t>
      </w:r>
      <w:r w:rsidR="00B04380" w:rsidRPr="00D07EA4">
        <w:rPr>
          <w:rFonts w:ascii="Arial Narrow" w:hAnsi="Arial Narrow" w:cs="Arial"/>
          <w:sz w:val="28"/>
          <w:szCs w:val="28"/>
        </w:rPr>
        <w:t xml:space="preserve"> de </w:t>
      </w:r>
      <w:r w:rsidR="0085076E">
        <w:rPr>
          <w:rFonts w:ascii="Arial Narrow" w:hAnsi="Arial Narrow" w:cs="Arial"/>
          <w:sz w:val="28"/>
          <w:szCs w:val="28"/>
        </w:rPr>
        <w:t>abril</w:t>
      </w:r>
      <w:r w:rsidR="00B04380" w:rsidRPr="00D07EA4">
        <w:rPr>
          <w:rFonts w:ascii="Arial Narrow" w:hAnsi="Arial Narrow" w:cs="Arial"/>
          <w:sz w:val="28"/>
          <w:szCs w:val="28"/>
        </w:rPr>
        <w:t xml:space="preserve"> de 201</w:t>
      </w:r>
      <w:r w:rsidR="0085076E">
        <w:rPr>
          <w:rFonts w:ascii="Arial Narrow" w:hAnsi="Arial Narrow" w:cs="Arial"/>
          <w:sz w:val="28"/>
          <w:szCs w:val="28"/>
        </w:rPr>
        <w:t>5</w:t>
      </w:r>
      <w:r w:rsidRPr="00D07EA4">
        <w:rPr>
          <w:rFonts w:ascii="Arial Narrow" w:hAnsi="Arial Narrow" w:cs="Arial"/>
          <w:sz w:val="28"/>
          <w:szCs w:val="28"/>
        </w:rPr>
        <w:t xml:space="preserve"> por el Juzgado</w:t>
      </w:r>
      <w:r w:rsidR="00B04380" w:rsidRPr="00D07EA4">
        <w:rPr>
          <w:rFonts w:ascii="Arial Narrow" w:hAnsi="Arial Narrow" w:cs="Arial"/>
          <w:sz w:val="28"/>
          <w:szCs w:val="28"/>
        </w:rPr>
        <w:t xml:space="preserve"> </w:t>
      </w:r>
      <w:r w:rsidR="0085076E">
        <w:rPr>
          <w:rFonts w:ascii="Arial Narrow" w:hAnsi="Arial Narrow" w:cs="Arial"/>
          <w:sz w:val="28"/>
          <w:szCs w:val="28"/>
        </w:rPr>
        <w:t>Tercero</w:t>
      </w:r>
      <w:r w:rsidR="00B04380" w:rsidRPr="00D07EA4">
        <w:rPr>
          <w:rFonts w:ascii="Arial Narrow" w:hAnsi="Arial Narrow" w:cs="Arial"/>
          <w:sz w:val="28"/>
          <w:szCs w:val="28"/>
        </w:rPr>
        <w:t xml:space="preserve"> </w:t>
      </w:r>
      <w:r w:rsidRPr="00D07EA4">
        <w:rPr>
          <w:rFonts w:ascii="Arial Narrow" w:hAnsi="Arial Narrow" w:cs="Arial"/>
          <w:sz w:val="28"/>
          <w:szCs w:val="28"/>
        </w:rPr>
        <w:t xml:space="preserve">Laboral del Circuito de Pereira, dentro del proceso ordinario laboral promovido por </w:t>
      </w:r>
      <w:r w:rsidR="0085076E">
        <w:rPr>
          <w:rFonts w:ascii="Arial Narrow" w:hAnsi="Arial Narrow" w:cs="Arial"/>
          <w:b/>
          <w:i/>
          <w:iCs/>
          <w:sz w:val="28"/>
          <w:szCs w:val="28"/>
        </w:rPr>
        <w:t>Jairo González Zuluaga</w:t>
      </w:r>
      <w:r w:rsidRPr="00D07EA4">
        <w:rPr>
          <w:rFonts w:ascii="Arial Narrow" w:hAnsi="Arial Narrow" w:cs="Arial"/>
          <w:b/>
          <w:iCs/>
          <w:sz w:val="28"/>
          <w:szCs w:val="28"/>
        </w:rPr>
        <w:t xml:space="preserve"> </w:t>
      </w:r>
      <w:r w:rsidRPr="00D07EA4">
        <w:rPr>
          <w:rFonts w:ascii="Arial Narrow" w:hAnsi="Arial Narrow" w:cs="Arial"/>
          <w:sz w:val="28"/>
          <w:szCs w:val="28"/>
        </w:rPr>
        <w:t xml:space="preserve">contra la </w:t>
      </w:r>
      <w:r w:rsidRPr="00D07EA4">
        <w:rPr>
          <w:rFonts w:ascii="Arial Narrow" w:hAnsi="Arial Narrow" w:cs="Arial"/>
          <w:b/>
          <w:i/>
          <w:sz w:val="28"/>
          <w:szCs w:val="28"/>
        </w:rPr>
        <w:t>Administradora Colombiana de Pensiones Colpensiones.</w:t>
      </w:r>
    </w:p>
    <w:p w:rsidR="00646B2F" w:rsidRPr="00D07EA4" w:rsidRDefault="00646B2F" w:rsidP="00646B2F">
      <w:pPr>
        <w:spacing w:line="360" w:lineRule="auto"/>
        <w:ind w:firstLine="851"/>
        <w:jc w:val="both"/>
        <w:rPr>
          <w:rFonts w:ascii="Arial Narrow" w:hAnsi="Arial Narrow" w:cs="Arial"/>
          <w:bCs/>
          <w:iCs/>
          <w:sz w:val="28"/>
          <w:szCs w:val="28"/>
        </w:rPr>
      </w:pPr>
    </w:p>
    <w:p w:rsidR="00646B2F" w:rsidRPr="00D07EA4" w:rsidRDefault="00646B2F" w:rsidP="00646B2F">
      <w:pPr>
        <w:shd w:val="clear" w:color="auto" w:fill="FFFFFF"/>
        <w:spacing w:line="360" w:lineRule="atLeast"/>
        <w:ind w:firstLine="708"/>
        <w:jc w:val="both"/>
        <w:rPr>
          <w:rFonts w:ascii="Arial Narrow" w:hAnsi="Arial Narrow" w:cs="Tahoma"/>
          <w:b/>
          <w:bCs/>
          <w:color w:val="000000"/>
          <w:sz w:val="28"/>
          <w:szCs w:val="28"/>
          <w:lang w:eastAsia="es-CO"/>
        </w:rPr>
      </w:pPr>
      <w:r w:rsidRPr="00D07EA4">
        <w:rPr>
          <w:rFonts w:ascii="Arial Narrow" w:hAnsi="Arial Narrow" w:cs="Tahoma"/>
          <w:b/>
          <w:bCs/>
          <w:color w:val="000000"/>
          <w:sz w:val="28"/>
          <w:szCs w:val="28"/>
          <w:lang w:eastAsia="es-CO"/>
        </w:rPr>
        <w:t>IDENTIFICACIÓN DE LOS PRESENTES:</w:t>
      </w:r>
    </w:p>
    <w:p w:rsidR="00646B2F" w:rsidRPr="00D07EA4" w:rsidRDefault="00646B2F" w:rsidP="00646B2F">
      <w:pPr>
        <w:shd w:val="clear" w:color="auto" w:fill="FFFFFF"/>
        <w:spacing w:line="360" w:lineRule="atLeast"/>
        <w:jc w:val="both"/>
        <w:rPr>
          <w:rFonts w:ascii="Arial Narrow" w:hAnsi="Arial Narrow" w:cs="Tahoma"/>
          <w:b/>
          <w:bCs/>
          <w:color w:val="000000"/>
          <w:sz w:val="28"/>
          <w:szCs w:val="28"/>
          <w:lang w:eastAsia="es-CO"/>
        </w:rPr>
      </w:pPr>
    </w:p>
    <w:p w:rsidR="00B04380" w:rsidRPr="00D07EA4" w:rsidRDefault="00B04380" w:rsidP="00646B2F">
      <w:pPr>
        <w:shd w:val="clear" w:color="auto" w:fill="FFFFFF"/>
        <w:spacing w:line="360" w:lineRule="atLeast"/>
        <w:jc w:val="both"/>
        <w:rPr>
          <w:rFonts w:ascii="Arial Narrow" w:hAnsi="Arial Narrow" w:cs="Tahoma"/>
          <w:b/>
          <w:bCs/>
          <w:color w:val="000000"/>
          <w:sz w:val="28"/>
          <w:szCs w:val="28"/>
          <w:lang w:eastAsia="es-CO"/>
        </w:rPr>
      </w:pPr>
    </w:p>
    <w:p w:rsidR="00646B2F" w:rsidRPr="00D07EA4" w:rsidRDefault="00646B2F" w:rsidP="00646B2F">
      <w:pPr>
        <w:spacing w:line="360" w:lineRule="auto"/>
        <w:ind w:firstLine="851"/>
        <w:rPr>
          <w:rFonts w:ascii="Arial Narrow" w:hAnsi="Arial Narrow" w:cs="Tahoma"/>
          <w:b/>
          <w:sz w:val="28"/>
          <w:szCs w:val="28"/>
        </w:rPr>
      </w:pPr>
      <w:r w:rsidRPr="00D07EA4">
        <w:rPr>
          <w:rFonts w:ascii="Arial Narrow" w:hAnsi="Arial Narrow" w:cs="Tahoma"/>
          <w:b/>
          <w:i/>
          <w:sz w:val="28"/>
          <w:szCs w:val="28"/>
        </w:rPr>
        <w:t>INTRODUCCIÓN</w:t>
      </w:r>
    </w:p>
    <w:p w:rsidR="00646B2F" w:rsidRPr="00D07EA4" w:rsidRDefault="00646B2F" w:rsidP="00646B2F">
      <w:pPr>
        <w:spacing w:line="360" w:lineRule="auto"/>
        <w:rPr>
          <w:rFonts w:ascii="Arial Narrow" w:hAnsi="Arial Narrow" w:cs="Tahoma"/>
          <w:b/>
          <w:sz w:val="28"/>
          <w:szCs w:val="28"/>
          <w:u w:val="single"/>
        </w:rPr>
      </w:pPr>
    </w:p>
    <w:p w:rsidR="00BB5FA8" w:rsidRDefault="00646B2F" w:rsidP="00646B2F">
      <w:pPr>
        <w:spacing w:line="360" w:lineRule="auto"/>
        <w:ind w:firstLine="900"/>
        <w:jc w:val="both"/>
        <w:rPr>
          <w:rFonts w:ascii="Arial Narrow" w:hAnsi="Arial Narrow" w:cs="Tahoma"/>
          <w:sz w:val="28"/>
          <w:szCs w:val="28"/>
        </w:rPr>
      </w:pPr>
      <w:r w:rsidRPr="00D07EA4">
        <w:rPr>
          <w:rFonts w:ascii="Arial Narrow" w:hAnsi="Arial Narrow" w:cs="Tahoma"/>
          <w:sz w:val="28"/>
          <w:szCs w:val="28"/>
        </w:rPr>
        <w:t xml:space="preserve">Antes de que procedan los asistentes a descorrer el traslado para alegar en esta instancia conforme a las voces del artículo 13 de la Ley 1149 de 2007, </w:t>
      </w:r>
      <w:r w:rsidR="00BA0C71">
        <w:rPr>
          <w:rFonts w:ascii="Arial Narrow" w:hAnsi="Arial Narrow" w:cs="Tahoma"/>
          <w:sz w:val="28"/>
          <w:szCs w:val="28"/>
        </w:rPr>
        <w:t>dígase que el actor persigue que se le declare como beneficiario del régimen de transición</w:t>
      </w:r>
      <w:r w:rsidR="00BB5FA8">
        <w:rPr>
          <w:rFonts w:ascii="Arial Narrow" w:hAnsi="Arial Narrow" w:cs="Tahoma"/>
          <w:sz w:val="28"/>
          <w:szCs w:val="28"/>
        </w:rPr>
        <w:t xml:space="preserve"> y que en virtud del mismo se le aplique la Ley 71 de 1988 y, en consecuencia, se reconozca y pague la pensión desde el 1 de noviembre de 2013, con el correspondiente retroactivo, los réditos moratorios y la indexación, así como las costas del proceso.</w:t>
      </w:r>
    </w:p>
    <w:p w:rsidR="00646B2F" w:rsidRPr="00D07EA4" w:rsidRDefault="00BB5FA8" w:rsidP="00BB5FA8">
      <w:pPr>
        <w:spacing w:line="360" w:lineRule="auto"/>
        <w:ind w:firstLine="900"/>
        <w:jc w:val="both"/>
        <w:rPr>
          <w:rFonts w:ascii="Arial Narrow" w:hAnsi="Arial Narrow" w:cs="Tahoma"/>
          <w:color w:val="000000"/>
          <w:sz w:val="28"/>
          <w:szCs w:val="28"/>
          <w:lang w:eastAsia="es-CO"/>
        </w:rPr>
      </w:pPr>
      <w:r>
        <w:rPr>
          <w:rFonts w:ascii="Arial Narrow" w:hAnsi="Arial Narrow" w:cs="Tahoma"/>
          <w:sz w:val="28"/>
          <w:szCs w:val="28"/>
        </w:rPr>
        <w:t xml:space="preserve"> </w:t>
      </w:r>
    </w:p>
    <w:p w:rsidR="0026118D" w:rsidRDefault="00BB5FA8" w:rsidP="00646B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Como sustento de sus pedidos, se relata que el actor nació el 06 de junio de 1951, que al 1º de abril de 1994 contaba con 42 años de edad, que cumplió los 60 años el 06 de junio de 2011, que el 08 de junio de 2011 reclamó la pensión al ISS, que mediante Resolución GNR 177488 de 2013 Colpensiones niega la prestación, argumentando que no cumple los 20 años exigidos en la norma, que el demandante prestó sus servicios en el ejército nacional del 13 de agosto de 1974 al 30 de junio de 1976</w:t>
      </w:r>
      <w:r w:rsidR="0026118D">
        <w:rPr>
          <w:rFonts w:ascii="Arial Narrow" w:hAnsi="Arial Narrow" w:cs="Tahoma"/>
          <w:color w:val="000000"/>
          <w:sz w:val="28"/>
          <w:szCs w:val="28"/>
          <w:lang w:eastAsia="es-CO"/>
        </w:rPr>
        <w:t>, que cotizó a Colpensiones 919 semanas, que suma un total de 1.017 semanas en el sector público y el privado.</w:t>
      </w:r>
    </w:p>
    <w:p w:rsidR="0026118D" w:rsidRDefault="0026118D" w:rsidP="00646B2F">
      <w:pPr>
        <w:shd w:val="clear" w:color="auto" w:fill="FFFFFF"/>
        <w:spacing w:line="360" w:lineRule="auto"/>
        <w:ind w:firstLine="851"/>
        <w:jc w:val="both"/>
        <w:rPr>
          <w:rFonts w:ascii="Arial Narrow" w:hAnsi="Arial Narrow" w:cs="Tahoma"/>
          <w:color w:val="000000"/>
          <w:sz w:val="28"/>
          <w:szCs w:val="28"/>
          <w:lang w:eastAsia="es-CO"/>
        </w:rPr>
      </w:pPr>
    </w:p>
    <w:p w:rsidR="008D36FA" w:rsidRDefault="00B86076" w:rsidP="00646B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Admitida la demanda, se trabó la </w:t>
      </w:r>
      <w:proofErr w:type="spellStart"/>
      <w:r>
        <w:rPr>
          <w:rFonts w:ascii="Arial Narrow" w:hAnsi="Arial Narrow" w:cs="Tahoma"/>
          <w:color w:val="000000"/>
          <w:sz w:val="28"/>
          <w:szCs w:val="28"/>
          <w:lang w:eastAsia="es-CO"/>
        </w:rPr>
        <w:t>litis</w:t>
      </w:r>
      <w:proofErr w:type="spellEnd"/>
      <w:r>
        <w:rPr>
          <w:rFonts w:ascii="Arial Narrow" w:hAnsi="Arial Narrow" w:cs="Tahoma"/>
          <w:color w:val="000000"/>
          <w:sz w:val="28"/>
          <w:szCs w:val="28"/>
          <w:lang w:eastAsia="es-CO"/>
        </w:rPr>
        <w:t xml:space="preserve"> con la entidad demandada, la cual allegó respuesta por intermedio de procurador judicial, quien acepta la fecha de nacimiento del demandante, la edad, la reclamación de la pensión, la negativa de la entidad y el tiempo servido en el ejército nacional</w:t>
      </w:r>
      <w:r w:rsidR="008D36FA">
        <w:rPr>
          <w:rFonts w:ascii="Arial Narrow" w:hAnsi="Arial Narrow" w:cs="Tahoma"/>
          <w:color w:val="000000"/>
          <w:sz w:val="28"/>
          <w:szCs w:val="28"/>
          <w:lang w:eastAsia="es-CO"/>
        </w:rPr>
        <w:t>. No acepta las semanas cotizadas ante Colpensiones, pues indica que en total son 905,15 semanas. Se opone a las pretensiones demandadas y formula como medios exceptivos de fondo los que denominó “Inexistencia de la obligación” y “Prescripción”.</w:t>
      </w:r>
    </w:p>
    <w:p w:rsidR="00E023A8" w:rsidRPr="00D07EA4" w:rsidRDefault="00E023A8" w:rsidP="00646B2F">
      <w:pPr>
        <w:shd w:val="clear" w:color="auto" w:fill="FFFFFF"/>
        <w:spacing w:line="360" w:lineRule="auto"/>
        <w:ind w:firstLine="851"/>
        <w:jc w:val="both"/>
        <w:rPr>
          <w:rFonts w:ascii="Arial Narrow" w:hAnsi="Arial Narrow" w:cs="Tahoma"/>
          <w:b/>
          <w:i/>
          <w:color w:val="000000"/>
          <w:sz w:val="28"/>
          <w:szCs w:val="28"/>
          <w:lang w:eastAsia="es-CO"/>
        </w:rPr>
      </w:pPr>
    </w:p>
    <w:p w:rsidR="00646B2F" w:rsidRDefault="00646B2F" w:rsidP="00646B2F">
      <w:pPr>
        <w:shd w:val="clear" w:color="auto" w:fill="FFFFFF"/>
        <w:spacing w:line="360" w:lineRule="auto"/>
        <w:ind w:firstLine="851"/>
        <w:jc w:val="both"/>
        <w:rPr>
          <w:rFonts w:ascii="Arial Narrow" w:hAnsi="Arial Narrow" w:cs="Tahoma"/>
          <w:b/>
          <w:i/>
          <w:color w:val="000000"/>
          <w:sz w:val="28"/>
          <w:szCs w:val="28"/>
          <w:lang w:eastAsia="es-CO"/>
        </w:rPr>
      </w:pPr>
      <w:r w:rsidRPr="00D07EA4">
        <w:rPr>
          <w:rFonts w:ascii="Arial Narrow" w:hAnsi="Arial Narrow" w:cs="Tahoma"/>
          <w:b/>
          <w:i/>
          <w:color w:val="000000"/>
          <w:sz w:val="28"/>
          <w:szCs w:val="28"/>
          <w:lang w:eastAsia="es-CO"/>
        </w:rPr>
        <w:t xml:space="preserve">SENTENCIA </w:t>
      </w:r>
    </w:p>
    <w:p w:rsidR="000B4873" w:rsidRPr="00D07EA4" w:rsidRDefault="000B4873" w:rsidP="00646B2F">
      <w:pPr>
        <w:shd w:val="clear" w:color="auto" w:fill="FFFFFF"/>
        <w:spacing w:line="360" w:lineRule="auto"/>
        <w:ind w:firstLine="851"/>
        <w:jc w:val="both"/>
        <w:rPr>
          <w:rFonts w:ascii="Arial Narrow" w:hAnsi="Arial Narrow" w:cs="Tahoma"/>
          <w:i/>
          <w:color w:val="000000"/>
          <w:sz w:val="28"/>
          <w:szCs w:val="28"/>
          <w:lang w:eastAsia="es-CO"/>
        </w:rPr>
      </w:pPr>
    </w:p>
    <w:p w:rsidR="007902BC" w:rsidRDefault="008D36FA" w:rsidP="002519AC">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La a-quo encontró que efectivamente el demandante es beneficiario de transición, y que en virtud de ello le resulta aplicable la Ley 71 de1988. Sin embargo, </w:t>
      </w:r>
      <w:r>
        <w:rPr>
          <w:rFonts w:ascii="Arial Narrow" w:hAnsi="Arial Narrow" w:cs="Arial"/>
          <w:sz w:val="28"/>
          <w:szCs w:val="28"/>
        </w:rPr>
        <w:lastRenderedPageBreak/>
        <w:t xml:space="preserve">estima que no alcanza a </w:t>
      </w:r>
      <w:r w:rsidR="007902BC">
        <w:rPr>
          <w:rFonts w:ascii="Arial Narrow" w:hAnsi="Arial Narrow" w:cs="Arial"/>
          <w:sz w:val="28"/>
          <w:szCs w:val="28"/>
        </w:rPr>
        <w:t>consolidar el derecho pensional, dado que la norma exige 20 años de servicios conjugados entre el sector público y el privado, lo que equivale a 1.028 semanas, y el actor alcanza apenas 1.006 semanas. Se separa de la posición de este Tribunal, alegando que la norma fue objeto de revisión en sede de constitucionalidad y se encontró conforme al texto superior.</w:t>
      </w:r>
    </w:p>
    <w:p w:rsidR="007902BC" w:rsidRDefault="007902BC" w:rsidP="002519AC">
      <w:pPr>
        <w:tabs>
          <w:tab w:val="left" w:pos="0"/>
          <w:tab w:val="left" w:pos="8647"/>
        </w:tabs>
        <w:suppressAutoHyphens/>
        <w:spacing w:line="360" w:lineRule="auto"/>
        <w:ind w:firstLine="900"/>
        <w:jc w:val="both"/>
        <w:rPr>
          <w:rFonts w:ascii="Arial Narrow" w:hAnsi="Arial Narrow" w:cs="Arial"/>
          <w:sz w:val="28"/>
          <w:szCs w:val="28"/>
        </w:rPr>
      </w:pPr>
    </w:p>
    <w:p w:rsidR="007902BC" w:rsidRPr="007902BC" w:rsidRDefault="007902BC" w:rsidP="002519AC">
      <w:pPr>
        <w:tabs>
          <w:tab w:val="left" w:pos="0"/>
          <w:tab w:val="left" w:pos="8647"/>
        </w:tabs>
        <w:suppressAutoHyphens/>
        <w:spacing w:line="360" w:lineRule="auto"/>
        <w:ind w:firstLine="900"/>
        <w:jc w:val="both"/>
        <w:rPr>
          <w:rFonts w:ascii="Arial Narrow" w:hAnsi="Arial Narrow" w:cs="Arial"/>
          <w:b/>
          <w:i/>
          <w:sz w:val="28"/>
          <w:szCs w:val="28"/>
        </w:rPr>
      </w:pPr>
      <w:r w:rsidRPr="007902BC">
        <w:rPr>
          <w:rFonts w:ascii="Arial Narrow" w:hAnsi="Arial Narrow" w:cs="Arial"/>
          <w:b/>
          <w:i/>
          <w:sz w:val="28"/>
          <w:szCs w:val="28"/>
        </w:rPr>
        <w:t>APELACIÓN</w:t>
      </w:r>
    </w:p>
    <w:p w:rsidR="00646B2F" w:rsidRPr="00D07EA4" w:rsidRDefault="00646B2F" w:rsidP="00646B2F">
      <w:pPr>
        <w:tabs>
          <w:tab w:val="left" w:pos="0"/>
          <w:tab w:val="left" w:pos="8647"/>
        </w:tabs>
        <w:suppressAutoHyphens/>
        <w:spacing w:line="360" w:lineRule="auto"/>
        <w:ind w:firstLine="900"/>
        <w:jc w:val="both"/>
        <w:rPr>
          <w:rFonts w:ascii="Arial Narrow" w:hAnsi="Arial Narrow" w:cs="Arial"/>
          <w:sz w:val="28"/>
          <w:szCs w:val="28"/>
        </w:rPr>
      </w:pPr>
    </w:p>
    <w:p w:rsidR="007902BC" w:rsidRDefault="00646B2F" w:rsidP="00646B2F">
      <w:pPr>
        <w:tabs>
          <w:tab w:val="left" w:pos="0"/>
          <w:tab w:val="left" w:pos="8647"/>
        </w:tabs>
        <w:suppressAutoHyphens/>
        <w:spacing w:line="360" w:lineRule="auto"/>
        <w:ind w:firstLine="900"/>
        <w:jc w:val="both"/>
        <w:rPr>
          <w:rFonts w:ascii="Arial Narrow" w:hAnsi="Arial Narrow" w:cs="Arial"/>
          <w:sz w:val="28"/>
          <w:szCs w:val="28"/>
        </w:rPr>
      </w:pPr>
      <w:r w:rsidRPr="00D07EA4">
        <w:rPr>
          <w:rFonts w:ascii="Arial Narrow" w:hAnsi="Arial Narrow" w:cs="Arial"/>
          <w:sz w:val="28"/>
          <w:szCs w:val="28"/>
        </w:rPr>
        <w:t>Contra el mentado fallo, se alzó la</w:t>
      </w:r>
      <w:r w:rsidR="007902BC">
        <w:rPr>
          <w:rFonts w:ascii="Arial Narrow" w:hAnsi="Arial Narrow" w:cs="Arial"/>
          <w:sz w:val="28"/>
          <w:szCs w:val="28"/>
        </w:rPr>
        <w:t xml:space="preserve"> portavoz del</w:t>
      </w:r>
      <w:r w:rsidRPr="00D07EA4">
        <w:rPr>
          <w:rFonts w:ascii="Arial Narrow" w:hAnsi="Arial Narrow" w:cs="Arial"/>
          <w:sz w:val="28"/>
          <w:szCs w:val="28"/>
        </w:rPr>
        <w:t xml:space="preserve"> demandante en el sentido de que se </w:t>
      </w:r>
      <w:r w:rsidR="007902BC">
        <w:rPr>
          <w:rFonts w:ascii="Arial Narrow" w:hAnsi="Arial Narrow" w:cs="Arial"/>
          <w:sz w:val="28"/>
          <w:szCs w:val="28"/>
        </w:rPr>
        <w:t>debe aplicar el precedente de este Tribunal, en el sentido de que 20 años equivalen a 1.000 semana, posición que sí le permite al actor acceder a la gracia pensional perseguida.</w:t>
      </w:r>
    </w:p>
    <w:p w:rsidR="00AE0FD9" w:rsidRPr="00D07EA4" w:rsidRDefault="00AE0FD9" w:rsidP="00646B2F">
      <w:pPr>
        <w:pStyle w:val="Sangradetextonormal"/>
        <w:ind w:left="0" w:firstLine="851"/>
        <w:rPr>
          <w:rFonts w:ascii="Arial Narrow" w:hAnsi="Arial Narrow" w:cs="Tahoma"/>
          <w:b/>
          <w:sz w:val="28"/>
          <w:szCs w:val="28"/>
        </w:rPr>
      </w:pPr>
    </w:p>
    <w:p w:rsidR="00646B2F" w:rsidRPr="00D07EA4" w:rsidRDefault="00646B2F" w:rsidP="00646B2F">
      <w:pPr>
        <w:pStyle w:val="Sangradetextonormal"/>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2F75B5" w:rsidRPr="00D07EA4" w:rsidRDefault="002F75B5" w:rsidP="00646B2F">
      <w:pPr>
        <w:pStyle w:val="Textoindependiente33"/>
        <w:ind w:firstLine="851"/>
        <w:rPr>
          <w:rFonts w:ascii="Arial Narrow" w:hAnsi="Arial Narrow" w:cs="Tahoma"/>
          <w:bCs/>
          <w:i/>
          <w:iCs/>
          <w:sz w:val="28"/>
          <w:szCs w:val="28"/>
        </w:rPr>
      </w:pPr>
    </w:p>
    <w:p w:rsidR="00646B2F" w:rsidRPr="00D07EA4" w:rsidRDefault="002F75B5" w:rsidP="00646B2F">
      <w:pPr>
        <w:pStyle w:val="Textoindependiente33"/>
        <w:ind w:firstLine="851"/>
        <w:rPr>
          <w:rFonts w:ascii="Arial Narrow" w:hAnsi="Arial Narrow" w:cs="Tahoma"/>
          <w:bCs/>
          <w:i/>
          <w:iCs/>
          <w:sz w:val="28"/>
          <w:szCs w:val="28"/>
        </w:rPr>
      </w:pPr>
      <w:r>
        <w:rPr>
          <w:rFonts w:ascii="Arial Narrow" w:hAnsi="Arial Narrow" w:cs="Tahoma"/>
          <w:bCs/>
          <w:i/>
          <w:iCs/>
          <w:sz w:val="28"/>
          <w:szCs w:val="28"/>
        </w:rPr>
        <w:t xml:space="preserve">¿El </w:t>
      </w:r>
      <w:r w:rsidR="00646B2F" w:rsidRPr="00D07EA4">
        <w:rPr>
          <w:rFonts w:ascii="Arial Narrow" w:hAnsi="Arial Narrow" w:cs="Tahoma"/>
          <w:bCs/>
          <w:i/>
          <w:iCs/>
          <w:sz w:val="28"/>
          <w:szCs w:val="28"/>
        </w:rPr>
        <w:t>actor</w:t>
      </w:r>
      <w:r w:rsidR="00D07EA4" w:rsidRPr="00D07EA4">
        <w:rPr>
          <w:rFonts w:ascii="Arial Narrow" w:hAnsi="Arial Narrow" w:cs="Tahoma"/>
          <w:bCs/>
          <w:i/>
          <w:iCs/>
          <w:sz w:val="28"/>
          <w:szCs w:val="28"/>
        </w:rPr>
        <w:t xml:space="preserve"> </w:t>
      </w:r>
      <w:r w:rsidR="00646B2F" w:rsidRPr="00D07EA4">
        <w:rPr>
          <w:rFonts w:ascii="Arial Narrow" w:hAnsi="Arial Narrow" w:cs="Tahoma"/>
          <w:bCs/>
          <w:i/>
          <w:iCs/>
          <w:sz w:val="28"/>
          <w:szCs w:val="28"/>
        </w:rPr>
        <w:t>tiene derecho a la pensión por acumulación de aportes que reclama</w:t>
      </w:r>
      <w:r w:rsidR="00D07EA4" w:rsidRPr="00D07EA4">
        <w:rPr>
          <w:rFonts w:ascii="Arial Narrow" w:hAnsi="Arial Narrow" w:cs="Tahoma"/>
          <w:bCs/>
          <w:i/>
          <w:iCs/>
          <w:sz w:val="28"/>
          <w:szCs w:val="28"/>
        </w:rPr>
        <w:t>?</w:t>
      </w:r>
    </w:p>
    <w:p w:rsidR="00646B2F" w:rsidRPr="00D07EA4" w:rsidRDefault="00646B2F" w:rsidP="00646B2F">
      <w:pPr>
        <w:pStyle w:val="Textoindependiente33"/>
        <w:ind w:firstLine="851"/>
        <w:rPr>
          <w:rFonts w:ascii="Arial Narrow" w:hAnsi="Arial Narrow" w:cs="Tahoma"/>
          <w:bCs/>
          <w:i/>
          <w:iCs/>
          <w:sz w:val="28"/>
          <w:szCs w:val="28"/>
        </w:rPr>
      </w:pPr>
    </w:p>
    <w:p w:rsidR="00646B2F" w:rsidRPr="00D07EA4" w:rsidRDefault="00646B2F" w:rsidP="00646B2F">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646B2F" w:rsidRPr="00D07EA4" w:rsidRDefault="00646B2F" w:rsidP="00646B2F">
      <w:pPr>
        <w:spacing w:line="360" w:lineRule="auto"/>
        <w:ind w:firstLine="851"/>
        <w:jc w:val="both"/>
        <w:rPr>
          <w:rFonts w:ascii="Arial Narrow" w:hAnsi="Arial Narrow" w:cs="Tahoma"/>
          <w:sz w:val="28"/>
          <w:szCs w:val="28"/>
        </w:rPr>
      </w:pPr>
    </w:p>
    <w:p w:rsidR="00646B2F" w:rsidRPr="00D07EA4" w:rsidRDefault="00646B2F" w:rsidP="00646B2F">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w:t>
      </w:r>
      <w:smartTag w:uri="urn:schemas-microsoft-com:office:smarttags" w:element="PersonName">
        <w:smartTagPr>
          <w:attr w:name="ProductID" w:val="la Colegiatura"/>
        </w:smartTagPr>
        <w:r w:rsidRPr="00D07EA4">
          <w:rPr>
            <w:rFonts w:ascii="Arial Narrow" w:hAnsi="Arial Narrow" w:cs="Tahoma"/>
            <w:sz w:val="28"/>
            <w:szCs w:val="28"/>
          </w:rPr>
          <w:t>la Colegiatura</w:t>
        </w:r>
      </w:smartTag>
      <w:r w:rsidRPr="00D07EA4">
        <w:rPr>
          <w:rFonts w:ascii="Arial Narrow" w:hAnsi="Arial Narrow" w:cs="Tahoma"/>
          <w:sz w:val="28"/>
          <w:szCs w:val="28"/>
        </w:rPr>
        <w:t>,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p>
    <w:p w:rsidR="00646B2F" w:rsidRPr="00D07EA4" w:rsidRDefault="00646B2F" w:rsidP="00646B2F">
      <w:pPr>
        <w:spacing w:line="360" w:lineRule="auto"/>
        <w:ind w:firstLine="851"/>
        <w:jc w:val="both"/>
        <w:rPr>
          <w:rFonts w:ascii="Arial Narrow" w:hAnsi="Arial Narrow" w:cs="Tahoma"/>
          <w:sz w:val="28"/>
          <w:szCs w:val="28"/>
        </w:rPr>
      </w:pPr>
    </w:p>
    <w:p w:rsidR="00646B2F" w:rsidRPr="00D07EA4" w:rsidRDefault="00646B2F" w:rsidP="00646B2F">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7EA4">
          <w:rPr>
            <w:rFonts w:ascii="Arial Narrow" w:hAnsi="Arial Narrow" w:cs="Tahoma"/>
            <w:sz w:val="28"/>
            <w:szCs w:val="28"/>
          </w:rPr>
          <w:t>la Sala</w:t>
        </w:r>
      </w:smartTag>
      <w:r w:rsidRPr="00D07EA4">
        <w:rPr>
          <w:rFonts w:ascii="Arial Narrow" w:hAnsi="Arial Narrow" w:cs="Tahoma"/>
          <w:sz w:val="28"/>
          <w:szCs w:val="28"/>
        </w:rPr>
        <w:t xml:space="preserve">, se procede a decidir de fondo, previa las siguientes: </w:t>
      </w:r>
    </w:p>
    <w:p w:rsidR="00646B2F" w:rsidRPr="00D07EA4" w:rsidRDefault="00646B2F" w:rsidP="00646B2F">
      <w:pPr>
        <w:pStyle w:val="Textoindependiente33"/>
        <w:ind w:firstLine="851"/>
        <w:rPr>
          <w:rFonts w:ascii="Arial Narrow" w:hAnsi="Arial Narrow" w:cs="Tahoma"/>
          <w:bCs/>
          <w:i/>
          <w:iCs/>
          <w:sz w:val="28"/>
          <w:szCs w:val="28"/>
        </w:rPr>
      </w:pPr>
    </w:p>
    <w:p w:rsidR="00646B2F" w:rsidRPr="00D07EA4" w:rsidRDefault="00646B2F" w:rsidP="00646B2F">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646B2F" w:rsidRDefault="00646B2F" w:rsidP="00646B2F">
      <w:pPr>
        <w:autoSpaceDE w:val="0"/>
        <w:autoSpaceDN w:val="0"/>
        <w:adjustRightInd w:val="0"/>
        <w:spacing w:line="360" w:lineRule="auto"/>
        <w:ind w:firstLine="858"/>
        <w:jc w:val="both"/>
        <w:rPr>
          <w:rFonts w:ascii="Arial Narrow" w:hAnsi="Arial Narrow" w:cs="Arial"/>
          <w:b/>
          <w:sz w:val="28"/>
          <w:szCs w:val="28"/>
        </w:rPr>
      </w:pPr>
    </w:p>
    <w:p w:rsidR="00B30436" w:rsidRDefault="00B30436" w:rsidP="00B30436">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B94C45" w:rsidRDefault="00B94C45" w:rsidP="0088554A">
      <w:pPr>
        <w:pStyle w:val="Textoindependiente"/>
        <w:ind w:right="51" w:firstLine="992"/>
        <w:jc w:val="both"/>
        <w:rPr>
          <w:rFonts w:ascii="Arial Narrow" w:hAnsi="Arial Narrow"/>
          <w:sz w:val="28"/>
          <w:szCs w:val="28"/>
        </w:rPr>
      </w:pPr>
    </w:p>
    <w:p w:rsidR="00246120" w:rsidRPr="00246120" w:rsidRDefault="00246120" w:rsidP="00246120">
      <w:pPr>
        <w:autoSpaceDE w:val="0"/>
        <w:autoSpaceDN w:val="0"/>
        <w:adjustRightInd w:val="0"/>
        <w:spacing w:line="360" w:lineRule="auto"/>
        <w:ind w:firstLine="708"/>
        <w:jc w:val="both"/>
        <w:rPr>
          <w:rFonts w:ascii="Arial Narrow" w:hAnsi="Arial Narrow" w:cs="Arial"/>
          <w:sz w:val="28"/>
          <w:szCs w:val="28"/>
        </w:rPr>
      </w:pPr>
      <w:r w:rsidRPr="00246120">
        <w:rPr>
          <w:rFonts w:ascii="Arial Narrow" w:hAnsi="Arial Narrow" w:cs="Arial"/>
          <w:sz w:val="28"/>
          <w:szCs w:val="28"/>
        </w:rPr>
        <w:t>La pensión de jubilación por aportes se encuentra reglada por el artículo 7º de la Ley 71 de 1988, la cual fue reglamentada por el Decreto 2709 de 1994, que en su artículo 1º, reza:</w:t>
      </w:r>
    </w:p>
    <w:p w:rsidR="00246120" w:rsidRPr="00B075B7" w:rsidRDefault="00246120" w:rsidP="00246120">
      <w:pPr>
        <w:shd w:val="clear" w:color="auto" w:fill="FFFFFF"/>
        <w:spacing w:before="100" w:beforeAutospacing="1" w:after="100" w:afterAutospacing="1"/>
        <w:jc w:val="both"/>
        <w:rPr>
          <w:rFonts w:ascii="Arial Narrow" w:hAnsi="Arial Narrow" w:cs="Arial"/>
          <w:i/>
          <w:color w:val="000000"/>
          <w:szCs w:val="24"/>
          <w:lang w:val="es-ES"/>
        </w:rPr>
      </w:pPr>
      <w:r>
        <w:rPr>
          <w:rFonts w:ascii="Arial Narrow" w:hAnsi="Arial Narrow" w:cs="Arial"/>
          <w:b/>
          <w:bCs/>
          <w:i/>
          <w:color w:val="000000"/>
          <w:sz w:val="28"/>
          <w:szCs w:val="28"/>
          <w:lang w:val="es-ES"/>
        </w:rPr>
        <w:tab/>
      </w:r>
      <w:r w:rsidRPr="00B075B7">
        <w:rPr>
          <w:rFonts w:ascii="Arial Narrow" w:hAnsi="Arial Narrow" w:cs="Arial"/>
          <w:b/>
          <w:bCs/>
          <w:i/>
          <w:color w:val="000000"/>
          <w:szCs w:val="24"/>
          <w:lang w:val="es-ES"/>
        </w:rPr>
        <w:t>“Artículo 1°. </w:t>
      </w:r>
      <w:r w:rsidRPr="00B075B7">
        <w:rPr>
          <w:rFonts w:ascii="Arial Narrow" w:hAnsi="Arial Narrow" w:cs="Arial"/>
          <w:i/>
          <w:color w:val="000000"/>
          <w:szCs w:val="24"/>
          <w:lang w:val="es-ES"/>
        </w:rPr>
        <w:t>Pensión de jubilación por aportes. La pensión a que se refiere el</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artículo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7º de la Ley 71 de 1988, se denomina pensión de jubilación por aportes.</w:t>
      </w:r>
    </w:p>
    <w:p w:rsidR="00246120" w:rsidRDefault="00246120" w:rsidP="00246120">
      <w:pPr>
        <w:shd w:val="clear" w:color="auto" w:fill="FFFFFF"/>
        <w:spacing w:before="100" w:beforeAutospacing="1" w:after="100" w:afterAutospacing="1"/>
        <w:jc w:val="both"/>
        <w:rPr>
          <w:rFonts w:ascii="Arial Narrow" w:hAnsi="Arial Narrow" w:cs="Arial"/>
          <w:i/>
          <w:color w:val="000000"/>
          <w:szCs w:val="24"/>
          <w:lang w:val="es-ES"/>
        </w:rPr>
      </w:pPr>
      <w:r w:rsidRPr="00B075B7">
        <w:rPr>
          <w:rFonts w:ascii="Arial Narrow" w:hAnsi="Arial Narrow" w:cs="Arial"/>
          <w:i/>
          <w:color w:val="000000"/>
          <w:szCs w:val="24"/>
          <w:lang w:val="es-ES"/>
        </w:rPr>
        <w:tab/>
        <w:t>Tendrán derecho a la pensión de jubilación por aportes quienes al cumplir 60</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años o más de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 xml:space="preserve">edad si es varón, o 55 años o más si se es mujer, acrediten en cualquier tiempo, 20 años 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más de cotizaciones o aportes continuos o</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discontinuos en el Instituto de Seguros Sociales y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en una o varias de las entidades de previsión social del sector público”.</w:t>
      </w:r>
    </w:p>
    <w:p w:rsidR="008F282C" w:rsidRDefault="008F282C"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p>
    <w:p w:rsidR="000B4873" w:rsidRDefault="00405335"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sidRPr="00405335">
        <w:rPr>
          <w:rFonts w:ascii="Arial Narrow" w:hAnsi="Arial Narrow" w:cs="Arial"/>
          <w:color w:val="000000"/>
          <w:sz w:val="28"/>
          <w:szCs w:val="24"/>
          <w:lang w:val="es-ES"/>
        </w:rPr>
        <w:t>Se trat</w:t>
      </w:r>
      <w:r>
        <w:rPr>
          <w:rFonts w:ascii="Arial Narrow" w:hAnsi="Arial Narrow" w:cs="Arial"/>
          <w:color w:val="000000"/>
          <w:sz w:val="28"/>
          <w:szCs w:val="24"/>
          <w:lang w:val="es-ES"/>
        </w:rPr>
        <w:t>ó</w:t>
      </w:r>
      <w:r w:rsidRPr="00405335">
        <w:rPr>
          <w:rFonts w:ascii="Arial Narrow" w:hAnsi="Arial Narrow" w:cs="Arial"/>
          <w:color w:val="000000"/>
          <w:sz w:val="28"/>
          <w:szCs w:val="24"/>
          <w:lang w:val="es-ES"/>
        </w:rPr>
        <w:t xml:space="preserve"> esta</w:t>
      </w:r>
      <w:r>
        <w:rPr>
          <w:rFonts w:ascii="Arial Narrow" w:hAnsi="Arial Narrow" w:cs="Arial"/>
          <w:color w:val="000000"/>
          <w:sz w:val="28"/>
          <w:szCs w:val="24"/>
          <w:lang w:val="es-ES"/>
        </w:rPr>
        <w:t xml:space="preserve"> de la primera norma que </w:t>
      </w:r>
      <w:r w:rsidR="00323353">
        <w:rPr>
          <w:rFonts w:ascii="Arial Narrow" w:hAnsi="Arial Narrow" w:cs="Arial"/>
          <w:color w:val="000000"/>
          <w:sz w:val="28"/>
          <w:szCs w:val="24"/>
          <w:lang w:val="es-ES"/>
        </w:rPr>
        <w:t xml:space="preserve">autorizó, para efectos pensionales, la acumulación de tiempos tanto del sector público como del sector privado, exigiendo un total de 20 años entre ambos, lapso que matemáticamente equivale a 1.028,57 semanas, por lo que en principio, este </w:t>
      </w:r>
      <w:r w:rsidR="00184D1C">
        <w:rPr>
          <w:rFonts w:ascii="Arial Narrow" w:hAnsi="Arial Narrow" w:cs="Arial"/>
          <w:color w:val="000000"/>
          <w:sz w:val="28"/>
          <w:szCs w:val="24"/>
          <w:lang w:val="es-ES"/>
        </w:rPr>
        <w:t>sería</w:t>
      </w:r>
      <w:r w:rsidR="00323353">
        <w:rPr>
          <w:rFonts w:ascii="Arial Narrow" w:hAnsi="Arial Narrow" w:cs="Arial"/>
          <w:color w:val="000000"/>
          <w:sz w:val="28"/>
          <w:szCs w:val="24"/>
          <w:lang w:val="es-ES"/>
        </w:rPr>
        <w:t xml:space="preserve"> el total de semanas</w:t>
      </w:r>
      <w:r w:rsidR="00184D1C">
        <w:rPr>
          <w:rFonts w:ascii="Arial Narrow" w:hAnsi="Arial Narrow" w:cs="Arial"/>
          <w:color w:val="000000"/>
          <w:sz w:val="28"/>
          <w:szCs w:val="24"/>
          <w:lang w:val="es-ES"/>
        </w:rPr>
        <w:t xml:space="preserve"> que, para acceder a la pensión de jubilación por aportes, debería alcanzar el afiliado. Sin embargo, la mayoría de esta Sala ha considerado que, por razones de equidad, dicho lapso debe equipararse a las 1.000 semanas que exigen los regímenes pensionales, tales como el Acuerdo 049 de 1990 y la versión original de la Ley 100 de 1993. Ha dicho esta Colegiatura:</w:t>
      </w:r>
    </w:p>
    <w:p w:rsidR="00E661AA" w:rsidRDefault="00E661AA" w:rsidP="00E661AA">
      <w:pPr>
        <w:tabs>
          <w:tab w:val="left" w:pos="748"/>
        </w:tabs>
        <w:spacing w:line="360" w:lineRule="auto"/>
        <w:ind w:firstLine="851"/>
        <w:jc w:val="both"/>
        <w:rPr>
          <w:rFonts w:ascii="Arial Narrow" w:hAnsi="Arial Narrow" w:cs="Tahoma"/>
          <w:i/>
          <w:sz w:val="28"/>
          <w:szCs w:val="28"/>
          <w:lang w:val="es-ES"/>
        </w:rPr>
      </w:pPr>
    </w:p>
    <w:p w:rsidR="00184D1C" w:rsidRPr="00184D1C" w:rsidRDefault="00184D1C" w:rsidP="00E661AA">
      <w:pPr>
        <w:tabs>
          <w:tab w:val="left" w:pos="748"/>
        </w:tabs>
        <w:spacing w:line="360" w:lineRule="auto"/>
        <w:ind w:firstLine="851"/>
        <w:jc w:val="both"/>
        <w:rPr>
          <w:rFonts w:ascii="Arial Narrow" w:hAnsi="Arial Narrow" w:cs="Tahoma"/>
          <w:i/>
          <w:sz w:val="28"/>
          <w:szCs w:val="28"/>
          <w:lang w:val="es-ES"/>
        </w:rPr>
      </w:pPr>
      <w:r>
        <w:rPr>
          <w:rFonts w:ascii="Arial Narrow" w:hAnsi="Arial Narrow" w:cs="Tahoma"/>
          <w:i/>
          <w:sz w:val="28"/>
          <w:szCs w:val="28"/>
          <w:lang w:val="es-ES"/>
        </w:rPr>
        <w:t>“</w:t>
      </w:r>
      <w:r w:rsidRPr="00184D1C">
        <w:rPr>
          <w:rFonts w:ascii="Arial Narrow" w:hAnsi="Arial Narrow" w:cs="Tahoma"/>
          <w:i/>
          <w:sz w:val="28"/>
          <w:szCs w:val="28"/>
          <w:lang w:val="es-ES"/>
        </w:rPr>
        <w:t xml:space="preserve">Frente a los pedidos del demandante, debe advertirse que efectivamente, desde la sentencia del 10 de septiembre de 2013, proferida dentro del proceso radicado bajo el número abreviado 2012-00400-01 y ante la nueva composición de esta Colegiatura, se retomó el precedente expuesto en la providencia del 27 de mayo de 2011, según el cual, debía entenderse que el requisito de los 20 años de aportes para acceder a la pensión consagrada en la Ley 71 de 1988, por razones de equidad, equivalen a 1.000 semanas </w:t>
      </w:r>
      <w:r w:rsidRPr="00184D1C">
        <w:rPr>
          <w:rFonts w:ascii="Arial Narrow" w:hAnsi="Arial Narrow" w:cs="Tahoma"/>
          <w:i/>
          <w:sz w:val="28"/>
          <w:szCs w:val="28"/>
        </w:rPr>
        <w:t>semanas de aportes acumulados en una o varias de las entidades de previsión social y en la Administradora Colombiana de Pensiones Colpensiones, q</w:t>
      </w:r>
      <w:proofErr w:type="spellStart"/>
      <w:r w:rsidRPr="00184D1C">
        <w:rPr>
          <w:rFonts w:ascii="Arial Narrow" w:hAnsi="Arial Narrow" w:cs="Tahoma"/>
          <w:i/>
          <w:sz w:val="28"/>
          <w:szCs w:val="28"/>
          <w:lang w:val="es-ES"/>
        </w:rPr>
        <w:t>ue</w:t>
      </w:r>
      <w:proofErr w:type="spellEnd"/>
      <w:r w:rsidRPr="00184D1C">
        <w:rPr>
          <w:rFonts w:ascii="Arial Narrow" w:hAnsi="Arial Narrow" w:cs="Tahoma"/>
          <w:i/>
          <w:sz w:val="28"/>
          <w:szCs w:val="28"/>
          <w:lang w:val="es-ES"/>
        </w:rPr>
        <w:t xml:space="preserve"> es el mismo número de cotizaciones exigidos en el Acuerdo 049 de 1990 y en la Ley 100 de 1993, original y, no las 1.028,57 que se contabilizan matemáticamente.</w:t>
      </w:r>
    </w:p>
    <w:p w:rsidR="00184D1C" w:rsidRPr="00184D1C" w:rsidRDefault="00184D1C" w:rsidP="00184D1C">
      <w:pPr>
        <w:tabs>
          <w:tab w:val="left" w:pos="748"/>
        </w:tabs>
        <w:spacing w:line="360" w:lineRule="auto"/>
        <w:ind w:firstLine="1122"/>
        <w:jc w:val="both"/>
        <w:rPr>
          <w:rFonts w:ascii="Arial Narrow" w:hAnsi="Arial Narrow" w:cs="Tahoma"/>
          <w:i/>
          <w:sz w:val="28"/>
          <w:szCs w:val="28"/>
          <w:lang w:val="es-ES"/>
        </w:rPr>
      </w:pPr>
    </w:p>
    <w:p w:rsidR="00184D1C" w:rsidRPr="00184D1C" w:rsidRDefault="00184D1C" w:rsidP="00184D1C">
      <w:pPr>
        <w:tabs>
          <w:tab w:val="left" w:pos="748"/>
        </w:tabs>
        <w:spacing w:line="360" w:lineRule="auto"/>
        <w:ind w:firstLine="1122"/>
        <w:jc w:val="both"/>
        <w:rPr>
          <w:rFonts w:ascii="Arial Narrow" w:hAnsi="Arial Narrow" w:cs="Tahoma"/>
          <w:i/>
          <w:sz w:val="28"/>
          <w:szCs w:val="28"/>
          <w:lang w:val="es-ES"/>
        </w:rPr>
      </w:pPr>
      <w:r w:rsidRPr="00184D1C">
        <w:rPr>
          <w:rFonts w:ascii="Arial Narrow" w:hAnsi="Arial Narrow" w:cs="Tahoma"/>
          <w:i/>
          <w:sz w:val="28"/>
          <w:szCs w:val="28"/>
          <w:lang w:val="es-ES"/>
        </w:rPr>
        <w:t>Además, dicha es la tendencia en la seguridad social de unificar los ciclos laborales o cotizados, sin que necesariamente coincidan con el total de días del calendario. Es así que las normas asumen que 1.000 semanas, equivalen a 20 años, 500, a 10 años, 750 a 15 años, etc., por lo que resultaría discriminatorio, que para los beneficiarios de la Ley 71 de 1988, no se tuviera en cuenta esta misma pauta, para contabilizar sus años de servicios, en equivalencia a aportes</w:t>
      </w:r>
      <w:r>
        <w:rPr>
          <w:rFonts w:ascii="Arial Narrow" w:hAnsi="Arial Narrow" w:cs="Tahoma"/>
          <w:i/>
          <w:sz w:val="28"/>
          <w:szCs w:val="28"/>
          <w:lang w:val="es-ES"/>
        </w:rPr>
        <w:t>” (Sentencia del 09 de abril de 2015. Rad. 2013-00356-01)</w:t>
      </w:r>
      <w:r w:rsidRPr="00184D1C">
        <w:rPr>
          <w:rFonts w:ascii="Arial Narrow" w:hAnsi="Arial Narrow" w:cs="Tahoma"/>
          <w:i/>
          <w:sz w:val="28"/>
          <w:szCs w:val="28"/>
          <w:lang w:val="es-ES"/>
        </w:rPr>
        <w:t>.</w:t>
      </w:r>
    </w:p>
    <w:p w:rsidR="00184D1C" w:rsidRPr="00E661AA" w:rsidRDefault="00E661AA" w:rsidP="00E661A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Es así como, al tenor de esta interpretación, esta Sala ha entendido que la exigencia de 20 años, contenida en la Ley 71 de 1988, equivale a 1.000 semanas, como normalmente se ha exigido en los sistemas de pensiones. </w:t>
      </w:r>
    </w:p>
    <w:p w:rsidR="00216609" w:rsidRDefault="00E661AA" w:rsidP="00052CD9">
      <w:pPr>
        <w:pStyle w:val="Textoindependiente32"/>
        <w:ind w:right="51" w:firstLine="851"/>
        <w:rPr>
          <w:rFonts w:ascii="Arial Narrow" w:hAnsi="Arial Narrow" w:cs="Tahoma"/>
          <w:sz w:val="28"/>
          <w:szCs w:val="28"/>
        </w:rPr>
      </w:pPr>
      <w:r>
        <w:rPr>
          <w:rFonts w:ascii="Arial Narrow" w:hAnsi="Arial Narrow" w:cs="Tahoma"/>
          <w:sz w:val="28"/>
          <w:szCs w:val="28"/>
        </w:rPr>
        <w:t>En el sub-judice, se ha decantado en la primera instancia que el demandante González Zuluaga entre el tiempo servido en el sector público (Ejército Nacional) y el cotizado al ISS, completa un total de 1.006 semanas de cotización, lapso que la juzgadora estimó insuficiente para el reconocimiento de la prestación pensional, dado que los 20 años que exige la norma equivalen a 1.028 semanas, período que no alcanza el demandante</w:t>
      </w:r>
      <w:r w:rsidR="00512319">
        <w:rPr>
          <w:rFonts w:ascii="Arial Narrow" w:hAnsi="Arial Narrow" w:cs="Tahoma"/>
          <w:sz w:val="28"/>
          <w:szCs w:val="28"/>
        </w:rPr>
        <w:t>. Sin embargo, como se vio párrafos atrás, tal interpretación no atiende a criterios de equidad</w:t>
      </w:r>
      <w:r w:rsidR="00BA20AC">
        <w:rPr>
          <w:rFonts w:ascii="Arial Narrow" w:hAnsi="Arial Narrow" w:cs="Tahoma"/>
          <w:sz w:val="28"/>
          <w:szCs w:val="28"/>
        </w:rPr>
        <w:t>, pues resulta desacertado que se hagan exigencias mayores a quienes se benefician de la pensión de jubilación por aportes que a quienes se les aplique, por ejemplo, el Acuerdo 049 de 1993 o la Ley 100 de 1993, antes de la modificación de la Ley 797 de 2003. Por ello, con el fin de eliminar</w:t>
      </w:r>
      <w:r w:rsidR="00216609">
        <w:rPr>
          <w:rFonts w:ascii="Arial Narrow" w:hAnsi="Arial Narrow" w:cs="Tahoma"/>
          <w:sz w:val="28"/>
          <w:szCs w:val="28"/>
        </w:rPr>
        <w:t xml:space="preserve"> tales situaciones, esta Sala mantiene su posición, en el sentido de que los 20 años que exige la Ley 71 de 1988 para la pensión de jubilación por aportes, equivalen a 1.000 semanas. Por ello, como el actor en el sub-judice cuenta con 1.006 semanas, y alcanzó los 60 años de edad el 06 de junio de 2011, es beneficiario de la pensión de jubilación por aportes pretendida.</w:t>
      </w:r>
    </w:p>
    <w:p w:rsidR="00216609" w:rsidRDefault="00216609" w:rsidP="00052CD9">
      <w:pPr>
        <w:pStyle w:val="Textoindependiente32"/>
        <w:ind w:right="51" w:firstLine="851"/>
        <w:rPr>
          <w:rFonts w:ascii="Arial Narrow" w:hAnsi="Arial Narrow" w:cs="Tahoma"/>
          <w:sz w:val="28"/>
          <w:szCs w:val="28"/>
        </w:rPr>
      </w:pPr>
    </w:p>
    <w:p w:rsidR="007A0604" w:rsidRDefault="00216609" w:rsidP="00052CD9">
      <w:pPr>
        <w:pStyle w:val="Textoindependiente32"/>
        <w:ind w:right="51" w:firstLine="851"/>
        <w:rPr>
          <w:rFonts w:ascii="Arial Narrow" w:hAnsi="Arial Narrow" w:cs="Tahoma"/>
          <w:sz w:val="28"/>
          <w:szCs w:val="28"/>
        </w:rPr>
      </w:pPr>
      <w:r>
        <w:rPr>
          <w:rFonts w:ascii="Arial Narrow" w:hAnsi="Arial Narrow" w:cs="Tahoma"/>
          <w:sz w:val="28"/>
          <w:szCs w:val="28"/>
        </w:rPr>
        <w:t xml:space="preserve">Tal prestación debe reconocerse desde </w:t>
      </w:r>
      <w:r w:rsidR="00EC0942">
        <w:rPr>
          <w:rFonts w:ascii="Arial Narrow" w:hAnsi="Arial Narrow" w:cs="Tahoma"/>
          <w:sz w:val="28"/>
          <w:szCs w:val="28"/>
        </w:rPr>
        <w:t xml:space="preserve">el 01 de marzo de 2014, atendiendo que fue esta la fecha de la última cotización y, además, mediante nueva </w:t>
      </w:r>
      <w:r w:rsidR="007A0604">
        <w:rPr>
          <w:rFonts w:ascii="Arial Narrow" w:hAnsi="Arial Narrow" w:cs="Tahoma"/>
          <w:sz w:val="28"/>
          <w:szCs w:val="28"/>
        </w:rPr>
        <w:t>petición</w:t>
      </w:r>
      <w:r w:rsidR="00EC0942">
        <w:rPr>
          <w:rFonts w:ascii="Arial Narrow" w:hAnsi="Arial Narrow" w:cs="Tahoma"/>
          <w:sz w:val="28"/>
          <w:szCs w:val="28"/>
        </w:rPr>
        <w:t xml:space="preserve"> -12 de noviembre de 2014- se solicitó la reconsideración del caso, amén que bajo los </w:t>
      </w:r>
      <w:r w:rsidR="00EC0942">
        <w:rPr>
          <w:rFonts w:ascii="Arial Narrow" w:hAnsi="Arial Narrow" w:cs="Tahoma"/>
          <w:sz w:val="28"/>
          <w:szCs w:val="28"/>
        </w:rPr>
        <w:lastRenderedPageBreak/>
        <w:t>parámetros de la solicitud inicial, el actor no cumplía con las 1.000 semanas</w:t>
      </w:r>
      <w:r w:rsidR="007A0604">
        <w:rPr>
          <w:rFonts w:ascii="Arial Narrow" w:hAnsi="Arial Narrow" w:cs="Tahoma"/>
          <w:sz w:val="28"/>
          <w:szCs w:val="28"/>
        </w:rPr>
        <w:t>, pero con los aportes efectuados entre noviembre de 2013 y febrero de 2014 completó el tiempo necesario para tal gracia pensional. El valor de la mesada pensional, deberá establecer con el IBL de los 10 últimos años, siguiendo las voces del artículo 21 de la Ley 100 de 1993, suma a la que se le aplicará una tasa de reemplazo del 75%.</w:t>
      </w:r>
    </w:p>
    <w:p w:rsidR="006A6EC0" w:rsidRDefault="006A6EC0" w:rsidP="00052CD9">
      <w:pPr>
        <w:pStyle w:val="Textoindependiente32"/>
        <w:ind w:right="51" w:firstLine="851"/>
        <w:rPr>
          <w:rFonts w:ascii="Arial Narrow" w:hAnsi="Arial Narrow" w:cs="Tahoma"/>
          <w:sz w:val="28"/>
          <w:szCs w:val="28"/>
        </w:rPr>
      </w:pPr>
    </w:p>
    <w:p w:rsidR="007A0604" w:rsidRDefault="00971246" w:rsidP="00052CD9">
      <w:pPr>
        <w:pStyle w:val="Textoindependiente32"/>
        <w:ind w:right="51" w:firstLine="851"/>
        <w:rPr>
          <w:rFonts w:ascii="Arial Narrow" w:hAnsi="Arial Narrow" w:cs="Tahoma"/>
          <w:sz w:val="28"/>
          <w:szCs w:val="28"/>
        </w:rPr>
      </w:pPr>
      <w:r>
        <w:rPr>
          <w:rFonts w:ascii="Arial Narrow" w:hAnsi="Arial Narrow" w:cs="Tahoma"/>
          <w:sz w:val="28"/>
          <w:szCs w:val="28"/>
        </w:rPr>
        <w:t>Se establece el valor de la pensión, así:</w:t>
      </w:r>
    </w:p>
    <w:p w:rsidR="00971246" w:rsidRDefault="00971246" w:rsidP="00052CD9">
      <w:pPr>
        <w:pStyle w:val="Textoindependiente32"/>
        <w:ind w:right="51" w:firstLine="851"/>
        <w:rPr>
          <w:rFonts w:ascii="Arial Narrow" w:hAnsi="Arial Narrow" w:cs="Tahoma"/>
          <w:sz w:val="28"/>
          <w:szCs w:val="28"/>
        </w:rPr>
      </w:pPr>
    </w:p>
    <w:p w:rsidR="00971246" w:rsidRDefault="00971246" w:rsidP="00052CD9">
      <w:pPr>
        <w:pStyle w:val="Textoindependiente32"/>
        <w:ind w:right="51" w:firstLine="851"/>
        <w:rPr>
          <w:rFonts w:ascii="Arial Narrow" w:hAnsi="Arial Narrow" w:cs="Tahoma"/>
          <w:sz w:val="28"/>
          <w:szCs w:val="28"/>
        </w:rPr>
      </w:pPr>
      <w:r w:rsidRPr="00971246">
        <w:rPr>
          <w:noProof/>
          <w:lang w:val="es-ES"/>
        </w:rPr>
        <w:drawing>
          <wp:inline distT="0" distB="0" distL="0" distR="0">
            <wp:extent cx="5041265" cy="7153275"/>
            <wp:effectExtent l="0" t="0" r="69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578" cy="7163652"/>
                    </a:xfrm>
                    <a:prstGeom prst="rect">
                      <a:avLst/>
                    </a:prstGeom>
                    <a:noFill/>
                    <a:ln>
                      <a:noFill/>
                    </a:ln>
                  </pic:spPr>
                </pic:pic>
              </a:graphicData>
            </a:graphic>
          </wp:inline>
        </w:drawing>
      </w:r>
    </w:p>
    <w:p w:rsidR="00B8757E" w:rsidRDefault="00B8757E" w:rsidP="00052CD9">
      <w:pPr>
        <w:pStyle w:val="Textoindependiente32"/>
        <w:ind w:right="51" w:firstLine="851"/>
        <w:rPr>
          <w:rFonts w:ascii="Arial Narrow" w:hAnsi="Arial Narrow" w:cs="Tahoma"/>
          <w:sz w:val="28"/>
          <w:szCs w:val="28"/>
        </w:rPr>
      </w:pPr>
      <w:r>
        <w:rPr>
          <w:rFonts w:ascii="Arial Narrow" w:hAnsi="Arial Narrow" w:cs="Tahoma"/>
          <w:sz w:val="28"/>
          <w:szCs w:val="28"/>
        </w:rPr>
        <w:lastRenderedPageBreak/>
        <w:t>Para el año 2014, 1º de marzo, la pensión del señor González Zuluaga equivale a $1.188.240,57. Se procede a concretar el retroactivo respectivo, así:</w:t>
      </w:r>
    </w:p>
    <w:p w:rsidR="00B8757E" w:rsidRDefault="00B8757E" w:rsidP="00052CD9">
      <w:pPr>
        <w:pStyle w:val="Textoindependiente32"/>
        <w:ind w:right="51" w:firstLine="851"/>
        <w:rPr>
          <w:rFonts w:ascii="Arial Narrow" w:hAnsi="Arial Narrow" w:cs="Tahoma"/>
          <w:sz w:val="28"/>
          <w:szCs w:val="28"/>
        </w:rPr>
      </w:pPr>
    </w:p>
    <w:p w:rsidR="007A0604" w:rsidRDefault="00B8757E" w:rsidP="00B8757E">
      <w:pPr>
        <w:pStyle w:val="Textoindependiente32"/>
        <w:ind w:right="51" w:firstLine="851"/>
        <w:jc w:val="center"/>
        <w:rPr>
          <w:rFonts w:ascii="Arial Narrow" w:hAnsi="Arial Narrow" w:cs="Tahoma"/>
          <w:sz w:val="28"/>
          <w:szCs w:val="28"/>
        </w:rPr>
      </w:pPr>
      <w:r w:rsidRPr="00B8757E">
        <w:rPr>
          <w:noProof/>
          <w:lang w:val="es-ES"/>
        </w:rPr>
        <w:drawing>
          <wp:inline distT="0" distB="0" distL="0" distR="0">
            <wp:extent cx="4648200" cy="1152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1152525"/>
                    </a:xfrm>
                    <a:prstGeom prst="rect">
                      <a:avLst/>
                    </a:prstGeom>
                    <a:noFill/>
                    <a:ln>
                      <a:noFill/>
                    </a:ln>
                  </pic:spPr>
                </pic:pic>
              </a:graphicData>
            </a:graphic>
          </wp:inline>
        </w:drawing>
      </w:r>
    </w:p>
    <w:p w:rsidR="007A0604" w:rsidRDefault="007A0604" w:rsidP="00052CD9">
      <w:pPr>
        <w:pStyle w:val="Textoindependiente32"/>
        <w:ind w:right="51" w:firstLine="851"/>
        <w:rPr>
          <w:rFonts w:ascii="Arial Narrow" w:hAnsi="Arial Narrow" w:cs="Tahoma"/>
          <w:sz w:val="28"/>
          <w:szCs w:val="28"/>
        </w:rPr>
      </w:pPr>
    </w:p>
    <w:p w:rsidR="00B8757E" w:rsidRDefault="00B8757E" w:rsidP="00052CD9">
      <w:pPr>
        <w:pStyle w:val="Textoindependiente32"/>
        <w:ind w:right="51" w:firstLine="851"/>
        <w:rPr>
          <w:rFonts w:ascii="Arial Narrow" w:hAnsi="Arial Narrow" w:cs="Tahoma"/>
          <w:sz w:val="28"/>
          <w:szCs w:val="28"/>
        </w:rPr>
      </w:pPr>
      <w:r>
        <w:rPr>
          <w:rFonts w:ascii="Arial Narrow" w:hAnsi="Arial Narrow" w:cs="Tahoma"/>
          <w:sz w:val="28"/>
          <w:szCs w:val="28"/>
        </w:rPr>
        <w:t>Por concepto de retroactivo, hasta la fecha de esta sentencia, se adeuda la suma de $36.973.848,33, sin perjuicio de las mesadas que se sigan causando a partir del mes de julio de 2016 y a futuro.</w:t>
      </w:r>
    </w:p>
    <w:p w:rsidR="00B8757E" w:rsidRDefault="00B8757E" w:rsidP="00052CD9">
      <w:pPr>
        <w:pStyle w:val="Textoindependiente32"/>
        <w:ind w:right="51" w:firstLine="851"/>
        <w:rPr>
          <w:rFonts w:ascii="Arial Narrow" w:hAnsi="Arial Narrow" w:cs="Tahoma"/>
          <w:sz w:val="28"/>
          <w:szCs w:val="28"/>
        </w:rPr>
      </w:pPr>
    </w:p>
    <w:p w:rsidR="00E3430B" w:rsidRDefault="00B8757E" w:rsidP="00052CD9">
      <w:pPr>
        <w:pStyle w:val="Textoindependiente32"/>
        <w:ind w:right="51" w:firstLine="851"/>
        <w:rPr>
          <w:rFonts w:ascii="Arial Narrow" w:hAnsi="Arial Narrow" w:cs="Tahoma"/>
          <w:sz w:val="28"/>
          <w:szCs w:val="28"/>
        </w:rPr>
      </w:pPr>
      <w:r>
        <w:rPr>
          <w:rFonts w:ascii="Arial Narrow" w:hAnsi="Arial Narrow" w:cs="Tahoma"/>
          <w:sz w:val="28"/>
          <w:szCs w:val="28"/>
        </w:rPr>
        <w:t>Frente al tema de los réditos moratorios</w:t>
      </w:r>
      <w:r w:rsidR="00E3430B">
        <w:rPr>
          <w:rFonts w:ascii="Arial Narrow" w:hAnsi="Arial Narrow" w:cs="Tahoma"/>
          <w:sz w:val="28"/>
          <w:szCs w:val="28"/>
        </w:rPr>
        <w:t>, deberán negarse los mismos, amén que resultan improcedentes en aquellas pensiones que no se reconocen con sujeción total a la Ley 100 de 1993, así lo ha decantado suficientemente la Sala de Casación Laboral en varios pronunciamientos (SL 5890-2016, SL 13076-2014, entre otras).</w:t>
      </w:r>
    </w:p>
    <w:p w:rsidR="00E3430B" w:rsidRDefault="00E3430B" w:rsidP="00052CD9">
      <w:pPr>
        <w:pStyle w:val="Textoindependiente32"/>
        <w:ind w:right="51" w:firstLine="851"/>
        <w:rPr>
          <w:rFonts w:ascii="Arial Narrow" w:hAnsi="Arial Narrow" w:cs="Tahoma"/>
          <w:sz w:val="28"/>
          <w:szCs w:val="28"/>
        </w:rPr>
      </w:pPr>
    </w:p>
    <w:p w:rsidR="00E3430B" w:rsidRDefault="00E3430B" w:rsidP="00052CD9">
      <w:pPr>
        <w:pStyle w:val="Textoindependiente32"/>
        <w:ind w:right="51" w:firstLine="851"/>
        <w:rPr>
          <w:rFonts w:ascii="Arial Narrow" w:hAnsi="Arial Narrow" w:cs="Tahoma"/>
          <w:sz w:val="28"/>
          <w:szCs w:val="28"/>
        </w:rPr>
      </w:pPr>
      <w:r>
        <w:rPr>
          <w:rFonts w:ascii="Arial Narrow" w:hAnsi="Arial Narrow" w:cs="Tahoma"/>
          <w:sz w:val="28"/>
          <w:szCs w:val="28"/>
        </w:rPr>
        <w:t>En lo que toca con la indexación, dígase que la misma se fundamenta en el hecho de la depreciación del poder adquisitivo de la moneda, el cual no lo puede sufrir el acreedor ante el retraso injustificado del deudor y debe corregirse. Sin embargo, en este caso, dígase que la entidad de seguridad social estaba actuando amparada en una interpretación válida de la norma para negar el reconocimiento pensional, razón por la que no se le puede imponer el pago de la indexación y la pérdida del poder adquisitivo de las mesadas debidas debe soportarla el afiliado a la seguridad social que, apenas, mediante este fallo pudo obtener la certeza sobre su derecho.</w:t>
      </w:r>
    </w:p>
    <w:p w:rsidR="00B8757E" w:rsidRDefault="00E3430B" w:rsidP="00052CD9">
      <w:pPr>
        <w:pStyle w:val="Textoindependiente32"/>
        <w:ind w:right="51" w:firstLine="851"/>
        <w:rPr>
          <w:rFonts w:ascii="Arial Narrow" w:hAnsi="Arial Narrow" w:cs="Tahoma"/>
          <w:sz w:val="28"/>
          <w:szCs w:val="28"/>
        </w:rPr>
      </w:pPr>
      <w:r>
        <w:rPr>
          <w:rFonts w:ascii="Arial Narrow" w:hAnsi="Arial Narrow" w:cs="Tahoma"/>
          <w:sz w:val="28"/>
          <w:szCs w:val="28"/>
        </w:rPr>
        <w:t xml:space="preserve">  </w:t>
      </w:r>
    </w:p>
    <w:p w:rsidR="00901C86" w:rsidRDefault="00E3430B" w:rsidP="00052CD9">
      <w:pPr>
        <w:pStyle w:val="Textoindependiente32"/>
        <w:ind w:right="51" w:firstLine="851"/>
        <w:rPr>
          <w:rFonts w:ascii="Arial Narrow" w:hAnsi="Arial Narrow" w:cs="Tahoma"/>
          <w:sz w:val="28"/>
          <w:szCs w:val="28"/>
        </w:rPr>
      </w:pPr>
      <w:r>
        <w:rPr>
          <w:rFonts w:ascii="Arial Narrow" w:hAnsi="Arial Narrow" w:cs="Tahoma"/>
          <w:sz w:val="28"/>
          <w:szCs w:val="28"/>
        </w:rPr>
        <w:t>Frente a las excepciones propuestas, dígase que las mismas deben declararse no probadas, amén que se verifica la existencia del derecho y no ha pasado el tiempo exigido en la legislación procesal laboral y de la seguridad social (art. 151), para que se extingan las</w:t>
      </w:r>
      <w:r w:rsidR="00C1500F">
        <w:rPr>
          <w:rFonts w:ascii="Arial Narrow" w:hAnsi="Arial Narrow" w:cs="Tahoma"/>
          <w:sz w:val="28"/>
          <w:szCs w:val="28"/>
        </w:rPr>
        <w:t xml:space="preserve"> mesadas causadas.</w:t>
      </w:r>
      <w:r>
        <w:rPr>
          <w:rFonts w:ascii="Arial Narrow" w:hAnsi="Arial Narrow" w:cs="Tahoma"/>
          <w:sz w:val="28"/>
          <w:szCs w:val="28"/>
        </w:rPr>
        <w:t xml:space="preserve"> </w:t>
      </w:r>
    </w:p>
    <w:p w:rsidR="00901C86" w:rsidRDefault="00901C86" w:rsidP="00052CD9">
      <w:pPr>
        <w:pStyle w:val="Textoindependiente32"/>
        <w:ind w:right="51" w:firstLine="851"/>
        <w:rPr>
          <w:rFonts w:ascii="Arial Narrow" w:hAnsi="Arial Narrow" w:cs="Tahoma"/>
          <w:sz w:val="28"/>
          <w:szCs w:val="28"/>
        </w:rPr>
      </w:pPr>
    </w:p>
    <w:p w:rsidR="00C93F8A" w:rsidRDefault="00C1500F" w:rsidP="00C1500F">
      <w:pPr>
        <w:pStyle w:val="Textoindependiente32"/>
        <w:ind w:right="51" w:firstLine="851"/>
        <w:rPr>
          <w:rFonts w:ascii="Arial Narrow" w:hAnsi="Arial Narrow" w:cs="Arial Narrow"/>
          <w:sz w:val="28"/>
          <w:szCs w:val="28"/>
        </w:rPr>
      </w:pPr>
      <w:r>
        <w:rPr>
          <w:rFonts w:ascii="Arial Narrow" w:hAnsi="Arial Narrow" w:cs="Tahoma"/>
          <w:sz w:val="28"/>
          <w:szCs w:val="28"/>
        </w:rPr>
        <w:lastRenderedPageBreak/>
        <w:t>Finalmente, en lo tocante a las costas procesales, las mismas son de rigor a la parte vencida, por lo que se impondrán a cargo de Colpensiones y a favor del demandante González Zuluaga.</w:t>
      </w:r>
    </w:p>
    <w:p w:rsidR="00AE2D92" w:rsidRDefault="00AE2D92" w:rsidP="00B208A7">
      <w:pPr>
        <w:pStyle w:val="Sinespaciado"/>
        <w:spacing w:line="360" w:lineRule="auto"/>
        <w:jc w:val="both"/>
        <w:rPr>
          <w:rFonts w:ascii="Arial Narrow" w:hAnsi="Arial Narrow" w:cs="Arial Narrow"/>
          <w:color w:val="000000"/>
          <w:sz w:val="28"/>
          <w:szCs w:val="28"/>
        </w:rPr>
      </w:pPr>
    </w:p>
    <w:p w:rsidR="00D85737" w:rsidRPr="00D85737" w:rsidRDefault="00AE2D92" w:rsidP="00B208A7">
      <w:pPr>
        <w:spacing w:line="360" w:lineRule="auto"/>
        <w:ind w:right="28"/>
        <w:jc w:val="both"/>
        <w:rPr>
          <w:rFonts w:ascii="Arial Narrow" w:hAnsi="Arial Narrow" w:cs="Tahoma"/>
          <w:kern w:val="1"/>
          <w:sz w:val="28"/>
          <w:szCs w:val="28"/>
        </w:rPr>
      </w:pPr>
      <w:r>
        <w:rPr>
          <w:rFonts w:ascii="Arial Narrow" w:hAnsi="Arial Narrow" w:cs="Tahoma"/>
          <w:kern w:val="1"/>
          <w:sz w:val="28"/>
          <w:szCs w:val="28"/>
        </w:rPr>
        <w:t xml:space="preserve"> </w:t>
      </w:r>
      <w:r>
        <w:rPr>
          <w:rFonts w:ascii="Arial Narrow" w:hAnsi="Arial Narrow" w:cs="Tahoma"/>
          <w:kern w:val="1"/>
          <w:sz w:val="28"/>
          <w:szCs w:val="28"/>
        </w:rPr>
        <w:tab/>
      </w:r>
      <w:r w:rsidR="00D85737" w:rsidRPr="00D85737">
        <w:rPr>
          <w:rFonts w:ascii="Arial Narrow" w:hAnsi="Arial Narrow" w:cs="Tahoma"/>
          <w:kern w:val="1"/>
          <w:sz w:val="28"/>
          <w:szCs w:val="28"/>
        </w:rPr>
        <w:t>Según las resultas del presente asunto, esta Sala, revocará la decisión objeto de impugna</w:t>
      </w:r>
      <w:r w:rsidR="00B208A7">
        <w:rPr>
          <w:rFonts w:ascii="Arial Narrow" w:hAnsi="Arial Narrow" w:cs="Tahoma"/>
          <w:kern w:val="1"/>
          <w:sz w:val="28"/>
          <w:szCs w:val="28"/>
        </w:rPr>
        <w:t xml:space="preserve">ción y en su lugar, ordenará a la entidad demandada, que </w:t>
      </w:r>
      <w:r w:rsidR="00D85737" w:rsidRPr="00D85737">
        <w:rPr>
          <w:rFonts w:ascii="Arial Narrow" w:hAnsi="Arial Narrow" w:cs="Tahoma"/>
          <w:kern w:val="1"/>
          <w:sz w:val="28"/>
          <w:szCs w:val="28"/>
        </w:rPr>
        <w:t>le conceda la gracia pensional al aquí demandante, en los términos anteriormente indicados.</w:t>
      </w:r>
    </w:p>
    <w:p w:rsidR="00D85737" w:rsidRPr="00D85737" w:rsidRDefault="00D85737" w:rsidP="00B208A7">
      <w:pPr>
        <w:spacing w:line="360" w:lineRule="auto"/>
        <w:ind w:right="28"/>
        <w:jc w:val="both"/>
        <w:rPr>
          <w:rFonts w:ascii="Arial Narrow" w:hAnsi="Arial Narrow" w:cs="Tahoma"/>
          <w:kern w:val="1"/>
          <w:sz w:val="28"/>
          <w:szCs w:val="28"/>
        </w:rPr>
      </w:pPr>
    </w:p>
    <w:p w:rsidR="00646B2F" w:rsidRPr="005176B2" w:rsidRDefault="00646B2F" w:rsidP="00B208A7">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646B2F" w:rsidRPr="005176B2" w:rsidRDefault="00646B2F" w:rsidP="00B208A7">
      <w:pPr>
        <w:pStyle w:val="Prrafodelista1"/>
        <w:spacing w:after="0" w:line="240" w:lineRule="auto"/>
        <w:ind w:left="0" w:firstLine="900"/>
        <w:jc w:val="both"/>
        <w:rPr>
          <w:rFonts w:ascii="Arial Narrow" w:hAnsi="Arial Narrow" w:cs="Arial"/>
          <w:b/>
          <w:i/>
          <w:sz w:val="28"/>
          <w:szCs w:val="28"/>
        </w:rPr>
      </w:pPr>
    </w:p>
    <w:p w:rsidR="00B208A7" w:rsidRPr="00BA4F35" w:rsidRDefault="00B208A7" w:rsidP="00B208A7">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B208A7" w:rsidRPr="00BA4F35" w:rsidRDefault="00B208A7" w:rsidP="00B208A7">
      <w:pPr>
        <w:spacing w:line="360" w:lineRule="auto"/>
        <w:ind w:firstLine="1404"/>
        <w:jc w:val="both"/>
        <w:rPr>
          <w:rFonts w:ascii="Arial Narrow" w:hAnsi="Arial Narrow" w:cs="Arial"/>
          <w:sz w:val="28"/>
          <w:szCs w:val="28"/>
        </w:rPr>
      </w:pPr>
    </w:p>
    <w:p w:rsidR="00B208A7" w:rsidRPr="000B4873" w:rsidRDefault="00B208A7" w:rsidP="00B208A7">
      <w:pPr>
        <w:numPr>
          <w:ilvl w:val="0"/>
          <w:numId w:val="4"/>
        </w:numPr>
        <w:spacing w:line="360" w:lineRule="auto"/>
        <w:ind w:left="0" w:firstLine="900"/>
        <w:jc w:val="both"/>
        <w:rPr>
          <w:rFonts w:ascii="Arial Narrow" w:hAnsi="Arial Narrow" w:cs="Arial"/>
          <w:bCs/>
          <w:iCs/>
          <w:sz w:val="28"/>
          <w:szCs w:val="28"/>
        </w:rPr>
      </w:pPr>
      <w:r w:rsidRPr="00BA4F35">
        <w:rPr>
          <w:rFonts w:ascii="Arial Narrow" w:hAnsi="Arial Narrow" w:cs="Arial"/>
          <w:b/>
          <w:i/>
          <w:spacing w:val="-2"/>
          <w:sz w:val="28"/>
          <w:szCs w:val="28"/>
        </w:rPr>
        <w:t xml:space="preserve">Revoca </w:t>
      </w:r>
      <w:r w:rsidRPr="00BA4F35">
        <w:rPr>
          <w:rFonts w:ascii="Arial Narrow" w:hAnsi="Arial Narrow" w:cs="Arial"/>
          <w:spacing w:val="-2"/>
          <w:sz w:val="28"/>
          <w:szCs w:val="28"/>
        </w:rPr>
        <w:t>l</w:t>
      </w:r>
      <w:r w:rsidRPr="00BA4F35">
        <w:rPr>
          <w:rFonts w:ascii="Arial Narrow" w:hAnsi="Arial Narrow" w:cs="Arial"/>
          <w:sz w:val="28"/>
          <w:szCs w:val="28"/>
        </w:rPr>
        <w:t>a sentencia proferida el</w:t>
      </w:r>
      <w:r>
        <w:rPr>
          <w:rFonts w:ascii="Arial Narrow" w:hAnsi="Arial Narrow" w:cs="Arial"/>
          <w:sz w:val="28"/>
          <w:szCs w:val="28"/>
        </w:rPr>
        <w:t xml:space="preserve"> veinte </w:t>
      </w:r>
      <w:r w:rsidRPr="00BA4F35">
        <w:rPr>
          <w:rFonts w:ascii="Arial Narrow" w:hAnsi="Arial Narrow" w:cs="Arial"/>
          <w:sz w:val="28"/>
          <w:szCs w:val="28"/>
        </w:rPr>
        <w:t>(</w:t>
      </w:r>
      <w:r>
        <w:rPr>
          <w:rFonts w:ascii="Arial Narrow" w:hAnsi="Arial Narrow" w:cs="Arial"/>
          <w:sz w:val="28"/>
          <w:szCs w:val="28"/>
        </w:rPr>
        <w:t>2</w:t>
      </w:r>
      <w:r w:rsidR="00C1500F">
        <w:rPr>
          <w:rFonts w:ascii="Arial Narrow" w:hAnsi="Arial Narrow" w:cs="Arial"/>
          <w:sz w:val="28"/>
          <w:szCs w:val="28"/>
        </w:rPr>
        <w:t>0</w:t>
      </w:r>
      <w:r w:rsidRPr="00BA4F35">
        <w:rPr>
          <w:rFonts w:ascii="Arial Narrow" w:hAnsi="Arial Narrow" w:cs="Arial"/>
          <w:sz w:val="28"/>
          <w:szCs w:val="28"/>
        </w:rPr>
        <w:t>) de</w:t>
      </w:r>
      <w:r>
        <w:rPr>
          <w:rFonts w:ascii="Arial Narrow" w:hAnsi="Arial Narrow" w:cs="Arial"/>
          <w:sz w:val="28"/>
          <w:szCs w:val="28"/>
        </w:rPr>
        <w:t xml:space="preserve"> </w:t>
      </w:r>
      <w:r w:rsidR="00C1500F">
        <w:rPr>
          <w:rFonts w:ascii="Arial Narrow" w:hAnsi="Arial Narrow" w:cs="Arial"/>
          <w:sz w:val="28"/>
          <w:szCs w:val="28"/>
        </w:rPr>
        <w:t>abril</w:t>
      </w:r>
      <w:r>
        <w:rPr>
          <w:rFonts w:ascii="Arial Narrow" w:hAnsi="Arial Narrow" w:cs="Arial"/>
          <w:sz w:val="28"/>
          <w:szCs w:val="28"/>
        </w:rPr>
        <w:t xml:space="preserve"> de dos mil </w:t>
      </w:r>
      <w:r w:rsidR="00C1500F">
        <w:rPr>
          <w:rFonts w:ascii="Arial Narrow" w:hAnsi="Arial Narrow" w:cs="Arial"/>
          <w:sz w:val="28"/>
          <w:szCs w:val="28"/>
        </w:rPr>
        <w:t>quince</w:t>
      </w:r>
      <w:r>
        <w:rPr>
          <w:rFonts w:ascii="Arial Narrow" w:hAnsi="Arial Narrow" w:cs="Arial"/>
          <w:sz w:val="28"/>
          <w:szCs w:val="28"/>
        </w:rPr>
        <w:t xml:space="preserve"> </w:t>
      </w:r>
      <w:r w:rsidRPr="00BA4F35">
        <w:rPr>
          <w:rFonts w:ascii="Arial Narrow" w:hAnsi="Arial Narrow" w:cs="Arial"/>
          <w:sz w:val="28"/>
          <w:szCs w:val="28"/>
        </w:rPr>
        <w:t>(201</w:t>
      </w:r>
      <w:r w:rsidR="00C1500F">
        <w:rPr>
          <w:rFonts w:ascii="Arial Narrow" w:hAnsi="Arial Narrow" w:cs="Arial"/>
          <w:sz w:val="28"/>
          <w:szCs w:val="28"/>
        </w:rPr>
        <w:t>5</w:t>
      </w:r>
      <w:r w:rsidRPr="00BA4F35">
        <w:rPr>
          <w:rFonts w:ascii="Arial Narrow" w:hAnsi="Arial Narrow" w:cs="Arial"/>
          <w:sz w:val="28"/>
          <w:szCs w:val="28"/>
        </w:rPr>
        <w:t>), por el Juzgado</w:t>
      </w:r>
      <w:r>
        <w:rPr>
          <w:rFonts w:ascii="Arial Narrow" w:hAnsi="Arial Narrow" w:cs="Arial"/>
          <w:sz w:val="28"/>
          <w:szCs w:val="28"/>
        </w:rPr>
        <w:t xml:space="preserve"> </w:t>
      </w:r>
      <w:r w:rsidR="00C1500F">
        <w:rPr>
          <w:rFonts w:ascii="Arial Narrow" w:hAnsi="Arial Narrow" w:cs="Arial"/>
          <w:sz w:val="28"/>
          <w:szCs w:val="28"/>
        </w:rPr>
        <w:t>Tercero</w:t>
      </w:r>
      <w:r>
        <w:rPr>
          <w:rFonts w:ascii="Arial Narrow" w:hAnsi="Arial Narrow" w:cs="Arial"/>
          <w:sz w:val="28"/>
          <w:szCs w:val="28"/>
        </w:rPr>
        <w:t xml:space="preserve"> </w:t>
      </w:r>
      <w:r w:rsidRPr="00BA4F35">
        <w:rPr>
          <w:rFonts w:ascii="Arial Narrow" w:hAnsi="Arial Narrow" w:cs="Arial"/>
          <w:sz w:val="28"/>
          <w:szCs w:val="28"/>
        </w:rPr>
        <w:t>Laboral del Circuito de Pereira, dentro del proceso ordinario laboral</w:t>
      </w:r>
      <w:r>
        <w:rPr>
          <w:rFonts w:ascii="Arial Narrow" w:hAnsi="Arial Narrow" w:cs="Arial"/>
          <w:sz w:val="28"/>
          <w:szCs w:val="28"/>
        </w:rPr>
        <w:t xml:space="preserve"> iniciado por </w:t>
      </w:r>
      <w:r w:rsidR="00C1500F">
        <w:rPr>
          <w:rFonts w:ascii="Arial Narrow" w:hAnsi="Arial Narrow" w:cs="Arial"/>
          <w:b/>
          <w:i/>
          <w:iCs/>
          <w:sz w:val="28"/>
          <w:szCs w:val="28"/>
        </w:rPr>
        <w:t>Jairo González Zuluaga</w:t>
      </w:r>
      <w:r w:rsidRPr="00BA4F35">
        <w:rPr>
          <w:rFonts w:ascii="Arial Narrow" w:hAnsi="Arial Narrow" w:cs="Arial"/>
          <w:b/>
          <w:iCs/>
          <w:sz w:val="28"/>
          <w:szCs w:val="28"/>
        </w:rPr>
        <w:t xml:space="preserve"> </w:t>
      </w:r>
      <w:r w:rsidRPr="00BA4F35">
        <w:rPr>
          <w:rFonts w:ascii="Arial Narrow" w:hAnsi="Arial Narrow" w:cs="Arial"/>
          <w:sz w:val="28"/>
          <w:szCs w:val="28"/>
        </w:rPr>
        <w:t xml:space="preserve">contra la </w:t>
      </w:r>
      <w:r w:rsidRPr="00B208A7">
        <w:rPr>
          <w:rFonts w:ascii="Arial Narrow" w:hAnsi="Arial Narrow" w:cs="Arial"/>
          <w:b/>
          <w:i/>
          <w:sz w:val="28"/>
          <w:szCs w:val="28"/>
        </w:rPr>
        <w:t>Administradora</w:t>
      </w:r>
      <w:r>
        <w:rPr>
          <w:rFonts w:ascii="Arial Narrow" w:hAnsi="Arial Narrow" w:cs="Arial"/>
          <w:b/>
          <w:i/>
          <w:sz w:val="28"/>
          <w:szCs w:val="28"/>
        </w:rPr>
        <w:t xml:space="preserve"> Colombiana de Pensiones Colpensiones</w:t>
      </w:r>
      <w:r w:rsidRPr="00B208A7">
        <w:rPr>
          <w:rFonts w:ascii="Arial Narrow" w:hAnsi="Arial Narrow" w:cs="Arial"/>
          <w:bCs/>
          <w:i/>
          <w:iCs/>
          <w:sz w:val="28"/>
          <w:szCs w:val="28"/>
        </w:rPr>
        <w:t>.</w:t>
      </w:r>
    </w:p>
    <w:p w:rsidR="000B4873" w:rsidRPr="00BA4F35" w:rsidRDefault="000B4873" w:rsidP="000B4873">
      <w:pPr>
        <w:spacing w:line="360" w:lineRule="auto"/>
        <w:ind w:left="900"/>
        <w:jc w:val="both"/>
        <w:rPr>
          <w:rFonts w:ascii="Arial Narrow" w:hAnsi="Arial Narrow" w:cs="Arial"/>
          <w:bCs/>
          <w:iCs/>
          <w:sz w:val="28"/>
          <w:szCs w:val="28"/>
        </w:rPr>
      </w:pPr>
    </w:p>
    <w:p w:rsidR="00B208A7" w:rsidRPr="00C1500F" w:rsidRDefault="00B208A7" w:rsidP="00B208A7">
      <w:pPr>
        <w:pStyle w:val="Textoindependiente31"/>
        <w:numPr>
          <w:ilvl w:val="0"/>
          <w:numId w:val="4"/>
        </w:numPr>
        <w:ind w:left="0" w:firstLine="900"/>
        <w:rPr>
          <w:rFonts w:ascii="Arial Narrow" w:hAnsi="Arial Narrow" w:cs="Arial"/>
          <w:iCs/>
          <w:kern w:val="28"/>
          <w:szCs w:val="28"/>
          <w:lang w:val="es-CO"/>
        </w:rPr>
      </w:pPr>
      <w:r w:rsidRPr="00BA4F35">
        <w:rPr>
          <w:rFonts w:ascii="Arial Narrow" w:hAnsi="Arial Narrow" w:cs="Arial"/>
          <w:b/>
          <w:i/>
          <w:spacing w:val="-2"/>
          <w:szCs w:val="28"/>
        </w:rPr>
        <w:t>Condena</w:t>
      </w:r>
      <w:r w:rsidRPr="00BA4F35">
        <w:rPr>
          <w:rFonts w:ascii="Arial Narrow" w:hAnsi="Arial Narrow" w:cs="Arial"/>
          <w:i/>
          <w:spacing w:val="-2"/>
          <w:szCs w:val="28"/>
        </w:rPr>
        <w:t xml:space="preserve"> </w:t>
      </w:r>
      <w:r w:rsidRPr="00BA4F35">
        <w:rPr>
          <w:rFonts w:ascii="Arial Narrow" w:hAnsi="Arial Narrow" w:cs="Arial"/>
          <w:spacing w:val="-2"/>
          <w:szCs w:val="28"/>
        </w:rPr>
        <w:t xml:space="preserve">a </w:t>
      </w:r>
      <w:r w:rsidRPr="00BA4F35">
        <w:rPr>
          <w:rFonts w:ascii="Arial Narrow" w:hAnsi="Arial Narrow" w:cs="Arial"/>
          <w:szCs w:val="28"/>
        </w:rPr>
        <w:t xml:space="preserve">la </w:t>
      </w:r>
      <w:r w:rsidRPr="00B208A7">
        <w:rPr>
          <w:rFonts w:ascii="Arial Narrow" w:hAnsi="Arial Narrow" w:cs="Arial"/>
          <w:b/>
          <w:i/>
          <w:szCs w:val="28"/>
        </w:rPr>
        <w:t>Administradora</w:t>
      </w:r>
      <w:r>
        <w:rPr>
          <w:rFonts w:ascii="Arial Narrow" w:hAnsi="Arial Narrow" w:cs="Arial"/>
          <w:b/>
          <w:i/>
          <w:szCs w:val="28"/>
        </w:rPr>
        <w:t xml:space="preserve"> Colombiana de Pensiones Colpensiones </w:t>
      </w:r>
      <w:r w:rsidRPr="00BA4F35">
        <w:rPr>
          <w:rFonts w:ascii="Arial Narrow" w:hAnsi="Arial Narrow" w:cs="Arial"/>
          <w:spacing w:val="-2"/>
          <w:szCs w:val="28"/>
        </w:rPr>
        <w:t>a</w:t>
      </w:r>
      <w:r>
        <w:rPr>
          <w:rFonts w:ascii="Arial Narrow" w:hAnsi="Arial Narrow" w:cs="Arial"/>
          <w:spacing w:val="-2"/>
          <w:szCs w:val="28"/>
        </w:rPr>
        <w:t xml:space="preserve"> reconocer</w:t>
      </w:r>
      <w:r w:rsidRPr="00BA4F35">
        <w:rPr>
          <w:rFonts w:ascii="Arial Narrow" w:hAnsi="Arial Narrow" w:cs="Arial"/>
          <w:spacing w:val="-2"/>
          <w:szCs w:val="28"/>
        </w:rPr>
        <w:t xml:space="preserve"> a</w:t>
      </w:r>
      <w:r w:rsidR="00C07436">
        <w:rPr>
          <w:rFonts w:ascii="Arial Narrow" w:hAnsi="Arial Narrow" w:cs="Arial"/>
          <w:spacing w:val="-2"/>
          <w:szCs w:val="28"/>
        </w:rPr>
        <w:t>l señor</w:t>
      </w:r>
      <w:r w:rsidRPr="00BA4F35">
        <w:rPr>
          <w:rFonts w:ascii="Arial Narrow" w:hAnsi="Arial Narrow" w:cs="Arial"/>
          <w:i/>
          <w:spacing w:val="-2"/>
          <w:szCs w:val="28"/>
        </w:rPr>
        <w:t xml:space="preserve"> </w:t>
      </w:r>
      <w:r w:rsidR="00C1500F">
        <w:rPr>
          <w:rFonts w:ascii="Arial Narrow" w:hAnsi="Arial Narrow" w:cs="Arial"/>
          <w:b/>
          <w:i/>
          <w:iCs/>
          <w:szCs w:val="28"/>
        </w:rPr>
        <w:t>Jairo González Zuluaga</w:t>
      </w:r>
      <w:r w:rsidRPr="00BA4F35">
        <w:rPr>
          <w:rFonts w:ascii="Arial Narrow" w:hAnsi="Arial Narrow" w:cs="Arial"/>
          <w:iCs/>
          <w:szCs w:val="28"/>
        </w:rPr>
        <w:t>, la pensión de</w:t>
      </w:r>
      <w:r>
        <w:rPr>
          <w:rFonts w:ascii="Arial Narrow" w:hAnsi="Arial Narrow" w:cs="Arial"/>
          <w:iCs/>
          <w:szCs w:val="28"/>
        </w:rPr>
        <w:t xml:space="preserve"> jubilación por aportes, a partir del </w:t>
      </w:r>
      <w:r w:rsidR="00C1500F">
        <w:rPr>
          <w:rFonts w:ascii="Arial Narrow" w:hAnsi="Arial Narrow" w:cs="Arial"/>
          <w:iCs/>
          <w:szCs w:val="28"/>
        </w:rPr>
        <w:t xml:space="preserve">1º </w:t>
      </w:r>
      <w:r>
        <w:rPr>
          <w:rFonts w:ascii="Arial Narrow" w:hAnsi="Arial Narrow" w:cs="Arial"/>
          <w:iCs/>
          <w:szCs w:val="28"/>
        </w:rPr>
        <w:t xml:space="preserve">de </w:t>
      </w:r>
      <w:r w:rsidR="00C1500F">
        <w:rPr>
          <w:rFonts w:ascii="Arial Narrow" w:hAnsi="Arial Narrow" w:cs="Arial"/>
          <w:iCs/>
          <w:szCs w:val="28"/>
        </w:rPr>
        <w:t>marzo</w:t>
      </w:r>
      <w:r>
        <w:rPr>
          <w:rFonts w:ascii="Arial Narrow" w:hAnsi="Arial Narrow" w:cs="Arial"/>
          <w:iCs/>
          <w:szCs w:val="28"/>
        </w:rPr>
        <w:t xml:space="preserve"> de 20</w:t>
      </w:r>
      <w:r w:rsidR="00C1500F">
        <w:rPr>
          <w:rFonts w:ascii="Arial Narrow" w:hAnsi="Arial Narrow" w:cs="Arial"/>
          <w:iCs/>
          <w:szCs w:val="28"/>
        </w:rPr>
        <w:t>14</w:t>
      </w:r>
      <w:r>
        <w:rPr>
          <w:rFonts w:ascii="Arial Narrow" w:hAnsi="Arial Narrow" w:cs="Arial"/>
          <w:iCs/>
          <w:szCs w:val="28"/>
        </w:rPr>
        <w:t>, en cuantía de $</w:t>
      </w:r>
      <w:r w:rsidR="00C1500F">
        <w:rPr>
          <w:rFonts w:ascii="Arial Narrow" w:hAnsi="Arial Narrow" w:cs="Arial"/>
          <w:iCs/>
          <w:szCs w:val="28"/>
        </w:rPr>
        <w:t>1.188.240,57 para ese año</w:t>
      </w:r>
      <w:r w:rsidRPr="00BA4F35">
        <w:rPr>
          <w:rFonts w:ascii="Arial Narrow" w:hAnsi="Arial Narrow" w:cs="Tahoma"/>
          <w:szCs w:val="28"/>
          <w:lang w:val="es-ES"/>
        </w:rPr>
        <w:t>.</w:t>
      </w:r>
      <w:r w:rsidR="00C1500F">
        <w:rPr>
          <w:rFonts w:ascii="Arial Narrow" w:hAnsi="Arial Narrow" w:cs="Tahoma"/>
          <w:szCs w:val="28"/>
          <w:lang w:val="es-ES"/>
        </w:rPr>
        <w:t xml:space="preserve"> </w:t>
      </w:r>
    </w:p>
    <w:p w:rsidR="00C1500F" w:rsidRPr="00C07436" w:rsidRDefault="00C1500F" w:rsidP="00B208A7">
      <w:pPr>
        <w:pStyle w:val="Textoindependiente31"/>
        <w:numPr>
          <w:ilvl w:val="0"/>
          <w:numId w:val="4"/>
        </w:numPr>
        <w:ind w:left="0" w:firstLine="900"/>
        <w:rPr>
          <w:rFonts w:ascii="Arial Narrow" w:hAnsi="Arial Narrow" w:cs="Arial"/>
          <w:iCs/>
          <w:kern w:val="28"/>
          <w:szCs w:val="28"/>
          <w:lang w:val="es-CO"/>
        </w:rPr>
      </w:pPr>
      <w:r>
        <w:rPr>
          <w:rFonts w:ascii="Arial Narrow" w:hAnsi="Arial Narrow" w:cs="Arial"/>
          <w:b/>
          <w:i/>
          <w:spacing w:val="-2"/>
          <w:szCs w:val="28"/>
        </w:rPr>
        <w:t xml:space="preserve">Condenar </w:t>
      </w:r>
      <w:r w:rsidRPr="00BA4F35">
        <w:rPr>
          <w:rFonts w:ascii="Arial Narrow" w:hAnsi="Arial Narrow" w:cs="Arial"/>
          <w:spacing w:val="-2"/>
          <w:szCs w:val="28"/>
        </w:rPr>
        <w:t xml:space="preserve">a </w:t>
      </w:r>
      <w:r w:rsidRPr="00BA4F35">
        <w:rPr>
          <w:rFonts w:ascii="Arial Narrow" w:hAnsi="Arial Narrow" w:cs="Arial"/>
          <w:szCs w:val="28"/>
        </w:rPr>
        <w:t xml:space="preserve">la </w:t>
      </w:r>
      <w:r w:rsidRPr="00B208A7">
        <w:rPr>
          <w:rFonts w:ascii="Arial Narrow" w:hAnsi="Arial Narrow" w:cs="Arial"/>
          <w:b/>
          <w:i/>
          <w:szCs w:val="28"/>
        </w:rPr>
        <w:t>Administradora</w:t>
      </w:r>
      <w:r>
        <w:rPr>
          <w:rFonts w:ascii="Arial Narrow" w:hAnsi="Arial Narrow" w:cs="Arial"/>
          <w:b/>
          <w:i/>
          <w:szCs w:val="28"/>
        </w:rPr>
        <w:t xml:space="preserve"> Colombiana de Pensiones Colpensiones </w:t>
      </w:r>
      <w:r w:rsidRPr="00BA4F35">
        <w:rPr>
          <w:rFonts w:ascii="Arial Narrow" w:hAnsi="Arial Narrow" w:cs="Arial"/>
          <w:spacing w:val="-2"/>
          <w:szCs w:val="28"/>
        </w:rPr>
        <w:t>a</w:t>
      </w:r>
      <w:r>
        <w:rPr>
          <w:rFonts w:ascii="Arial Narrow" w:hAnsi="Arial Narrow" w:cs="Arial"/>
          <w:spacing w:val="-2"/>
          <w:szCs w:val="28"/>
        </w:rPr>
        <w:t xml:space="preserve"> </w:t>
      </w:r>
      <w:r>
        <w:rPr>
          <w:rFonts w:ascii="Arial Narrow" w:hAnsi="Arial Narrow" w:cs="Arial"/>
          <w:spacing w:val="-2"/>
          <w:szCs w:val="28"/>
        </w:rPr>
        <w:t>pagar</w:t>
      </w:r>
      <w:r w:rsidRPr="00BA4F35">
        <w:rPr>
          <w:rFonts w:ascii="Arial Narrow" w:hAnsi="Arial Narrow" w:cs="Arial"/>
          <w:spacing w:val="-2"/>
          <w:szCs w:val="28"/>
        </w:rPr>
        <w:t xml:space="preserve"> a</w:t>
      </w:r>
      <w:r>
        <w:rPr>
          <w:rFonts w:ascii="Arial Narrow" w:hAnsi="Arial Narrow" w:cs="Arial"/>
          <w:spacing w:val="-2"/>
          <w:szCs w:val="28"/>
        </w:rPr>
        <w:t>l señor</w:t>
      </w:r>
      <w:r w:rsidRPr="00BA4F35">
        <w:rPr>
          <w:rFonts w:ascii="Arial Narrow" w:hAnsi="Arial Narrow" w:cs="Arial"/>
          <w:i/>
          <w:spacing w:val="-2"/>
          <w:szCs w:val="28"/>
        </w:rPr>
        <w:t xml:space="preserve"> </w:t>
      </w:r>
      <w:r>
        <w:rPr>
          <w:rFonts w:ascii="Arial Narrow" w:hAnsi="Arial Narrow" w:cs="Arial"/>
          <w:b/>
          <w:i/>
          <w:iCs/>
          <w:szCs w:val="28"/>
        </w:rPr>
        <w:t>Jairo González Zuluaga</w:t>
      </w:r>
      <w:r w:rsidRPr="00BA4F35">
        <w:rPr>
          <w:rFonts w:ascii="Arial Narrow" w:hAnsi="Arial Narrow" w:cs="Arial"/>
          <w:iCs/>
          <w:szCs w:val="28"/>
        </w:rPr>
        <w:t>,</w:t>
      </w:r>
      <w:r>
        <w:rPr>
          <w:rFonts w:ascii="Arial Narrow" w:hAnsi="Arial Narrow" w:cs="Arial"/>
          <w:iCs/>
          <w:szCs w:val="28"/>
        </w:rPr>
        <w:t xml:space="preserve"> la suma de $36.973.848,33 por concepto de retroactivo causado entre el 1º de marzo de 2014 y hasta el 30 de junio de 2016, y seguir pagando las mesadas correspondientes, con los incrementos legales, que para este año equivale a la suma de $1.315.118,31.</w:t>
      </w:r>
    </w:p>
    <w:p w:rsidR="00C07436" w:rsidRDefault="00C07436" w:rsidP="00C07436">
      <w:pPr>
        <w:pStyle w:val="Textoindependiente31"/>
        <w:rPr>
          <w:rFonts w:ascii="Arial Narrow" w:hAnsi="Arial Narrow" w:cs="Arial"/>
          <w:iCs/>
          <w:kern w:val="28"/>
          <w:szCs w:val="28"/>
          <w:lang w:val="es-CO"/>
        </w:rPr>
      </w:pPr>
    </w:p>
    <w:p w:rsidR="00C07436" w:rsidRDefault="00C07436" w:rsidP="00C07436">
      <w:pPr>
        <w:pStyle w:val="Textoindependiente31"/>
        <w:rPr>
          <w:rFonts w:ascii="Arial Narrow" w:hAnsi="Arial Narrow" w:cs="Arial"/>
          <w:iCs/>
          <w:kern w:val="28"/>
          <w:szCs w:val="28"/>
          <w:lang w:val="es-CO"/>
        </w:rPr>
      </w:pPr>
      <w:r>
        <w:rPr>
          <w:rFonts w:ascii="Arial Narrow" w:hAnsi="Arial Narrow" w:cs="Arial"/>
          <w:iCs/>
          <w:kern w:val="28"/>
          <w:szCs w:val="28"/>
          <w:lang w:val="es-CO"/>
        </w:rPr>
        <w:t xml:space="preserve"> </w:t>
      </w:r>
      <w:r>
        <w:rPr>
          <w:rFonts w:ascii="Arial Narrow" w:hAnsi="Arial Narrow" w:cs="Arial"/>
          <w:iCs/>
          <w:kern w:val="28"/>
          <w:szCs w:val="28"/>
          <w:lang w:val="es-CO"/>
        </w:rPr>
        <w:tab/>
      </w:r>
      <w:r w:rsidR="00C1500F" w:rsidRPr="00C1500F">
        <w:rPr>
          <w:rFonts w:ascii="Arial Narrow" w:hAnsi="Arial Narrow" w:cs="Arial"/>
          <w:b/>
          <w:iCs/>
          <w:kern w:val="28"/>
          <w:szCs w:val="28"/>
          <w:lang w:val="es-CO"/>
        </w:rPr>
        <w:t>4</w:t>
      </w:r>
      <w:r>
        <w:rPr>
          <w:rFonts w:ascii="Arial Narrow" w:hAnsi="Arial Narrow" w:cs="Arial"/>
          <w:b/>
          <w:i/>
          <w:iCs/>
          <w:kern w:val="28"/>
          <w:szCs w:val="28"/>
          <w:lang w:val="es-CO"/>
        </w:rPr>
        <w:t xml:space="preserve">. Declarar </w:t>
      </w:r>
      <w:r w:rsidR="00C1500F">
        <w:rPr>
          <w:rFonts w:ascii="Arial Narrow" w:hAnsi="Arial Narrow" w:cs="Arial"/>
          <w:iCs/>
          <w:kern w:val="28"/>
          <w:szCs w:val="28"/>
          <w:lang w:val="es-CO"/>
        </w:rPr>
        <w:t xml:space="preserve">no </w:t>
      </w:r>
      <w:r>
        <w:rPr>
          <w:rFonts w:ascii="Arial Narrow" w:hAnsi="Arial Narrow" w:cs="Arial"/>
          <w:iCs/>
          <w:kern w:val="28"/>
          <w:szCs w:val="28"/>
          <w:lang w:val="es-CO"/>
        </w:rPr>
        <w:t>probada</w:t>
      </w:r>
      <w:r w:rsidR="00C1500F">
        <w:rPr>
          <w:rFonts w:ascii="Arial Narrow" w:hAnsi="Arial Narrow" w:cs="Arial"/>
          <w:iCs/>
          <w:kern w:val="28"/>
          <w:szCs w:val="28"/>
          <w:lang w:val="es-CO"/>
        </w:rPr>
        <w:t>s</w:t>
      </w:r>
      <w:r>
        <w:rPr>
          <w:rFonts w:ascii="Arial Narrow" w:hAnsi="Arial Narrow" w:cs="Arial"/>
          <w:iCs/>
          <w:kern w:val="28"/>
          <w:szCs w:val="28"/>
          <w:lang w:val="es-CO"/>
        </w:rPr>
        <w:t xml:space="preserve"> la</w:t>
      </w:r>
      <w:r w:rsidR="00C1500F">
        <w:rPr>
          <w:rFonts w:ascii="Arial Narrow" w:hAnsi="Arial Narrow" w:cs="Arial"/>
          <w:iCs/>
          <w:kern w:val="28"/>
          <w:szCs w:val="28"/>
          <w:lang w:val="es-CO"/>
        </w:rPr>
        <w:t>s</w:t>
      </w:r>
      <w:r>
        <w:rPr>
          <w:rFonts w:ascii="Arial Narrow" w:hAnsi="Arial Narrow" w:cs="Arial"/>
          <w:iCs/>
          <w:kern w:val="28"/>
          <w:szCs w:val="28"/>
          <w:lang w:val="es-CO"/>
        </w:rPr>
        <w:t xml:space="preserve"> excepci</w:t>
      </w:r>
      <w:r w:rsidR="00C1500F">
        <w:rPr>
          <w:rFonts w:ascii="Arial Narrow" w:hAnsi="Arial Narrow" w:cs="Arial"/>
          <w:iCs/>
          <w:kern w:val="28"/>
          <w:szCs w:val="28"/>
          <w:lang w:val="es-CO"/>
        </w:rPr>
        <w:t>o</w:t>
      </w:r>
      <w:r>
        <w:rPr>
          <w:rFonts w:ascii="Arial Narrow" w:hAnsi="Arial Narrow" w:cs="Arial"/>
          <w:iCs/>
          <w:kern w:val="28"/>
          <w:szCs w:val="28"/>
          <w:lang w:val="es-CO"/>
        </w:rPr>
        <w:t>n</w:t>
      </w:r>
      <w:r w:rsidR="00C1500F">
        <w:rPr>
          <w:rFonts w:ascii="Arial Narrow" w:hAnsi="Arial Narrow" w:cs="Arial"/>
          <w:iCs/>
          <w:kern w:val="28"/>
          <w:szCs w:val="28"/>
          <w:lang w:val="es-CO"/>
        </w:rPr>
        <w:t>es</w:t>
      </w:r>
      <w:r>
        <w:rPr>
          <w:rFonts w:ascii="Arial Narrow" w:hAnsi="Arial Narrow" w:cs="Arial"/>
          <w:iCs/>
          <w:kern w:val="28"/>
          <w:szCs w:val="28"/>
          <w:lang w:val="es-CO"/>
        </w:rPr>
        <w:t xml:space="preserve"> </w:t>
      </w:r>
      <w:r w:rsidR="00C1500F">
        <w:rPr>
          <w:rFonts w:ascii="Arial Narrow" w:hAnsi="Arial Narrow" w:cs="Arial"/>
          <w:iCs/>
          <w:kern w:val="28"/>
          <w:szCs w:val="28"/>
          <w:lang w:val="es-CO"/>
        </w:rPr>
        <w:t xml:space="preserve">planteadas por </w:t>
      </w:r>
      <w:r>
        <w:rPr>
          <w:rFonts w:ascii="Arial Narrow" w:hAnsi="Arial Narrow" w:cs="Arial"/>
          <w:iCs/>
          <w:kern w:val="28"/>
          <w:szCs w:val="28"/>
          <w:lang w:val="es-CO"/>
        </w:rPr>
        <w:t xml:space="preserve">la </w:t>
      </w:r>
      <w:r>
        <w:rPr>
          <w:rFonts w:ascii="Arial Narrow" w:hAnsi="Arial Narrow" w:cs="Arial"/>
          <w:b/>
          <w:i/>
          <w:iCs/>
          <w:kern w:val="28"/>
          <w:szCs w:val="28"/>
          <w:lang w:val="es-CO"/>
        </w:rPr>
        <w:t>Administradora Colombiana de Pensiones Colpensiones</w:t>
      </w:r>
      <w:r>
        <w:rPr>
          <w:rFonts w:ascii="Arial Narrow" w:hAnsi="Arial Narrow" w:cs="Arial"/>
          <w:iCs/>
          <w:kern w:val="28"/>
          <w:szCs w:val="28"/>
          <w:lang w:val="es-CO"/>
        </w:rPr>
        <w:t>.</w:t>
      </w:r>
    </w:p>
    <w:p w:rsidR="00C07436" w:rsidRDefault="00C07436" w:rsidP="00C07436">
      <w:pPr>
        <w:pStyle w:val="Textoindependiente31"/>
        <w:rPr>
          <w:rFonts w:ascii="Arial Narrow" w:hAnsi="Arial Narrow" w:cs="Arial"/>
          <w:iCs/>
          <w:kern w:val="28"/>
          <w:szCs w:val="28"/>
          <w:lang w:val="es-CO"/>
        </w:rPr>
      </w:pPr>
    </w:p>
    <w:p w:rsidR="00C800E1" w:rsidRDefault="00C07436" w:rsidP="00C800E1">
      <w:pPr>
        <w:pStyle w:val="Textoindependiente31"/>
        <w:rPr>
          <w:rFonts w:ascii="Arial Narrow" w:hAnsi="Arial Narrow" w:cs="Arial"/>
          <w:spacing w:val="-2"/>
          <w:szCs w:val="28"/>
        </w:rPr>
      </w:pPr>
      <w:r>
        <w:rPr>
          <w:rFonts w:ascii="Arial Narrow" w:hAnsi="Arial Narrow" w:cs="Arial"/>
          <w:iCs/>
          <w:kern w:val="28"/>
          <w:szCs w:val="28"/>
          <w:lang w:val="es-CO"/>
        </w:rPr>
        <w:lastRenderedPageBreak/>
        <w:t xml:space="preserve"> </w:t>
      </w:r>
      <w:r>
        <w:rPr>
          <w:rFonts w:ascii="Arial Narrow" w:hAnsi="Arial Narrow" w:cs="Arial"/>
          <w:iCs/>
          <w:kern w:val="28"/>
          <w:szCs w:val="28"/>
          <w:lang w:val="es-CO"/>
        </w:rPr>
        <w:tab/>
      </w:r>
      <w:r w:rsidR="00C1500F" w:rsidRPr="00C1500F">
        <w:rPr>
          <w:rFonts w:ascii="Arial Narrow" w:hAnsi="Arial Narrow" w:cs="Arial"/>
          <w:b/>
          <w:iCs/>
          <w:kern w:val="28"/>
          <w:szCs w:val="28"/>
          <w:lang w:val="es-CO"/>
        </w:rPr>
        <w:t>5</w:t>
      </w:r>
      <w:r w:rsidR="00B208A7" w:rsidRPr="00C07436">
        <w:rPr>
          <w:rFonts w:ascii="Arial Narrow" w:hAnsi="Arial Narrow" w:cs="Arial"/>
          <w:b/>
          <w:i/>
          <w:spacing w:val="-2"/>
          <w:szCs w:val="28"/>
        </w:rPr>
        <w:t>.</w:t>
      </w:r>
      <w:r w:rsidR="00B208A7">
        <w:rPr>
          <w:rFonts w:ascii="Arial Narrow" w:hAnsi="Arial Narrow" w:cs="Arial"/>
          <w:b/>
          <w:szCs w:val="28"/>
          <w:lang w:val="es-ES"/>
        </w:rPr>
        <w:t xml:space="preserve"> </w:t>
      </w:r>
      <w:r w:rsidR="00C800E1">
        <w:rPr>
          <w:rFonts w:ascii="Arial Narrow" w:hAnsi="Arial Narrow" w:cs="Arial"/>
          <w:b/>
          <w:i/>
          <w:spacing w:val="-2"/>
          <w:szCs w:val="28"/>
        </w:rPr>
        <w:t xml:space="preserve">Niega </w:t>
      </w:r>
      <w:r w:rsidR="00C800E1">
        <w:rPr>
          <w:rFonts w:ascii="Arial Narrow" w:hAnsi="Arial Narrow" w:cs="Arial"/>
          <w:spacing w:val="-2"/>
          <w:szCs w:val="28"/>
        </w:rPr>
        <w:t>las demás pretensiones de la demanda.</w:t>
      </w:r>
    </w:p>
    <w:p w:rsidR="00C800E1" w:rsidRDefault="00C800E1" w:rsidP="00C800E1">
      <w:pPr>
        <w:pStyle w:val="Textoindependiente31"/>
        <w:rPr>
          <w:rFonts w:ascii="Arial Narrow" w:hAnsi="Arial Narrow" w:cs="Arial"/>
          <w:spacing w:val="-2"/>
          <w:szCs w:val="28"/>
        </w:rPr>
      </w:pPr>
    </w:p>
    <w:p w:rsidR="00B208A7" w:rsidRPr="00C1500F" w:rsidRDefault="00C800E1" w:rsidP="00C800E1">
      <w:pPr>
        <w:pStyle w:val="Textoindependiente31"/>
        <w:rPr>
          <w:rFonts w:ascii="Arial Narrow" w:hAnsi="Arial Narrow" w:cs="Arial"/>
          <w:b/>
          <w:i/>
          <w:spacing w:val="-2"/>
          <w:szCs w:val="28"/>
        </w:rPr>
      </w:pPr>
      <w:r>
        <w:rPr>
          <w:rFonts w:ascii="Arial Narrow" w:hAnsi="Arial Narrow" w:cs="Arial"/>
          <w:spacing w:val="-2"/>
          <w:szCs w:val="28"/>
        </w:rPr>
        <w:tab/>
      </w:r>
      <w:r w:rsidRPr="00C800E1">
        <w:rPr>
          <w:rFonts w:ascii="Arial Narrow" w:hAnsi="Arial Narrow" w:cs="Arial"/>
          <w:b/>
          <w:i/>
          <w:spacing w:val="-2"/>
          <w:szCs w:val="28"/>
        </w:rPr>
        <w:t>6</w:t>
      </w:r>
      <w:r w:rsidR="00B208A7" w:rsidRPr="00C800E1">
        <w:rPr>
          <w:rFonts w:ascii="Arial Narrow" w:hAnsi="Arial Narrow" w:cs="Arial"/>
          <w:b/>
          <w:i/>
          <w:spacing w:val="-2"/>
          <w:szCs w:val="28"/>
        </w:rPr>
        <w:t>.</w:t>
      </w:r>
      <w:r w:rsidR="00B208A7">
        <w:rPr>
          <w:rFonts w:ascii="Arial Narrow" w:hAnsi="Arial Narrow" w:cs="Arial"/>
          <w:b/>
          <w:i/>
          <w:spacing w:val="-2"/>
          <w:szCs w:val="28"/>
        </w:rPr>
        <w:t xml:space="preserve"> </w:t>
      </w:r>
      <w:r w:rsidR="00C1500F">
        <w:rPr>
          <w:rFonts w:ascii="Arial Narrow" w:hAnsi="Arial Narrow" w:cs="Arial"/>
          <w:b/>
          <w:i/>
          <w:spacing w:val="-2"/>
          <w:szCs w:val="28"/>
        </w:rPr>
        <w:t>C</w:t>
      </w:r>
      <w:r w:rsidR="00B208A7" w:rsidRPr="00BA4F35">
        <w:rPr>
          <w:rFonts w:ascii="Arial Narrow" w:hAnsi="Arial Narrow" w:cs="Arial"/>
          <w:b/>
          <w:i/>
          <w:spacing w:val="-2"/>
          <w:szCs w:val="28"/>
        </w:rPr>
        <w:t>o</w:t>
      </w:r>
      <w:r w:rsidR="00B208A7">
        <w:rPr>
          <w:rFonts w:ascii="Arial Narrow" w:hAnsi="Arial Narrow" w:cs="Arial"/>
          <w:b/>
          <w:i/>
          <w:spacing w:val="-2"/>
          <w:szCs w:val="28"/>
        </w:rPr>
        <w:t xml:space="preserve">stas </w:t>
      </w:r>
      <w:r w:rsidR="00B208A7">
        <w:rPr>
          <w:rFonts w:ascii="Arial Narrow" w:hAnsi="Arial Narrow" w:cs="Arial"/>
          <w:spacing w:val="-2"/>
          <w:szCs w:val="28"/>
        </w:rPr>
        <w:t>en ambas instancias</w:t>
      </w:r>
      <w:r w:rsidR="00C1500F">
        <w:rPr>
          <w:rFonts w:ascii="Arial Narrow" w:hAnsi="Arial Narrow" w:cs="Arial"/>
          <w:spacing w:val="-2"/>
          <w:szCs w:val="28"/>
        </w:rPr>
        <w:t xml:space="preserve"> a cargo de la entidad demandada.</w:t>
      </w:r>
    </w:p>
    <w:p w:rsidR="00B208A7" w:rsidRDefault="00B208A7" w:rsidP="00B208A7">
      <w:pPr>
        <w:spacing w:line="360" w:lineRule="auto"/>
        <w:ind w:firstLine="900"/>
        <w:jc w:val="both"/>
        <w:rPr>
          <w:rFonts w:ascii="Arial Narrow" w:hAnsi="Arial Narrow" w:cs="Microsoft Sans Serif"/>
          <w:b/>
          <w:bCs/>
          <w:i/>
          <w:iCs/>
          <w:sz w:val="28"/>
          <w:szCs w:val="28"/>
          <w:lang w:val="es-ES"/>
        </w:rPr>
      </w:pPr>
    </w:p>
    <w:p w:rsidR="00B208A7" w:rsidRPr="00F54D29" w:rsidRDefault="00B208A7" w:rsidP="00B208A7">
      <w:pPr>
        <w:spacing w:line="360" w:lineRule="auto"/>
        <w:ind w:firstLine="900"/>
        <w:jc w:val="both"/>
        <w:rPr>
          <w:rFonts w:ascii="Arial Narrow" w:hAnsi="Arial Narrow" w:cs="Microsoft Sans Serif"/>
          <w:b/>
          <w:bCs/>
          <w:iCs/>
          <w:sz w:val="28"/>
          <w:szCs w:val="28"/>
          <w:lang w:val="es-ES"/>
        </w:rPr>
      </w:pPr>
      <w:r w:rsidRPr="00BA4F35">
        <w:rPr>
          <w:rFonts w:ascii="Arial Narrow" w:hAnsi="Arial Narrow" w:cs="Microsoft Sans Serif"/>
          <w:bCs/>
          <w:iCs/>
          <w:sz w:val="28"/>
          <w:szCs w:val="28"/>
          <w:lang w:val="es-ES"/>
        </w:rPr>
        <w:t xml:space="preserve">La anterior decisión queda </w:t>
      </w:r>
      <w:r w:rsidRPr="00F54D29">
        <w:rPr>
          <w:rFonts w:ascii="Arial Narrow" w:hAnsi="Arial Narrow" w:cs="Microsoft Sans Serif"/>
          <w:b/>
          <w:bCs/>
          <w:iCs/>
          <w:sz w:val="28"/>
          <w:szCs w:val="28"/>
          <w:lang w:val="es-ES"/>
        </w:rPr>
        <w:t>notificada en estrados.</w:t>
      </w:r>
    </w:p>
    <w:p w:rsidR="00B208A7" w:rsidRDefault="00B208A7" w:rsidP="00B208A7">
      <w:pPr>
        <w:spacing w:line="360" w:lineRule="auto"/>
        <w:ind w:firstLine="900"/>
        <w:jc w:val="both"/>
        <w:rPr>
          <w:rFonts w:ascii="Arial Narrow" w:hAnsi="Arial Narrow" w:cs="Microsoft Sans Serif"/>
          <w:bCs/>
          <w:iCs/>
          <w:sz w:val="28"/>
          <w:szCs w:val="28"/>
          <w:lang w:val="es-ES"/>
        </w:rPr>
      </w:pPr>
    </w:p>
    <w:p w:rsidR="00B208A7" w:rsidRPr="00BA4F35" w:rsidRDefault="00B208A7" w:rsidP="003C4E9E">
      <w:pPr>
        <w:jc w:val="both"/>
        <w:rPr>
          <w:rFonts w:ascii="Arial Narrow" w:hAnsi="Arial Narrow" w:cs="Microsoft Sans Serif"/>
          <w:bCs/>
          <w:iCs/>
          <w:sz w:val="28"/>
          <w:szCs w:val="28"/>
          <w:lang w:val="es-ES"/>
        </w:rPr>
      </w:pPr>
      <w:r w:rsidRPr="00BA4F35">
        <w:rPr>
          <w:rFonts w:ascii="Arial Narrow" w:hAnsi="Arial Narrow" w:cs="Microsoft Sans Serif"/>
          <w:bCs/>
          <w:iCs/>
          <w:sz w:val="28"/>
          <w:szCs w:val="28"/>
          <w:lang w:val="es-ES"/>
        </w:rPr>
        <w:t>Los Magistrados,</w:t>
      </w:r>
    </w:p>
    <w:p w:rsidR="00B208A7" w:rsidRDefault="00B208A7" w:rsidP="003C4E9E">
      <w:pPr>
        <w:ind w:firstLine="900"/>
        <w:jc w:val="center"/>
        <w:rPr>
          <w:rFonts w:ascii="Arial Narrow" w:hAnsi="Arial Narrow" w:cs="Microsoft Sans Serif"/>
          <w:b/>
          <w:bCs/>
          <w:iCs/>
          <w:sz w:val="28"/>
          <w:szCs w:val="28"/>
          <w:lang w:val="es-ES"/>
        </w:rPr>
      </w:pPr>
    </w:p>
    <w:p w:rsidR="000B4873" w:rsidRDefault="000B4873" w:rsidP="003C4E9E">
      <w:pPr>
        <w:ind w:firstLine="900"/>
        <w:jc w:val="center"/>
        <w:rPr>
          <w:rFonts w:ascii="Arial Narrow" w:hAnsi="Arial Narrow" w:cs="Microsoft Sans Serif"/>
          <w:b/>
          <w:bCs/>
          <w:iCs/>
          <w:sz w:val="28"/>
          <w:szCs w:val="28"/>
          <w:lang w:val="es-ES"/>
        </w:rPr>
      </w:pPr>
    </w:p>
    <w:p w:rsidR="000B4873" w:rsidRPr="00BA4F35" w:rsidRDefault="000B4873" w:rsidP="003C4E9E">
      <w:pPr>
        <w:ind w:firstLine="900"/>
        <w:jc w:val="center"/>
        <w:rPr>
          <w:rFonts w:ascii="Arial Narrow" w:hAnsi="Arial Narrow" w:cs="Microsoft Sans Serif"/>
          <w:b/>
          <w:bCs/>
          <w:iCs/>
          <w:sz w:val="28"/>
          <w:szCs w:val="28"/>
          <w:lang w:val="es-ES"/>
        </w:rPr>
      </w:pPr>
    </w:p>
    <w:p w:rsidR="00B208A7" w:rsidRPr="00BA4F35" w:rsidRDefault="00B208A7" w:rsidP="000B4873">
      <w:pPr>
        <w:jc w:val="center"/>
        <w:rPr>
          <w:rFonts w:ascii="Arial Narrow" w:hAnsi="Arial Narrow" w:cs="Microsoft Sans Serif"/>
          <w:b/>
          <w:bCs/>
          <w:iCs/>
          <w:sz w:val="28"/>
          <w:szCs w:val="28"/>
          <w:lang w:val="es-ES"/>
        </w:rPr>
      </w:pPr>
      <w:r w:rsidRPr="00BA4F35">
        <w:rPr>
          <w:rFonts w:ascii="Arial Narrow" w:hAnsi="Arial Narrow" w:cs="Microsoft Sans Serif"/>
          <w:b/>
          <w:bCs/>
          <w:iCs/>
          <w:sz w:val="28"/>
          <w:szCs w:val="28"/>
          <w:lang w:val="es-ES"/>
        </w:rPr>
        <w:t>FRANCISCO JAVIER TAMAYO TABARES</w:t>
      </w:r>
    </w:p>
    <w:p w:rsidR="00B208A7" w:rsidRDefault="00B208A7" w:rsidP="003C4E9E">
      <w:pPr>
        <w:jc w:val="both"/>
        <w:rPr>
          <w:rFonts w:ascii="Arial Narrow" w:hAnsi="Arial Narrow" w:cs="Microsoft Sans Serif"/>
          <w:b/>
          <w:bCs/>
          <w:iCs/>
          <w:sz w:val="28"/>
          <w:szCs w:val="28"/>
          <w:lang w:val="es-ES"/>
        </w:rPr>
      </w:pPr>
    </w:p>
    <w:p w:rsidR="00B208A7" w:rsidRDefault="00B208A7" w:rsidP="003C4E9E">
      <w:pPr>
        <w:jc w:val="both"/>
        <w:rPr>
          <w:rFonts w:ascii="Arial Narrow" w:hAnsi="Arial Narrow" w:cs="Microsoft Sans Serif"/>
          <w:b/>
          <w:bCs/>
          <w:iCs/>
          <w:sz w:val="28"/>
          <w:szCs w:val="28"/>
          <w:lang w:val="es-ES"/>
        </w:rPr>
      </w:pPr>
    </w:p>
    <w:p w:rsidR="000B4873" w:rsidRDefault="000B4873" w:rsidP="003C4E9E">
      <w:pPr>
        <w:jc w:val="both"/>
        <w:rPr>
          <w:rFonts w:ascii="Arial Narrow" w:hAnsi="Arial Narrow" w:cs="Microsoft Sans Serif"/>
          <w:b/>
          <w:bCs/>
          <w:iCs/>
          <w:sz w:val="28"/>
          <w:szCs w:val="28"/>
          <w:lang w:val="es-ES"/>
        </w:rPr>
      </w:pPr>
    </w:p>
    <w:p w:rsidR="00B208A7" w:rsidRDefault="00B208A7" w:rsidP="003C4E9E">
      <w:pPr>
        <w:jc w:val="both"/>
        <w:rPr>
          <w:rFonts w:ascii="Arial Narrow" w:hAnsi="Arial Narrow" w:cs="Microsoft Sans Serif"/>
          <w:b/>
          <w:bCs/>
          <w:iCs/>
          <w:sz w:val="28"/>
          <w:szCs w:val="28"/>
          <w:lang w:val="es-ES"/>
        </w:rPr>
      </w:pPr>
    </w:p>
    <w:p w:rsidR="000B4873" w:rsidRDefault="000B4873" w:rsidP="003C4E9E">
      <w:pPr>
        <w:jc w:val="both"/>
        <w:rPr>
          <w:rFonts w:ascii="Arial Narrow" w:hAnsi="Arial Narrow" w:cs="Microsoft Sans Serif"/>
          <w:b/>
          <w:bCs/>
          <w:iCs/>
          <w:sz w:val="28"/>
          <w:szCs w:val="28"/>
          <w:lang w:val="es-ES"/>
        </w:rPr>
      </w:pPr>
    </w:p>
    <w:p w:rsidR="000B4873" w:rsidRPr="00BA4F35" w:rsidRDefault="000B4873" w:rsidP="003C4E9E">
      <w:pPr>
        <w:jc w:val="both"/>
        <w:rPr>
          <w:rFonts w:ascii="Arial Narrow" w:hAnsi="Arial Narrow" w:cs="Microsoft Sans Serif"/>
          <w:b/>
          <w:bCs/>
          <w:iCs/>
          <w:sz w:val="28"/>
          <w:szCs w:val="28"/>
          <w:lang w:val="es-ES"/>
        </w:rPr>
      </w:pPr>
    </w:p>
    <w:p w:rsidR="00B208A7" w:rsidRPr="00BA4F35" w:rsidRDefault="00B208A7" w:rsidP="003C4E9E">
      <w:pPr>
        <w:jc w:val="both"/>
        <w:rPr>
          <w:rFonts w:ascii="Arial Narrow" w:hAnsi="Arial Narrow" w:cs="Microsoft Sans Serif"/>
          <w:sz w:val="28"/>
          <w:szCs w:val="28"/>
          <w:lang w:val="es-ES"/>
        </w:rPr>
      </w:pPr>
      <w:r w:rsidRPr="00BA4F3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C1500F">
        <w:rPr>
          <w:rFonts w:ascii="Arial Narrow" w:hAnsi="Arial Narrow" w:cs="Microsoft Sans Serif"/>
          <w:b/>
          <w:bCs/>
          <w:iCs/>
          <w:sz w:val="28"/>
          <w:szCs w:val="28"/>
          <w:lang w:val="es-ES"/>
        </w:rPr>
        <w:t>OLGA LUCIA HOYOS SEPÚLVEDA</w:t>
      </w:r>
      <w:r w:rsidRPr="00BA4F35">
        <w:rPr>
          <w:rFonts w:ascii="Arial Narrow" w:hAnsi="Arial Narrow" w:cs="Microsoft Sans Serif"/>
          <w:sz w:val="28"/>
          <w:szCs w:val="28"/>
          <w:lang w:val="es-ES"/>
        </w:rPr>
        <w:t xml:space="preserve"> </w:t>
      </w:r>
    </w:p>
    <w:p w:rsidR="000B4873" w:rsidRDefault="003C4E9E" w:rsidP="000B4873">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C1500F" w:rsidP="000B4873">
      <w:pPr>
        <w:jc w:val="center"/>
        <w:rPr>
          <w:rFonts w:ascii="Arial Narrow" w:hAnsi="Arial Narrow" w:cs="Microsoft Sans Serif"/>
          <w:bCs/>
          <w:iCs/>
          <w:sz w:val="28"/>
          <w:szCs w:val="28"/>
          <w:lang w:val="es-ES"/>
        </w:rPr>
      </w:pPr>
      <w:r>
        <w:rPr>
          <w:rFonts w:ascii="Arial Narrow" w:hAnsi="Arial Narrow" w:cs="Microsoft Sans Serif"/>
          <w:b/>
          <w:bCs/>
          <w:iCs/>
          <w:sz w:val="28"/>
          <w:szCs w:val="28"/>
          <w:lang w:val="es-ES"/>
        </w:rPr>
        <w:t>Alonso Gaviria Ocampo</w:t>
      </w:r>
    </w:p>
    <w:p w:rsidR="00B42CC8" w:rsidRDefault="00B208A7" w:rsidP="000B4873">
      <w:pPr>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w:t>
      </w:r>
      <w:r w:rsidR="00C1500F">
        <w:rPr>
          <w:rFonts w:ascii="Arial Narrow" w:hAnsi="Arial Narrow" w:cs="Microsoft Sans Serif"/>
          <w:iCs/>
          <w:sz w:val="28"/>
          <w:szCs w:val="28"/>
          <w:lang w:val="es-ES"/>
        </w:rPr>
        <w:t>o</w:t>
      </w:r>
    </w:p>
    <w:p w:rsidR="00B42CC8" w:rsidRDefault="00B42CC8">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bookmarkStart w:id="0" w:name="_GoBack"/>
      <w:bookmarkEnd w:id="0"/>
    </w:p>
    <w:p w:rsidR="00B42CC8" w:rsidRPr="00B42CC8" w:rsidRDefault="00B42CC8" w:rsidP="000B4873">
      <w:pPr>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lastRenderedPageBreak/>
        <w:t>ANEXO No. 1</w:t>
      </w:r>
    </w:p>
    <w:p w:rsidR="00B42CC8" w:rsidRDefault="00B42CC8" w:rsidP="000B4873">
      <w:pPr>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t>INGRESO BASE DE LIQUIDACIÓN</w:t>
      </w:r>
    </w:p>
    <w:p w:rsidR="00B42CC8" w:rsidRDefault="00B42CC8" w:rsidP="000B4873">
      <w:pPr>
        <w:jc w:val="center"/>
        <w:rPr>
          <w:rFonts w:ascii="Arial Narrow" w:hAnsi="Arial Narrow" w:cs="Microsoft Sans Serif"/>
          <w:b/>
          <w:bCs/>
          <w:iCs/>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915"/>
        <w:gridCol w:w="929"/>
        <w:gridCol w:w="1143"/>
        <w:gridCol w:w="913"/>
        <w:gridCol w:w="913"/>
        <w:gridCol w:w="913"/>
        <w:gridCol w:w="1107"/>
        <w:gridCol w:w="1081"/>
      </w:tblGrid>
      <w:tr w:rsidR="00B42CC8" w:rsidRPr="003F073C" w:rsidTr="00E96DAB">
        <w:trPr>
          <w:trHeight w:val="315"/>
        </w:trPr>
        <w:tc>
          <w:tcPr>
            <w:tcW w:w="1037" w:type="pct"/>
            <w:gridSpan w:val="2"/>
            <w:shd w:val="clear" w:color="auto" w:fill="auto"/>
            <w:vAlign w:val="center"/>
            <w:hideMark/>
          </w:tcPr>
          <w:p w:rsidR="00B42CC8" w:rsidRPr="003F073C" w:rsidRDefault="00B42CC8" w:rsidP="00E96DAB">
            <w:pPr>
              <w:rPr>
                <w:rFonts w:ascii="Arial Narrow" w:hAnsi="Arial Narrow"/>
                <w:b/>
                <w:bCs/>
                <w:sz w:val="16"/>
                <w:szCs w:val="16"/>
              </w:rPr>
            </w:pPr>
            <w:r w:rsidRPr="003F073C">
              <w:rPr>
                <w:rFonts w:ascii="Arial Narrow" w:hAnsi="Arial Narrow"/>
                <w:b/>
                <w:bCs/>
                <w:sz w:val="16"/>
                <w:szCs w:val="16"/>
              </w:rPr>
              <w:t>TASA DE REEMPLAZO</w:t>
            </w:r>
          </w:p>
        </w:tc>
        <w:tc>
          <w:tcPr>
            <w:tcW w:w="2207" w:type="pct"/>
            <w:gridSpan w:val="4"/>
            <w:shd w:val="clear" w:color="auto" w:fill="auto"/>
            <w:vAlign w:val="center"/>
            <w:hideMark/>
          </w:tcPr>
          <w:p w:rsidR="00B42CC8" w:rsidRPr="003F073C" w:rsidRDefault="00B42CC8" w:rsidP="00E96DAB">
            <w:pPr>
              <w:rPr>
                <w:rFonts w:ascii="Arial Narrow" w:hAnsi="Arial Narrow"/>
                <w:sz w:val="16"/>
                <w:szCs w:val="16"/>
              </w:rPr>
            </w:pPr>
          </w:p>
        </w:tc>
        <w:tc>
          <w:tcPr>
            <w:tcW w:w="517" w:type="pct"/>
            <w:shd w:val="clear" w:color="auto" w:fill="auto"/>
            <w:noWrap/>
            <w:vAlign w:val="center"/>
            <w:hideMark/>
          </w:tcPr>
          <w:p w:rsidR="00B42CC8" w:rsidRPr="003F073C" w:rsidRDefault="00B42CC8" w:rsidP="00E96DAB">
            <w:pPr>
              <w:jc w:val="center"/>
              <w:rPr>
                <w:rFonts w:ascii="Arial Narrow" w:hAnsi="Arial Narrow"/>
                <w:b/>
                <w:bCs/>
                <w:sz w:val="16"/>
                <w:szCs w:val="16"/>
              </w:rPr>
            </w:pPr>
            <w:r>
              <w:rPr>
                <w:rFonts w:ascii="Arial Narrow" w:hAnsi="Arial Narrow"/>
                <w:b/>
                <w:bCs/>
                <w:sz w:val="16"/>
                <w:szCs w:val="16"/>
              </w:rPr>
              <w:t>75</w:t>
            </w:r>
            <w:r w:rsidRPr="003F073C">
              <w:rPr>
                <w:rFonts w:ascii="Arial Narrow" w:hAnsi="Arial Narrow"/>
                <w:b/>
                <w:bCs/>
                <w:sz w:val="16"/>
                <w:szCs w:val="16"/>
              </w:rPr>
              <w:t>,00%</w:t>
            </w:r>
          </w:p>
        </w:tc>
        <w:tc>
          <w:tcPr>
            <w:tcW w:w="62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FECHA INICIAL</w:t>
            </w:r>
          </w:p>
        </w:tc>
        <w:tc>
          <w:tcPr>
            <w:tcW w:w="612"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1977-04-20</w:t>
            </w:r>
          </w:p>
        </w:tc>
      </w:tr>
      <w:tr w:rsidR="00B42CC8" w:rsidRPr="003F073C" w:rsidTr="00E96DAB">
        <w:trPr>
          <w:trHeight w:val="315"/>
        </w:trPr>
        <w:tc>
          <w:tcPr>
            <w:tcW w:w="1037" w:type="pct"/>
            <w:gridSpan w:val="2"/>
            <w:shd w:val="clear" w:color="auto" w:fill="auto"/>
            <w:vAlign w:val="center"/>
            <w:hideMark/>
          </w:tcPr>
          <w:p w:rsidR="00B42CC8" w:rsidRPr="003F073C" w:rsidRDefault="00B42CC8" w:rsidP="00E96DAB">
            <w:pPr>
              <w:rPr>
                <w:rFonts w:ascii="Arial Narrow" w:hAnsi="Arial Narrow"/>
                <w:b/>
                <w:bCs/>
                <w:sz w:val="16"/>
                <w:szCs w:val="16"/>
              </w:rPr>
            </w:pPr>
            <w:r w:rsidRPr="003F073C">
              <w:rPr>
                <w:rFonts w:ascii="Arial Narrow" w:hAnsi="Arial Narrow"/>
                <w:b/>
                <w:bCs/>
                <w:sz w:val="16"/>
                <w:szCs w:val="16"/>
              </w:rPr>
              <w:t>BASE DE LIQUIDACION</w:t>
            </w:r>
          </w:p>
        </w:tc>
        <w:tc>
          <w:tcPr>
            <w:tcW w:w="2207" w:type="pct"/>
            <w:gridSpan w:val="4"/>
            <w:shd w:val="clear" w:color="auto" w:fill="auto"/>
            <w:noWrap/>
            <w:vAlign w:val="center"/>
            <w:hideMark/>
          </w:tcPr>
          <w:p w:rsidR="00B42CC8" w:rsidRPr="003F073C" w:rsidRDefault="00B42CC8" w:rsidP="00E96DAB">
            <w:pPr>
              <w:rPr>
                <w:rFonts w:ascii="Arial Narrow" w:hAnsi="Arial Narrow"/>
                <w:sz w:val="16"/>
                <w:szCs w:val="16"/>
              </w:rPr>
            </w:pPr>
            <w:r>
              <w:rPr>
                <w:rFonts w:ascii="Arial Narrow" w:hAnsi="Arial Narrow"/>
                <w:sz w:val="16"/>
                <w:szCs w:val="16"/>
              </w:rPr>
              <w:t xml:space="preserve">10 último años </w:t>
            </w: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62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FECHA FINAL</w:t>
            </w:r>
          </w:p>
        </w:tc>
        <w:tc>
          <w:tcPr>
            <w:tcW w:w="612"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2007-04-26</w:t>
            </w:r>
          </w:p>
        </w:tc>
      </w:tr>
      <w:tr w:rsidR="00B42CC8" w:rsidRPr="003F073C" w:rsidTr="00E96DAB">
        <w:trPr>
          <w:trHeight w:val="300"/>
        </w:trPr>
        <w:tc>
          <w:tcPr>
            <w:tcW w:w="1037" w:type="pct"/>
            <w:gridSpan w:val="2"/>
            <w:vMerge w:val="restar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xml:space="preserve">FECHA REQUISITOS </w:t>
            </w:r>
            <w:r w:rsidRPr="003F073C">
              <w:rPr>
                <w:rFonts w:ascii="Arial Narrow" w:hAnsi="Arial Narrow"/>
                <w:b/>
                <w:bCs/>
                <w:sz w:val="16"/>
                <w:szCs w:val="16"/>
              </w:rPr>
              <w:br/>
              <w:t>DE EDAD</w:t>
            </w:r>
          </w:p>
        </w:tc>
        <w:tc>
          <w:tcPr>
            <w:tcW w:w="526" w:type="pct"/>
            <w:vMerge w:val="restart"/>
            <w:shd w:val="clear" w:color="auto" w:fill="auto"/>
            <w:noWrap/>
            <w:vAlign w:val="center"/>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2007-04-26</w:t>
            </w:r>
          </w:p>
        </w:tc>
        <w:tc>
          <w:tcPr>
            <w:tcW w:w="1164" w:type="pct"/>
            <w:gridSpan w:val="2"/>
            <w:vMerge w:val="restart"/>
            <w:shd w:val="clear" w:color="auto" w:fill="auto"/>
            <w:vAlign w:val="center"/>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Solo llenar si el Derecho a pensión</w:t>
            </w:r>
            <w:r>
              <w:rPr>
                <w:rFonts w:ascii="Arial Narrow" w:hAnsi="Arial Narrow"/>
                <w:sz w:val="16"/>
                <w:szCs w:val="16"/>
              </w:rPr>
              <w:t xml:space="preserve"> </w:t>
            </w:r>
            <w:r w:rsidRPr="003F073C">
              <w:rPr>
                <w:rFonts w:ascii="Arial Narrow" w:hAnsi="Arial Narrow"/>
                <w:sz w:val="16"/>
                <w:szCs w:val="16"/>
              </w:rPr>
              <w:t>es posterior al últ</w:t>
            </w:r>
            <w:r>
              <w:rPr>
                <w:rFonts w:ascii="Arial Narrow" w:hAnsi="Arial Narrow"/>
                <w:sz w:val="16"/>
                <w:szCs w:val="16"/>
              </w:rPr>
              <w:t>i</w:t>
            </w:r>
            <w:r w:rsidRPr="003F073C">
              <w:rPr>
                <w:rFonts w:ascii="Arial Narrow" w:hAnsi="Arial Narrow"/>
                <w:sz w:val="16"/>
                <w:szCs w:val="16"/>
              </w:rPr>
              <w:t>mo aporte</w:t>
            </w:r>
          </w:p>
        </w:tc>
        <w:tc>
          <w:tcPr>
            <w:tcW w:w="51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IPC FINAL</w:t>
            </w:r>
          </w:p>
        </w:tc>
        <w:tc>
          <w:tcPr>
            <w:tcW w:w="517" w:type="pct"/>
            <w:shd w:val="clear" w:color="auto" w:fill="auto"/>
            <w:noWrap/>
            <w:vAlign w:val="bottom"/>
            <w:hideMark/>
          </w:tcPr>
          <w:p w:rsidR="00B42CC8" w:rsidRPr="003F073C" w:rsidRDefault="00B42CC8" w:rsidP="00E96DAB">
            <w:pPr>
              <w:jc w:val="center"/>
              <w:rPr>
                <w:rFonts w:ascii="Arial Narrow" w:hAnsi="Arial Narrow"/>
                <w:b/>
                <w:bCs/>
                <w:sz w:val="16"/>
                <w:szCs w:val="16"/>
              </w:rPr>
            </w:pPr>
          </w:p>
        </w:tc>
        <w:tc>
          <w:tcPr>
            <w:tcW w:w="62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No DE DÍAS</w:t>
            </w:r>
          </w:p>
        </w:tc>
        <w:tc>
          <w:tcPr>
            <w:tcW w:w="612"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3.600</w:t>
            </w:r>
          </w:p>
        </w:tc>
      </w:tr>
      <w:tr w:rsidR="00B42CC8" w:rsidRPr="003F073C" w:rsidTr="00E96DAB">
        <w:trPr>
          <w:trHeight w:val="375"/>
        </w:trPr>
        <w:tc>
          <w:tcPr>
            <w:tcW w:w="1037" w:type="pct"/>
            <w:gridSpan w:val="2"/>
            <w:vMerge/>
            <w:shd w:val="clear" w:color="auto" w:fill="auto"/>
            <w:vAlign w:val="center"/>
            <w:hideMark/>
          </w:tcPr>
          <w:p w:rsidR="00B42CC8" w:rsidRPr="003F073C" w:rsidRDefault="00B42CC8" w:rsidP="00E96DAB">
            <w:pPr>
              <w:rPr>
                <w:rFonts w:ascii="Arial Narrow" w:hAnsi="Arial Narrow"/>
                <w:b/>
                <w:bCs/>
                <w:sz w:val="16"/>
                <w:szCs w:val="16"/>
              </w:rPr>
            </w:pPr>
          </w:p>
        </w:tc>
        <w:tc>
          <w:tcPr>
            <w:tcW w:w="526" w:type="pct"/>
            <w:vMerge/>
            <w:shd w:val="clear" w:color="auto" w:fill="auto"/>
            <w:vAlign w:val="center"/>
            <w:hideMark/>
          </w:tcPr>
          <w:p w:rsidR="00B42CC8" w:rsidRPr="003F073C" w:rsidRDefault="00B42CC8" w:rsidP="00E96DAB">
            <w:pPr>
              <w:rPr>
                <w:rFonts w:ascii="Arial Narrow" w:hAnsi="Arial Narrow"/>
                <w:sz w:val="16"/>
                <w:szCs w:val="16"/>
              </w:rPr>
            </w:pPr>
          </w:p>
        </w:tc>
        <w:tc>
          <w:tcPr>
            <w:tcW w:w="1164" w:type="pct"/>
            <w:gridSpan w:val="2"/>
            <w:vMerge/>
            <w:shd w:val="clear" w:color="auto" w:fill="auto"/>
            <w:vAlign w:val="center"/>
            <w:hideMark/>
          </w:tcPr>
          <w:p w:rsidR="00B42CC8" w:rsidRPr="003F073C" w:rsidRDefault="00B42CC8" w:rsidP="00E96DAB">
            <w:pPr>
              <w:rPr>
                <w:rFonts w:ascii="Arial Narrow" w:hAnsi="Arial Narrow"/>
                <w:sz w:val="16"/>
                <w:szCs w:val="16"/>
              </w:rPr>
            </w:pPr>
          </w:p>
        </w:tc>
        <w:tc>
          <w:tcPr>
            <w:tcW w:w="517" w:type="pct"/>
            <w:shd w:val="clear" w:color="auto" w:fill="auto"/>
            <w:noWrap/>
            <w:vAlign w:val="center"/>
            <w:hideMark/>
          </w:tcPr>
          <w:p w:rsidR="00B42CC8" w:rsidRPr="003F073C" w:rsidRDefault="00B42CC8" w:rsidP="00E96DAB">
            <w:pPr>
              <w:rPr>
                <w:rFonts w:ascii="Arial Narrow" w:hAnsi="Arial Narrow"/>
                <w:b/>
                <w:bCs/>
                <w:sz w:val="16"/>
                <w:szCs w:val="16"/>
              </w:rPr>
            </w:pPr>
            <w:r w:rsidRPr="003F073C">
              <w:rPr>
                <w:rFonts w:ascii="Arial Narrow" w:hAnsi="Arial Narrow"/>
                <w:b/>
                <w:bCs/>
                <w:sz w:val="16"/>
                <w:szCs w:val="16"/>
              </w:rPr>
              <w:t xml:space="preserve">        87,87 </w:t>
            </w:r>
          </w:p>
        </w:tc>
        <w:tc>
          <w:tcPr>
            <w:tcW w:w="517" w:type="pct"/>
            <w:shd w:val="clear" w:color="auto" w:fill="auto"/>
            <w:noWrap/>
            <w:vAlign w:val="bottom"/>
            <w:hideMark/>
          </w:tcPr>
          <w:p w:rsidR="00B42CC8" w:rsidRPr="003F073C" w:rsidRDefault="00B42CC8" w:rsidP="00E96DAB">
            <w:pPr>
              <w:rPr>
                <w:rFonts w:ascii="Arial Narrow" w:hAnsi="Arial Narrow"/>
                <w:b/>
                <w:bCs/>
                <w:sz w:val="16"/>
                <w:szCs w:val="16"/>
              </w:rPr>
            </w:pPr>
          </w:p>
        </w:tc>
        <w:tc>
          <w:tcPr>
            <w:tcW w:w="62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No DE SEM</w:t>
            </w:r>
          </w:p>
        </w:tc>
        <w:tc>
          <w:tcPr>
            <w:tcW w:w="612"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514,32</w:t>
            </w:r>
          </w:p>
        </w:tc>
      </w:tr>
      <w:tr w:rsidR="00B42CC8" w:rsidRPr="003F073C" w:rsidTr="00E96DAB">
        <w:trPr>
          <w:trHeight w:val="120"/>
        </w:trPr>
        <w:tc>
          <w:tcPr>
            <w:tcW w:w="519" w:type="pct"/>
            <w:shd w:val="clear" w:color="auto" w:fill="auto"/>
            <w:noWrap/>
            <w:vAlign w:val="bottom"/>
            <w:hideMark/>
          </w:tcPr>
          <w:p w:rsidR="00B42CC8" w:rsidRPr="003F073C" w:rsidRDefault="00B42CC8" w:rsidP="00E96DAB">
            <w:pPr>
              <w:jc w:val="center"/>
              <w:rPr>
                <w:rFonts w:ascii="Arial Narrow" w:hAnsi="Arial Narrow"/>
                <w:sz w:val="16"/>
                <w:szCs w:val="16"/>
              </w:rPr>
            </w:pPr>
          </w:p>
        </w:tc>
        <w:tc>
          <w:tcPr>
            <w:tcW w:w="518" w:type="pct"/>
            <w:shd w:val="clear" w:color="auto" w:fill="auto"/>
            <w:noWrap/>
            <w:vAlign w:val="bottom"/>
            <w:hideMark/>
          </w:tcPr>
          <w:p w:rsidR="00B42CC8" w:rsidRPr="003F073C" w:rsidRDefault="00B42CC8" w:rsidP="00E96DAB">
            <w:pPr>
              <w:rPr>
                <w:rFonts w:ascii="Arial Narrow" w:hAnsi="Arial Narrow"/>
                <w:sz w:val="16"/>
                <w:szCs w:val="16"/>
              </w:rPr>
            </w:pPr>
          </w:p>
        </w:tc>
        <w:tc>
          <w:tcPr>
            <w:tcW w:w="526" w:type="pct"/>
            <w:shd w:val="clear" w:color="auto" w:fill="auto"/>
            <w:noWrap/>
            <w:vAlign w:val="bottom"/>
            <w:hideMark/>
          </w:tcPr>
          <w:p w:rsidR="00B42CC8" w:rsidRPr="003F073C" w:rsidRDefault="00B42CC8" w:rsidP="00E96DAB">
            <w:pPr>
              <w:rPr>
                <w:rFonts w:ascii="Arial Narrow" w:hAnsi="Arial Narrow"/>
                <w:sz w:val="16"/>
                <w:szCs w:val="16"/>
              </w:rPr>
            </w:pPr>
          </w:p>
        </w:tc>
        <w:tc>
          <w:tcPr>
            <w:tcW w:w="64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627" w:type="pct"/>
            <w:shd w:val="clear" w:color="auto" w:fill="auto"/>
            <w:noWrap/>
            <w:vAlign w:val="bottom"/>
            <w:hideMark/>
          </w:tcPr>
          <w:p w:rsidR="00B42CC8" w:rsidRPr="003F073C" w:rsidRDefault="00B42CC8" w:rsidP="00E96DAB">
            <w:pPr>
              <w:rPr>
                <w:rFonts w:ascii="Arial Narrow" w:hAnsi="Arial Narrow"/>
                <w:sz w:val="16"/>
                <w:szCs w:val="16"/>
              </w:rPr>
            </w:pPr>
          </w:p>
        </w:tc>
        <w:tc>
          <w:tcPr>
            <w:tcW w:w="612" w:type="pct"/>
            <w:shd w:val="clear" w:color="auto" w:fill="auto"/>
            <w:noWrap/>
            <w:vAlign w:val="bottom"/>
            <w:hideMark/>
          </w:tcPr>
          <w:p w:rsidR="00B42CC8" w:rsidRPr="003F073C" w:rsidRDefault="00B42CC8" w:rsidP="00E96DAB">
            <w:pPr>
              <w:rPr>
                <w:rFonts w:ascii="Arial Narrow" w:hAnsi="Arial Narrow"/>
                <w:sz w:val="16"/>
                <w:szCs w:val="16"/>
              </w:rPr>
            </w:pPr>
          </w:p>
        </w:tc>
      </w:tr>
      <w:tr w:rsidR="00B42CC8" w:rsidRPr="003F073C" w:rsidTr="00E96DAB">
        <w:trPr>
          <w:trHeight w:val="330"/>
        </w:trPr>
        <w:tc>
          <w:tcPr>
            <w:tcW w:w="1563" w:type="pct"/>
            <w:gridSpan w:val="3"/>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INGRESO BASE DE LIQUIDACION</w:t>
            </w:r>
          </w:p>
        </w:tc>
        <w:tc>
          <w:tcPr>
            <w:tcW w:w="647" w:type="pct"/>
            <w:shd w:val="clear" w:color="auto" w:fill="auto"/>
            <w:noWrap/>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$ 757.704</w:t>
            </w:r>
          </w:p>
        </w:tc>
        <w:tc>
          <w:tcPr>
            <w:tcW w:w="51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T REEMP</w:t>
            </w:r>
          </w:p>
        </w:tc>
        <w:tc>
          <w:tcPr>
            <w:tcW w:w="517" w:type="pct"/>
            <w:shd w:val="clear" w:color="auto" w:fill="auto"/>
            <w:noWrap/>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75,00%</w:t>
            </w:r>
          </w:p>
        </w:tc>
        <w:tc>
          <w:tcPr>
            <w:tcW w:w="1144" w:type="pct"/>
            <w:gridSpan w:val="2"/>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VR PRIMERA MESADA</w:t>
            </w:r>
          </w:p>
        </w:tc>
        <w:tc>
          <w:tcPr>
            <w:tcW w:w="612" w:type="pct"/>
            <w:shd w:val="clear" w:color="auto" w:fill="auto"/>
            <w:noWrap/>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$ 568.278</w:t>
            </w:r>
          </w:p>
        </w:tc>
      </w:tr>
      <w:tr w:rsidR="00B42CC8" w:rsidRPr="003F073C" w:rsidTr="00E96DAB">
        <w:trPr>
          <w:trHeight w:val="105"/>
        </w:trPr>
        <w:tc>
          <w:tcPr>
            <w:tcW w:w="519" w:type="pct"/>
            <w:shd w:val="clear" w:color="auto" w:fill="auto"/>
            <w:noWrap/>
            <w:vAlign w:val="bottom"/>
            <w:hideMark/>
          </w:tcPr>
          <w:p w:rsidR="00B42CC8" w:rsidRPr="003F073C" w:rsidRDefault="00B42CC8" w:rsidP="00E96DAB">
            <w:pPr>
              <w:jc w:val="center"/>
              <w:rPr>
                <w:rFonts w:ascii="Arial Narrow" w:hAnsi="Arial Narrow"/>
                <w:b/>
                <w:bCs/>
                <w:sz w:val="16"/>
                <w:szCs w:val="16"/>
              </w:rPr>
            </w:pPr>
          </w:p>
        </w:tc>
        <w:tc>
          <w:tcPr>
            <w:tcW w:w="518" w:type="pct"/>
            <w:shd w:val="clear" w:color="auto" w:fill="auto"/>
            <w:noWrap/>
            <w:vAlign w:val="bottom"/>
            <w:hideMark/>
          </w:tcPr>
          <w:p w:rsidR="00B42CC8" w:rsidRPr="003F073C" w:rsidRDefault="00B42CC8" w:rsidP="00E96DAB">
            <w:pPr>
              <w:rPr>
                <w:rFonts w:ascii="Arial Narrow" w:hAnsi="Arial Narrow"/>
                <w:sz w:val="16"/>
                <w:szCs w:val="16"/>
              </w:rPr>
            </w:pPr>
          </w:p>
        </w:tc>
        <w:tc>
          <w:tcPr>
            <w:tcW w:w="526" w:type="pct"/>
            <w:shd w:val="clear" w:color="auto" w:fill="auto"/>
            <w:noWrap/>
            <w:vAlign w:val="bottom"/>
            <w:hideMark/>
          </w:tcPr>
          <w:p w:rsidR="00B42CC8" w:rsidRPr="003F073C" w:rsidRDefault="00B42CC8" w:rsidP="00E96DAB">
            <w:pPr>
              <w:rPr>
                <w:rFonts w:ascii="Arial Narrow" w:hAnsi="Arial Narrow"/>
                <w:sz w:val="16"/>
                <w:szCs w:val="16"/>
              </w:rPr>
            </w:pPr>
          </w:p>
        </w:tc>
        <w:tc>
          <w:tcPr>
            <w:tcW w:w="64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517" w:type="pct"/>
            <w:shd w:val="clear" w:color="auto" w:fill="auto"/>
            <w:noWrap/>
            <w:vAlign w:val="bottom"/>
            <w:hideMark/>
          </w:tcPr>
          <w:p w:rsidR="00B42CC8" w:rsidRPr="003F073C" w:rsidRDefault="00B42CC8" w:rsidP="00E96DAB">
            <w:pPr>
              <w:rPr>
                <w:rFonts w:ascii="Arial Narrow" w:hAnsi="Arial Narrow"/>
                <w:sz w:val="16"/>
                <w:szCs w:val="16"/>
              </w:rPr>
            </w:pPr>
          </w:p>
        </w:tc>
        <w:tc>
          <w:tcPr>
            <w:tcW w:w="627" w:type="pct"/>
            <w:shd w:val="clear" w:color="auto" w:fill="auto"/>
            <w:noWrap/>
            <w:vAlign w:val="bottom"/>
            <w:hideMark/>
          </w:tcPr>
          <w:p w:rsidR="00B42CC8" w:rsidRPr="003F073C" w:rsidRDefault="00B42CC8" w:rsidP="00E96DAB">
            <w:pPr>
              <w:rPr>
                <w:rFonts w:ascii="Arial Narrow" w:hAnsi="Arial Narrow"/>
                <w:sz w:val="16"/>
                <w:szCs w:val="16"/>
              </w:rPr>
            </w:pPr>
          </w:p>
        </w:tc>
        <w:tc>
          <w:tcPr>
            <w:tcW w:w="612" w:type="pct"/>
            <w:shd w:val="clear" w:color="auto" w:fill="auto"/>
            <w:noWrap/>
            <w:vAlign w:val="bottom"/>
            <w:hideMark/>
          </w:tcPr>
          <w:p w:rsidR="00B42CC8" w:rsidRPr="003F073C" w:rsidRDefault="00B42CC8" w:rsidP="00E96DAB">
            <w:pPr>
              <w:rPr>
                <w:rFonts w:ascii="Arial Narrow" w:hAnsi="Arial Narrow"/>
                <w:sz w:val="16"/>
                <w:szCs w:val="16"/>
              </w:rPr>
            </w:pPr>
          </w:p>
        </w:tc>
      </w:tr>
      <w:tr w:rsidR="00B42CC8" w:rsidRPr="003F073C" w:rsidTr="00E96DAB">
        <w:trPr>
          <w:trHeight w:val="900"/>
        </w:trPr>
        <w:tc>
          <w:tcPr>
            <w:tcW w:w="519"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xml:space="preserve">FECHA </w:t>
            </w:r>
            <w:r w:rsidRPr="003F073C">
              <w:rPr>
                <w:rFonts w:ascii="Arial Narrow" w:hAnsi="Arial Narrow"/>
                <w:b/>
                <w:bCs/>
                <w:sz w:val="16"/>
                <w:szCs w:val="16"/>
              </w:rPr>
              <w:br/>
              <w:t>INICIAL</w:t>
            </w:r>
          </w:p>
        </w:tc>
        <w:tc>
          <w:tcPr>
            <w:tcW w:w="518"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xml:space="preserve">FECHA </w:t>
            </w:r>
            <w:r w:rsidRPr="003F073C">
              <w:rPr>
                <w:rFonts w:ascii="Arial Narrow" w:hAnsi="Arial Narrow"/>
                <w:b/>
                <w:bCs/>
                <w:sz w:val="16"/>
                <w:szCs w:val="16"/>
              </w:rPr>
              <w:br/>
              <w:t>FINAL</w:t>
            </w:r>
          </w:p>
        </w:tc>
        <w:tc>
          <w:tcPr>
            <w:tcW w:w="526"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 xml:space="preserve">IPC </w:t>
            </w:r>
            <w:r w:rsidRPr="003F073C">
              <w:rPr>
                <w:rFonts w:ascii="Arial Narrow" w:hAnsi="Arial Narrow"/>
                <w:b/>
                <w:bCs/>
                <w:sz w:val="16"/>
                <w:szCs w:val="16"/>
              </w:rPr>
              <w:br/>
              <w:t>INICIAL</w:t>
            </w:r>
          </w:p>
        </w:tc>
        <w:tc>
          <w:tcPr>
            <w:tcW w:w="647" w:type="pct"/>
            <w:shd w:val="clear" w:color="auto" w:fill="auto"/>
            <w:vAlign w:val="center"/>
            <w:hideMark/>
          </w:tcPr>
          <w:p w:rsidR="00B42CC8" w:rsidRPr="003F073C" w:rsidRDefault="00B42CC8" w:rsidP="00E96DAB">
            <w:pPr>
              <w:jc w:val="center"/>
              <w:rPr>
                <w:rFonts w:ascii="Arial Narrow" w:hAnsi="Arial Narrow"/>
                <w:b/>
                <w:bCs/>
                <w:sz w:val="16"/>
                <w:szCs w:val="16"/>
              </w:rPr>
            </w:pPr>
            <w:proofErr w:type="spellStart"/>
            <w:r w:rsidRPr="003F073C">
              <w:rPr>
                <w:rFonts w:ascii="Arial Narrow" w:hAnsi="Arial Narrow"/>
                <w:b/>
                <w:bCs/>
                <w:sz w:val="16"/>
                <w:szCs w:val="16"/>
              </w:rPr>
              <w:t>Dias</w:t>
            </w:r>
            <w:proofErr w:type="spellEnd"/>
            <w:r w:rsidRPr="003F073C">
              <w:rPr>
                <w:rFonts w:ascii="Arial Narrow" w:hAnsi="Arial Narrow"/>
                <w:b/>
                <w:bCs/>
                <w:sz w:val="16"/>
                <w:szCs w:val="16"/>
              </w:rPr>
              <w:br/>
            </w:r>
            <w:proofErr w:type="spellStart"/>
            <w:r w:rsidRPr="003F073C">
              <w:rPr>
                <w:rFonts w:ascii="Arial Narrow" w:hAnsi="Arial Narrow"/>
                <w:b/>
                <w:bCs/>
                <w:sz w:val="16"/>
                <w:szCs w:val="16"/>
              </w:rPr>
              <w:t>Ant</w:t>
            </w:r>
            <w:proofErr w:type="spellEnd"/>
          </w:p>
        </w:tc>
        <w:tc>
          <w:tcPr>
            <w:tcW w:w="51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NUMERO</w:t>
            </w:r>
            <w:r w:rsidRPr="003F073C">
              <w:rPr>
                <w:rFonts w:ascii="Arial Narrow" w:hAnsi="Arial Narrow"/>
                <w:b/>
                <w:bCs/>
                <w:sz w:val="16"/>
                <w:szCs w:val="16"/>
              </w:rPr>
              <w:br/>
              <w:t>DE DIAS</w:t>
            </w:r>
          </w:p>
        </w:tc>
        <w:tc>
          <w:tcPr>
            <w:tcW w:w="51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NUMERO</w:t>
            </w:r>
            <w:r w:rsidRPr="003F073C">
              <w:rPr>
                <w:rFonts w:ascii="Arial Narrow" w:hAnsi="Arial Narrow"/>
                <w:b/>
                <w:bCs/>
                <w:sz w:val="16"/>
                <w:szCs w:val="16"/>
              </w:rPr>
              <w:br/>
              <w:t>SEMANAS</w:t>
            </w:r>
          </w:p>
        </w:tc>
        <w:tc>
          <w:tcPr>
            <w:tcW w:w="51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SALARIO MENSUAL</w:t>
            </w:r>
          </w:p>
        </w:tc>
        <w:tc>
          <w:tcPr>
            <w:tcW w:w="627"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SALARIO  ACTUALIZADO</w:t>
            </w:r>
          </w:p>
        </w:tc>
        <w:tc>
          <w:tcPr>
            <w:tcW w:w="612" w:type="pct"/>
            <w:shd w:val="clear" w:color="auto" w:fill="auto"/>
            <w:vAlign w:val="center"/>
            <w:hideMark/>
          </w:tcPr>
          <w:p w:rsidR="00B42CC8" w:rsidRPr="003F073C" w:rsidRDefault="00B42CC8" w:rsidP="00E96DAB">
            <w:pPr>
              <w:jc w:val="center"/>
              <w:rPr>
                <w:rFonts w:ascii="Arial Narrow" w:hAnsi="Arial Narrow"/>
                <w:b/>
                <w:bCs/>
                <w:sz w:val="16"/>
                <w:szCs w:val="16"/>
              </w:rPr>
            </w:pPr>
            <w:r w:rsidRPr="003F073C">
              <w:rPr>
                <w:rFonts w:ascii="Arial Narrow" w:hAnsi="Arial Narrow"/>
                <w:b/>
                <w:bCs/>
                <w:sz w:val="16"/>
                <w:szCs w:val="16"/>
              </w:rPr>
              <w:t>INGRESO BASE</w:t>
            </w:r>
            <w:r w:rsidRPr="003F073C">
              <w:rPr>
                <w:rFonts w:ascii="Arial Narrow" w:hAnsi="Arial Narrow"/>
                <w:b/>
                <w:bCs/>
                <w:sz w:val="16"/>
                <w:szCs w:val="16"/>
              </w:rPr>
              <w:br/>
              <w:t>DE LIQUIDAC.</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20/04/1977</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30/04/1977</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0,52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1,57</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4.070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687.752</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2.101</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01/05/1977</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31/05/1977</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0,52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4,43</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4.177</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705.833</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6.078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01/06/1977</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31/12/1977</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0,52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214</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214</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30,57</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4.470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755.344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44.901</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01/01/1978</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31/12/1978</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0,67</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365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365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52,14</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786.896</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79.782</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01/01/1979</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31/03/1979</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0,80</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7.100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779.846</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19.496</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01/04/1979</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30/04/1979</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0,80</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988.538</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8.238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01/05/1979</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31/12/1979</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0,80</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7.100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779.846</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53.073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01/01/1980</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31/03/1980</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13</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775.324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19.598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01/04/1980</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30/04/1980</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11.470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988.107</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8.234</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01/05/1980</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31/12/1980</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775.324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52.765</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01/01/1981</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31/03/1981</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1,29</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11.300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769.714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19.243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01/04/1981</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30/04/1981</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1,29</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14.388</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980.057</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8.167</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01/05/1981</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31/12/1981</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1,29</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11.300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769.714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52.383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01/01/1982</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31/03/1982</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1,63</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14.300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770.884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19.272</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01/04/1982</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30/04/1982</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1,63</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18.194</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980.802</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8.173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01/05/1982</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31/12/1982</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1,63</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14.300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770.884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52.463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01/01/1983</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31/03/1983</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17.900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778.650</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19.466</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01/04/1983</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30/04/1983</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22.815</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992.453</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8.270</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01/05/1983</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31/12/1983</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2,02</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17.900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778.650</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52.991</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03/01/1994</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31/12/1994</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21,33</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363</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363</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51,86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150.000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617.932</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62.308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01/02/1995</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28/02/1995</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26,15</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28</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28</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150.000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504.034</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3.920</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01/03/1995</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30/04/1995</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26,15</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61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61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8,71</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655.245</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11.103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01/05/1995</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30/06/1995</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26,15</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61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61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8,71</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240.000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806.455</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13.665</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01/07/1995</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30/11/1995</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26,15</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153</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153</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21,86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655.245</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27.848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01/12/1995</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31/12/1995</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26,15</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4,43</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195.008</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655.272</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5.643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01/01/1996</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31/01/1996</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31,24</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4,43</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195.008</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548.507</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4.723</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01/02/1996</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29/02/1996</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31,24</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29</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29</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4,14</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195.022</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548.546</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4.419</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01/03/1996</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31/03/1996</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31,24</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4,43</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301.807</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848.905</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7.310</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01/04/1996</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30/04/1996</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31,24</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4,29</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230.607</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648.638</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5.405</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01/05/1996</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31/12/1996</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31,24</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245</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35</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230.578</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648.556</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44.138</w:t>
            </w:r>
          </w:p>
        </w:tc>
      </w:tr>
      <w:tr w:rsidR="00B42CC8" w:rsidRPr="003F073C" w:rsidTr="00E96DAB">
        <w:trPr>
          <w:trHeight w:val="300"/>
        </w:trPr>
        <w:tc>
          <w:tcPr>
            <w:tcW w:w="519"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01/01/2007</w:t>
            </w:r>
          </w:p>
        </w:tc>
        <w:tc>
          <w:tcPr>
            <w:tcW w:w="518"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31/03/2007</w:t>
            </w:r>
          </w:p>
        </w:tc>
        <w:tc>
          <w:tcPr>
            <w:tcW w:w="526"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87,87</w:t>
            </w:r>
          </w:p>
        </w:tc>
        <w:tc>
          <w:tcPr>
            <w:tcW w:w="64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90</w:t>
            </w:r>
          </w:p>
        </w:tc>
        <w:tc>
          <w:tcPr>
            <w:tcW w:w="517" w:type="pct"/>
            <w:shd w:val="clear" w:color="auto" w:fill="auto"/>
            <w:noWrap/>
            <w:vAlign w:val="bottom"/>
            <w:hideMark/>
          </w:tcPr>
          <w:p w:rsidR="00B42CC8" w:rsidRPr="003F073C" w:rsidRDefault="00B42CC8" w:rsidP="00E96DAB">
            <w:pPr>
              <w:jc w:val="center"/>
              <w:rPr>
                <w:rFonts w:ascii="Arial Narrow" w:hAnsi="Arial Narrow"/>
                <w:sz w:val="16"/>
                <w:szCs w:val="16"/>
              </w:rPr>
            </w:pPr>
            <w:r w:rsidRPr="003F073C">
              <w:rPr>
                <w:rFonts w:ascii="Arial Narrow" w:hAnsi="Arial Narrow"/>
                <w:sz w:val="16"/>
                <w:szCs w:val="16"/>
              </w:rPr>
              <w:t>12,86</w:t>
            </w:r>
          </w:p>
        </w:tc>
        <w:tc>
          <w:tcPr>
            <w:tcW w:w="51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1.301.000</w:t>
            </w:r>
          </w:p>
        </w:tc>
        <w:tc>
          <w:tcPr>
            <w:tcW w:w="627"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1.301.000</w:t>
            </w:r>
          </w:p>
        </w:tc>
        <w:tc>
          <w:tcPr>
            <w:tcW w:w="612" w:type="pct"/>
            <w:shd w:val="clear" w:color="auto" w:fill="auto"/>
            <w:noWrap/>
            <w:vAlign w:val="bottom"/>
            <w:hideMark/>
          </w:tcPr>
          <w:p w:rsidR="00B42CC8" w:rsidRPr="003F073C" w:rsidRDefault="00B42CC8" w:rsidP="00E96DAB">
            <w:pPr>
              <w:jc w:val="right"/>
              <w:rPr>
                <w:rFonts w:ascii="Arial Narrow" w:hAnsi="Arial Narrow"/>
                <w:sz w:val="16"/>
                <w:szCs w:val="16"/>
              </w:rPr>
            </w:pPr>
            <w:r w:rsidRPr="003F073C">
              <w:rPr>
                <w:rFonts w:ascii="Arial Narrow" w:hAnsi="Arial Narrow"/>
                <w:sz w:val="16"/>
                <w:szCs w:val="16"/>
              </w:rPr>
              <w:t>32.525</w:t>
            </w:r>
          </w:p>
        </w:tc>
      </w:tr>
    </w:tbl>
    <w:p w:rsidR="00B42CC8" w:rsidRDefault="00B42CC8" w:rsidP="000B4873">
      <w:pPr>
        <w:jc w:val="center"/>
        <w:rPr>
          <w:rFonts w:ascii="Arial Narrow" w:hAnsi="Arial Narrow" w:cs="Microsoft Sans Serif"/>
          <w:b/>
          <w:bCs/>
          <w:iCs/>
          <w:sz w:val="28"/>
          <w:szCs w:val="28"/>
          <w:lang w:val="es-ES"/>
        </w:rPr>
      </w:pPr>
    </w:p>
    <w:p w:rsidR="00B42CC8" w:rsidRDefault="00B42CC8" w:rsidP="000B4873">
      <w:pPr>
        <w:jc w:val="center"/>
        <w:rPr>
          <w:rFonts w:ascii="Arial Narrow" w:hAnsi="Arial Narrow" w:cs="Microsoft Sans Serif"/>
          <w:b/>
          <w:bCs/>
          <w:iCs/>
          <w:sz w:val="28"/>
          <w:szCs w:val="28"/>
          <w:lang w:val="es-ES"/>
        </w:rPr>
      </w:pPr>
    </w:p>
    <w:p w:rsidR="00B42CC8" w:rsidRDefault="00B42CC8" w:rsidP="000B4873">
      <w:pPr>
        <w:jc w:val="center"/>
        <w:rPr>
          <w:rFonts w:ascii="Arial Narrow" w:hAnsi="Arial Narrow" w:cs="Microsoft Sans Serif"/>
          <w:b/>
          <w:bCs/>
          <w:iCs/>
          <w:sz w:val="28"/>
          <w:szCs w:val="28"/>
          <w:lang w:val="es-ES"/>
        </w:rPr>
      </w:pPr>
    </w:p>
    <w:p w:rsidR="00B42CC8" w:rsidRDefault="00B42CC8" w:rsidP="00B42CC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FRANCISCO JAVIER TAMAYO TABARES</w:t>
      </w:r>
    </w:p>
    <w:p w:rsidR="00B42CC8" w:rsidRDefault="00B42CC8" w:rsidP="00B42CC8">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Magistrado</w:t>
      </w:r>
    </w:p>
    <w:p w:rsidR="00B42CC8" w:rsidRDefault="00B42CC8" w:rsidP="00B42CC8">
      <w:pPr>
        <w:spacing w:line="360" w:lineRule="auto"/>
        <w:ind w:firstLine="900"/>
        <w:jc w:val="center"/>
        <w:rPr>
          <w:rFonts w:ascii="Arial Narrow" w:hAnsi="Arial Narrow"/>
          <w:b/>
          <w:sz w:val="28"/>
          <w:szCs w:val="28"/>
        </w:rPr>
      </w:pPr>
      <w:r>
        <w:rPr>
          <w:rFonts w:ascii="Arial Narrow" w:hAnsi="Arial Narrow"/>
          <w:b/>
          <w:sz w:val="28"/>
          <w:szCs w:val="28"/>
        </w:rPr>
        <w:lastRenderedPageBreak/>
        <w:t>ANEXO No. 2</w:t>
      </w:r>
    </w:p>
    <w:p w:rsidR="00B42CC8" w:rsidRPr="00B42CC8" w:rsidRDefault="00B42CC8" w:rsidP="00B42CC8">
      <w:pPr>
        <w:spacing w:line="360" w:lineRule="auto"/>
        <w:ind w:firstLine="900"/>
        <w:jc w:val="center"/>
        <w:rPr>
          <w:rFonts w:ascii="Arial Narrow" w:hAnsi="Arial Narrow"/>
          <w:b/>
          <w:sz w:val="28"/>
          <w:szCs w:val="28"/>
        </w:rPr>
      </w:pPr>
      <w:r w:rsidRPr="00B42CC8">
        <w:rPr>
          <w:rFonts w:ascii="Arial Narrow" w:hAnsi="Arial Narrow"/>
          <w:b/>
          <w:sz w:val="28"/>
          <w:szCs w:val="28"/>
        </w:rPr>
        <w:t>CÁLCULO DE LAS MESADAS PENSIONALES</w:t>
      </w:r>
    </w:p>
    <w:p w:rsidR="00B42CC8" w:rsidRDefault="00B42CC8" w:rsidP="00B42CC8">
      <w:pPr>
        <w:spacing w:line="360" w:lineRule="auto"/>
        <w:ind w:firstLine="900"/>
        <w:jc w:val="center"/>
        <w:rPr>
          <w:rFonts w:ascii="Arial Narrow" w:hAnsi="Arial Narrow"/>
          <w:b/>
          <w:sz w:val="28"/>
          <w:szCs w:val="28"/>
        </w:rPr>
      </w:pPr>
    </w:p>
    <w:p w:rsidR="00B42CC8" w:rsidRPr="00B42CC8" w:rsidRDefault="00B42CC8" w:rsidP="00B42CC8">
      <w:pPr>
        <w:spacing w:line="360" w:lineRule="auto"/>
        <w:ind w:firstLine="900"/>
        <w:jc w:val="center"/>
        <w:rPr>
          <w:rFonts w:ascii="Arial Narrow" w:hAnsi="Arial Narrow"/>
          <w:b/>
          <w:sz w:val="28"/>
          <w:szCs w:val="28"/>
        </w:rPr>
      </w:pPr>
    </w:p>
    <w:tbl>
      <w:tblPr>
        <w:tblW w:w="6232" w:type="dxa"/>
        <w:tblInd w:w="1550" w:type="dxa"/>
        <w:tblCellMar>
          <w:left w:w="70" w:type="dxa"/>
          <w:right w:w="70" w:type="dxa"/>
        </w:tblCellMar>
        <w:tblLook w:val="04A0" w:firstRow="1" w:lastRow="0" w:firstColumn="1" w:lastColumn="0" w:noHBand="0" w:noVBand="1"/>
      </w:tblPr>
      <w:tblGrid>
        <w:gridCol w:w="1280"/>
        <w:gridCol w:w="1387"/>
        <w:gridCol w:w="1859"/>
        <w:gridCol w:w="1706"/>
      </w:tblGrid>
      <w:tr w:rsidR="00B42CC8" w:rsidRPr="00B42CC8" w:rsidTr="00B42CC8">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CC8" w:rsidRPr="00B42CC8" w:rsidRDefault="00B42CC8" w:rsidP="00E96DAB">
            <w:pPr>
              <w:jc w:val="center"/>
              <w:rPr>
                <w:rFonts w:ascii="Arial Narrow" w:hAnsi="Arial Narrow" w:cs="Arial"/>
                <w:b/>
                <w:bCs/>
                <w:sz w:val="28"/>
                <w:szCs w:val="28"/>
              </w:rPr>
            </w:pPr>
            <w:r w:rsidRPr="00B42CC8">
              <w:rPr>
                <w:rFonts w:ascii="Arial Narrow" w:hAnsi="Arial Narrow" w:cs="Arial"/>
                <w:b/>
                <w:bCs/>
                <w:sz w:val="28"/>
                <w:szCs w:val="28"/>
              </w:rPr>
              <w:t>AÑO</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42CC8" w:rsidRPr="00B42CC8" w:rsidRDefault="00B42CC8" w:rsidP="00E96DAB">
            <w:pPr>
              <w:jc w:val="center"/>
              <w:rPr>
                <w:rFonts w:ascii="Arial Narrow" w:hAnsi="Arial Narrow" w:cs="Arial"/>
                <w:b/>
                <w:bCs/>
                <w:sz w:val="28"/>
                <w:szCs w:val="28"/>
              </w:rPr>
            </w:pPr>
            <w:r w:rsidRPr="00B42CC8">
              <w:rPr>
                <w:rFonts w:ascii="Arial Narrow" w:hAnsi="Arial Narrow" w:cs="Arial"/>
                <w:b/>
                <w:bCs/>
                <w:sz w:val="28"/>
                <w:szCs w:val="28"/>
              </w:rPr>
              <w:t>VALOR</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B42CC8" w:rsidRPr="00B42CC8" w:rsidRDefault="00B42CC8" w:rsidP="00E96DAB">
            <w:pPr>
              <w:rPr>
                <w:rFonts w:ascii="Arial Narrow" w:hAnsi="Arial Narrow" w:cs="Arial"/>
                <w:b/>
                <w:bCs/>
                <w:sz w:val="28"/>
                <w:szCs w:val="28"/>
              </w:rPr>
            </w:pPr>
            <w:r w:rsidRPr="00B42CC8">
              <w:rPr>
                <w:rFonts w:ascii="Arial Narrow" w:hAnsi="Arial Narrow" w:cs="Arial"/>
                <w:b/>
                <w:bCs/>
                <w:sz w:val="28"/>
                <w:szCs w:val="28"/>
              </w:rPr>
              <w:t>MESADAS</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B42CC8" w:rsidRPr="00B42CC8" w:rsidRDefault="00B42CC8" w:rsidP="00E96DAB">
            <w:pPr>
              <w:rPr>
                <w:rFonts w:ascii="Arial Narrow" w:hAnsi="Arial Narrow" w:cs="Arial"/>
                <w:b/>
                <w:bCs/>
                <w:sz w:val="28"/>
                <w:szCs w:val="28"/>
              </w:rPr>
            </w:pPr>
            <w:r w:rsidRPr="00B42CC8">
              <w:rPr>
                <w:rFonts w:ascii="Arial Narrow" w:hAnsi="Arial Narrow" w:cs="Arial"/>
                <w:b/>
                <w:bCs/>
                <w:sz w:val="28"/>
                <w:szCs w:val="28"/>
              </w:rPr>
              <w:t>TOTAL</w:t>
            </w:r>
          </w:p>
        </w:tc>
      </w:tr>
      <w:tr w:rsidR="00B42CC8" w:rsidRPr="00B42CC8" w:rsidTr="00B42CC8">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2010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$ 659.613</w:t>
            </w:r>
          </w:p>
        </w:tc>
        <w:tc>
          <w:tcPr>
            <w:tcW w:w="1859"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8 meses y 1 día</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$5´298.896</w:t>
            </w:r>
          </w:p>
        </w:tc>
      </w:tr>
      <w:tr w:rsidR="00B42CC8" w:rsidRPr="00B42CC8" w:rsidTr="00B42CC8">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2011</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$ 680.523</w:t>
            </w:r>
          </w:p>
        </w:tc>
        <w:tc>
          <w:tcPr>
            <w:tcW w:w="1859"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14</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$ 9´527.327</w:t>
            </w:r>
          </w:p>
        </w:tc>
      </w:tr>
      <w:tr w:rsidR="00B42CC8" w:rsidRPr="00B42CC8" w:rsidTr="00B42CC8">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2012</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$ 705.906</w:t>
            </w:r>
          </w:p>
        </w:tc>
        <w:tc>
          <w:tcPr>
            <w:tcW w:w="1859"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14</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B42CC8" w:rsidRPr="00B42CC8" w:rsidRDefault="00B42CC8" w:rsidP="00E96DAB">
            <w:pPr>
              <w:jc w:val="right"/>
              <w:rPr>
                <w:rFonts w:ascii="Arial Narrow" w:hAnsi="Arial Narrow" w:cs="Arial"/>
                <w:bCs/>
                <w:sz w:val="28"/>
                <w:szCs w:val="28"/>
              </w:rPr>
            </w:pPr>
            <w:r w:rsidRPr="00B42CC8">
              <w:rPr>
                <w:rFonts w:ascii="Arial Narrow" w:hAnsi="Arial Narrow" w:cs="Arial"/>
                <w:bCs/>
                <w:sz w:val="28"/>
                <w:szCs w:val="28"/>
              </w:rPr>
              <w:t>$ 9´882.696</w:t>
            </w:r>
          </w:p>
        </w:tc>
      </w:tr>
      <w:tr w:rsidR="00B42CC8" w:rsidRPr="00B42CC8" w:rsidTr="00B42CC8">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2013</w:t>
            </w:r>
          </w:p>
        </w:tc>
        <w:tc>
          <w:tcPr>
            <w:tcW w:w="1387"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$ 723.131</w:t>
            </w:r>
          </w:p>
        </w:tc>
        <w:tc>
          <w:tcPr>
            <w:tcW w:w="1859"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14</w:t>
            </w:r>
          </w:p>
        </w:tc>
        <w:tc>
          <w:tcPr>
            <w:tcW w:w="1706"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$ 10´123.834</w:t>
            </w:r>
          </w:p>
        </w:tc>
      </w:tr>
      <w:tr w:rsidR="00B42CC8" w:rsidRPr="00B42CC8" w:rsidTr="00B42CC8">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2014</w:t>
            </w:r>
          </w:p>
        </w:tc>
        <w:tc>
          <w:tcPr>
            <w:tcW w:w="1387"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$ 737.159</w:t>
            </w:r>
          </w:p>
        </w:tc>
        <w:tc>
          <w:tcPr>
            <w:tcW w:w="1859"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14</w:t>
            </w:r>
          </w:p>
        </w:tc>
        <w:tc>
          <w:tcPr>
            <w:tcW w:w="1706"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$ 10´320.236</w:t>
            </w:r>
          </w:p>
        </w:tc>
      </w:tr>
      <w:tr w:rsidR="00B42CC8" w:rsidRPr="00B42CC8" w:rsidTr="00B42CC8">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2015</w:t>
            </w:r>
          </w:p>
        </w:tc>
        <w:tc>
          <w:tcPr>
            <w:tcW w:w="1387"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$ 764.139</w:t>
            </w:r>
          </w:p>
        </w:tc>
        <w:tc>
          <w:tcPr>
            <w:tcW w:w="1859"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3</w:t>
            </w:r>
          </w:p>
        </w:tc>
        <w:tc>
          <w:tcPr>
            <w:tcW w:w="1706"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sz w:val="28"/>
                <w:szCs w:val="28"/>
              </w:rPr>
            </w:pPr>
            <w:r w:rsidRPr="00B42CC8">
              <w:rPr>
                <w:rFonts w:ascii="Arial Narrow" w:hAnsi="Arial Narrow" w:cs="Arial"/>
                <w:sz w:val="28"/>
                <w:szCs w:val="28"/>
              </w:rPr>
              <w:t>$ 2´292.419</w:t>
            </w:r>
          </w:p>
        </w:tc>
      </w:tr>
      <w:tr w:rsidR="00B42CC8" w:rsidRPr="00B42CC8" w:rsidTr="00B42CC8">
        <w:trPr>
          <w:trHeight w:val="255"/>
        </w:trPr>
        <w:tc>
          <w:tcPr>
            <w:tcW w:w="1280" w:type="dxa"/>
            <w:tcBorders>
              <w:top w:val="nil"/>
              <w:left w:val="nil"/>
              <w:bottom w:val="nil"/>
              <w:right w:val="nil"/>
            </w:tcBorders>
            <w:shd w:val="clear" w:color="auto" w:fill="auto"/>
            <w:noWrap/>
            <w:vAlign w:val="bottom"/>
            <w:hideMark/>
          </w:tcPr>
          <w:p w:rsidR="00B42CC8" w:rsidRPr="00B42CC8" w:rsidRDefault="00B42CC8" w:rsidP="00E96DAB">
            <w:pPr>
              <w:jc w:val="right"/>
              <w:rPr>
                <w:rFonts w:ascii="Arial Narrow" w:hAnsi="Arial Narrow" w:cs="Arial"/>
                <w:b/>
                <w:sz w:val="28"/>
                <w:szCs w:val="28"/>
              </w:rPr>
            </w:pPr>
          </w:p>
        </w:tc>
        <w:tc>
          <w:tcPr>
            <w:tcW w:w="1387" w:type="dxa"/>
            <w:tcBorders>
              <w:top w:val="nil"/>
              <w:left w:val="nil"/>
              <w:bottom w:val="nil"/>
              <w:right w:val="nil"/>
            </w:tcBorders>
            <w:shd w:val="clear" w:color="auto" w:fill="auto"/>
            <w:noWrap/>
            <w:vAlign w:val="bottom"/>
            <w:hideMark/>
          </w:tcPr>
          <w:p w:rsidR="00B42CC8" w:rsidRPr="00B42CC8" w:rsidRDefault="00B42CC8" w:rsidP="00E96DAB">
            <w:pPr>
              <w:rPr>
                <w:rFonts w:ascii="Arial Narrow" w:hAnsi="Arial Narrow"/>
                <w:b/>
                <w:sz w:val="28"/>
                <w:szCs w:val="28"/>
              </w:rPr>
            </w:pPr>
          </w:p>
        </w:tc>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B42CC8" w:rsidRPr="00B42CC8" w:rsidRDefault="00B42CC8" w:rsidP="00E96DAB">
            <w:pPr>
              <w:rPr>
                <w:rFonts w:ascii="Arial Narrow" w:hAnsi="Arial Narrow" w:cs="Arial"/>
                <w:b/>
                <w:bCs/>
                <w:sz w:val="28"/>
                <w:szCs w:val="28"/>
              </w:rPr>
            </w:pPr>
            <w:r w:rsidRPr="00B42CC8">
              <w:rPr>
                <w:rFonts w:ascii="Arial Narrow" w:hAnsi="Arial Narrow" w:cs="Arial"/>
                <w:b/>
                <w:bCs/>
                <w:sz w:val="28"/>
                <w:szCs w:val="28"/>
              </w:rPr>
              <w:t>Total</w:t>
            </w:r>
          </w:p>
        </w:tc>
        <w:tc>
          <w:tcPr>
            <w:tcW w:w="1706" w:type="dxa"/>
            <w:tcBorders>
              <w:top w:val="nil"/>
              <w:left w:val="nil"/>
              <w:bottom w:val="single" w:sz="4" w:space="0" w:color="auto"/>
              <w:right w:val="single" w:sz="4" w:space="0" w:color="auto"/>
            </w:tcBorders>
            <w:shd w:val="clear" w:color="auto" w:fill="auto"/>
            <w:noWrap/>
            <w:vAlign w:val="bottom"/>
            <w:hideMark/>
          </w:tcPr>
          <w:p w:rsidR="00B42CC8" w:rsidRPr="00B42CC8" w:rsidRDefault="00B42CC8" w:rsidP="00E96DAB">
            <w:pPr>
              <w:jc w:val="right"/>
              <w:rPr>
                <w:rFonts w:ascii="Arial Narrow" w:hAnsi="Arial Narrow" w:cs="Arial"/>
                <w:b/>
                <w:sz w:val="28"/>
                <w:szCs w:val="28"/>
              </w:rPr>
            </w:pPr>
            <w:r w:rsidRPr="00B42CC8">
              <w:rPr>
                <w:rFonts w:ascii="Arial Narrow" w:hAnsi="Arial Narrow" w:cs="Arial"/>
                <w:b/>
                <w:sz w:val="28"/>
                <w:szCs w:val="28"/>
              </w:rPr>
              <w:t xml:space="preserve">$ 47´445.408 </w:t>
            </w:r>
          </w:p>
        </w:tc>
      </w:tr>
    </w:tbl>
    <w:p w:rsidR="00B42CC8" w:rsidRDefault="00B42CC8" w:rsidP="00B42CC8">
      <w:pPr>
        <w:jc w:val="both"/>
        <w:rPr>
          <w:rFonts w:ascii="Arial Narrow" w:hAnsi="Arial Narrow" w:cs="Microsoft Sans Serif"/>
          <w:bCs/>
          <w:iCs/>
          <w:sz w:val="28"/>
          <w:szCs w:val="28"/>
          <w:lang w:val="es-ES"/>
        </w:rPr>
      </w:pPr>
    </w:p>
    <w:p w:rsidR="00B42CC8" w:rsidRDefault="00B42CC8" w:rsidP="00B42CC8">
      <w:pPr>
        <w:jc w:val="both"/>
        <w:rPr>
          <w:rFonts w:ascii="Arial Narrow" w:hAnsi="Arial Narrow" w:cs="Microsoft Sans Serif"/>
          <w:bCs/>
          <w:iCs/>
          <w:sz w:val="28"/>
          <w:szCs w:val="28"/>
          <w:lang w:val="es-ES"/>
        </w:rPr>
      </w:pPr>
    </w:p>
    <w:p w:rsidR="00B42CC8" w:rsidRDefault="00B42CC8" w:rsidP="00B42CC8">
      <w:pPr>
        <w:jc w:val="both"/>
        <w:rPr>
          <w:rFonts w:ascii="Arial Narrow" w:hAnsi="Arial Narrow" w:cs="Microsoft Sans Serif"/>
          <w:bCs/>
          <w:iCs/>
          <w:sz w:val="28"/>
          <w:szCs w:val="28"/>
          <w:lang w:val="es-ES"/>
        </w:rPr>
      </w:pPr>
    </w:p>
    <w:p w:rsidR="00B42CC8" w:rsidRDefault="00B42CC8" w:rsidP="00B42CC8">
      <w:pPr>
        <w:jc w:val="both"/>
        <w:rPr>
          <w:rFonts w:ascii="Arial Narrow" w:hAnsi="Arial Narrow" w:cs="Microsoft Sans Serif"/>
          <w:bCs/>
          <w:iCs/>
          <w:sz w:val="28"/>
          <w:szCs w:val="28"/>
          <w:lang w:val="es-ES"/>
        </w:rPr>
      </w:pPr>
    </w:p>
    <w:p w:rsidR="00B42CC8" w:rsidRDefault="00B42CC8" w:rsidP="00B42CC8">
      <w:pPr>
        <w:jc w:val="both"/>
        <w:rPr>
          <w:rFonts w:ascii="Arial Narrow" w:hAnsi="Arial Narrow" w:cs="Microsoft Sans Serif"/>
          <w:bCs/>
          <w:iCs/>
          <w:sz w:val="28"/>
          <w:szCs w:val="28"/>
          <w:lang w:val="es-ES"/>
        </w:rPr>
      </w:pPr>
    </w:p>
    <w:p w:rsidR="00B42CC8" w:rsidRDefault="00B42CC8" w:rsidP="00B42CC8">
      <w:pPr>
        <w:jc w:val="both"/>
        <w:rPr>
          <w:rFonts w:ascii="Arial Narrow" w:hAnsi="Arial Narrow" w:cs="Microsoft Sans Serif"/>
          <w:bCs/>
          <w:iCs/>
          <w:sz w:val="28"/>
          <w:szCs w:val="28"/>
          <w:lang w:val="es-ES"/>
        </w:rPr>
      </w:pPr>
    </w:p>
    <w:p w:rsidR="00B42CC8" w:rsidRPr="00B42CC8" w:rsidRDefault="00B42CC8" w:rsidP="00B42CC8">
      <w:pPr>
        <w:jc w:val="both"/>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t>FRANCISCO JAVIER TAMAYO TABARES</w:t>
      </w:r>
    </w:p>
    <w:p w:rsidR="00B42CC8" w:rsidRDefault="00B42CC8" w:rsidP="00B42CC8">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Magistrado</w:t>
      </w: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Default="00B42CC8" w:rsidP="00B42CC8">
      <w:pPr>
        <w:rPr>
          <w:rFonts w:ascii="Arial Narrow" w:hAnsi="Arial Narrow" w:cs="Microsoft Sans Serif"/>
          <w:sz w:val="28"/>
          <w:szCs w:val="28"/>
          <w:lang w:val="es-ES"/>
        </w:rPr>
      </w:pPr>
    </w:p>
    <w:p w:rsidR="00B42CC8" w:rsidRDefault="00B42CC8" w:rsidP="00B42CC8">
      <w:pPr>
        <w:rPr>
          <w:rFonts w:ascii="Arial Narrow" w:hAnsi="Arial Narrow" w:cs="Microsoft Sans Serif"/>
          <w:sz w:val="28"/>
          <w:szCs w:val="28"/>
          <w:lang w:val="es-ES"/>
        </w:rPr>
      </w:pPr>
    </w:p>
    <w:p w:rsidR="00B42CC8" w:rsidRPr="00B42CC8" w:rsidRDefault="00B42CC8" w:rsidP="00B42CC8">
      <w:pPr>
        <w:jc w:val="right"/>
        <w:rPr>
          <w:rFonts w:ascii="Arial Narrow" w:hAnsi="Arial Narrow" w:cs="Microsoft Sans Serif"/>
          <w:sz w:val="28"/>
          <w:szCs w:val="28"/>
          <w:lang w:val="es-ES"/>
        </w:rPr>
      </w:pPr>
    </w:p>
    <w:sectPr w:rsidR="00B42CC8" w:rsidRPr="00B42CC8" w:rsidSect="00034F7D">
      <w:headerReference w:type="default" r:id="rId9"/>
      <w:footerReference w:type="even" r:id="rId10"/>
      <w:footerReference w:type="default" r:id="rId11"/>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2A" w:rsidRDefault="00440F2A" w:rsidP="00B04380">
      <w:r>
        <w:separator/>
      </w:r>
    </w:p>
  </w:endnote>
  <w:endnote w:type="continuationSeparator" w:id="0">
    <w:p w:rsidR="00440F2A" w:rsidRDefault="00440F2A"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0B" w:rsidRDefault="00E3430B"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430B" w:rsidRDefault="00E3430B"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0B" w:rsidRDefault="00E3430B"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82C">
      <w:rPr>
        <w:rStyle w:val="Nmerodepgina"/>
        <w:noProof/>
      </w:rPr>
      <w:t>11</w:t>
    </w:r>
    <w:r>
      <w:rPr>
        <w:rStyle w:val="Nmerodepgina"/>
      </w:rPr>
      <w:fldChar w:fldCharType="end"/>
    </w:r>
  </w:p>
  <w:p w:rsidR="00E3430B" w:rsidRDefault="00E3430B"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2A" w:rsidRDefault="00440F2A" w:rsidP="00B04380">
      <w:r>
        <w:separator/>
      </w:r>
    </w:p>
  </w:footnote>
  <w:footnote w:type="continuationSeparator" w:id="0">
    <w:p w:rsidR="00440F2A" w:rsidRDefault="00440F2A" w:rsidP="00B0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0B" w:rsidRPr="00BD0CC8" w:rsidRDefault="00E3430B" w:rsidP="00034F7D">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003-2014-00380-01</w:t>
    </w:r>
  </w:p>
  <w:p w:rsidR="00E3430B" w:rsidRPr="00EE4B22" w:rsidRDefault="00E3430B" w:rsidP="00034F7D">
    <w:pPr>
      <w:jc w:val="both"/>
      <w:rPr>
        <w:lang w:val="es-ES"/>
      </w:rPr>
    </w:pPr>
    <w:r>
      <w:rPr>
        <w:rFonts w:ascii="Arial" w:hAnsi="Arial" w:cs="Arial"/>
        <w:bCs/>
        <w:i/>
        <w:sz w:val="16"/>
        <w:szCs w:val="16"/>
        <w:lang w:val="es-ES"/>
      </w:rPr>
      <w:t xml:space="preserve">Jairo González Zuluaga </w:t>
    </w:r>
    <w:r w:rsidRPr="00EE4B22">
      <w:rPr>
        <w:rFonts w:ascii="Arial" w:hAnsi="Arial" w:cs="Arial"/>
        <w:bCs/>
        <w:i/>
        <w:sz w:val="16"/>
        <w:szCs w:val="16"/>
        <w:lang w:val="es-ES"/>
      </w:rPr>
      <w:t xml:space="preserve">vs </w:t>
    </w:r>
    <w:r>
      <w:rPr>
        <w:rFonts w:ascii="Arial" w:hAnsi="Arial" w:cs="Arial"/>
        <w:bCs/>
        <w:i/>
        <w:sz w:val="16"/>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34F7D"/>
    <w:rsid w:val="000410CD"/>
    <w:rsid w:val="0004708C"/>
    <w:rsid w:val="00052CD9"/>
    <w:rsid w:val="000A0A7B"/>
    <w:rsid w:val="000B4873"/>
    <w:rsid w:val="00122657"/>
    <w:rsid w:val="00184D1C"/>
    <w:rsid w:val="0018788D"/>
    <w:rsid w:val="00203F3F"/>
    <w:rsid w:val="0020418A"/>
    <w:rsid w:val="00215051"/>
    <w:rsid w:val="00216609"/>
    <w:rsid w:val="00246120"/>
    <w:rsid w:val="002519AC"/>
    <w:rsid w:val="00253AA3"/>
    <w:rsid w:val="0026118D"/>
    <w:rsid w:val="002949E7"/>
    <w:rsid w:val="002F75B5"/>
    <w:rsid w:val="002F792D"/>
    <w:rsid w:val="00323353"/>
    <w:rsid w:val="0034020F"/>
    <w:rsid w:val="003C4E9E"/>
    <w:rsid w:val="00402AA8"/>
    <w:rsid w:val="00405335"/>
    <w:rsid w:val="00417F7C"/>
    <w:rsid w:val="00440F2A"/>
    <w:rsid w:val="0045518F"/>
    <w:rsid w:val="00512319"/>
    <w:rsid w:val="00517046"/>
    <w:rsid w:val="005176B2"/>
    <w:rsid w:val="00602111"/>
    <w:rsid w:val="006109D2"/>
    <w:rsid w:val="006125BA"/>
    <w:rsid w:val="0062247C"/>
    <w:rsid w:val="006265BC"/>
    <w:rsid w:val="00645379"/>
    <w:rsid w:val="00646B2F"/>
    <w:rsid w:val="0068523A"/>
    <w:rsid w:val="006A6EC0"/>
    <w:rsid w:val="007032D8"/>
    <w:rsid w:val="007370FF"/>
    <w:rsid w:val="007902BC"/>
    <w:rsid w:val="007A0604"/>
    <w:rsid w:val="007B7198"/>
    <w:rsid w:val="007C7497"/>
    <w:rsid w:val="0081433F"/>
    <w:rsid w:val="0085076E"/>
    <w:rsid w:val="00883BBE"/>
    <w:rsid w:val="0088554A"/>
    <w:rsid w:val="00897A64"/>
    <w:rsid w:val="008D36FA"/>
    <w:rsid w:val="008F282C"/>
    <w:rsid w:val="008F78AA"/>
    <w:rsid w:val="00901C86"/>
    <w:rsid w:val="00923F72"/>
    <w:rsid w:val="00971246"/>
    <w:rsid w:val="00981D81"/>
    <w:rsid w:val="00990269"/>
    <w:rsid w:val="00A1081B"/>
    <w:rsid w:val="00A12E6F"/>
    <w:rsid w:val="00A27C70"/>
    <w:rsid w:val="00A412F2"/>
    <w:rsid w:val="00A95E89"/>
    <w:rsid w:val="00AC2A14"/>
    <w:rsid w:val="00AE0FD9"/>
    <w:rsid w:val="00AE2D92"/>
    <w:rsid w:val="00B04380"/>
    <w:rsid w:val="00B208A7"/>
    <w:rsid w:val="00B30436"/>
    <w:rsid w:val="00B41B63"/>
    <w:rsid w:val="00B42CC8"/>
    <w:rsid w:val="00B86076"/>
    <w:rsid w:val="00B8757E"/>
    <w:rsid w:val="00B94692"/>
    <w:rsid w:val="00B94C45"/>
    <w:rsid w:val="00BA0C71"/>
    <w:rsid w:val="00BA20AC"/>
    <w:rsid w:val="00BA3F3D"/>
    <w:rsid w:val="00BB5FA8"/>
    <w:rsid w:val="00C01694"/>
    <w:rsid w:val="00C07436"/>
    <w:rsid w:val="00C10BCB"/>
    <w:rsid w:val="00C1500F"/>
    <w:rsid w:val="00C20B64"/>
    <w:rsid w:val="00C653CE"/>
    <w:rsid w:val="00C72167"/>
    <w:rsid w:val="00C800E1"/>
    <w:rsid w:val="00C93F8A"/>
    <w:rsid w:val="00CC43D1"/>
    <w:rsid w:val="00CF37C0"/>
    <w:rsid w:val="00CF5E21"/>
    <w:rsid w:val="00D07EA4"/>
    <w:rsid w:val="00D20195"/>
    <w:rsid w:val="00D83F31"/>
    <w:rsid w:val="00D85737"/>
    <w:rsid w:val="00DE100B"/>
    <w:rsid w:val="00DF331F"/>
    <w:rsid w:val="00E023A8"/>
    <w:rsid w:val="00E3430B"/>
    <w:rsid w:val="00E661AA"/>
    <w:rsid w:val="00E96DAB"/>
    <w:rsid w:val="00EA2F30"/>
    <w:rsid w:val="00EC0942"/>
    <w:rsid w:val="00F5405E"/>
    <w:rsid w:val="00F62D73"/>
    <w:rsid w:val="00F63884"/>
    <w:rsid w:val="00F868D9"/>
    <w:rsid w:val="00FA0814"/>
    <w:rsid w:val="00FA2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iPriority w:val="99"/>
    <w:unhideWhenUsed/>
    <w:rsid w:val="00B04380"/>
    <w:pPr>
      <w:tabs>
        <w:tab w:val="center" w:pos="4252"/>
        <w:tab w:val="right" w:pos="8504"/>
      </w:tabs>
    </w:pPr>
  </w:style>
  <w:style w:type="character" w:customStyle="1" w:styleId="EncabezadoCar">
    <w:name w:val="Encabezado Car"/>
    <w:basedOn w:val="Fuentedeprrafopredeter"/>
    <w:link w:val="Encabezado"/>
    <w:uiPriority w:val="99"/>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8</cp:revision>
  <cp:lastPrinted>2016-06-22T12:36:00Z</cp:lastPrinted>
  <dcterms:created xsi:type="dcterms:W3CDTF">2016-06-21T15:08:00Z</dcterms:created>
  <dcterms:modified xsi:type="dcterms:W3CDTF">2016-06-22T12:40:00Z</dcterms:modified>
</cp:coreProperties>
</file>