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F6" w:rsidRPr="00404EEA" w:rsidRDefault="008035F6" w:rsidP="008035F6">
      <w:pPr>
        <w:spacing w:line="360" w:lineRule="auto"/>
        <w:jc w:val="both"/>
        <w:rPr>
          <w:rFonts w:ascii="Arial Narrow" w:hAnsi="Arial Narrow" w:cs="Tahoma"/>
          <w:b/>
          <w:bCs/>
          <w:i/>
          <w:iCs/>
          <w:sz w:val="28"/>
          <w:szCs w:val="28"/>
          <w:u w:val="single"/>
        </w:rPr>
      </w:pPr>
      <w:r w:rsidRPr="00404EEA">
        <w:rPr>
          <w:rFonts w:ascii="Arial Narrow" w:hAnsi="Arial Narrow" w:cs="Tahoma"/>
          <w:b/>
          <w:bCs/>
          <w:i/>
          <w:iCs/>
          <w:sz w:val="28"/>
          <w:szCs w:val="28"/>
          <w:u w:val="single"/>
        </w:rPr>
        <w:t>ORALIDAD</w:t>
      </w:r>
    </w:p>
    <w:p w:rsidR="008035F6" w:rsidRPr="008035F6" w:rsidRDefault="008035F6" w:rsidP="008035F6">
      <w:pPr>
        <w:jc w:val="both"/>
        <w:rPr>
          <w:rFonts w:ascii="Arial Narrow" w:hAnsi="Arial Narrow" w:cs="Arial"/>
          <w:b/>
          <w:i/>
          <w:sz w:val="18"/>
          <w:szCs w:val="18"/>
        </w:rPr>
      </w:pPr>
    </w:p>
    <w:p w:rsidR="008035F6" w:rsidRPr="008035F6" w:rsidRDefault="008035F6" w:rsidP="008035F6">
      <w:pPr>
        <w:jc w:val="both"/>
        <w:rPr>
          <w:rFonts w:ascii="Arial Narrow" w:hAnsi="Arial Narrow" w:cs="Tahoma"/>
          <w:sz w:val="18"/>
          <w:szCs w:val="18"/>
        </w:rPr>
      </w:pPr>
      <w:r w:rsidRPr="008035F6">
        <w:rPr>
          <w:rFonts w:ascii="Arial Narrow" w:hAnsi="Arial Narrow" w:cs="Tahoma"/>
          <w:sz w:val="18"/>
          <w:szCs w:val="18"/>
        </w:rPr>
        <w:t>Providencia:</w:t>
      </w:r>
      <w:r w:rsidRPr="008035F6">
        <w:rPr>
          <w:rFonts w:ascii="Arial Narrow" w:hAnsi="Arial Narrow" w:cs="Tahoma"/>
          <w:sz w:val="18"/>
          <w:szCs w:val="18"/>
        </w:rPr>
        <w:tab/>
      </w:r>
      <w:r w:rsidRPr="008035F6">
        <w:rPr>
          <w:rFonts w:ascii="Arial Narrow" w:hAnsi="Arial Narrow" w:cs="Tahoma"/>
          <w:sz w:val="18"/>
          <w:szCs w:val="18"/>
        </w:rPr>
        <w:tab/>
      </w:r>
      <w:r w:rsidRPr="008035F6">
        <w:rPr>
          <w:rFonts w:ascii="Arial Narrow" w:hAnsi="Arial Narrow" w:cs="Tahoma"/>
          <w:sz w:val="18"/>
          <w:szCs w:val="18"/>
        </w:rPr>
        <w:tab/>
        <w:t>Sentencia de Segunda Instancia, jueves 11 de agosto de 2016.</w:t>
      </w:r>
    </w:p>
    <w:p w:rsidR="008035F6" w:rsidRPr="008035F6" w:rsidRDefault="008035F6" w:rsidP="008035F6">
      <w:pPr>
        <w:jc w:val="both"/>
        <w:rPr>
          <w:rFonts w:ascii="Arial Narrow" w:hAnsi="Arial Narrow" w:cs="Tahoma"/>
          <w:bCs/>
          <w:sz w:val="18"/>
          <w:szCs w:val="18"/>
        </w:rPr>
      </w:pPr>
      <w:r w:rsidRPr="008035F6">
        <w:rPr>
          <w:rFonts w:ascii="Arial Narrow" w:hAnsi="Arial Narrow" w:cs="Tahoma"/>
          <w:bCs/>
          <w:sz w:val="18"/>
          <w:szCs w:val="18"/>
        </w:rPr>
        <w:t xml:space="preserve">Radicación No: </w:t>
      </w:r>
      <w:r w:rsidRPr="008035F6">
        <w:rPr>
          <w:rFonts w:ascii="Arial Narrow" w:hAnsi="Arial Narrow" w:cs="Tahoma"/>
          <w:bCs/>
          <w:sz w:val="18"/>
          <w:szCs w:val="18"/>
        </w:rPr>
        <w:tab/>
        <w:t xml:space="preserve"> </w:t>
      </w:r>
      <w:r w:rsidRPr="008035F6">
        <w:rPr>
          <w:rFonts w:ascii="Arial Narrow" w:hAnsi="Arial Narrow" w:cs="Tahoma"/>
          <w:bCs/>
          <w:sz w:val="18"/>
          <w:szCs w:val="18"/>
        </w:rPr>
        <w:tab/>
      </w:r>
      <w:r w:rsidRPr="008035F6">
        <w:rPr>
          <w:rFonts w:ascii="Arial Narrow" w:hAnsi="Arial Narrow" w:cs="Tahoma"/>
          <w:bCs/>
          <w:sz w:val="18"/>
          <w:szCs w:val="18"/>
        </w:rPr>
        <w:tab/>
        <w:t>66001-31-05-004-2014-00551-01</w:t>
      </w:r>
    </w:p>
    <w:p w:rsidR="008035F6" w:rsidRPr="008035F6" w:rsidRDefault="008035F6" w:rsidP="008035F6">
      <w:pPr>
        <w:jc w:val="both"/>
        <w:rPr>
          <w:rFonts w:ascii="Arial Narrow" w:hAnsi="Arial Narrow" w:cs="Tahoma"/>
          <w:iCs/>
          <w:sz w:val="18"/>
          <w:szCs w:val="18"/>
        </w:rPr>
      </w:pPr>
      <w:r w:rsidRPr="008035F6">
        <w:rPr>
          <w:rFonts w:ascii="Arial Narrow" w:hAnsi="Arial Narrow" w:cs="Tahoma"/>
          <w:bCs/>
          <w:iCs/>
          <w:sz w:val="18"/>
          <w:szCs w:val="18"/>
        </w:rPr>
        <w:t>Proceso:</w:t>
      </w:r>
      <w:r w:rsidRPr="008035F6">
        <w:rPr>
          <w:rFonts w:ascii="Arial Narrow" w:hAnsi="Arial Narrow" w:cs="Tahoma"/>
          <w:iCs/>
          <w:sz w:val="18"/>
          <w:szCs w:val="18"/>
        </w:rPr>
        <w:t xml:space="preserve"> </w:t>
      </w:r>
      <w:r w:rsidRPr="008035F6">
        <w:rPr>
          <w:rFonts w:ascii="Arial Narrow" w:hAnsi="Arial Narrow" w:cs="Tahoma"/>
          <w:iCs/>
          <w:sz w:val="18"/>
          <w:szCs w:val="18"/>
        </w:rPr>
        <w:tab/>
      </w:r>
      <w:r w:rsidRPr="008035F6">
        <w:rPr>
          <w:rFonts w:ascii="Arial Narrow" w:hAnsi="Arial Narrow" w:cs="Tahoma"/>
          <w:iCs/>
          <w:sz w:val="18"/>
          <w:szCs w:val="18"/>
        </w:rPr>
        <w:tab/>
      </w:r>
      <w:r w:rsidRPr="008035F6">
        <w:rPr>
          <w:rFonts w:ascii="Arial Narrow" w:hAnsi="Arial Narrow" w:cs="Tahoma"/>
          <w:iCs/>
          <w:sz w:val="18"/>
          <w:szCs w:val="18"/>
        </w:rPr>
        <w:tab/>
      </w:r>
      <w:r w:rsidRPr="008035F6">
        <w:rPr>
          <w:rFonts w:ascii="Arial Narrow" w:hAnsi="Arial Narrow" w:cs="Tahoma"/>
          <w:iCs/>
          <w:sz w:val="18"/>
          <w:szCs w:val="18"/>
        </w:rPr>
        <w:tab/>
        <w:t>Ordinario Laboral.</w:t>
      </w:r>
    </w:p>
    <w:p w:rsidR="008035F6" w:rsidRPr="008035F6" w:rsidRDefault="008035F6" w:rsidP="008035F6">
      <w:pPr>
        <w:ind w:left="2262" w:hanging="2262"/>
        <w:jc w:val="both"/>
        <w:rPr>
          <w:rFonts w:ascii="Arial Narrow" w:hAnsi="Arial Narrow" w:cs="Tahoma"/>
          <w:bCs/>
          <w:sz w:val="18"/>
          <w:szCs w:val="18"/>
        </w:rPr>
      </w:pPr>
      <w:r w:rsidRPr="008035F6">
        <w:rPr>
          <w:rFonts w:ascii="Arial Narrow" w:hAnsi="Arial Narrow" w:cs="Tahoma"/>
          <w:iCs/>
          <w:sz w:val="18"/>
          <w:szCs w:val="18"/>
        </w:rPr>
        <w:t xml:space="preserve">Demandante:                    </w:t>
      </w:r>
      <w:r w:rsidRPr="008035F6">
        <w:rPr>
          <w:rFonts w:ascii="Arial Narrow" w:hAnsi="Arial Narrow" w:cs="Tahoma"/>
          <w:iCs/>
          <w:sz w:val="18"/>
          <w:szCs w:val="18"/>
        </w:rPr>
        <w:tab/>
      </w:r>
      <w:r w:rsidRPr="008035F6">
        <w:rPr>
          <w:rFonts w:ascii="Arial Narrow" w:hAnsi="Arial Narrow" w:cs="Tahoma"/>
          <w:iCs/>
          <w:sz w:val="18"/>
          <w:szCs w:val="18"/>
        </w:rPr>
        <w:tab/>
        <w:t xml:space="preserve">Claudia Marcela Gallo Casas en nombre y representación de Carlos Javier </w:t>
      </w:r>
      <w:proofErr w:type="spellStart"/>
      <w:r w:rsidRPr="008035F6">
        <w:rPr>
          <w:rFonts w:ascii="Arial Narrow" w:hAnsi="Arial Narrow" w:cs="Tahoma"/>
          <w:iCs/>
          <w:sz w:val="18"/>
          <w:szCs w:val="18"/>
        </w:rPr>
        <w:t>Caballido</w:t>
      </w:r>
      <w:proofErr w:type="spellEnd"/>
      <w:r w:rsidRPr="008035F6">
        <w:rPr>
          <w:rFonts w:ascii="Arial Narrow" w:hAnsi="Arial Narrow" w:cs="Tahoma"/>
          <w:iCs/>
          <w:sz w:val="18"/>
          <w:szCs w:val="18"/>
        </w:rPr>
        <w:t xml:space="preserve"> Silva </w:t>
      </w:r>
    </w:p>
    <w:p w:rsidR="008035F6" w:rsidRPr="008035F6" w:rsidRDefault="008035F6" w:rsidP="008035F6">
      <w:pPr>
        <w:ind w:left="2262" w:hanging="2262"/>
        <w:jc w:val="both"/>
        <w:rPr>
          <w:rFonts w:ascii="Arial Narrow" w:hAnsi="Arial Narrow" w:cs="Tahoma"/>
          <w:bCs/>
          <w:sz w:val="18"/>
          <w:szCs w:val="18"/>
        </w:rPr>
      </w:pPr>
      <w:r w:rsidRPr="008035F6">
        <w:rPr>
          <w:rFonts w:ascii="Arial Narrow" w:hAnsi="Arial Narrow" w:cs="Tahoma"/>
          <w:bCs/>
          <w:sz w:val="18"/>
          <w:szCs w:val="18"/>
        </w:rPr>
        <w:t xml:space="preserve">Demandado:            </w:t>
      </w:r>
      <w:r w:rsidRPr="008035F6">
        <w:rPr>
          <w:rFonts w:ascii="Arial Narrow" w:hAnsi="Arial Narrow" w:cs="Tahoma"/>
          <w:bCs/>
          <w:sz w:val="18"/>
          <w:szCs w:val="18"/>
        </w:rPr>
        <w:tab/>
      </w:r>
      <w:r w:rsidRPr="008035F6">
        <w:rPr>
          <w:rFonts w:ascii="Arial Narrow" w:hAnsi="Arial Narrow" w:cs="Tahoma"/>
          <w:bCs/>
          <w:sz w:val="18"/>
          <w:szCs w:val="18"/>
        </w:rPr>
        <w:tab/>
        <w:t>Protección S.A.</w:t>
      </w:r>
    </w:p>
    <w:p w:rsidR="008035F6" w:rsidRPr="008035F6" w:rsidRDefault="008035F6" w:rsidP="008035F6">
      <w:pPr>
        <w:ind w:left="2340" w:hanging="2340"/>
        <w:jc w:val="both"/>
        <w:rPr>
          <w:rFonts w:ascii="Arial Narrow" w:hAnsi="Arial Narrow" w:cs="Tahoma"/>
          <w:sz w:val="18"/>
          <w:szCs w:val="18"/>
        </w:rPr>
      </w:pPr>
      <w:r w:rsidRPr="008035F6">
        <w:rPr>
          <w:rFonts w:ascii="Arial Narrow" w:hAnsi="Arial Narrow" w:cs="Tahoma"/>
          <w:sz w:val="18"/>
          <w:szCs w:val="18"/>
        </w:rPr>
        <w:t xml:space="preserve">Juzgado de origen:        </w:t>
      </w:r>
      <w:r w:rsidRPr="008035F6">
        <w:rPr>
          <w:rFonts w:ascii="Arial Narrow" w:hAnsi="Arial Narrow" w:cs="Tahoma"/>
          <w:sz w:val="18"/>
          <w:szCs w:val="18"/>
        </w:rPr>
        <w:tab/>
      </w:r>
      <w:r w:rsidRPr="008035F6">
        <w:rPr>
          <w:rFonts w:ascii="Arial Narrow" w:hAnsi="Arial Narrow" w:cs="Tahoma"/>
          <w:sz w:val="18"/>
          <w:szCs w:val="18"/>
        </w:rPr>
        <w:tab/>
        <w:t>Cuarto Laboral del Circuito de Pereira.</w:t>
      </w:r>
    </w:p>
    <w:p w:rsidR="008035F6" w:rsidRPr="008035F6" w:rsidRDefault="008035F6" w:rsidP="008035F6">
      <w:pPr>
        <w:jc w:val="both"/>
        <w:rPr>
          <w:rFonts w:ascii="Arial Narrow" w:hAnsi="Arial Narrow" w:cs="Tahoma"/>
          <w:iCs/>
          <w:sz w:val="18"/>
          <w:szCs w:val="18"/>
        </w:rPr>
      </w:pPr>
      <w:r w:rsidRPr="008035F6">
        <w:rPr>
          <w:rFonts w:ascii="Arial Narrow" w:hAnsi="Arial Narrow" w:cs="Tahoma"/>
          <w:iCs/>
          <w:sz w:val="18"/>
          <w:szCs w:val="18"/>
        </w:rPr>
        <w:t xml:space="preserve">Magistrado Ponente:      </w:t>
      </w:r>
      <w:r w:rsidRPr="008035F6">
        <w:rPr>
          <w:rFonts w:ascii="Arial Narrow" w:hAnsi="Arial Narrow" w:cs="Tahoma"/>
          <w:iCs/>
          <w:sz w:val="18"/>
          <w:szCs w:val="18"/>
        </w:rPr>
        <w:tab/>
      </w:r>
      <w:r w:rsidRPr="008035F6">
        <w:rPr>
          <w:rFonts w:ascii="Arial Narrow" w:hAnsi="Arial Narrow" w:cs="Tahoma"/>
          <w:iCs/>
          <w:sz w:val="18"/>
          <w:szCs w:val="18"/>
        </w:rPr>
        <w:tab/>
        <w:t>Francisco Javier Tamayo Tabares.</w:t>
      </w:r>
    </w:p>
    <w:p w:rsidR="00B1227D" w:rsidRPr="00B1227D" w:rsidRDefault="008035F6" w:rsidP="00B1227D">
      <w:pPr>
        <w:pStyle w:val="Sinespaciado"/>
        <w:ind w:left="2832" w:hanging="2832"/>
        <w:jc w:val="both"/>
        <w:rPr>
          <w:rFonts w:ascii="Arial Narrow" w:hAnsi="Arial Narrow"/>
          <w:sz w:val="18"/>
          <w:szCs w:val="18"/>
        </w:rPr>
      </w:pPr>
      <w:r w:rsidRPr="00B1227D">
        <w:rPr>
          <w:rFonts w:ascii="Arial Narrow" w:hAnsi="Arial Narrow"/>
          <w:bCs/>
          <w:sz w:val="18"/>
          <w:szCs w:val="18"/>
        </w:rPr>
        <w:t xml:space="preserve">Tema a tratar: </w:t>
      </w:r>
      <w:r w:rsidR="00B1227D" w:rsidRPr="00B1227D">
        <w:rPr>
          <w:rFonts w:ascii="Arial Narrow" w:hAnsi="Arial Narrow"/>
          <w:bCs/>
          <w:sz w:val="18"/>
          <w:szCs w:val="18"/>
        </w:rPr>
        <w:tab/>
        <w:t xml:space="preserve">Devolución de saldos del art. 66 de la Ley 100 de 1993. Dicha normativa, </w:t>
      </w:r>
      <w:r w:rsidR="00B1227D" w:rsidRPr="00B1227D">
        <w:rPr>
          <w:rFonts w:ascii="Arial Narrow" w:hAnsi="Arial Narrow"/>
          <w:sz w:val="18"/>
          <w:szCs w:val="18"/>
        </w:rPr>
        <w:t xml:space="preserve">en concordancia con el literal p) del artículo 13 de esa misma disposición, establece claramente que tendrán derecho a la devolución del capital acumulado en su cuenta de ahorro individual, incluidos los rendimientos financieros y el valor del bono pensional si a este hubiere lugar, las personas que habiendo cumplido la edad mínima para pensión -62 años si son hombres o 57 en caso de las mujeres-, no hayan cotizado el número mínimo de semanas exigidas, o </w:t>
      </w:r>
      <w:r w:rsidR="00B1227D" w:rsidRPr="00B1227D">
        <w:rPr>
          <w:rFonts w:ascii="Arial Narrow" w:hAnsi="Arial Narrow"/>
          <w:sz w:val="18"/>
          <w:szCs w:val="18"/>
          <w:u w:val="single"/>
        </w:rPr>
        <w:t xml:space="preserve">no </w:t>
      </w:r>
      <w:r w:rsidR="00B1227D" w:rsidRPr="00B1227D">
        <w:rPr>
          <w:rFonts w:ascii="Arial Narrow" w:hAnsi="Arial Narrow"/>
          <w:sz w:val="18"/>
          <w:szCs w:val="18"/>
          <w:u w:val="single"/>
        </w:rPr>
        <w:t xml:space="preserve">hayan acumulado el </w:t>
      </w:r>
      <w:r w:rsidR="00B1227D" w:rsidRPr="00B1227D">
        <w:rPr>
          <w:rFonts w:ascii="Arial Narrow" w:hAnsi="Arial Narrow"/>
          <w:sz w:val="18"/>
          <w:szCs w:val="18"/>
          <w:u w:val="single"/>
        </w:rPr>
        <w:t>capital necesario para financiar una pensión por lo menos igual al salario mínimo</w:t>
      </w:r>
      <w:r w:rsidR="00B1227D" w:rsidRPr="00B1227D">
        <w:rPr>
          <w:rFonts w:ascii="Arial Narrow" w:hAnsi="Arial Narrow"/>
          <w:sz w:val="18"/>
          <w:szCs w:val="18"/>
        </w:rPr>
        <w:t>.</w:t>
      </w:r>
    </w:p>
    <w:p w:rsidR="008035F6" w:rsidRPr="008035F6" w:rsidRDefault="008035F6" w:rsidP="008035F6">
      <w:pPr>
        <w:jc w:val="both"/>
        <w:rPr>
          <w:rFonts w:ascii="Arial Narrow" w:hAnsi="Arial Narrow" w:cs="Tahoma"/>
          <w:color w:val="FF0000"/>
          <w:sz w:val="18"/>
          <w:szCs w:val="18"/>
          <w:u w:val="single"/>
        </w:rPr>
      </w:pPr>
      <w:r w:rsidRPr="008035F6">
        <w:rPr>
          <w:rFonts w:ascii="Arial Narrow" w:hAnsi="Arial Narrow" w:cs="Tahoma"/>
          <w:color w:val="FF0000"/>
          <w:spacing w:val="-3"/>
          <w:sz w:val="18"/>
          <w:szCs w:val="18"/>
        </w:rPr>
        <w:tab/>
      </w:r>
    </w:p>
    <w:p w:rsidR="008035F6" w:rsidRPr="008E17B8" w:rsidRDefault="008035F6" w:rsidP="008035F6">
      <w:pPr>
        <w:pStyle w:val="Sinespaciado"/>
      </w:pPr>
    </w:p>
    <w:p w:rsidR="008035F6" w:rsidRPr="008035F6" w:rsidRDefault="008035F6" w:rsidP="008035F6">
      <w:pPr>
        <w:spacing w:line="360" w:lineRule="auto"/>
        <w:ind w:firstLine="851"/>
        <w:jc w:val="both"/>
        <w:rPr>
          <w:rFonts w:ascii="Arial Narrow" w:hAnsi="Arial Narrow" w:cs="Arial"/>
          <w:b/>
          <w:i/>
          <w:iCs/>
          <w:sz w:val="28"/>
          <w:szCs w:val="28"/>
        </w:rPr>
      </w:pPr>
      <w:r w:rsidRPr="00404EEA">
        <w:rPr>
          <w:rFonts w:ascii="Arial Narrow" w:eastAsia="Calibri" w:hAnsi="Arial Narrow" w:cs="Arial"/>
          <w:sz w:val="28"/>
          <w:szCs w:val="28"/>
          <w:lang w:val="es-CO" w:eastAsia="en-US"/>
        </w:rPr>
        <w:t xml:space="preserve">En Pereira, hoy </w:t>
      </w:r>
      <w:r>
        <w:rPr>
          <w:rFonts w:ascii="Arial Narrow" w:eastAsia="Calibri" w:hAnsi="Arial Narrow" w:cs="Arial"/>
          <w:sz w:val="28"/>
          <w:szCs w:val="28"/>
          <w:lang w:val="es-CO" w:eastAsia="en-US"/>
        </w:rPr>
        <w:t xml:space="preserve">once </w:t>
      </w:r>
      <w:r w:rsidRPr="00404EE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11</w:t>
      </w:r>
      <w:r w:rsidRPr="00404EEA">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agosto de </w:t>
      </w:r>
      <w:r w:rsidRPr="00404EEA">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dieciséis</w:t>
      </w:r>
      <w:r w:rsidRPr="00404EEA">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404EEA">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cinco de la </w:t>
      </w:r>
      <w:r w:rsidRPr="00404EEA">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mañana </w:t>
      </w:r>
      <w:r w:rsidRPr="00404EE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9:45 a.m.</w:t>
      </w:r>
      <w:r w:rsidRPr="00404EEA">
        <w:rPr>
          <w:rFonts w:ascii="Arial Narrow" w:eastAsia="Calibri" w:hAnsi="Arial Narrow" w:cs="Arial"/>
          <w:sz w:val="28"/>
          <w:szCs w:val="28"/>
          <w:lang w:val="es-CO" w:eastAsia="en-US"/>
        </w:rPr>
        <w:t xml:space="preserve">) </w:t>
      </w:r>
      <w:r w:rsidRPr="00404EEA">
        <w:rPr>
          <w:rFonts w:ascii="Arial Narrow" w:hAnsi="Arial Narrow" w:cs="Tahoma"/>
          <w:bCs/>
          <w:color w:val="000000"/>
          <w:sz w:val="28"/>
          <w:szCs w:val="28"/>
          <w:lang w:val="es-ES"/>
        </w:rPr>
        <w:t xml:space="preserve">reunidos en la Sala de Audiencia la magistrada y los magistrados de la Sala Laboral del Tribunal de Pereira, en su sala de decisión </w:t>
      </w:r>
      <w:r>
        <w:rPr>
          <w:rFonts w:ascii="Arial Narrow" w:hAnsi="Arial Narrow" w:cs="Tahoma"/>
          <w:bCs/>
          <w:color w:val="000000"/>
          <w:sz w:val="28"/>
          <w:szCs w:val="28"/>
          <w:lang w:val="es-ES"/>
        </w:rPr>
        <w:t xml:space="preserve">No. </w:t>
      </w:r>
      <w:r w:rsidRPr="00404EEA">
        <w:rPr>
          <w:rFonts w:ascii="Arial Narrow" w:hAnsi="Arial Narrow" w:cs="Tahoma"/>
          <w:bCs/>
          <w:color w:val="000000"/>
          <w:sz w:val="28"/>
          <w:szCs w:val="28"/>
          <w:lang w:val="es-ES"/>
        </w:rPr>
        <w:t>3, encabezada por el ponente, declaran formalmente abierto el acto</w:t>
      </w:r>
      <w:r w:rsidRPr="00404EEA">
        <w:rPr>
          <w:rFonts w:ascii="Arial Narrow" w:eastAsia="Calibri" w:hAnsi="Arial Narrow" w:cs="Arial"/>
          <w:sz w:val="28"/>
          <w:szCs w:val="28"/>
          <w:lang w:val="es-CO" w:eastAsia="en-US"/>
        </w:rPr>
        <w:t xml:space="preserve">, para </w:t>
      </w:r>
      <w:r w:rsidRPr="00404EEA">
        <w:rPr>
          <w:rFonts w:ascii="Arial Narrow" w:hAnsi="Arial Narrow" w:cs="Arial"/>
          <w:iCs/>
          <w:sz w:val="28"/>
          <w:szCs w:val="28"/>
        </w:rPr>
        <w:t xml:space="preserve">desatar </w:t>
      </w:r>
      <w:r>
        <w:rPr>
          <w:rFonts w:ascii="Arial Narrow" w:hAnsi="Arial Narrow" w:cs="Arial"/>
          <w:iCs/>
          <w:sz w:val="28"/>
          <w:szCs w:val="28"/>
        </w:rPr>
        <w:t>e</w:t>
      </w:r>
      <w:r w:rsidRPr="00404EEA">
        <w:rPr>
          <w:rFonts w:ascii="Arial Narrow" w:hAnsi="Arial Narrow" w:cs="Arial"/>
          <w:iCs/>
          <w:sz w:val="28"/>
          <w:szCs w:val="28"/>
        </w:rPr>
        <w:t>l</w:t>
      </w:r>
      <w:r>
        <w:rPr>
          <w:rFonts w:ascii="Arial Narrow" w:hAnsi="Arial Narrow" w:cs="Arial"/>
          <w:iCs/>
          <w:sz w:val="28"/>
          <w:szCs w:val="28"/>
        </w:rPr>
        <w:t xml:space="preserve"> grado jurisdiccional de consulta dispuesto frente a la sentencia proferida el 27 de mayo de 2015</w:t>
      </w:r>
      <w:r w:rsidRPr="00404EEA">
        <w:rPr>
          <w:rFonts w:ascii="Arial Narrow" w:hAnsi="Arial Narrow" w:cs="Tahoma"/>
          <w:sz w:val="28"/>
          <w:szCs w:val="28"/>
        </w:rPr>
        <w:t xml:space="preserve"> por el Juzgado </w:t>
      </w:r>
      <w:r>
        <w:rPr>
          <w:rFonts w:ascii="Arial Narrow" w:hAnsi="Arial Narrow" w:cs="Tahoma"/>
          <w:sz w:val="28"/>
          <w:szCs w:val="28"/>
        </w:rPr>
        <w:t xml:space="preserve">Cuarto </w:t>
      </w:r>
      <w:r w:rsidRPr="00404EEA">
        <w:rPr>
          <w:rFonts w:ascii="Arial Narrow" w:hAnsi="Arial Narrow" w:cs="Tahoma"/>
          <w:sz w:val="28"/>
          <w:szCs w:val="28"/>
        </w:rPr>
        <w:t>Laboral del Circuito de</w:t>
      </w:r>
      <w:r>
        <w:rPr>
          <w:rFonts w:ascii="Arial Narrow" w:hAnsi="Arial Narrow" w:cs="Tahoma"/>
          <w:sz w:val="28"/>
          <w:szCs w:val="28"/>
        </w:rPr>
        <w:t xml:space="preserve"> Pereira</w:t>
      </w:r>
      <w:r w:rsidRPr="00404EEA">
        <w:rPr>
          <w:rFonts w:ascii="Arial Narrow" w:hAnsi="Arial Narrow" w:cs="Arial"/>
          <w:sz w:val="28"/>
          <w:szCs w:val="28"/>
        </w:rPr>
        <w:t xml:space="preserve">, Risaralda dentro del proceso ordinario promovido por </w:t>
      </w:r>
      <w:r w:rsidRPr="008035F6">
        <w:rPr>
          <w:rFonts w:ascii="Arial Narrow" w:hAnsi="Arial Narrow" w:cs="Tahoma"/>
          <w:i/>
          <w:iCs/>
          <w:sz w:val="28"/>
          <w:szCs w:val="28"/>
        </w:rPr>
        <w:t xml:space="preserve">Claudia Marcela Gallo Casas en nombre y representación de Carlos </w:t>
      </w:r>
      <w:r w:rsidRPr="00351FD0">
        <w:rPr>
          <w:rFonts w:ascii="Arial Narrow" w:hAnsi="Arial Narrow" w:cs="Tahoma"/>
          <w:i/>
          <w:iCs/>
          <w:sz w:val="28"/>
          <w:szCs w:val="28"/>
        </w:rPr>
        <w:t xml:space="preserve">Javier </w:t>
      </w:r>
      <w:proofErr w:type="spellStart"/>
      <w:r w:rsidRPr="00351FD0">
        <w:rPr>
          <w:rFonts w:ascii="Arial Narrow" w:hAnsi="Arial Narrow" w:cs="Tahoma"/>
          <w:i/>
          <w:iCs/>
          <w:sz w:val="28"/>
          <w:szCs w:val="28"/>
        </w:rPr>
        <w:t>Ca</w:t>
      </w:r>
      <w:r w:rsidR="00EE7597" w:rsidRPr="00351FD0">
        <w:rPr>
          <w:rFonts w:ascii="Arial Narrow" w:hAnsi="Arial Narrow" w:cs="Tahoma"/>
          <w:i/>
          <w:iCs/>
          <w:sz w:val="28"/>
          <w:szCs w:val="28"/>
        </w:rPr>
        <w:t>r</w:t>
      </w:r>
      <w:r w:rsidRPr="00351FD0">
        <w:rPr>
          <w:rFonts w:ascii="Arial Narrow" w:hAnsi="Arial Narrow" w:cs="Tahoma"/>
          <w:i/>
          <w:iCs/>
          <w:sz w:val="28"/>
          <w:szCs w:val="28"/>
        </w:rPr>
        <w:t>ballido</w:t>
      </w:r>
      <w:proofErr w:type="spellEnd"/>
      <w:r w:rsidRPr="00351FD0">
        <w:rPr>
          <w:rFonts w:ascii="Arial Narrow" w:hAnsi="Arial Narrow" w:cs="Tahoma"/>
          <w:i/>
          <w:iCs/>
          <w:sz w:val="28"/>
          <w:szCs w:val="28"/>
        </w:rPr>
        <w:t xml:space="preserve"> Silva </w:t>
      </w:r>
      <w:r w:rsidRPr="00351FD0">
        <w:rPr>
          <w:rFonts w:ascii="Arial Narrow" w:hAnsi="Arial Narrow" w:cs="Tahoma"/>
          <w:sz w:val="28"/>
          <w:szCs w:val="28"/>
        </w:rPr>
        <w:t xml:space="preserve">contra </w:t>
      </w:r>
      <w:r w:rsidRPr="008035F6">
        <w:rPr>
          <w:rFonts w:ascii="Arial Narrow" w:hAnsi="Arial Narrow" w:cs="Tahoma"/>
          <w:i/>
          <w:sz w:val="28"/>
          <w:szCs w:val="28"/>
        </w:rPr>
        <w:t xml:space="preserve">Protección S.A. </w:t>
      </w:r>
    </w:p>
    <w:p w:rsidR="008035F6" w:rsidRPr="00404EEA" w:rsidRDefault="008035F6" w:rsidP="008035F6">
      <w:pPr>
        <w:pStyle w:val="Sinespaciado"/>
        <w:rPr>
          <w:lang w:val="es-ES"/>
        </w:rPr>
      </w:pPr>
      <w:r w:rsidRPr="00404EEA">
        <w:rPr>
          <w:lang w:val="es-ES"/>
        </w:rPr>
        <w:t> </w:t>
      </w:r>
    </w:p>
    <w:p w:rsidR="008035F6" w:rsidRPr="008035F6" w:rsidRDefault="008035F6" w:rsidP="008035F6">
      <w:pPr>
        <w:shd w:val="clear" w:color="auto" w:fill="FFFFFF"/>
        <w:spacing w:line="360" w:lineRule="auto"/>
        <w:ind w:firstLine="851"/>
        <w:jc w:val="both"/>
        <w:rPr>
          <w:rFonts w:ascii="Arial Narrow" w:hAnsi="Arial Narrow" w:cs="Tahoma"/>
          <w:bCs/>
          <w:color w:val="000000"/>
          <w:sz w:val="28"/>
          <w:szCs w:val="28"/>
          <w:lang w:val="es-ES"/>
        </w:rPr>
      </w:pPr>
      <w:r w:rsidRPr="008035F6">
        <w:rPr>
          <w:rFonts w:ascii="Arial Narrow" w:hAnsi="Arial Narrow" w:cs="Tahoma"/>
          <w:bCs/>
          <w:color w:val="000000"/>
          <w:sz w:val="28"/>
          <w:szCs w:val="28"/>
          <w:lang w:val="es-ES"/>
        </w:rPr>
        <w:t>IDENTIFICACIÓN DE LOS PRESENTES:</w:t>
      </w:r>
    </w:p>
    <w:p w:rsidR="008035F6" w:rsidRPr="008035F6" w:rsidRDefault="008035F6" w:rsidP="008035F6">
      <w:pPr>
        <w:pStyle w:val="Sinespaciado"/>
      </w:pPr>
    </w:p>
    <w:p w:rsidR="008035F6" w:rsidRPr="008035F6" w:rsidRDefault="008035F6" w:rsidP="008035F6">
      <w:pPr>
        <w:spacing w:line="360" w:lineRule="auto"/>
        <w:ind w:firstLine="851"/>
        <w:rPr>
          <w:rFonts w:ascii="Arial Narrow" w:hAnsi="Arial Narrow" w:cs="Tahoma"/>
          <w:sz w:val="28"/>
          <w:szCs w:val="28"/>
        </w:rPr>
      </w:pPr>
      <w:r w:rsidRPr="008035F6">
        <w:rPr>
          <w:rFonts w:ascii="Arial Narrow" w:hAnsi="Arial Narrow" w:cs="Tahoma"/>
          <w:sz w:val="28"/>
          <w:szCs w:val="28"/>
        </w:rPr>
        <w:t xml:space="preserve">I- </w:t>
      </w:r>
      <w:r w:rsidRPr="008035F6">
        <w:rPr>
          <w:rFonts w:ascii="Arial Narrow" w:hAnsi="Arial Narrow" w:cs="Tahoma"/>
          <w:i/>
          <w:sz w:val="28"/>
          <w:szCs w:val="28"/>
        </w:rPr>
        <w:t>INTRODUCCIÓN</w:t>
      </w:r>
    </w:p>
    <w:p w:rsidR="008035F6" w:rsidRPr="001800B3" w:rsidRDefault="008035F6" w:rsidP="001800B3">
      <w:pPr>
        <w:pStyle w:val="Sinespaciado"/>
      </w:pPr>
    </w:p>
    <w:p w:rsidR="008035F6" w:rsidRDefault="008035F6" w:rsidP="008035F6">
      <w:pPr>
        <w:spacing w:line="360" w:lineRule="auto"/>
        <w:ind w:firstLine="900"/>
        <w:jc w:val="both"/>
        <w:rPr>
          <w:rFonts w:ascii="Arial Narrow" w:hAnsi="Arial Narrow" w:cs="Tahoma"/>
          <w:sz w:val="28"/>
          <w:szCs w:val="28"/>
        </w:rPr>
      </w:pPr>
      <w:r w:rsidRPr="00404EEA">
        <w:rPr>
          <w:rFonts w:ascii="Arial Narrow" w:hAnsi="Arial Narrow" w:cs="Tahoma"/>
          <w:sz w:val="28"/>
          <w:szCs w:val="28"/>
        </w:rPr>
        <w:t xml:space="preserve">Antes de los alegatos de instancia, se anticipan los pormenores del litigio, así: </w:t>
      </w:r>
      <w:r>
        <w:rPr>
          <w:rFonts w:ascii="Arial Narrow" w:hAnsi="Arial Narrow" w:cs="Tahoma"/>
          <w:sz w:val="28"/>
          <w:szCs w:val="28"/>
        </w:rPr>
        <w:t xml:space="preserve">El </w:t>
      </w:r>
      <w:r w:rsidRPr="001C728D">
        <w:rPr>
          <w:rFonts w:ascii="Arial Narrow" w:hAnsi="Arial Narrow" w:cs="Tahoma"/>
          <w:sz w:val="28"/>
          <w:szCs w:val="28"/>
        </w:rPr>
        <w:t>demandante enfoc</w:t>
      </w:r>
      <w:r>
        <w:rPr>
          <w:rFonts w:ascii="Arial Narrow" w:hAnsi="Arial Narrow" w:cs="Tahoma"/>
          <w:sz w:val="28"/>
          <w:szCs w:val="28"/>
        </w:rPr>
        <w:t xml:space="preserve">a sus pretensiones a que se declare que en virtud del principio de </w:t>
      </w:r>
      <w:proofErr w:type="spellStart"/>
      <w:r>
        <w:rPr>
          <w:rFonts w:ascii="Arial Narrow" w:hAnsi="Arial Narrow" w:cs="Tahoma"/>
          <w:sz w:val="28"/>
          <w:szCs w:val="28"/>
        </w:rPr>
        <w:t>indubio</w:t>
      </w:r>
      <w:proofErr w:type="spellEnd"/>
      <w:r>
        <w:rPr>
          <w:rFonts w:ascii="Arial Narrow" w:hAnsi="Arial Narrow" w:cs="Tahoma"/>
          <w:sz w:val="28"/>
          <w:szCs w:val="28"/>
        </w:rPr>
        <w:t xml:space="preserve"> pro operario, puede optar por la prestación más favorable entre la pensión de vejez o la devolución de saldos, y </w:t>
      </w:r>
      <w:r w:rsidR="001800B3">
        <w:rPr>
          <w:rFonts w:ascii="Arial Narrow" w:hAnsi="Arial Narrow" w:cs="Tahoma"/>
          <w:sz w:val="28"/>
          <w:szCs w:val="28"/>
        </w:rPr>
        <w:t xml:space="preserve">en </w:t>
      </w:r>
      <w:r>
        <w:rPr>
          <w:rFonts w:ascii="Arial Narrow" w:hAnsi="Arial Narrow" w:cs="Tahoma"/>
          <w:sz w:val="28"/>
          <w:szCs w:val="28"/>
        </w:rPr>
        <w:t xml:space="preserve">consecuencia, </w:t>
      </w:r>
      <w:r w:rsidR="001800B3">
        <w:rPr>
          <w:rFonts w:ascii="Arial Narrow" w:hAnsi="Arial Narrow" w:cs="Tahoma"/>
          <w:sz w:val="28"/>
          <w:szCs w:val="28"/>
        </w:rPr>
        <w:t xml:space="preserve">pide que </w:t>
      </w:r>
      <w:r>
        <w:rPr>
          <w:rFonts w:ascii="Arial Narrow" w:hAnsi="Arial Narrow" w:cs="Tahoma"/>
          <w:sz w:val="28"/>
          <w:szCs w:val="28"/>
        </w:rPr>
        <w:t xml:space="preserve">se ordene a la administradora de fondo de pensiones </w:t>
      </w:r>
      <w:r w:rsidR="001800B3">
        <w:rPr>
          <w:rFonts w:ascii="Arial Narrow" w:hAnsi="Arial Narrow" w:cs="Tahoma"/>
          <w:sz w:val="28"/>
          <w:szCs w:val="28"/>
        </w:rPr>
        <w:t>demandada</w:t>
      </w:r>
      <w:r>
        <w:rPr>
          <w:rFonts w:ascii="Arial Narrow" w:hAnsi="Arial Narrow" w:cs="Tahoma"/>
          <w:sz w:val="28"/>
          <w:szCs w:val="28"/>
        </w:rPr>
        <w:t xml:space="preserve">, a devolver el capital de su cuenta de ahorro individual, </w:t>
      </w:r>
      <w:r w:rsidR="001800B3">
        <w:rPr>
          <w:rFonts w:ascii="Arial Narrow" w:hAnsi="Arial Narrow" w:cs="Tahoma"/>
          <w:sz w:val="28"/>
          <w:szCs w:val="28"/>
        </w:rPr>
        <w:t xml:space="preserve">en la suma </w:t>
      </w:r>
      <w:r>
        <w:rPr>
          <w:rFonts w:ascii="Arial Narrow" w:hAnsi="Arial Narrow" w:cs="Tahoma"/>
          <w:sz w:val="28"/>
          <w:szCs w:val="28"/>
        </w:rPr>
        <w:t>de $ 185`590.250, y a cancelar los intereses moratorios de que trata el canon 141 de la Ley 100 de 1993, junto con las costas procesales.</w:t>
      </w:r>
    </w:p>
    <w:p w:rsidR="008035F6" w:rsidRPr="00351FD0" w:rsidRDefault="008035F6" w:rsidP="00351FD0">
      <w:pPr>
        <w:pStyle w:val="Sinespaciado"/>
      </w:pPr>
    </w:p>
    <w:p w:rsidR="008035F6" w:rsidRDefault="008035F6" w:rsidP="001800B3">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tales pedimentos se indica que el señor Carlos Javier </w:t>
      </w:r>
      <w:proofErr w:type="spellStart"/>
      <w:r>
        <w:rPr>
          <w:rFonts w:ascii="Arial Narrow" w:hAnsi="Arial Narrow" w:cs="Tahoma"/>
          <w:sz w:val="28"/>
          <w:szCs w:val="28"/>
        </w:rPr>
        <w:t>Carballido</w:t>
      </w:r>
      <w:proofErr w:type="spellEnd"/>
      <w:r>
        <w:rPr>
          <w:rFonts w:ascii="Arial Narrow" w:hAnsi="Arial Narrow" w:cs="Tahoma"/>
          <w:sz w:val="28"/>
          <w:szCs w:val="28"/>
        </w:rPr>
        <w:t xml:space="preserve"> </w:t>
      </w:r>
      <w:r w:rsidR="00EE7597">
        <w:rPr>
          <w:rFonts w:ascii="Arial Narrow" w:hAnsi="Arial Narrow" w:cs="Tahoma"/>
          <w:sz w:val="28"/>
          <w:szCs w:val="28"/>
        </w:rPr>
        <w:t xml:space="preserve">Silva nació el 5 de abril de 1951 en Tepic, México; que se vinculó a Colombia a prestar sus servicios en la empresa Papeles Nacionales S.A. desde el 12 de agosto de 2002 hasta el 15 de marzo de 2011, desempeñándose como Gerente de Calidad y Ambiente; que durante la vigencia de la relación laboral estuvo afiliado al Fondo </w:t>
      </w:r>
      <w:r w:rsidR="00EE7597">
        <w:rPr>
          <w:rFonts w:ascii="Arial Narrow" w:hAnsi="Arial Narrow" w:cs="Tahoma"/>
          <w:sz w:val="28"/>
          <w:szCs w:val="28"/>
        </w:rPr>
        <w:lastRenderedPageBreak/>
        <w:t>Obligatorio de Pensiones y Cesantías Protección; que optó por regresar a su país de origen; que el 11 de marzo de 2013 solicitó a través de mandataria judicial la devolución de los aportes pensionales</w:t>
      </w:r>
      <w:r w:rsidR="001800B3">
        <w:rPr>
          <w:rFonts w:ascii="Arial Narrow" w:hAnsi="Arial Narrow" w:cs="Tahoma"/>
          <w:sz w:val="28"/>
          <w:szCs w:val="28"/>
        </w:rPr>
        <w:t>, con fundamento en el simulador</w:t>
      </w:r>
      <w:r w:rsidR="00EE7597">
        <w:rPr>
          <w:rFonts w:ascii="Arial Narrow" w:hAnsi="Arial Narrow" w:cs="Tahoma"/>
          <w:sz w:val="28"/>
          <w:szCs w:val="28"/>
        </w:rPr>
        <w:t xml:space="preserve"> pensional aspen de agosto de 2003, sin embargo, le fue negada el 4 de junio de ese mismo año, por </w:t>
      </w:r>
      <w:r w:rsidR="007A19B4">
        <w:rPr>
          <w:rFonts w:ascii="Arial Narrow" w:hAnsi="Arial Narrow" w:cs="Tahoma"/>
          <w:sz w:val="28"/>
          <w:szCs w:val="28"/>
        </w:rPr>
        <w:t xml:space="preserve">haber acreditado </w:t>
      </w:r>
      <w:r w:rsidR="00EE7597">
        <w:rPr>
          <w:rFonts w:ascii="Arial Narrow" w:hAnsi="Arial Narrow" w:cs="Tahoma"/>
          <w:sz w:val="28"/>
          <w:szCs w:val="28"/>
        </w:rPr>
        <w:t>el cumplimiento de los requisitos legales para acceder a la pensión de vejez, pues</w:t>
      </w:r>
      <w:r w:rsidR="00622207">
        <w:rPr>
          <w:rFonts w:ascii="Arial Narrow" w:hAnsi="Arial Narrow" w:cs="Tahoma"/>
          <w:sz w:val="28"/>
          <w:szCs w:val="28"/>
        </w:rPr>
        <w:t xml:space="preserve"> </w:t>
      </w:r>
      <w:r w:rsidR="00EE7597">
        <w:rPr>
          <w:rFonts w:ascii="Arial Narrow" w:hAnsi="Arial Narrow" w:cs="Tahoma"/>
          <w:sz w:val="28"/>
          <w:szCs w:val="28"/>
        </w:rPr>
        <w:t xml:space="preserve">el capital ahorrado en su cuenta </w:t>
      </w:r>
      <w:r w:rsidR="007A19B4">
        <w:rPr>
          <w:rFonts w:ascii="Arial Narrow" w:hAnsi="Arial Narrow" w:cs="Tahoma"/>
          <w:sz w:val="28"/>
          <w:szCs w:val="28"/>
        </w:rPr>
        <w:t xml:space="preserve">individual </w:t>
      </w:r>
      <w:r w:rsidR="00EE7597">
        <w:rPr>
          <w:rFonts w:ascii="Arial Narrow" w:hAnsi="Arial Narrow" w:cs="Tahoma"/>
          <w:sz w:val="28"/>
          <w:szCs w:val="28"/>
        </w:rPr>
        <w:t xml:space="preserve">corresponde a más del 110 % del salario mínimo legal mensual vigente, y </w:t>
      </w:r>
      <w:r w:rsidR="007A19B4">
        <w:rPr>
          <w:rFonts w:ascii="Arial Narrow" w:hAnsi="Arial Narrow" w:cs="Tahoma"/>
          <w:sz w:val="28"/>
          <w:szCs w:val="28"/>
        </w:rPr>
        <w:t>por ende, t</w:t>
      </w:r>
      <w:r w:rsidR="001800B3">
        <w:rPr>
          <w:rFonts w:ascii="Arial Narrow" w:hAnsi="Arial Narrow" w:cs="Tahoma"/>
          <w:sz w:val="28"/>
          <w:szCs w:val="28"/>
        </w:rPr>
        <w:t xml:space="preserve">iene </w:t>
      </w:r>
      <w:r w:rsidR="00622207">
        <w:rPr>
          <w:rFonts w:ascii="Arial Narrow" w:hAnsi="Arial Narrow" w:cs="Tahoma"/>
          <w:sz w:val="28"/>
          <w:szCs w:val="28"/>
        </w:rPr>
        <w:t>derecho a u</w:t>
      </w:r>
      <w:r w:rsidR="005B3415">
        <w:rPr>
          <w:rFonts w:ascii="Arial Narrow" w:hAnsi="Arial Narrow" w:cs="Tahoma"/>
          <w:sz w:val="28"/>
          <w:szCs w:val="28"/>
        </w:rPr>
        <w:t xml:space="preserve">na mesada pensional de $807.767. Aduce que ese valor es mínimo </w:t>
      </w:r>
      <w:r w:rsidR="007A19B4">
        <w:rPr>
          <w:rFonts w:ascii="Arial Narrow" w:hAnsi="Arial Narrow" w:cs="Tahoma"/>
          <w:sz w:val="28"/>
          <w:szCs w:val="28"/>
        </w:rPr>
        <w:t xml:space="preserve">en comparación con </w:t>
      </w:r>
      <w:r w:rsidR="005B3415">
        <w:rPr>
          <w:rFonts w:ascii="Arial Narrow" w:hAnsi="Arial Narrow" w:cs="Tahoma"/>
          <w:sz w:val="28"/>
          <w:szCs w:val="28"/>
        </w:rPr>
        <w:t xml:space="preserve">los aportes realizados por el afiliado y a los ingresos mensuales devengados durante su vinculación laboral, por lo que al no residir en el país, </w:t>
      </w:r>
      <w:r w:rsidR="007A19B4">
        <w:rPr>
          <w:rFonts w:ascii="Arial Narrow" w:hAnsi="Arial Narrow" w:cs="Tahoma"/>
          <w:sz w:val="28"/>
          <w:szCs w:val="28"/>
        </w:rPr>
        <w:t xml:space="preserve">aquel </w:t>
      </w:r>
      <w:r w:rsidR="005B3415">
        <w:rPr>
          <w:rFonts w:ascii="Arial Narrow" w:hAnsi="Arial Narrow" w:cs="Tahoma"/>
          <w:sz w:val="28"/>
          <w:szCs w:val="28"/>
        </w:rPr>
        <w:t xml:space="preserve">no está interesado en obtener el reconocimiento de la gracia pensional sino la devolución </w:t>
      </w:r>
      <w:r w:rsidR="007A19B4">
        <w:rPr>
          <w:rFonts w:ascii="Arial Narrow" w:hAnsi="Arial Narrow" w:cs="Tahoma"/>
          <w:sz w:val="28"/>
          <w:szCs w:val="28"/>
        </w:rPr>
        <w:t xml:space="preserve">de saldos, máxime cuando es cotizante de la cuenta pensional en Afore Banamex México. </w:t>
      </w:r>
    </w:p>
    <w:p w:rsidR="008035F6" w:rsidRPr="00351FD0" w:rsidRDefault="008035F6" w:rsidP="00351FD0">
      <w:pPr>
        <w:pStyle w:val="Sinespaciado"/>
      </w:pPr>
      <w:r>
        <w:t xml:space="preserve">                               </w:t>
      </w:r>
    </w:p>
    <w:p w:rsidR="007A19B4" w:rsidRDefault="007A19B4" w:rsidP="008035F6">
      <w:pPr>
        <w:spacing w:line="360" w:lineRule="auto"/>
        <w:ind w:firstLine="900"/>
        <w:jc w:val="both"/>
        <w:rPr>
          <w:rFonts w:ascii="Arial Narrow" w:hAnsi="Arial Narrow" w:cs="Tahoma"/>
          <w:sz w:val="28"/>
          <w:szCs w:val="28"/>
        </w:rPr>
      </w:pPr>
      <w:r>
        <w:rPr>
          <w:rFonts w:ascii="Arial Narrow" w:hAnsi="Arial Narrow" w:cs="Tahoma"/>
          <w:sz w:val="28"/>
          <w:szCs w:val="28"/>
        </w:rPr>
        <w:t>Al dar contestación a la demanda, Protección S.</w:t>
      </w:r>
      <w:r w:rsidR="001800B3">
        <w:rPr>
          <w:rFonts w:ascii="Arial Narrow" w:hAnsi="Arial Narrow" w:cs="Tahoma"/>
          <w:sz w:val="28"/>
          <w:szCs w:val="28"/>
        </w:rPr>
        <w:t>A. se opuso a las pretensiones, argumentando que el demandante no cumple con los requisitos legales para obtener derecho a la devolución de saldos. En defensa de sus intereses formuló como medios exceptivos los de “Inexistencia de la obligación demandada por inexistencia de causa jurídica”, “Imposibilidad de realizar devolución de saldos por el cumplimiento de los requisitos para acceder a una pensión de vejez”, “Obligación legal de utilizar los dineros de la cuenta de ahorro individual en el pago de pensiones y no en la devolución de saldos”, “Improcedencia del reconocimiento de la pensión de vejez, pues la facultad de tramitar el reconocimiento está en cabeza del afiliado”</w:t>
      </w:r>
      <w:r w:rsidR="00D04EF4">
        <w:rPr>
          <w:rFonts w:ascii="Arial Narrow" w:hAnsi="Arial Narrow" w:cs="Tahoma"/>
          <w:sz w:val="28"/>
          <w:szCs w:val="28"/>
        </w:rPr>
        <w:t xml:space="preserve"> y “Prescripción”. </w:t>
      </w:r>
    </w:p>
    <w:p w:rsidR="007A19B4" w:rsidRPr="00351FD0" w:rsidRDefault="007A19B4" w:rsidP="00351FD0">
      <w:pPr>
        <w:pStyle w:val="Sinespaciado"/>
      </w:pPr>
    </w:p>
    <w:p w:rsidR="008035F6" w:rsidRPr="00351FD0" w:rsidRDefault="008035F6" w:rsidP="008035F6">
      <w:pPr>
        <w:spacing w:line="360" w:lineRule="auto"/>
        <w:ind w:firstLine="900"/>
        <w:jc w:val="both"/>
        <w:rPr>
          <w:rFonts w:ascii="Arial Narrow" w:hAnsi="Arial Narrow" w:cs="Tahoma"/>
          <w:i/>
          <w:iCs/>
          <w:sz w:val="28"/>
          <w:szCs w:val="28"/>
        </w:rPr>
      </w:pPr>
      <w:r w:rsidRPr="00351FD0">
        <w:rPr>
          <w:rFonts w:ascii="Arial Narrow" w:hAnsi="Arial Narrow" w:cs="Tahoma"/>
          <w:i/>
          <w:sz w:val="28"/>
          <w:szCs w:val="28"/>
        </w:rPr>
        <w:t xml:space="preserve">II. </w:t>
      </w:r>
      <w:r w:rsidRPr="00351FD0">
        <w:rPr>
          <w:rFonts w:ascii="Arial Narrow" w:hAnsi="Arial Narrow" w:cs="Tahoma"/>
          <w:i/>
          <w:iCs/>
          <w:sz w:val="28"/>
          <w:szCs w:val="28"/>
        </w:rPr>
        <w:t>SENTENCIA DEL JUZGADO</w:t>
      </w:r>
    </w:p>
    <w:p w:rsidR="00D04EF4" w:rsidRPr="00351FD0" w:rsidRDefault="00D04EF4" w:rsidP="00351FD0">
      <w:pPr>
        <w:pStyle w:val="Sinespaciado"/>
      </w:pPr>
    </w:p>
    <w:p w:rsidR="00D04EF4" w:rsidRDefault="008035F6" w:rsidP="008035F6">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La sentenciadora de primer grado, </w:t>
      </w:r>
      <w:r w:rsidR="00D04EF4">
        <w:rPr>
          <w:rFonts w:ascii="Arial Narrow" w:hAnsi="Arial Narrow" w:cs="Tahoma"/>
          <w:spacing w:val="-3"/>
          <w:sz w:val="28"/>
          <w:szCs w:val="28"/>
        </w:rPr>
        <w:t xml:space="preserve">negó las pretensiones y condenó en costas a la parte vencida en juicio, fijando agencias en derecho en cuantía de un SMLMV. </w:t>
      </w:r>
    </w:p>
    <w:p w:rsidR="008035F6" w:rsidRPr="00047F7D" w:rsidRDefault="008035F6" w:rsidP="00047F7D">
      <w:pPr>
        <w:pStyle w:val="Sinespaciado"/>
      </w:pPr>
    </w:p>
    <w:p w:rsidR="00047F7D" w:rsidRDefault="001B132F" w:rsidP="008035F6">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 </w:t>
      </w:r>
      <w:r w:rsidR="00F47EE9">
        <w:rPr>
          <w:rFonts w:ascii="Arial Narrow" w:hAnsi="Arial Narrow" w:cs="Tahoma"/>
          <w:spacing w:val="-3"/>
          <w:sz w:val="28"/>
          <w:szCs w:val="28"/>
        </w:rPr>
        <w:t>E</w:t>
      </w:r>
      <w:r>
        <w:rPr>
          <w:rFonts w:ascii="Arial Narrow" w:hAnsi="Arial Narrow" w:cs="Tahoma"/>
          <w:spacing w:val="-3"/>
          <w:sz w:val="28"/>
          <w:szCs w:val="28"/>
        </w:rPr>
        <w:t xml:space="preserve">n la motiva, </w:t>
      </w:r>
      <w:r w:rsidR="00047F7D">
        <w:rPr>
          <w:rFonts w:ascii="Arial Narrow" w:hAnsi="Arial Narrow" w:cs="Tahoma"/>
          <w:spacing w:val="-3"/>
          <w:sz w:val="28"/>
          <w:szCs w:val="28"/>
        </w:rPr>
        <w:t>s</w:t>
      </w:r>
      <w:r w:rsidR="00F47EE9">
        <w:rPr>
          <w:rFonts w:ascii="Arial Narrow" w:hAnsi="Arial Narrow" w:cs="Tahoma"/>
          <w:spacing w:val="-3"/>
          <w:sz w:val="28"/>
          <w:szCs w:val="28"/>
        </w:rPr>
        <w:t xml:space="preserve">e </w:t>
      </w:r>
      <w:r w:rsidR="00DD16D0">
        <w:rPr>
          <w:rFonts w:ascii="Arial Narrow" w:hAnsi="Arial Narrow" w:cs="Tahoma"/>
          <w:spacing w:val="-3"/>
          <w:sz w:val="28"/>
          <w:szCs w:val="28"/>
        </w:rPr>
        <w:t>apoyó</w:t>
      </w:r>
      <w:r w:rsidR="00205DA5">
        <w:rPr>
          <w:rFonts w:ascii="Arial Narrow" w:hAnsi="Arial Narrow" w:cs="Tahoma"/>
          <w:spacing w:val="-3"/>
          <w:sz w:val="28"/>
          <w:szCs w:val="28"/>
        </w:rPr>
        <w:t xml:space="preserve"> en el artículo 66 </w:t>
      </w:r>
      <w:r w:rsidR="00205DA5" w:rsidRPr="00DB15DE">
        <w:rPr>
          <w:rFonts w:ascii="Arial Narrow" w:hAnsi="Arial Narrow" w:cs="Tahoma"/>
          <w:i/>
          <w:spacing w:val="-3"/>
          <w:sz w:val="28"/>
          <w:szCs w:val="28"/>
        </w:rPr>
        <w:t>ibídem</w:t>
      </w:r>
      <w:r w:rsidR="00205DA5">
        <w:rPr>
          <w:rFonts w:ascii="Arial Narrow" w:hAnsi="Arial Narrow" w:cs="Tahoma"/>
          <w:spacing w:val="-3"/>
          <w:sz w:val="28"/>
          <w:szCs w:val="28"/>
        </w:rPr>
        <w:t xml:space="preserve"> y </w:t>
      </w:r>
      <w:r w:rsidR="00F47EE9">
        <w:rPr>
          <w:rFonts w:ascii="Arial Narrow" w:hAnsi="Arial Narrow" w:cs="Tahoma"/>
          <w:spacing w:val="-3"/>
          <w:sz w:val="28"/>
          <w:szCs w:val="28"/>
        </w:rPr>
        <w:t xml:space="preserve">en </w:t>
      </w:r>
      <w:r w:rsidR="00DD16D0">
        <w:rPr>
          <w:rFonts w:ascii="Arial Narrow" w:hAnsi="Arial Narrow" w:cs="Tahoma"/>
          <w:spacing w:val="-3"/>
          <w:sz w:val="28"/>
          <w:szCs w:val="28"/>
        </w:rPr>
        <w:t>sentencias de la Corte Constitucional</w:t>
      </w:r>
      <w:r w:rsidR="00205DA5">
        <w:rPr>
          <w:rFonts w:ascii="Arial Narrow" w:hAnsi="Arial Narrow" w:cs="Tahoma"/>
          <w:spacing w:val="-3"/>
          <w:sz w:val="28"/>
          <w:szCs w:val="28"/>
        </w:rPr>
        <w:t xml:space="preserve">, </w:t>
      </w:r>
      <w:r w:rsidR="00DD16D0">
        <w:rPr>
          <w:rFonts w:ascii="Arial Narrow" w:hAnsi="Arial Narrow" w:cs="Tahoma"/>
          <w:spacing w:val="-3"/>
          <w:sz w:val="28"/>
          <w:szCs w:val="28"/>
        </w:rPr>
        <w:t xml:space="preserve">cuyos apartes pertinentes citó y de donde extrajo </w:t>
      </w:r>
      <w:r>
        <w:rPr>
          <w:rFonts w:ascii="Arial Narrow" w:hAnsi="Arial Narrow" w:cs="Tahoma"/>
          <w:spacing w:val="-3"/>
          <w:sz w:val="28"/>
          <w:szCs w:val="28"/>
        </w:rPr>
        <w:t xml:space="preserve">que </w:t>
      </w:r>
      <w:r w:rsidR="00F47EE9">
        <w:rPr>
          <w:rFonts w:ascii="Arial Narrow" w:hAnsi="Arial Narrow" w:cs="Tahoma"/>
          <w:spacing w:val="-3"/>
          <w:sz w:val="28"/>
          <w:szCs w:val="28"/>
        </w:rPr>
        <w:t>la devolución de saldos procede única y exclusivamente cuando no hay derecho a la pensión de vejez, pues es un mecanismo alterno inspirado en la necesidad de proteger al individuo de la contingencia de la desaparición de ingresos por raz</w:t>
      </w:r>
      <w:r w:rsidR="00047F7D">
        <w:rPr>
          <w:rFonts w:ascii="Arial Narrow" w:hAnsi="Arial Narrow" w:cs="Tahoma"/>
          <w:spacing w:val="-3"/>
          <w:sz w:val="28"/>
          <w:szCs w:val="28"/>
        </w:rPr>
        <w:t xml:space="preserve">ón de la edad. En ese orden, encontró que </w:t>
      </w:r>
      <w:r w:rsidR="00047F7D">
        <w:rPr>
          <w:rFonts w:ascii="Arial Narrow" w:hAnsi="Arial Narrow" w:cs="Tahoma"/>
          <w:spacing w:val="-3"/>
          <w:sz w:val="28"/>
          <w:szCs w:val="28"/>
        </w:rPr>
        <w:t>la devolución de saldos pretendida por</w:t>
      </w:r>
      <w:r w:rsidR="00047F7D">
        <w:rPr>
          <w:rFonts w:ascii="Arial Narrow" w:hAnsi="Arial Narrow" w:cs="Tahoma"/>
          <w:spacing w:val="-3"/>
          <w:sz w:val="28"/>
          <w:szCs w:val="28"/>
        </w:rPr>
        <w:t xml:space="preserve"> el afiliado no era procedente por cuanto </w:t>
      </w:r>
      <w:r w:rsidR="00047F7D">
        <w:rPr>
          <w:rFonts w:ascii="Arial Narrow" w:hAnsi="Arial Narrow" w:cs="Tahoma"/>
          <w:spacing w:val="-3"/>
          <w:sz w:val="28"/>
          <w:szCs w:val="28"/>
        </w:rPr>
        <w:t xml:space="preserve">reúne las condiciones </w:t>
      </w:r>
      <w:r w:rsidR="00047F7D">
        <w:rPr>
          <w:rFonts w:ascii="Arial Narrow" w:hAnsi="Arial Narrow" w:cs="Tahoma"/>
          <w:spacing w:val="-3"/>
          <w:sz w:val="28"/>
          <w:szCs w:val="28"/>
        </w:rPr>
        <w:t xml:space="preserve">necesarias </w:t>
      </w:r>
      <w:r w:rsidR="00047F7D">
        <w:rPr>
          <w:rFonts w:ascii="Arial Narrow" w:hAnsi="Arial Narrow" w:cs="Tahoma"/>
          <w:spacing w:val="-3"/>
          <w:sz w:val="28"/>
          <w:szCs w:val="28"/>
        </w:rPr>
        <w:t>para obtener la pensión de vejez</w:t>
      </w:r>
      <w:r w:rsidR="00047F7D">
        <w:rPr>
          <w:rFonts w:ascii="Arial Narrow" w:hAnsi="Arial Narrow" w:cs="Tahoma"/>
          <w:spacing w:val="-3"/>
          <w:sz w:val="28"/>
          <w:szCs w:val="28"/>
        </w:rPr>
        <w:t xml:space="preserve">, y </w:t>
      </w:r>
      <w:r w:rsidR="00047F7D">
        <w:rPr>
          <w:rFonts w:ascii="Arial Narrow" w:hAnsi="Arial Narrow" w:cs="Tahoma"/>
          <w:spacing w:val="-3"/>
          <w:sz w:val="28"/>
          <w:szCs w:val="28"/>
        </w:rPr>
        <w:t xml:space="preserve">con base en los artículos </w:t>
      </w:r>
      <w:r w:rsidR="00047F7D">
        <w:rPr>
          <w:rFonts w:ascii="Arial Narrow" w:hAnsi="Arial Narrow" w:cs="Tahoma"/>
          <w:spacing w:val="-3"/>
          <w:sz w:val="28"/>
          <w:szCs w:val="28"/>
        </w:rPr>
        <w:lastRenderedPageBreak/>
        <w:t xml:space="preserve">14 del C.S.T y 10 de la Ley 100 de 1993, el derecho a la seguridad social y las prestaciones que de ella se derivan son irrenunciables. </w:t>
      </w:r>
    </w:p>
    <w:p w:rsidR="00351FD0" w:rsidRDefault="00351FD0" w:rsidP="001422F3">
      <w:pPr>
        <w:pStyle w:val="Sinespaciado"/>
      </w:pPr>
    </w:p>
    <w:p w:rsidR="00351FD0" w:rsidRDefault="00351FD0" w:rsidP="008035F6">
      <w:pPr>
        <w:tabs>
          <w:tab w:val="left" w:pos="0"/>
          <w:tab w:val="left" w:pos="8647"/>
        </w:tabs>
        <w:suppressAutoHyphens/>
        <w:spacing w:line="360" w:lineRule="auto"/>
        <w:ind w:firstLine="900"/>
        <w:jc w:val="both"/>
        <w:rPr>
          <w:rFonts w:ascii="Arial Narrow" w:hAnsi="Arial Narrow" w:cs="Tahoma"/>
          <w:i/>
          <w:spacing w:val="-3"/>
          <w:sz w:val="28"/>
          <w:szCs w:val="28"/>
        </w:rPr>
      </w:pPr>
      <w:r w:rsidRPr="00351FD0">
        <w:rPr>
          <w:rFonts w:ascii="Arial Narrow" w:hAnsi="Arial Narrow" w:cs="Tahoma"/>
          <w:i/>
          <w:spacing w:val="-3"/>
          <w:sz w:val="28"/>
          <w:szCs w:val="28"/>
        </w:rPr>
        <w:t xml:space="preserve">III. CONSULTA </w:t>
      </w:r>
    </w:p>
    <w:p w:rsidR="00351FD0" w:rsidRPr="00351FD0" w:rsidRDefault="00351FD0" w:rsidP="00351FD0">
      <w:pPr>
        <w:pStyle w:val="Sinespaciado"/>
      </w:pPr>
    </w:p>
    <w:p w:rsidR="00351FD0" w:rsidRPr="006B4716" w:rsidRDefault="00351FD0" w:rsidP="00351FD0">
      <w:pPr>
        <w:shd w:val="clear" w:color="auto" w:fill="FFFFFF"/>
        <w:spacing w:line="360" w:lineRule="auto"/>
        <w:ind w:firstLine="851"/>
        <w:jc w:val="both"/>
        <w:rPr>
          <w:rFonts w:ascii="Arial Narrow" w:hAnsi="Arial Narrow" w:cs="Tahoma"/>
          <w:iCs/>
          <w:color w:val="000000"/>
          <w:sz w:val="28"/>
          <w:szCs w:val="28"/>
          <w:lang w:val="es-MX" w:eastAsia="es-CO"/>
        </w:rPr>
      </w:pPr>
      <w:r w:rsidRPr="006B4716">
        <w:rPr>
          <w:rFonts w:ascii="Arial Narrow" w:hAnsi="Arial Narrow" w:cs="Tahoma"/>
          <w:iCs/>
          <w:color w:val="000000"/>
          <w:sz w:val="28"/>
          <w:szCs w:val="28"/>
          <w:lang w:val="es-MX" w:eastAsia="es-CO"/>
        </w:rPr>
        <w:t xml:space="preserve">Respecto del citado proveído se dispuso el grado jurisdiccional de consulta </w:t>
      </w:r>
      <w:r>
        <w:rPr>
          <w:rFonts w:ascii="Arial Narrow" w:hAnsi="Arial Narrow" w:cs="Tahoma"/>
          <w:iCs/>
          <w:color w:val="000000"/>
          <w:sz w:val="28"/>
          <w:szCs w:val="28"/>
          <w:lang w:val="es-MX" w:eastAsia="es-CO"/>
        </w:rPr>
        <w:t xml:space="preserve">en favor del demandante </w:t>
      </w:r>
      <w:r w:rsidRPr="006B4716">
        <w:rPr>
          <w:rFonts w:ascii="Arial Narrow" w:hAnsi="Arial Narrow" w:cs="Tahoma"/>
          <w:iCs/>
          <w:color w:val="000000"/>
          <w:sz w:val="28"/>
          <w:szCs w:val="28"/>
          <w:lang w:val="es-MX" w:eastAsia="es-CO"/>
        </w:rPr>
        <w:t xml:space="preserve">y surtido como se encuentra el trámite procesal de la instancia, se procede a desatarlo. </w:t>
      </w:r>
    </w:p>
    <w:p w:rsidR="00351FD0" w:rsidRDefault="00351FD0" w:rsidP="00351FD0">
      <w:pPr>
        <w:pStyle w:val="Sinespaciado"/>
        <w:spacing w:line="276" w:lineRule="auto"/>
      </w:pPr>
    </w:p>
    <w:p w:rsidR="008035F6" w:rsidRPr="00351FD0" w:rsidRDefault="00351FD0" w:rsidP="008035F6">
      <w:pPr>
        <w:tabs>
          <w:tab w:val="left" w:pos="0"/>
          <w:tab w:val="left" w:pos="8647"/>
        </w:tabs>
        <w:suppressAutoHyphens/>
        <w:spacing w:line="360" w:lineRule="auto"/>
        <w:ind w:firstLine="900"/>
        <w:jc w:val="both"/>
        <w:rPr>
          <w:rFonts w:ascii="Arial Narrow" w:hAnsi="Arial Narrow" w:cs="Tahoma"/>
          <w:sz w:val="28"/>
          <w:szCs w:val="28"/>
        </w:rPr>
      </w:pPr>
      <w:r w:rsidRPr="00351FD0">
        <w:rPr>
          <w:rFonts w:ascii="Arial Narrow" w:hAnsi="Arial Narrow" w:cs="Tahoma"/>
          <w:i/>
          <w:sz w:val="28"/>
          <w:szCs w:val="28"/>
        </w:rPr>
        <w:t>IV.ALEGATOS EN ESTA INSTANCIA</w:t>
      </w:r>
    </w:p>
    <w:p w:rsidR="00351FD0" w:rsidRDefault="00351FD0" w:rsidP="00351FD0">
      <w:pPr>
        <w:pStyle w:val="Sinespaciado"/>
      </w:pPr>
    </w:p>
    <w:p w:rsidR="008035F6" w:rsidRPr="00404EEA" w:rsidRDefault="00351FD0" w:rsidP="00351FD0">
      <w:pPr>
        <w:pStyle w:val="Sinespaciado"/>
        <w:spacing w:line="360" w:lineRule="auto"/>
        <w:ind w:firstLine="708"/>
        <w:jc w:val="both"/>
        <w:rPr>
          <w:rFonts w:ascii="Arial Narrow" w:hAnsi="Arial Narrow" w:cs="Tahoma"/>
          <w:sz w:val="28"/>
          <w:szCs w:val="28"/>
        </w:rPr>
      </w:pPr>
      <w:r w:rsidRPr="006B4716">
        <w:rPr>
          <w:rFonts w:ascii="Arial Narrow" w:hAnsi="Arial Narrow"/>
          <w:sz w:val="28"/>
          <w:szCs w:val="28"/>
        </w:rPr>
        <w:t>En este estado de la diligencia y antes de que la Colegiatura, de respuesta al problema jurídico planteado, se corre traslado por el término de 8 minutos, a cada uno de los voceros judiciales de las pa</w:t>
      </w:r>
      <w:r>
        <w:rPr>
          <w:rFonts w:ascii="Arial Narrow" w:hAnsi="Arial Narrow"/>
          <w:sz w:val="28"/>
          <w:szCs w:val="28"/>
        </w:rPr>
        <w:t>rtes asistentes a la audiencia.</w:t>
      </w:r>
      <w:r>
        <w:rPr>
          <w:rFonts w:ascii="Arial Narrow" w:hAnsi="Arial Narrow" w:cs="Tahoma"/>
          <w:sz w:val="28"/>
          <w:szCs w:val="28"/>
        </w:rPr>
        <w:t xml:space="preserve"> </w:t>
      </w:r>
      <w:r w:rsidR="008035F6" w:rsidRPr="00404EEA">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8035F6" w:rsidRPr="00A17AE9" w:rsidRDefault="008035F6" w:rsidP="00351FD0">
      <w:pPr>
        <w:tabs>
          <w:tab w:val="left" w:pos="0"/>
          <w:tab w:val="left" w:pos="8647"/>
        </w:tabs>
        <w:suppressAutoHyphens/>
        <w:ind w:firstLine="900"/>
        <w:jc w:val="both"/>
        <w:rPr>
          <w:rFonts w:ascii="Arial Narrow" w:hAnsi="Arial Narrow" w:cs="Tahoma"/>
          <w:spacing w:val="-3"/>
          <w:sz w:val="28"/>
          <w:szCs w:val="28"/>
        </w:rPr>
      </w:pPr>
    </w:p>
    <w:p w:rsidR="008035F6" w:rsidRDefault="00351FD0" w:rsidP="008035F6">
      <w:pPr>
        <w:tabs>
          <w:tab w:val="left" w:pos="0"/>
          <w:tab w:val="left" w:pos="8647"/>
        </w:tabs>
        <w:suppressAutoHyphens/>
        <w:spacing w:line="360" w:lineRule="auto"/>
        <w:ind w:firstLine="900"/>
        <w:jc w:val="both"/>
        <w:rPr>
          <w:rFonts w:ascii="Arial Narrow" w:hAnsi="Arial Narrow" w:cs="Tahoma"/>
          <w:i/>
          <w:spacing w:val="-3"/>
          <w:sz w:val="28"/>
          <w:szCs w:val="28"/>
        </w:rPr>
      </w:pPr>
      <w:r w:rsidRPr="00351FD0">
        <w:rPr>
          <w:rFonts w:ascii="Arial Narrow" w:hAnsi="Arial Narrow" w:cs="Tahoma"/>
          <w:i/>
          <w:spacing w:val="-3"/>
          <w:sz w:val="28"/>
          <w:szCs w:val="28"/>
        </w:rPr>
        <w:t>V. CONSIDERACIONES</w:t>
      </w:r>
    </w:p>
    <w:p w:rsidR="00D7622C" w:rsidRPr="001422F3" w:rsidRDefault="00D7622C" w:rsidP="001422F3">
      <w:pPr>
        <w:pStyle w:val="Sinespaciado"/>
      </w:pPr>
    </w:p>
    <w:p w:rsidR="00D7622C" w:rsidRPr="00E7479D" w:rsidRDefault="00D7622C" w:rsidP="008035F6">
      <w:pPr>
        <w:tabs>
          <w:tab w:val="left" w:pos="0"/>
          <w:tab w:val="left" w:pos="8647"/>
        </w:tabs>
        <w:suppressAutoHyphens/>
        <w:spacing w:line="360" w:lineRule="auto"/>
        <w:ind w:firstLine="900"/>
        <w:jc w:val="both"/>
        <w:rPr>
          <w:rFonts w:ascii="Arial Narrow" w:hAnsi="Arial Narrow" w:cs="Tahoma"/>
          <w:spacing w:val="-3"/>
          <w:sz w:val="28"/>
          <w:szCs w:val="28"/>
        </w:rPr>
      </w:pPr>
      <w:r w:rsidRPr="00E7479D">
        <w:rPr>
          <w:rFonts w:ascii="Arial Narrow" w:hAnsi="Arial Narrow" w:cs="Tahoma"/>
          <w:spacing w:val="-3"/>
          <w:sz w:val="28"/>
          <w:szCs w:val="28"/>
        </w:rPr>
        <w:t xml:space="preserve">En caso de autos </w:t>
      </w:r>
      <w:r w:rsidRPr="00E7479D">
        <w:rPr>
          <w:rFonts w:ascii="Arial Narrow" w:hAnsi="Arial Narrow" w:cs="Tahoma"/>
          <w:spacing w:val="-3"/>
          <w:sz w:val="28"/>
          <w:szCs w:val="28"/>
        </w:rPr>
        <w:t>el demandante</w:t>
      </w:r>
      <w:r w:rsidR="000E499D" w:rsidRPr="00E7479D">
        <w:rPr>
          <w:rFonts w:ascii="Arial Narrow" w:hAnsi="Arial Narrow" w:cs="Tahoma"/>
          <w:spacing w:val="-3"/>
          <w:sz w:val="28"/>
          <w:szCs w:val="28"/>
        </w:rPr>
        <w:t xml:space="preserve"> reclama</w:t>
      </w:r>
      <w:r w:rsidRPr="00E7479D">
        <w:rPr>
          <w:rFonts w:ascii="Arial Narrow" w:hAnsi="Arial Narrow" w:cs="Tahoma"/>
          <w:spacing w:val="-3"/>
          <w:sz w:val="28"/>
          <w:szCs w:val="28"/>
        </w:rPr>
        <w:t xml:space="preserve"> la devolución de los saldos existentes en la cuenta de ahorro individual, </w:t>
      </w:r>
      <w:r w:rsidR="004335F0" w:rsidRPr="00E7479D">
        <w:rPr>
          <w:rFonts w:ascii="Arial Narrow" w:hAnsi="Arial Narrow" w:cs="Tahoma"/>
          <w:spacing w:val="-3"/>
          <w:sz w:val="28"/>
          <w:szCs w:val="28"/>
        </w:rPr>
        <w:t>apoyado</w:t>
      </w:r>
      <w:r w:rsidRPr="00E7479D">
        <w:rPr>
          <w:rFonts w:ascii="Arial Narrow" w:hAnsi="Arial Narrow" w:cs="Tahoma"/>
          <w:spacing w:val="-3"/>
          <w:sz w:val="28"/>
          <w:szCs w:val="28"/>
        </w:rPr>
        <w:t xml:space="preserve"> en que si bien acumuló el capital necesario para financiar la pensión de vejez, pues </w:t>
      </w:r>
      <w:r w:rsidR="004335F0" w:rsidRPr="00E7479D">
        <w:rPr>
          <w:rFonts w:ascii="Arial Narrow" w:hAnsi="Arial Narrow" w:cs="Tahoma"/>
          <w:spacing w:val="-3"/>
          <w:sz w:val="28"/>
          <w:szCs w:val="28"/>
        </w:rPr>
        <w:t>a junio de 2013 el mismo ascendía</w:t>
      </w:r>
      <w:r w:rsidRPr="00E7479D">
        <w:rPr>
          <w:rFonts w:ascii="Arial Narrow" w:hAnsi="Arial Narrow" w:cs="Tahoma"/>
          <w:spacing w:val="-3"/>
          <w:sz w:val="28"/>
          <w:szCs w:val="28"/>
        </w:rPr>
        <w:t xml:space="preserve"> </w:t>
      </w:r>
      <w:r w:rsidR="004335F0" w:rsidRPr="00E7479D">
        <w:rPr>
          <w:rFonts w:ascii="Arial Narrow" w:hAnsi="Arial Narrow" w:cs="Tahoma"/>
          <w:spacing w:val="-3"/>
          <w:sz w:val="28"/>
          <w:szCs w:val="28"/>
        </w:rPr>
        <w:t>a $</w:t>
      </w:r>
      <w:r w:rsidRPr="00E7479D">
        <w:rPr>
          <w:rFonts w:ascii="Arial Narrow" w:hAnsi="Arial Narrow" w:cs="Tahoma"/>
          <w:spacing w:val="-3"/>
          <w:sz w:val="28"/>
          <w:szCs w:val="28"/>
        </w:rPr>
        <w:t xml:space="preserve">185`590.250, </w:t>
      </w:r>
      <w:r w:rsidRPr="00E7479D">
        <w:rPr>
          <w:rFonts w:ascii="Arial Narrow" w:hAnsi="Arial Narrow" w:cs="Tahoma"/>
          <w:spacing w:val="-3"/>
          <w:sz w:val="28"/>
          <w:szCs w:val="28"/>
        </w:rPr>
        <w:t xml:space="preserve">la mesada pensional a la que tendría derecho apenas </w:t>
      </w:r>
      <w:r w:rsidR="004335F0" w:rsidRPr="00E7479D">
        <w:rPr>
          <w:rFonts w:ascii="Arial Narrow" w:hAnsi="Arial Narrow" w:cs="Tahoma"/>
          <w:spacing w:val="-3"/>
          <w:sz w:val="28"/>
          <w:szCs w:val="28"/>
        </w:rPr>
        <w:t xml:space="preserve">sería de </w:t>
      </w:r>
      <w:r w:rsidRPr="00E7479D">
        <w:rPr>
          <w:rFonts w:ascii="Arial Narrow" w:hAnsi="Arial Narrow" w:cs="Tahoma"/>
          <w:spacing w:val="-3"/>
          <w:sz w:val="28"/>
          <w:szCs w:val="28"/>
        </w:rPr>
        <w:t xml:space="preserve">$807.767, </w:t>
      </w:r>
      <w:r w:rsidRPr="00E7479D">
        <w:rPr>
          <w:rFonts w:ascii="Arial Narrow" w:hAnsi="Arial Narrow" w:cs="Tahoma"/>
          <w:spacing w:val="-3"/>
          <w:sz w:val="28"/>
          <w:szCs w:val="28"/>
        </w:rPr>
        <w:t xml:space="preserve">cantidad que estima no se acompasa con el valor de </w:t>
      </w:r>
      <w:r w:rsidR="002C35FF" w:rsidRPr="00E7479D">
        <w:rPr>
          <w:rFonts w:ascii="Arial Narrow" w:hAnsi="Arial Narrow" w:cs="Tahoma"/>
          <w:spacing w:val="-3"/>
          <w:sz w:val="28"/>
          <w:szCs w:val="28"/>
        </w:rPr>
        <w:t xml:space="preserve">los aportes realizados ni </w:t>
      </w:r>
      <w:r w:rsidR="009A2674" w:rsidRPr="00E7479D">
        <w:rPr>
          <w:rFonts w:ascii="Arial Narrow" w:hAnsi="Arial Narrow" w:cs="Tahoma"/>
          <w:spacing w:val="-3"/>
          <w:sz w:val="28"/>
          <w:szCs w:val="28"/>
        </w:rPr>
        <w:t xml:space="preserve">a </w:t>
      </w:r>
      <w:r w:rsidR="002C35FF" w:rsidRPr="00E7479D">
        <w:rPr>
          <w:rFonts w:ascii="Arial Narrow" w:hAnsi="Arial Narrow" w:cs="Tahoma"/>
          <w:spacing w:val="-3"/>
          <w:sz w:val="28"/>
          <w:szCs w:val="28"/>
        </w:rPr>
        <w:t xml:space="preserve">los ingresos mensuales devengados durante su vinculación </w:t>
      </w:r>
      <w:r w:rsidR="00FE5A92" w:rsidRPr="00E7479D">
        <w:rPr>
          <w:rFonts w:ascii="Arial Narrow" w:hAnsi="Arial Narrow" w:cs="Tahoma"/>
          <w:spacing w:val="-3"/>
          <w:sz w:val="28"/>
          <w:szCs w:val="28"/>
        </w:rPr>
        <w:t>laboral, siendo</w:t>
      </w:r>
      <w:r w:rsidR="009A2674" w:rsidRPr="00E7479D">
        <w:rPr>
          <w:rFonts w:ascii="Arial Narrow" w:hAnsi="Arial Narrow" w:cs="Tahoma"/>
          <w:spacing w:val="-3"/>
          <w:sz w:val="28"/>
          <w:szCs w:val="28"/>
        </w:rPr>
        <w:t xml:space="preserve"> entonces</w:t>
      </w:r>
      <w:r w:rsidR="00C55308" w:rsidRPr="00E7479D">
        <w:rPr>
          <w:rFonts w:ascii="Arial Narrow" w:hAnsi="Arial Narrow" w:cs="Tahoma"/>
          <w:spacing w:val="-3"/>
          <w:sz w:val="28"/>
          <w:szCs w:val="28"/>
        </w:rPr>
        <w:t xml:space="preserve">, a su juicio, </w:t>
      </w:r>
      <w:r w:rsidR="00FE5A92" w:rsidRPr="00E7479D">
        <w:rPr>
          <w:rFonts w:ascii="Arial Narrow" w:hAnsi="Arial Narrow" w:cs="Tahoma"/>
          <w:spacing w:val="-3"/>
          <w:sz w:val="28"/>
          <w:szCs w:val="28"/>
        </w:rPr>
        <w:t>más favorable la devoluci</w:t>
      </w:r>
      <w:r w:rsidR="009A2674" w:rsidRPr="00E7479D">
        <w:rPr>
          <w:rFonts w:ascii="Arial Narrow" w:hAnsi="Arial Narrow" w:cs="Tahoma"/>
          <w:spacing w:val="-3"/>
          <w:sz w:val="28"/>
          <w:szCs w:val="28"/>
        </w:rPr>
        <w:t xml:space="preserve">ón de aportes. </w:t>
      </w:r>
    </w:p>
    <w:p w:rsidR="00351FD0" w:rsidRPr="00E7479D" w:rsidRDefault="00351FD0" w:rsidP="004335F0">
      <w:pPr>
        <w:pStyle w:val="Sinespaciado"/>
      </w:pPr>
    </w:p>
    <w:p w:rsidR="00AD7AE1" w:rsidRPr="00E7479D" w:rsidRDefault="004731A2" w:rsidP="008035F6">
      <w:pPr>
        <w:tabs>
          <w:tab w:val="left" w:pos="0"/>
          <w:tab w:val="left" w:pos="8647"/>
        </w:tabs>
        <w:suppressAutoHyphens/>
        <w:spacing w:line="360" w:lineRule="auto"/>
        <w:ind w:firstLine="900"/>
        <w:jc w:val="both"/>
        <w:rPr>
          <w:rFonts w:ascii="Arial Narrow" w:hAnsi="Arial Narrow" w:cs="Tahoma"/>
          <w:spacing w:val="-3"/>
          <w:sz w:val="28"/>
          <w:szCs w:val="28"/>
        </w:rPr>
      </w:pPr>
      <w:r w:rsidRPr="00E7479D">
        <w:rPr>
          <w:rFonts w:ascii="Arial Narrow" w:hAnsi="Arial Narrow" w:cs="Tahoma"/>
          <w:spacing w:val="-3"/>
          <w:sz w:val="28"/>
          <w:szCs w:val="28"/>
        </w:rPr>
        <w:t xml:space="preserve">En torno al tema, el </w:t>
      </w:r>
      <w:r w:rsidR="00B3096F" w:rsidRPr="00E7479D">
        <w:rPr>
          <w:rFonts w:ascii="Arial Narrow" w:hAnsi="Arial Narrow" w:cs="Tahoma"/>
          <w:spacing w:val="-3"/>
          <w:sz w:val="28"/>
          <w:szCs w:val="28"/>
        </w:rPr>
        <w:t>artículo 66 de la Ley 100 de 1993</w:t>
      </w:r>
      <w:r w:rsidR="00AD7AE1" w:rsidRPr="00E7479D">
        <w:rPr>
          <w:rFonts w:ascii="Arial Narrow" w:hAnsi="Arial Narrow" w:cs="Tahoma"/>
          <w:spacing w:val="-3"/>
          <w:sz w:val="28"/>
          <w:szCs w:val="28"/>
        </w:rPr>
        <w:t xml:space="preserve"> en concordancia con el literal p) del artículo 13 de esa misma disposici</w:t>
      </w:r>
      <w:r w:rsidRPr="00E7479D">
        <w:rPr>
          <w:rFonts w:ascii="Arial Narrow" w:hAnsi="Arial Narrow" w:cs="Tahoma"/>
          <w:spacing w:val="-3"/>
          <w:sz w:val="28"/>
          <w:szCs w:val="28"/>
        </w:rPr>
        <w:t xml:space="preserve">ón, establece claramente </w:t>
      </w:r>
      <w:r w:rsidR="00B3096F" w:rsidRPr="00E7479D">
        <w:rPr>
          <w:rFonts w:ascii="Arial Narrow" w:hAnsi="Arial Narrow" w:cs="Tahoma"/>
          <w:spacing w:val="-3"/>
          <w:sz w:val="28"/>
          <w:szCs w:val="28"/>
        </w:rPr>
        <w:t xml:space="preserve">que tendrán derecho a la devolución del capital acumulado en su cuenta de ahorro individual, incluidos los rendimientos financieros y el valor del bono pensional si a </w:t>
      </w:r>
      <w:r w:rsidR="0011377E" w:rsidRPr="00E7479D">
        <w:rPr>
          <w:rFonts w:ascii="Arial Narrow" w:hAnsi="Arial Narrow" w:cs="Tahoma"/>
          <w:spacing w:val="-3"/>
          <w:sz w:val="28"/>
          <w:szCs w:val="28"/>
        </w:rPr>
        <w:t xml:space="preserve">este </w:t>
      </w:r>
      <w:r w:rsidR="00B3096F" w:rsidRPr="00E7479D">
        <w:rPr>
          <w:rFonts w:ascii="Arial Narrow" w:hAnsi="Arial Narrow" w:cs="Tahoma"/>
          <w:spacing w:val="-3"/>
          <w:sz w:val="28"/>
          <w:szCs w:val="28"/>
        </w:rPr>
        <w:t xml:space="preserve">hubiere lugar, las personas que habiendo cumplido </w:t>
      </w:r>
      <w:r w:rsidR="0099519E" w:rsidRPr="00E7479D">
        <w:rPr>
          <w:rFonts w:ascii="Arial Narrow" w:hAnsi="Arial Narrow" w:cs="Tahoma"/>
          <w:spacing w:val="-3"/>
          <w:sz w:val="28"/>
          <w:szCs w:val="28"/>
        </w:rPr>
        <w:t>la edad mínima para pensión -</w:t>
      </w:r>
      <w:r w:rsidR="00B3096F" w:rsidRPr="00E7479D">
        <w:rPr>
          <w:rFonts w:ascii="Arial Narrow" w:hAnsi="Arial Narrow" w:cs="Tahoma"/>
          <w:spacing w:val="-3"/>
          <w:sz w:val="28"/>
          <w:szCs w:val="28"/>
        </w:rPr>
        <w:t xml:space="preserve">62 años si son hombres o 57 </w:t>
      </w:r>
      <w:r w:rsidR="0011377E" w:rsidRPr="00E7479D">
        <w:rPr>
          <w:rFonts w:ascii="Arial Narrow" w:hAnsi="Arial Narrow" w:cs="Tahoma"/>
          <w:spacing w:val="-3"/>
          <w:sz w:val="28"/>
          <w:szCs w:val="28"/>
        </w:rPr>
        <w:t>en caso de las mujeres</w:t>
      </w:r>
      <w:r w:rsidR="0099519E" w:rsidRPr="00E7479D">
        <w:rPr>
          <w:rFonts w:ascii="Arial Narrow" w:hAnsi="Arial Narrow" w:cs="Tahoma"/>
          <w:spacing w:val="-3"/>
          <w:sz w:val="28"/>
          <w:szCs w:val="28"/>
        </w:rPr>
        <w:t>-</w:t>
      </w:r>
      <w:r w:rsidR="00B3096F" w:rsidRPr="00E7479D">
        <w:rPr>
          <w:rFonts w:ascii="Arial Narrow" w:hAnsi="Arial Narrow" w:cs="Tahoma"/>
          <w:spacing w:val="-3"/>
          <w:sz w:val="28"/>
          <w:szCs w:val="28"/>
        </w:rPr>
        <w:t>, no hayan cotizado el número mínimo de semanas exigidas</w:t>
      </w:r>
      <w:r w:rsidR="00AD7AE1" w:rsidRPr="00E7479D">
        <w:rPr>
          <w:rFonts w:ascii="Arial Narrow" w:hAnsi="Arial Narrow" w:cs="Tahoma"/>
          <w:spacing w:val="-3"/>
          <w:sz w:val="28"/>
          <w:szCs w:val="28"/>
        </w:rPr>
        <w:t xml:space="preserve">, o </w:t>
      </w:r>
      <w:r w:rsidR="00AD7AE1" w:rsidRPr="00E7479D">
        <w:rPr>
          <w:rFonts w:ascii="Arial Narrow" w:hAnsi="Arial Narrow" w:cs="Tahoma"/>
          <w:spacing w:val="-3"/>
          <w:sz w:val="28"/>
          <w:szCs w:val="28"/>
          <w:u w:val="single"/>
        </w:rPr>
        <w:t xml:space="preserve">no </w:t>
      </w:r>
      <w:r w:rsidR="00B3096F" w:rsidRPr="00E7479D">
        <w:rPr>
          <w:rFonts w:ascii="Arial Narrow" w:hAnsi="Arial Narrow" w:cs="Tahoma"/>
          <w:spacing w:val="-3"/>
          <w:sz w:val="28"/>
          <w:szCs w:val="28"/>
          <w:u w:val="single"/>
        </w:rPr>
        <w:t>hayan acumulado el capital necesario para financiar una pensión por lo menos igual al salario mínimo</w:t>
      </w:r>
      <w:r w:rsidR="00B3096F" w:rsidRPr="00E7479D">
        <w:rPr>
          <w:rFonts w:ascii="Arial Narrow" w:hAnsi="Arial Narrow" w:cs="Tahoma"/>
          <w:spacing w:val="-3"/>
          <w:sz w:val="28"/>
          <w:szCs w:val="28"/>
        </w:rPr>
        <w:t>.</w:t>
      </w:r>
    </w:p>
    <w:p w:rsidR="00AD7AE1" w:rsidRPr="00E7479D" w:rsidRDefault="00AD7AE1" w:rsidP="00BB0484">
      <w:pPr>
        <w:pStyle w:val="Sinespaciado"/>
      </w:pPr>
    </w:p>
    <w:p w:rsidR="00C7705C" w:rsidRPr="00E7479D" w:rsidRDefault="00C55308" w:rsidP="008035F6">
      <w:pPr>
        <w:tabs>
          <w:tab w:val="left" w:pos="0"/>
          <w:tab w:val="left" w:pos="8647"/>
        </w:tabs>
        <w:suppressAutoHyphens/>
        <w:spacing w:line="360" w:lineRule="auto"/>
        <w:ind w:firstLine="900"/>
        <w:jc w:val="both"/>
        <w:rPr>
          <w:rFonts w:ascii="Arial Narrow" w:hAnsi="Arial Narrow" w:cs="Tahoma"/>
          <w:spacing w:val="-3"/>
          <w:sz w:val="28"/>
          <w:szCs w:val="28"/>
        </w:rPr>
      </w:pPr>
      <w:r w:rsidRPr="00E7479D">
        <w:rPr>
          <w:rFonts w:ascii="Arial Narrow" w:hAnsi="Arial Narrow" w:cs="Tahoma"/>
          <w:spacing w:val="-3"/>
          <w:sz w:val="28"/>
          <w:szCs w:val="28"/>
        </w:rPr>
        <w:lastRenderedPageBreak/>
        <w:t>En ese orden</w:t>
      </w:r>
      <w:r w:rsidR="00A046B6" w:rsidRPr="00E7479D">
        <w:rPr>
          <w:rFonts w:ascii="Arial Narrow" w:hAnsi="Arial Narrow" w:cs="Tahoma"/>
          <w:spacing w:val="-3"/>
          <w:sz w:val="28"/>
          <w:szCs w:val="28"/>
        </w:rPr>
        <w:t xml:space="preserve">, </w:t>
      </w:r>
      <w:r w:rsidR="00345323" w:rsidRPr="00E7479D">
        <w:rPr>
          <w:rFonts w:ascii="Arial Narrow" w:hAnsi="Arial Narrow" w:cs="Tahoma"/>
          <w:spacing w:val="-3"/>
          <w:sz w:val="28"/>
          <w:szCs w:val="28"/>
        </w:rPr>
        <w:t xml:space="preserve">fácil es concluir </w:t>
      </w:r>
      <w:r w:rsidR="00CA1962" w:rsidRPr="00E7479D">
        <w:rPr>
          <w:rFonts w:ascii="Arial Narrow" w:hAnsi="Arial Narrow" w:cs="Tahoma"/>
          <w:spacing w:val="-3"/>
          <w:sz w:val="28"/>
          <w:szCs w:val="28"/>
        </w:rPr>
        <w:t xml:space="preserve">que </w:t>
      </w:r>
      <w:r w:rsidR="001F4444" w:rsidRPr="00E7479D">
        <w:rPr>
          <w:rFonts w:ascii="Arial Narrow" w:hAnsi="Arial Narrow" w:cs="Tahoma"/>
          <w:spacing w:val="-3"/>
          <w:sz w:val="28"/>
          <w:szCs w:val="28"/>
        </w:rPr>
        <w:t>el propósito de la devoluci</w:t>
      </w:r>
      <w:r w:rsidR="00CA1962" w:rsidRPr="00E7479D">
        <w:rPr>
          <w:rFonts w:ascii="Arial Narrow" w:hAnsi="Arial Narrow" w:cs="Tahoma"/>
          <w:spacing w:val="-3"/>
          <w:sz w:val="28"/>
          <w:szCs w:val="28"/>
        </w:rPr>
        <w:t xml:space="preserve">ón de saldos </w:t>
      </w:r>
      <w:r w:rsidR="00FD18A3" w:rsidRPr="00E7479D">
        <w:rPr>
          <w:rFonts w:ascii="Arial Narrow" w:hAnsi="Arial Narrow" w:cs="Tahoma"/>
          <w:spacing w:val="-3"/>
          <w:sz w:val="28"/>
          <w:szCs w:val="28"/>
        </w:rPr>
        <w:t xml:space="preserve">es </w:t>
      </w:r>
      <w:r w:rsidR="00345323" w:rsidRPr="00E7479D">
        <w:rPr>
          <w:rFonts w:ascii="Arial Narrow" w:hAnsi="Arial Narrow" w:cs="Tahoma"/>
          <w:spacing w:val="-3"/>
          <w:sz w:val="28"/>
          <w:szCs w:val="28"/>
        </w:rPr>
        <w:t xml:space="preserve">subrogar </w:t>
      </w:r>
      <w:r w:rsidR="00534F77" w:rsidRPr="00E7479D">
        <w:rPr>
          <w:rFonts w:ascii="Arial Narrow" w:hAnsi="Arial Narrow" w:cs="Tahoma"/>
          <w:spacing w:val="-3"/>
          <w:sz w:val="28"/>
          <w:szCs w:val="28"/>
        </w:rPr>
        <w:t xml:space="preserve">o sustituir </w:t>
      </w:r>
      <w:r w:rsidR="00345323" w:rsidRPr="00E7479D">
        <w:rPr>
          <w:rFonts w:ascii="Arial Narrow" w:hAnsi="Arial Narrow" w:cs="Tahoma"/>
          <w:spacing w:val="-3"/>
          <w:sz w:val="28"/>
          <w:szCs w:val="28"/>
        </w:rPr>
        <w:t xml:space="preserve">la pensión de vejez y </w:t>
      </w:r>
      <w:r w:rsidR="00CA1962" w:rsidRPr="00E7479D">
        <w:rPr>
          <w:rFonts w:ascii="Arial Narrow" w:hAnsi="Arial Narrow" w:cs="Tahoma"/>
          <w:spacing w:val="-3"/>
          <w:sz w:val="28"/>
          <w:szCs w:val="28"/>
        </w:rPr>
        <w:t xml:space="preserve">permitir que las personas que han llegado a la edad </w:t>
      </w:r>
      <w:r w:rsidR="00534F77" w:rsidRPr="00E7479D">
        <w:rPr>
          <w:rFonts w:ascii="Arial Narrow" w:hAnsi="Arial Narrow" w:cs="Tahoma"/>
          <w:spacing w:val="-3"/>
          <w:sz w:val="28"/>
          <w:szCs w:val="28"/>
        </w:rPr>
        <w:t>de pensión</w:t>
      </w:r>
      <w:r w:rsidR="007F3266" w:rsidRPr="00E7479D">
        <w:rPr>
          <w:rFonts w:ascii="Arial Narrow" w:hAnsi="Arial Narrow" w:cs="Tahoma"/>
          <w:spacing w:val="-3"/>
          <w:sz w:val="28"/>
          <w:szCs w:val="28"/>
        </w:rPr>
        <w:t>,</w:t>
      </w:r>
      <w:r w:rsidR="00CA1962" w:rsidRPr="00E7479D">
        <w:rPr>
          <w:rFonts w:ascii="Arial Narrow" w:hAnsi="Arial Narrow" w:cs="Tahoma"/>
          <w:spacing w:val="-3"/>
          <w:sz w:val="28"/>
          <w:szCs w:val="28"/>
        </w:rPr>
        <w:t xml:space="preserve"> </w:t>
      </w:r>
      <w:r w:rsidR="00534F77" w:rsidRPr="00E7479D">
        <w:rPr>
          <w:rFonts w:ascii="Arial Narrow" w:hAnsi="Arial Narrow" w:cs="Tahoma"/>
          <w:spacing w:val="-3"/>
          <w:sz w:val="28"/>
          <w:szCs w:val="28"/>
        </w:rPr>
        <w:t xml:space="preserve">y </w:t>
      </w:r>
      <w:r w:rsidR="00CA1962" w:rsidRPr="00E7479D">
        <w:rPr>
          <w:rFonts w:ascii="Arial Narrow" w:hAnsi="Arial Narrow" w:cs="Tahoma"/>
          <w:spacing w:val="-3"/>
          <w:sz w:val="28"/>
          <w:szCs w:val="28"/>
        </w:rPr>
        <w:t xml:space="preserve">que no tienen el capital necesario para acceder </w:t>
      </w:r>
      <w:r w:rsidR="00534F77" w:rsidRPr="00E7479D">
        <w:rPr>
          <w:rFonts w:ascii="Arial Narrow" w:hAnsi="Arial Narrow" w:cs="Tahoma"/>
          <w:spacing w:val="-3"/>
          <w:sz w:val="28"/>
          <w:szCs w:val="28"/>
        </w:rPr>
        <w:t xml:space="preserve">a la gracia pensional  </w:t>
      </w:r>
      <w:r w:rsidR="00CA1962" w:rsidRPr="00E7479D">
        <w:rPr>
          <w:rFonts w:ascii="Arial Narrow" w:hAnsi="Arial Narrow" w:cs="Tahoma"/>
          <w:spacing w:val="-3"/>
          <w:sz w:val="28"/>
          <w:szCs w:val="28"/>
        </w:rPr>
        <w:t>en el régimen de ahorro individual</w:t>
      </w:r>
      <w:r w:rsidR="001E7013" w:rsidRPr="00E7479D">
        <w:rPr>
          <w:rFonts w:ascii="Arial Narrow" w:hAnsi="Arial Narrow" w:cs="Tahoma"/>
          <w:spacing w:val="-3"/>
          <w:sz w:val="28"/>
          <w:szCs w:val="28"/>
        </w:rPr>
        <w:t xml:space="preserve">, </w:t>
      </w:r>
      <w:r w:rsidR="007F3266" w:rsidRPr="00E7479D">
        <w:rPr>
          <w:rFonts w:ascii="Arial Narrow" w:hAnsi="Arial Narrow" w:cs="Tahoma"/>
          <w:spacing w:val="-3"/>
          <w:sz w:val="28"/>
          <w:szCs w:val="28"/>
        </w:rPr>
        <w:t>ni la capacidad laboral para seguir cotizando</w:t>
      </w:r>
      <w:r w:rsidR="00CA1962" w:rsidRPr="00E7479D">
        <w:rPr>
          <w:rFonts w:ascii="Arial Narrow" w:hAnsi="Arial Narrow" w:cs="Tahoma"/>
          <w:spacing w:val="-3"/>
          <w:sz w:val="28"/>
          <w:szCs w:val="28"/>
        </w:rPr>
        <w:t xml:space="preserve">, tengan derecho a reclamar </w:t>
      </w:r>
      <w:r w:rsidR="00345323" w:rsidRPr="00E7479D">
        <w:rPr>
          <w:rFonts w:ascii="Arial Narrow" w:hAnsi="Arial Narrow" w:cs="Tahoma"/>
          <w:spacing w:val="-3"/>
          <w:sz w:val="28"/>
          <w:szCs w:val="28"/>
        </w:rPr>
        <w:t xml:space="preserve">el reintegro de sus ahorros, </w:t>
      </w:r>
      <w:r w:rsidR="00534F77" w:rsidRPr="00E7479D">
        <w:rPr>
          <w:rFonts w:ascii="Arial Narrow" w:hAnsi="Arial Narrow" w:cs="Tahoma"/>
          <w:spacing w:val="-3"/>
          <w:sz w:val="28"/>
          <w:szCs w:val="28"/>
        </w:rPr>
        <w:t>como</w:t>
      </w:r>
      <w:r w:rsidR="006228FF" w:rsidRPr="00E7479D">
        <w:rPr>
          <w:rFonts w:ascii="Arial Narrow" w:hAnsi="Arial Narrow" w:cs="Tahoma"/>
          <w:spacing w:val="-3"/>
          <w:sz w:val="28"/>
          <w:szCs w:val="28"/>
        </w:rPr>
        <w:t xml:space="preserve"> </w:t>
      </w:r>
      <w:r w:rsidR="004E1542" w:rsidRPr="00E7479D">
        <w:rPr>
          <w:rFonts w:ascii="Arial Narrow" w:hAnsi="Arial Narrow" w:cs="Tahoma"/>
          <w:spacing w:val="-3"/>
          <w:sz w:val="28"/>
          <w:szCs w:val="28"/>
        </w:rPr>
        <w:t xml:space="preserve">una </w:t>
      </w:r>
      <w:r w:rsidR="00345323" w:rsidRPr="00E7479D">
        <w:rPr>
          <w:rFonts w:ascii="Arial Narrow" w:hAnsi="Arial Narrow" w:cs="Tahoma"/>
          <w:spacing w:val="-3"/>
          <w:sz w:val="28"/>
          <w:szCs w:val="28"/>
        </w:rPr>
        <w:t xml:space="preserve">forma </w:t>
      </w:r>
      <w:r w:rsidR="00EF2402" w:rsidRPr="00E7479D">
        <w:rPr>
          <w:rFonts w:ascii="Arial Narrow" w:hAnsi="Arial Narrow" w:cs="Tahoma"/>
          <w:spacing w:val="-3"/>
          <w:sz w:val="28"/>
          <w:szCs w:val="28"/>
        </w:rPr>
        <w:t xml:space="preserve">de </w:t>
      </w:r>
      <w:r w:rsidR="007F3266" w:rsidRPr="00E7479D">
        <w:rPr>
          <w:rFonts w:ascii="Arial Narrow" w:hAnsi="Arial Narrow" w:cs="Tahoma"/>
          <w:spacing w:val="-3"/>
          <w:sz w:val="28"/>
          <w:szCs w:val="28"/>
        </w:rPr>
        <w:t>salvaguardar e</w:t>
      </w:r>
      <w:r w:rsidR="006228FF" w:rsidRPr="00E7479D">
        <w:rPr>
          <w:rFonts w:ascii="Arial Narrow" w:hAnsi="Arial Narrow" w:cs="Tahoma"/>
          <w:spacing w:val="-3"/>
          <w:sz w:val="28"/>
          <w:szCs w:val="28"/>
        </w:rPr>
        <w:t xml:space="preserve">l </w:t>
      </w:r>
      <w:r w:rsidR="00C7705C" w:rsidRPr="00E7479D">
        <w:rPr>
          <w:rFonts w:ascii="Arial Narrow" w:hAnsi="Arial Narrow" w:cs="Tahoma"/>
          <w:spacing w:val="-3"/>
          <w:sz w:val="28"/>
          <w:szCs w:val="28"/>
        </w:rPr>
        <w:t xml:space="preserve">derecho a la seguridad social </w:t>
      </w:r>
      <w:r w:rsidR="004A1339" w:rsidRPr="00E7479D">
        <w:rPr>
          <w:rFonts w:ascii="Arial Narrow" w:hAnsi="Arial Narrow" w:cs="Tahoma"/>
          <w:spacing w:val="-3"/>
          <w:sz w:val="28"/>
          <w:szCs w:val="28"/>
        </w:rPr>
        <w:t xml:space="preserve">que consagra </w:t>
      </w:r>
      <w:r w:rsidR="00174258" w:rsidRPr="00E7479D">
        <w:rPr>
          <w:rFonts w:ascii="Arial Narrow" w:hAnsi="Arial Narrow" w:cs="Tahoma"/>
          <w:spacing w:val="-3"/>
          <w:sz w:val="28"/>
          <w:szCs w:val="28"/>
        </w:rPr>
        <w:t xml:space="preserve">el </w:t>
      </w:r>
      <w:r w:rsidR="00C7705C" w:rsidRPr="00E7479D">
        <w:rPr>
          <w:rFonts w:ascii="Arial Narrow" w:hAnsi="Arial Narrow" w:cs="Tahoma"/>
          <w:spacing w:val="-3"/>
          <w:sz w:val="28"/>
          <w:szCs w:val="28"/>
        </w:rPr>
        <w:t>artículo 48 de la Constitución Pol</w:t>
      </w:r>
      <w:r w:rsidR="00174258" w:rsidRPr="00E7479D">
        <w:rPr>
          <w:rFonts w:ascii="Arial Narrow" w:hAnsi="Arial Narrow" w:cs="Tahoma"/>
          <w:spacing w:val="-3"/>
          <w:sz w:val="28"/>
          <w:szCs w:val="28"/>
        </w:rPr>
        <w:t>ítica.</w:t>
      </w:r>
    </w:p>
    <w:p w:rsidR="004731A2" w:rsidRPr="00E7479D" w:rsidRDefault="004731A2" w:rsidP="0077758E">
      <w:pPr>
        <w:pStyle w:val="Sinespaciado"/>
      </w:pPr>
    </w:p>
    <w:p w:rsidR="0077758E" w:rsidRPr="00E7479D" w:rsidRDefault="0077758E" w:rsidP="0077758E">
      <w:pPr>
        <w:tabs>
          <w:tab w:val="left" w:pos="0"/>
          <w:tab w:val="left" w:pos="8647"/>
        </w:tabs>
        <w:suppressAutoHyphens/>
        <w:spacing w:line="360" w:lineRule="auto"/>
        <w:ind w:firstLine="900"/>
        <w:jc w:val="both"/>
        <w:rPr>
          <w:rFonts w:ascii="Arial Narrow" w:hAnsi="Arial Narrow" w:cs="Tahoma"/>
          <w:spacing w:val="-3"/>
          <w:sz w:val="28"/>
          <w:szCs w:val="28"/>
        </w:rPr>
      </w:pPr>
      <w:r w:rsidRPr="00E7479D">
        <w:rPr>
          <w:rFonts w:ascii="Arial Narrow" w:hAnsi="Arial Narrow" w:cs="Tahoma"/>
          <w:spacing w:val="-3"/>
          <w:sz w:val="28"/>
          <w:szCs w:val="28"/>
        </w:rPr>
        <w:t xml:space="preserve">Acorde </w:t>
      </w:r>
      <w:r w:rsidR="004731A2" w:rsidRPr="00E7479D">
        <w:rPr>
          <w:rFonts w:ascii="Arial Narrow" w:hAnsi="Arial Narrow" w:cs="Tahoma"/>
          <w:spacing w:val="-3"/>
          <w:sz w:val="28"/>
          <w:szCs w:val="28"/>
        </w:rPr>
        <w:t xml:space="preserve">con lo dicho, </w:t>
      </w:r>
      <w:r w:rsidRPr="00E7479D">
        <w:rPr>
          <w:rFonts w:ascii="Arial Narrow" w:hAnsi="Arial Narrow"/>
          <w:sz w:val="28"/>
          <w:szCs w:val="28"/>
          <w:shd w:val="clear" w:color="auto" w:fill="FFFFFF"/>
        </w:rPr>
        <w:t xml:space="preserve">la conclusión a la que arriba esta Colegiatura es igual a la que llegó la sentenciadora de primer grado, </w:t>
      </w:r>
      <w:r w:rsidRPr="00E7479D">
        <w:rPr>
          <w:rFonts w:ascii="Arial Narrow" w:hAnsi="Arial Narrow"/>
          <w:sz w:val="28"/>
          <w:szCs w:val="28"/>
          <w:shd w:val="clear" w:color="auto" w:fill="FFFFFF"/>
        </w:rPr>
        <w:t xml:space="preserve">pues de </w:t>
      </w:r>
      <w:r w:rsidR="00C55308" w:rsidRPr="00E7479D">
        <w:rPr>
          <w:rFonts w:ascii="Arial Narrow" w:hAnsi="Arial Narrow" w:cs="Tahoma"/>
          <w:spacing w:val="-3"/>
          <w:sz w:val="28"/>
          <w:szCs w:val="28"/>
        </w:rPr>
        <w:t xml:space="preserve">conformidad con las pruebas arrimadas al infolio, </w:t>
      </w:r>
      <w:r w:rsidRPr="00E7479D">
        <w:rPr>
          <w:rFonts w:ascii="Arial Narrow" w:hAnsi="Arial Narrow" w:cs="Tahoma"/>
          <w:spacing w:val="-3"/>
          <w:sz w:val="28"/>
          <w:szCs w:val="28"/>
        </w:rPr>
        <w:t xml:space="preserve">el asegurado acredita el cumplimiento </w:t>
      </w:r>
      <w:r w:rsidR="00C55308" w:rsidRPr="00E7479D">
        <w:rPr>
          <w:rFonts w:ascii="Arial Narrow" w:hAnsi="Arial Narrow" w:cs="Tahoma"/>
          <w:spacing w:val="-3"/>
          <w:sz w:val="28"/>
          <w:szCs w:val="28"/>
        </w:rPr>
        <w:t xml:space="preserve">de los requisitos legales para acceder a la pensión de vejez </w:t>
      </w:r>
      <w:r w:rsidRPr="00E7479D">
        <w:rPr>
          <w:rFonts w:ascii="Arial Narrow" w:hAnsi="Arial Narrow" w:cs="Tahoma"/>
          <w:spacing w:val="-3"/>
          <w:sz w:val="28"/>
          <w:szCs w:val="28"/>
        </w:rPr>
        <w:t xml:space="preserve">en el régimen de ahorro individual, pues el capital acumulado en su cuenta le permite financiar la pensión de vejez, de modo que, no puede pretender </w:t>
      </w:r>
      <w:r w:rsidR="005538F1" w:rsidRPr="00E7479D">
        <w:rPr>
          <w:rFonts w:ascii="Arial Narrow" w:hAnsi="Arial Narrow" w:cs="Tahoma"/>
          <w:spacing w:val="-3"/>
          <w:sz w:val="28"/>
          <w:szCs w:val="28"/>
        </w:rPr>
        <w:t xml:space="preserve">que </w:t>
      </w:r>
      <w:r w:rsidR="001422F3">
        <w:rPr>
          <w:rFonts w:ascii="Arial Narrow" w:hAnsi="Arial Narrow" w:cs="Tahoma"/>
          <w:spacing w:val="-3"/>
          <w:sz w:val="28"/>
          <w:szCs w:val="28"/>
        </w:rPr>
        <w:t>de manera disyuntiva l</w:t>
      </w:r>
      <w:r w:rsidRPr="00E7479D">
        <w:rPr>
          <w:rFonts w:ascii="Arial Narrow" w:hAnsi="Arial Narrow" w:cs="Tahoma"/>
          <w:spacing w:val="-3"/>
          <w:sz w:val="28"/>
          <w:szCs w:val="28"/>
        </w:rPr>
        <w:t xml:space="preserve">e sea reconocida la devolución de los saldos depósitos en su cuenta individual, </w:t>
      </w:r>
      <w:r w:rsidR="004A1339" w:rsidRPr="00E7479D">
        <w:rPr>
          <w:rFonts w:ascii="Arial Narrow" w:hAnsi="Arial Narrow" w:cs="Tahoma"/>
          <w:spacing w:val="-3"/>
          <w:sz w:val="28"/>
          <w:szCs w:val="28"/>
        </w:rPr>
        <w:t xml:space="preserve">pues </w:t>
      </w:r>
      <w:r w:rsidRPr="00E7479D">
        <w:rPr>
          <w:rFonts w:ascii="Arial Narrow" w:hAnsi="Arial Narrow" w:cs="Tahoma"/>
          <w:spacing w:val="-3"/>
          <w:sz w:val="28"/>
          <w:szCs w:val="28"/>
        </w:rPr>
        <w:t>la prestación que ampara de manera definitiva la contingencia de vejez se traduce no solo en una mayor protección y asistencia, por ser de carácter vitalicia, sino que constituye además</w:t>
      </w:r>
      <w:r w:rsidR="001422F3">
        <w:rPr>
          <w:rFonts w:ascii="Arial Narrow" w:hAnsi="Arial Narrow" w:cs="Tahoma"/>
          <w:spacing w:val="-3"/>
          <w:sz w:val="28"/>
          <w:szCs w:val="28"/>
        </w:rPr>
        <w:t xml:space="preserve">, </w:t>
      </w:r>
      <w:r w:rsidRPr="00E7479D">
        <w:rPr>
          <w:rFonts w:ascii="Arial Narrow" w:hAnsi="Arial Narrow" w:cs="Tahoma"/>
          <w:spacing w:val="-3"/>
          <w:sz w:val="28"/>
          <w:szCs w:val="28"/>
        </w:rPr>
        <w:t xml:space="preserve">un derecho irrenunciable e imprescriptible, sin duda más favorable. </w:t>
      </w:r>
    </w:p>
    <w:p w:rsidR="0077758E" w:rsidRPr="00B1227D" w:rsidRDefault="0077758E" w:rsidP="00B1227D">
      <w:pPr>
        <w:pStyle w:val="Sinespaciado"/>
      </w:pPr>
    </w:p>
    <w:p w:rsidR="0049775A" w:rsidRPr="00E7479D" w:rsidRDefault="004A1339" w:rsidP="004A1339">
      <w:pPr>
        <w:tabs>
          <w:tab w:val="left" w:pos="0"/>
          <w:tab w:val="left" w:pos="8647"/>
        </w:tabs>
        <w:suppressAutoHyphens/>
        <w:spacing w:line="360" w:lineRule="auto"/>
        <w:ind w:firstLine="900"/>
        <w:jc w:val="both"/>
        <w:rPr>
          <w:rFonts w:ascii="Arial Narrow" w:hAnsi="Arial Narrow" w:cs="Tahoma"/>
          <w:spacing w:val="-3"/>
          <w:sz w:val="28"/>
          <w:szCs w:val="28"/>
        </w:rPr>
      </w:pPr>
      <w:r w:rsidRPr="00E7479D">
        <w:rPr>
          <w:rFonts w:ascii="Arial Narrow" w:hAnsi="Arial Narrow" w:cs="Tahoma"/>
          <w:spacing w:val="-3"/>
          <w:sz w:val="28"/>
          <w:szCs w:val="28"/>
        </w:rPr>
        <w:t xml:space="preserve">Adicionalmente, no puede perderse </w:t>
      </w:r>
      <w:r w:rsidR="004731A2" w:rsidRPr="00E7479D">
        <w:rPr>
          <w:rFonts w:ascii="Arial Narrow" w:hAnsi="Arial Narrow" w:cs="Tahoma"/>
          <w:spacing w:val="-3"/>
          <w:sz w:val="28"/>
          <w:szCs w:val="28"/>
        </w:rPr>
        <w:t xml:space="preserve">de vista que </w:t>
      </w:r>
      <w:r w:rsidR="00B74579" w:rsidRPr="00E7479D">
        <w:rPr>
          <w:rFonts w:ascii="Arial Narrow" w:hAnsi="Arial Narrow" w:cs="Tahoma"/>
          <w:spacing w:val="-3"/>
          <w:sz w:val="28"/>
          <w:szCs w:val="28"/>
        </w:rPr>
        <w:t xml:space="preserve">al tenor del artículo 10 de la Ley 100 de 1993, el objeto del Sistema General de Pensiones es </w:t>
      </w:r>
      <w:r w:rsidR="00F06754">
        <w:rPr>
          <w:rFonts w:ascii="Arial Narrow" w:hAnsi="Arial Narrow" w:cs="Tahoma"/>
          <w:spacing w:val="-3"/>
          <w:sz w:val="28"/>
          <w:szCs w:val="28"/>
        </w:rPr>
        <w:t>“</w:t>
      </w:r>
      <w:r w:rsidR="00B74579" w:rsidRPr="00546006">
        <w:rPr>
          <w:rFonts w:ascii="Arial Narrow" w:hAnsi="Arial Narrow" w:cs="Tahoma"/>
          <w:i/>
          <w:spacing w:val="-3"/>
          <w:sz w:val="28"/>
          <w:szCs w:val="28"/>
        </w:rPr>
        <w:t xml:space="preserve">garantizar a la población, el amparo contra las contingencias derivadas de la vejez, la invalidez y la muerte, mediante el reconocimiento de las pensiones y prestaciones que </w:t>
      </w:r>
      <w:r w:rsidR="00F06754" w:rsidRPr="00546006">
        <w:rPr>
          <w:rFonts w:ascii="Arial Narrow" w:hAnsi="Arial Narrow" w:cs="Tahoma"/>
          <w:i/>
          <w:spacing w:val="-3"/>
          <w:sz w:val="28"/>
          <w:szCs w:val="28"/>
        </w:rPr>
        <w:t>se determinen en la presente ley, así como propender por la ampliación progresiva de cobertura a los segmentos de población no cubiertos con un sistema de pensiones</w:t>
      </w:r>
      <w:r w:rsidR="00F06754">
        <w:rPr>
          <w:rFonts w:ascii="Arial Narrow" w:hAnsi="Arial Narrow" w:cs="Tahoma"/>
          <w:spacing w:val="-3"/>
          <w:sz w:val="28"/>
          <w:szCs w:val="28"/>
        </w:rPr>
        <w:t xml:space="preserve">”. </w:t>
      </w:r>
    </w:p>
    <w:p w:rsidR="0049775A" w:rsidRPr="00B1227D" w:rsidRDefault="0049775A" w:rsidP="00B1227D">
      <w:pPr>
        <w:pStyle w:val="Sinespaciado"/>
      </w:pPr>
    </w:p>
    <w:p w:rsidR="00EC3F1F" w:rsidRPr="00E7479D" w:rsidRDefault="0049775A" w:rsidP="00EC3F1F">
      <w:pPr>
        <w:tabs>
          <w:tab w:val="left" w:pos="0"/>
          <w:tab w:val="left" w:pos="8647"/>
        </w:tabs>
        <w:suppressAutoHyphens/>
        <w:spacing w:line="360" w:lineRule="auto"/>
        <w:ind w:firstLine="900"/>
        <w:jc w:val="both"/>
        <w:rPr>
          <w:rFonts w:ascii="Arial Narrow" w:hAnsi="Arial Narrow" w:cs="Tahoma"/>
          <w:spacing w:val="-3"/>
          <w:sz w:val="28"/>
          <w:szCs w:val="28"/>
        </w:rPr>
      </w:pPr>
      <w:r w:rsidRPr="00E7479D">
        <w:rPr>
          <w:rFonts w:ascii="Arial Narrow" w:hAnsi="Arial Narrow" w:cs="Tahoma"/>
          <w:spacing w:val="-3"/>
          <w:sz w:val="28"/>
          <w:szCs w:val="28"/>
        </w:rPr>
        <w:t xml:space="preserve">Resta advertir que, </w:t>
      </w:r>
      <w:r w:rsidR="005C08F3" w:rsidRPr="00E7479D">
        <w:rPr>
          <w:rFonts w:ascii="Arial Narrow" w:hAnsi="Arial Narrow" w:cs="Tahoma"/>
          <w:spacing w:val="-3"/>
          <w:sz w:val="28"/>
          <w:szCs w:val="28"/>
        </w:rPr>
        <w:t>al ser la devolución de saldos una prestación de carácter supletoria, no está sujeta a</w:t>
      </w:r>
      <w:r w:rsidR="00DB1418" w:rsidRPr="00E7479D">
        <w:rPr>
          <w:rFonts w:ascii="Arial Narrow" w:hAnsi="Arial Narrow" w:cs="Tahoma"/>
          <w:spacing w:val="-3"/>
          <w:sz w:val="28"/>
          <w:szCs w:val="28"/>
        </w:rPr>
        <w:t xml:space="preserve"> la discrecionalidad del titular de</w:t>
      </w:r>
      <w:r w:rsidR="00FC2E20" w:rsidRPr="00E7479D">
        <w:rPr>
          <w:rFonts w:ascii="Arial Narrow" w:hAnsi="Arial Narrow" w:cs="Tahoma"/>
          <w:spacing w:val="-3"/>
          <w:sz w:val="28"/>
          <w:szCs w:val="28"/>
        </w:rPr>
        <w:t xml:space="preserve"> la cuenta de ahorro individual, </w:t>
      </w:r>
      <w:r w:rsidR="009B7229" w:rsidRPr="00E7479D">
        <w:rPr>
          <w:rFonts w:ascii="Arial Narrow" w:hAnsi="Arial Narrow" w:cs="Tahoma"/>
          <w:spacing w:val="-3"/>
          <w:sz w:val="28"/>
          <w:szCs w:val="28"/>
        </w:rPr>
        <w:t xml:space="preserve">pues </w:t>
      </w:r>
      <w:r w:rsidR="009308E0" w:rsidRPr="00E7479D">
        <w:rPr>
          <w:rFonts w:ascii="Arial Narrow" w:hAnsi="Arial Narrow" w:cs="Tahoma"/>
          <w:spacing w:val="-3"/>
          <w:sz w:val="28"/>
          <w:szCs w:val="28"/>
        </w:rPr>
        <w:t xml:space="preserve">se </w:t>
      </w:r>
      <w:r w:rsidR="004C3782" w:rsidRPr="00E7479D">
        <w:rPr>
          <w:rFonts w:ascii="Arial Narrow" w:hAnsi="Arial Narrow" w:cs="Tahoma"/>
          <w:spacing w:val="-3"/>
          <w:sz w:val="28"/>
          <w:szCs w:val="28"/>
        </w:rPr>
        <w:t>trata</w:t>
      </w:r>
      <w:r w:rsidR="00FF3D86" w:rsidRPr="00E7479D">
        <w:rPr>
          <w:rFonts w:ascii="Arial Narrow" w:hAnsi="Arial Narrow" w:cs="Tahoma"/>
          <w:spacing w:val="-3"/>
          <w:sz w:val="28"/>
          <w:szCs w:val="28"/>
        </w:rPr>
        <w:t xml:space="preserve"> </w:t>
      </w:r>
      <w:r w:rsidR="001E7013" w:rsidRPr="00E7479D">
        <w:rPr>
          <w:rFonts w:ascii="Arial Narrow" w:hAnsi="Arial Narrow" w:cs="Tahoma"/>
          <w:spacing w:val="-3"/>
          <w:sz w:val="28"/>
          <w:szCs w:val="28"/>
        </w:rPr>
        <w:t xml:space="preserve">de un sistema fundamentado en la solidaridad y no de </w:t>
      </w:r>
      <w:r w:rsidR="00DB1418" w:rsidRPr="00E7479D">
        <w:rPr>
          <w:rFonts w:ascii="Arial Narrow" w:hAnsi="Arial Narrow" w:cs="Tahoma"/>
          <w:spacing w:val="-3"/>
          <w:sz w:val="28"/>
          <w:szCs w:val="28"/>
        </w:rPr>
        <w:t xml:space="preserve">una cuenta corriente o de ahorro bancario </w:t>
      </w:r>
      <w:r w:rsidR="001E7013" w:rsidRPr="00E7479D">
        <w:rPr>
          <w:rFonts w:ascii="Arial Narrow" w:hAnsi="Arial Narrow" w:cs="Tahoma"/>
          <w:spacing w:val="-3"/>
          <w:sz w:val="28"/>
          <w:szCs w:val="28"/>
        </w:rPr>
        <w:t xml:space="preserve">que se maneja </w:t>
      </w:r>
      <w:r w:rsidR="00FF3D86" w:rsidRPr="00E7479D">
        <w:rPr>
          <w:rFonts w:ascii="Arial Narrow" w:hAnsi="Arial Narrow" w:cs="Tahoma"/>
          <w:spacing w:val="-3"/>
          <w:sz w:val="28"/>
          <w:szCs w:val="28"/>
        </w:rPr>
        <w:t xml:space="preserve">al arbitrio de su </w:t>
      </w:r>
      <w:r w:rsidR="009308E0" w:rsidRPr="00E7479D">
        <w:rPr>
          <w:rFonts w:ascii="Arial Narrow" w:hAnsi="Arial Narrow" w:cs="Tahoma"/>
          <w:spacing w:val="-3"/>
          <w:sz w:val="28"/>
          <w:szCs w:val="28"/>
        </w:rPr>
        <w:t>signatario</w:t>
      </w:r>
      <w:r w:rsidR="00B640DF" w:rsidRPr="00E7479D">
        <w:rPr>
          <w:rFonts w:ascii="Arial Narrow" w:hAnsi="Arial Narrow" w:cs="Tahoma"/>
          <w:spacing w:val="-3"/>
          <w:sz w:val="28"/>
          <w:szCs w:val="28"/>
        </w:rPr>
        <w:t xml:space="preserve">, como tantas veces </w:t>
      </w:r>
      <w:r w:rsidR="00B640DF" w:rsidRPr="00E7479D">
        <w:rPr>
          <w:rFonts w:ascii="Arial Narrow" w:hAnsi="Arial Narrow" w:cs="Tahoma"/>
          <w:spacing w:val="-3"/>
          <w:sz w:val="28"/>
          <w:szCs w:val="28"/>
        </w:rPr>
        <w:t xml:space="preserve">lo ha reiterado el órgano </w:t>
      </w:r>
      <w:r w:rsidR="00EC3F1F" w:rsidRPr="00E7479D">
        <w:rPr>
          <w:rFonts w:ascii="Arial Narrow" w:hAnsi="Arial Narrow" w:cs="Tahoma"/>
          <w:spacing w:val="-3"/>
          <w:sz w:val="28"/>
          <w:szCs w:val="28"/>
        </w:rPr>
        <w:t xml:space="preserve">de cierre constitucional. </w:t>
      </w:r>
    </w:p>
    <w:p w:rsidR="0015783B" w:rsidRPr="00B1227D" w:rsidRDefault="0015783B" w:rsidP="00B1227D">
      <w:pPr>
        <w:pStyle w:val="Sinespaciado"/>
      </w:pPr>
    </w:p>
    <w:p w:rsidR="00EC3F1F" w:rsidRPr="00E7479D" w:rsidRDefault="008F6361" w:rsidP="00581F76">
      <w:pPr>
        <w:tabs>
          <w:tab w:val="left" w:pos="0"/>
          <w:tab w:val="left" w:pos="8647"/>
        </w:tabs>
        <w:suppressAutoHyphens/>
        <w:spacing w:line="360" w:lineRule="auto"/>
        <w:ind w:firstLine="709"/>
        <w:jc w:val="both"/>
        <w:rPr>
          <w:rFonts w:ascii="Arial Narrow" w:hAnsi="Arial Narrow"/>
          <w:sz w:val="28"/>
          <w:szCs w:val="28"/>
          <w:shd w:val="clear" w:color="auto" w:fill="FFFFFF"/>
        </w:rPr>
      </w:pPr>
      <w:r w:rsidRPr="00E7479D">
        <w:rPr>
          <w:rFonts w:ascii="Arial Narrow" w:hAnsi="Arial Narrow"/>
          <w:sz w:val="28"/>
          <w:szCs w:val="28"/>
          <w:shd w:val="clear" w:color="auto" w:fill="FFFFFF"/>
        </w:rPr>
        <w:t>Vis</w:t>
      </w:r>
      <w:r w:rsidR="00FA6423" w:rsidRPr="00E7479D">
        <w:rPr>
          <w:rFonts w:ascii="Arial Narrow" w:hAnsi="Arial Narrow"/>
          <w:sz w:val="28"/>
          <w:szCs w:val="28"/>
          <w:shd w:val="clear" w:color="auto" w:fill="FFFFFF"/>
        </w:rPr>
        <w:t xml:space="preserve">to esto, </w:t>
      </w:r>
      <w:r w:rsidR="00EC3F1F" w:rsidRPr="00E7479D">
        <w:rPr>
          <w:rFonts w:ascii="Arial Narrow" w:hAnsi="Arial Narrow"/>
          <w:sz w:val="28"/>
          <w:szCs w:val="28"/>
          <w:shd w:val="clear" w:color="auto" w:fill="FFFFFF"/>
        </w:rPr>
        <w:t>forzosa</w:t>
      </w:r>
      <w:r w:rsidR="005538F1" w:rsidRPr="00E7479D">
        <w:rPr>
          <w:rFonts w:ascii="Arial Narrow" w:hAnsi="Arial Narrow"/>
          <w:sz w:val="28"/>
          <w:szCs w:val="28"/>
          <w:shd w:val="clear" w:color="auto" w:fill="FFFFFF"/>
        </w:rPr>
        <w:t xml:space="preserve"> resulta entonces</w:t>
      </w:r>
      <w:r w:rsidR="00EC3F1F" w:rsidRPr="00E7479D">
        <w:rPr>
          <w:rFonts w:ascii="Arial Narrow" w:hAnsi="Arial Narrow"/>
          <w:sz w:val="28"/>
          <w:szCs w:val="28"/>
          <w:shd w:val="clear" w:color="auto" w:fill="FFFFFF"/>
        </w:rPr>
        <w:t xml:space="preserve"> la confirmación de la providencia consultada. </w:t>
      </w:r>
    </w:p>
    <w:p w:rsidR="00EC3F1F" w:rsidRPr="00E7479D" w:rsidRDefault="00EC3F1F" w:rsidP="00B13946">
      <w:pPr>
        <w:pStyle w:val="Sinespaciado"/>
        <w:rPr>
          <w:shd w:val="clear" w:color="auto" w:fill="FFFFFF"/>
        </w:rPr>
      </w:pPr>
    </w:p>
    <w:p w:rsidR="00AD7AE1" w:rsidRPr="00E7479D" w:rsidRDefault="007A7834" w:rsidP="00B13946">
      <w:pPr>
        <w:pStyle w:val="Sinespaciado"/>
        <w:ind w:firstLine="708"/>
        <w:rPr>
          <w:rStyle w:val="apple-converted-space"/>
          <w:rFonts w:ascii="Arial Narrow" w:hAnsi="Arial Narrow"/>
          <w:sz w:val="28"/>
          <w:szCs w:val="28"/>
          <w:shd w:val="clear" w:color="auto" w:fill="FFFFFF"/>
        </w:rPr>
      </w:pPr>
      <w:r w:rsidRPr="00E7479D">
        <w:rPr>
          <w:rStyle w:val="apple-converted-space"/>
          <w:rFonts w:ascii="Arial Narrow" w:hAnsi="Arial Narrow"/>
          <w:sz w:val="28"/>
          <w:szCs w:val="28"/>
          <w:shd w:val="clear" w:color="auto" w:fill="FFFFFF"/>
        </w:rPr>
        <w:t xml:space="preserve">Sin </w:t>
      </w:r>
      <w:r w:rsidR="005538F1" w:rsidRPr="00E7479D">
        <w:rPr>
          <w:rStyle w:val="apple-converted-space"/>
          <w:rFonts w:ascii="Arial Narrow" w:hAnsi="Arial Narrow"/>
          <w:sz w:val="28"/>
          <w:szCs w:val="28"/>
          <w:shd w:val="clear" w:color="auto" w:fill="FFFFFF"/>
        </w:rPr>
        <w:t>costas en esta instancia.</w:t>
      </w:r>
    </w:p>
    <w:p w:rsidR="00E7479D" w:rsidRDefault="00E7479D" w:rsidP="008035F6">
      <w:pPr>
        <w:pStyle w:val="Prrafodelista1"/>
        <w:spacing w:after="0" w:line="360" w:lineRule="auto"/>
        <w:ind w:left="0" w:firstLine="900"/>
        <w:jc w:val="both"/>
        <w:rPr>
          <w:rFonts w:ascii="Arial Narrow" w:hAnsi="Arial Narrow"/>
          <w:sz w:val="28"/>
          <w:szCs w:val="28"/>
        </w:rPr>
      </w:pPr>
    </w:p>
    <w:p w:rsidR="008035F6" w:rsidRPr="00404EEA" w:rsidRDefault="008035F6" w:rsidP="008035F6">
      <w:pPr>
        <w:pStyle w:val="Prrafodelista1"/>
        <w:spacing w:after="0" w:line="360" w:lineRule="auto"/>
        <w:ind w:left="0" w:firstLine="900"/>
        <w:jc w:val="both"/>
        <w:rPr>
          <w:rFonts w:ascii="Arial Narrow" w:hAnsi="Arial Narrow"/>
          <w:sz w:val="28"/>
          <w:szCs w:val="28"/>
        </w:rPr>
      </w:pPr>
      <w:r w:rsidRPr="00404EEA">
        <w:rPr>
          <w:rFonts w:ascii="Arial Narrow" w:hAnsi="Arial Narrow"/>
          <w:sz w:val="28"/>
          <w:szCs w:val="28"/>
        </w:rPr>
        <w:lastRenderedPageBreak/>
        <w:t>En mérito de lo expuesto, el Tribunal Superior del Distrito Judicial de Pereira - Risaralda, Sala Laboral,</w:t>
      </w:r>
      <w:r>
        <w:rPr>
          <w:rFonts w:ascii="Arial Narrow" w:hAnsi="Arial Narrow"/>
          <w:sz w:val="28"/>
          <w:szCs w:val="28"/>
        </w:rPr>
        <w:t xml:space="preserve"> en su Sala decisión 3,</w:t>
      </w:r>
      <w:r w:rsidRPr="00404EEA">
        <w:rPr>
          <w:rFonts w:ascii="Arial Narrow" w:hAnsi="Arial Narrow"/>
          <w:sz w:val="28"/>
          <w:szCs w:val="28"/>
        </w:rPr>
        <w:t xml:space="preserve"> administrando justicia en nombre de la República y por autoridad de la ley,</w:t>
      </w:r>
    </w:p>
    <w:p w:rsidR="008035F6" w:rsidRPr="00404EEA" w:rsidRDefault="008035F6" w:rsidP="00546006">
      <w:pPr>
        <w:pStyle w:val="Sinespaciado"/>
      </w:pPr>
    </w:p>
    <w:p w:rsidR="008035F6" w:rsidRDefault="008035F6" w:rsidP="008035F6">
      <w:pPr>
        <w:spacing w:line="360" w:lineRule="auto"/>
        <w:jc w:val="center"/>
        <w:rPr>
          <w:rFonts w:ascii="Arial Narrow" w:hAnsi="Arial Narrow" w:cs="Arial"/>
          <w:i/>
          <w:sz w:val="28"/>
          <w:szCs w:val="28"/>
        </w:rPr>
      </w:pPr>
      <w:r w:rsidRPr="00E7479D">
        <w:rPr>
          <w:rFonts w:ascii="Arial Narrow" w:hAnsi="Arial Narrow" w:cs="Arial"/>
          <w:i/>
          <w:sz w:val="28"/>
          <w:szCs w:val="28"/>
        </w:rPr>
        <w:t>FALLA</w:t>
      </w:r>
    </w:p>
    <w:p w:rsidR="00546006" w:rsidRPr="00E7479D" w:rsidRDefault="00546006" w:rsidP="00546006">
      <w:pPr>
        <w:pStyle w:val="Sinespaciado"/>
      </w:pPr>
    </w:p>
    <w:p w:rsidR="008035F6" w:rsidRPr="00E7479D" w:rsidRDefault="00E7479D" w:rsidP="008035F6">
      <w:pPr>
        <w:tabs>
          <w:tab w:val="left" w:pos="-720"/>
        </w:tabs>
        <w:suppressAutoHyphens/>
        <w:spacing w:line="336" w:lineRule="auto"/>
        <w:ind w:right="28"/>
        <w:jc w:val="both"/>
        <w:rPr>
          <w:rFonts w:ascii="Arial Narrow" w:hAnsi="Arial Narrow" w:cs="Tahoma"/>
          <w:sz w:val="28"/>
          <w:szCs w:val="28"/>
        </w:rPr>
      </w:pPr>
      <w:r>
        <w:rPr>
          <w:rFonts w:ascii="Arial Narrow" w:hAnsi="Arial Narrow" w:cs="Tahoma"/>
          <w:b/>
          <w:sz w:val="28"/>
          <w:szCs w:val="28"/>
        </w:rPr>
        <w:tab/>
      </w:r>
      <w:r w:rsidR="008035F6" w:rsidRPr="00E7479D">
        <w:rPr>
          <w:rFonts w:ascii="Arial Narrow" w:hAnsi="Arial Narrow" w:cs="Tahoma"/>
          <w:sz w:val="28"/>
          <w:szCs w:val="28"/>
        </w:rPr>
        <w:t xml:space="preserve">Confirma la decisión </w:t>
      </w:r>
      <w:r w:rsidR="00B13946" w:rsidRPr="00E7479D">
        <w:rPr>
          <w:rFonts w:ascii="Arial Narrow" w:hAnsi="Arial Narrow" w:cs="Tahoma"/>
          <w:sz w:val="28"/>
          <w:szCs w:val="28"/>
        </w:rPr>
        <w:t>de primera instancia</w:t>
      </w:r>
      <w:r w:rsidR="008035F6" w:rsidRPr="00E7479D">
        <w:rPr>
          <w:rFonts w:ascii="Arial Narrow" w:hAnsi="Arial Narrow" w:cs="Tahoma"/>
          <w:sz w:val="28"/>
          <w:szCs w:val="28"/>
        </w:rPr>
        <w:t xml:space="preserve">. </w:t>
      </w:r>
    </w:p>
    <w:p w:rsidR="00E7479D" w:rsidRPr="00E7479D" w:rsidRDefault="00E7479D" w:rsidP="00E7479D">
      <w:pPr>
        <w:pStyle w:val="Sinespaciado"/>
      </w:pPr>
    </w:p>
    <w:p w:rsidR="00E7479D" w:rsidRPr="00E7479D" w:rsidRDefault="00E7479D" w:rsidP="008035F6">
      <w:pPr>
        <w:tabs>
          <w:tab w:val="left" w:pos="-720"/>
        </w:tabs>
        <w:suppressAutoHyphens/>
        <w:spacing w:line="336" w:lineRule="auto"/>
        <w:ind w:right="28"/>
        <w:jc w:val="both"/>
        <w:rPr>
          <w:rFonts w:ascii="Arial Narrow" w:hAnsi="Arial Narrow" w:cs="Tahoma"/>
          <w:sz w:val="28"/>
          <w:szCs w:val="28"/>
        </w:rPr>
      </w:pPr>
      <w:r w:rsidRPr="00E7479D">
        <w:rPr>
          <w:rFonts w:ascii="Arial Narrow" w:hAnsi="Arial Narrow" w:cs="Tahoma"/>
          <w:sz w:val="28"/>
          <w:szCs w:val="28"/>
        </w:rPr>
        <w:tab/>
        <w:t xml:space="preserve">Sin costas. </w:t>
      </w:r>
    </w:p>
    <w:p w:rsidR="008035F6" w:rsidRPr="00E7479D" w:rsidRDefault="008035F6" w:rsidP="00B13946">
      <w:pPr>
        <w:pStyle w:val="Sinespaciado"/>
      </w:pPr>
    </w:p>
    <w:p w:rsidR="00E7479D" w:rsidRDefault="008035F6" w:rsidP="00E7479D">
      <w:pPr>
        <w:spacing w:after="120" w:line="360" w:lineRule="auto"/>
        <w:jc w:val="both"/>
        <w:rPr>
          <w:rFonts w:ascii="Arial Narrow" w:hAnsi="Arial Narrow" w:cs="Tahoma"/>
          <w:sz w:val="28"/>
          <w:szCs w:val="28"/>
        </w:rPr>
      </w:pPr>
      <w:r w:rsidRPr="00E7479D">
        <w:rPr>
          <w:rFonts w:ascii="Arial Narrow" w:hAnsi="Arial Narrow" w:cs="Tahoma"/>
          <w:sz w:val="28"/>
          <w:szCs w:val="28"/>
        </w:rPr>
        <w:t xml:space="preserve">          Notificación surtida EN ESTRADOS.</w:t>
      </w:r>
    </w:p>
    <w:p w:rsidR="008035F6" w:rsidRDefault="008035F6" w:rsidP="00E7479D">
      <w:pPr>
        <w:spacing w:after="120" w:line="360" w:lineRule="auto"/>
        <w:jc w:val="both"/>
        <w:rPr>
          <w:rFonts w:ascii="Arial Narrow" w:hAnsi="Arial Narrow" w:cs="Arial"/>
          <w:bCs/>
          <w:iCs/>
          <w:sz w:val="28"/>
          <w:szCs w:val="28"/>
        </w:rPr>
      </w:pPr>
      <w:r w:rsidRPr="00E7479D">
        <w:rPr>
          <w:rFonts w:ascii="Arial Narrow" w:hAnsi="Arial Narrow" w:cs="Arial"/>
          <w:bCs/>
          <w:iCs/>
          <w:sz w:val="28"/>
          <w:szCs w:val="28"/>
        </w:rPr>
        <w:tab/>
        <w:t xml:space="preserve"> </w:t>
      </w:r>
    </w:p>
    <w:p w:rsidR="00F96E2C" w:rsidRPr="00E7479D" w:rsidRDefault="00F96E2C" w:rsidP="00E7479D">
      <w:pPr>
        <w:spacing w:after="120" w:line="360" w:lineRule="auto"/>
        <w:jc w:val="both"/>
        <w:rPr>
          <w:rFonts w:ascii="Arial Narrow" w:hAnsi="Arial Narrow" w:cs="Tahoma"/>
          <w:sz w:val="28"/>
          <w:szCs w:val="28"/>
        </w:rPr>
      </w:pPr>
    </w:p>
    <w:p w:rsidR="008035F6" w:rsidRPr="00E7479D" w:rsidRDefault="008035F6" w:rsidP="00E7479D">
      <w:pPr>
        <w:jc w:val="center"/>
        <w:rPr>
          <w:rFonts w:ascii="Arial Narrow" w:hAnsi="Arial Narrow" w:cs="Arial"/>
          <w:bCs/>
          <w:iCs/>
          <w:sz w:val="28"/>
          <w:szCs w:val="28"/>
        </w:rPr>
      </w:pPr>
    </w:p>
    <w:p w:rsidR="008035F6" w:rsidRDefault="008035F6" w:rsidP="00E7479D">
      <w:pPr>
        <w:jc w:val="center"/>
        <w:rPr>
          <w:rFonts w:ascii="Arial Narrow" w:hAnsi="Arial Narrow" w:cs="Arial"/>
          <w:bCs/>
          <w:iCs/>
          <w:sz w:val="28"/>
          <w:szCs w:val="28"/>
        </w:rPr>
      </w:pPr>
      <w:r w:rsidRPr="00E7479D">
        <w:rPr>
          <w:rFonts w:ascii="Arial Narrow" w:hAnsi="Arial Narrow" w:cs="Arial"/>
          <w:bCs/>
          <w:iCs/>
          <w:sz w:val="28"/>
          <w:szCs w:val="28"/>
        </w:rPr>
        <w:t>FRANCISCO JAVIER TAMAYO TABARES</w:t>
      </w:r>
    </w:p>
    <w:p w:rsidR="00E7479D" w:rsidRPr="00E7479D" w:rsidRDefault="00E7479D" w:rsidP="00E7479D">
      <w:pPr>
        <w:jc w:val="center"/>
        <w:rPr>
          <w:rFonts w:ascii="Arial Narrow" w:hAnsi="Arial Narrow" w:cs="Arial"/>
          <w:bCs/>
          <w:iCs/>
          <w:sz w:val="28"/>
          <w:szCs w:val="28"/>
        </w:rPr>
      </w:pPr>
      <w:r>
        <w:rPr>
          <w:rFonts w:ascii="Arial Narrow" w:hAnsi="Arial Narrow" w:cs="Arial"/>
          <w:bCs/>
          <w:iCs/>
          <w:sz w:val="28"/>
          <w:szCs w:val="28"/>
        </w:rPr>
        <w:t xml:space="preserve">Magistrado Ponente </w:t>
      </w:r>
    </w:p>
    <w:p w:rsidR="008035F6" w:rsidRPr="00E7479D" w:rsidRDefault="008035F6" w:rsidP="00E7479D">
      <w:pPr>
        <w:jc w:val="both"/>
        <w:rPr>
          <w:rFonts w:ascii="Arial Narrow" w:hAnsi="Arial Narrow" w:cs="Arial"/>
          <w:bCs/>
          <w:iCs/>
          <w:sz w:val="28"/>
          <w:szCs w:val="28"/>
        </w:rPr>
      </w:pPr>
    </w:p>
    <w:p w:rsidR="008035F6" w:rsidRDefault="008035F6" w:rsidP="00E7479D">
      <w:pPr>
        <w:jc w:val="both"/>
        <w:rPr>
          <w:rFonts w:ascii="Arial Narrow" w:hAnsi="Arial Narrow" w:cs="Arial"/>
          <w:bCs/>
          <w:iCs/>
          <w:sz w:val="28"/>
          <w:szCs w:val="28"/>
        </w:rPr>
      </w:pPr>
    </w:p>
    <w:p w:rsidR="00F96E2C" w:rsidRDefault="00F96E2C" w:rsidP="00E7479D">
      <w:pPr>
        <w:jc w:val="both"/>
        <w:rPr>
          <w:rFonts w:ascii="Arial Narrow" w:hAnsi="Arial Narrow" w:cs="Arial"/>
          <w:bCs/>
          <w:iCs/>
          <w:sz w:val="28"/>
          <w:szCs w:val="28"/>
        </w:rPr>
      </w:pPr>
    </w:p>
    <w:p w:rsidR="00F96E2C" w:rsidRPr="00E7479D" w:rsidRDefault="00F96E2C" w:rsidP="00E7479D">
      <w:pPr>
        <w:jc w:val="both"/>
        <w:rPr>
          <w:rFonts w:ascii="Arial Narrow" w:hAnsi="Arial Narrow" w:cs="Arial"/>
          <w:bCs/>
          <w:iCs/>
          <w:sz w:val="28"/>
          <w:szCs w:val="28"/>
        </w:rPr>
      </w:pPr>
    </w:p>
    <w:p w:rsidR="008035F6" w:rsidRPr="00E7479D" w:rsidRDefault="008035F6" w:rsidP="00E7479D">
      <w:pPr>
        <w:jc w:val="both"/>
        <w:rPr>
          <w:rFonts w:ascii="Arial Narrow" w:hAnsi="Arial Narrow" w:cs="Arial"/>
          <w:bCs/>
          <w:iCs/>
          <w:sz w:val="28"/>
          <w:szCs w:val="28"/>
        </w:rPr>
      </w:pPr>
    </w:p>
    <w:p w:rsidR="00E7479D" w:rsidRDefault="008035F6" w:rsidP="00E7479D">
      <w:pPr>
        <w:jc w:val="both"/>
        <w:rPr>
          <w:rFonts w:ascii="Arial Narrow" w:hAnsi="Arial Narrow" w:cs="Arial"/>
          <w:bCs/>
          <w:iCs/>
          <w:sz w:val="28"/>
          <w:szCs w:val="28"/>
        </w:rPr>
      </w:pPr>
      <w:r w:rsidRPr="00E7479D">
        <w:rPr>
          <w:rFonts w:ascii="Arial Narrow" w:hAnsi="Arial Narrow" w:cs="Arial"/>
          <w:bCs/>
          <w:iCs/>
          <w:sz w:val="28"/>
          <w:szCs w:val="28"/>
        </w:rPr>
        <w:t xml:space="preserve">OLGA LUCIA HOYOS SEPULVEDA   </w:t>
      </w:r>
      <w:r w:rsidRPr="00E7479D">
        <w:rPr>
          <w:rFonts w:ascii="Arial Narrow" w:hAnsi="Arial Narrow" w:cs="Arial"/>
          <w:bCs/>
          <w:iCs/>
          <w:sz w:val="28"/>
          <w:szCs w:val="28"/>
        </w:rPr>
        <w:tab/>
      </w:r>
      <w:r w:rsidRPr="00E7479D">
        <w:rPr>
          <w:rFonts w:ascii="Arial Narrow" w:hAnsi="Arial Narrow" w:cs="Arial"/>
          <w:bCs/>
          <w:iCs/>
          <w:sz w:val="28"/>
          <w:szCs w:val="28"/>
        </w:rPr>
        <w:tab/>
        <w:t xml:space="preserve"> ANA LUCÍA CAICEDO CALDERÓN  </w:t>
      </w:r>
    </w:p>
    <w:p w:rsidR="008035F6" w:rsidRPr="00E7479D" w:rsidRDefault="00E7479D" w:rsidP="00E7479D">
      <w:pPr>
        <w:jc w:val="both"/>
        <w:rPr>
          <w:rFonts w:ascii="Arial Narrow" w:hAnsi="Arial Narrow" w:cs="Arial"/>
          <w:sz w:val="28"/>
          <w:szCs w:val="28"/>
        </w:rPr>
      </w:pPr>
      <w:r>
        <w:rPr>
          <w:rFonts w:ascii="Arial Narrow" w:hAnsi="Arial Narrow" w:cs="Arial"/>
          <w:bCs/>
          <w:iCs/>
          <w:sz w:val="28"/>
          <w:szCs w:val="28"/>
        </w:rPr>
        <w:t xml:space="preserve">                  Magistrada                                                                </w:t>
      </w:r>
      <w:proofErr w:type="spellStart"/>
      <w:r>
        <w:rPr>
          <w:rFonts w:ascii="Arial Narrow" w:hAnsi="Arial Narrow" w:cs="Arial"/>
          <w:bCs/>
          <w:iCs/>
          <w:sz w:val="28"/>
          <w:szCs w:val="28"/>
        </w:rPr>
        <w:t>Magistrada</w:t>
      </w:r>
      <w:proofErr w:type="spellEnd"/>
      <w:r>
        <w:rPr>
          <w:rFonts w:ascii="Arial Narrow" w:hAnsi="Arial Narrow" w:cs="Arial"/>
          <w:bCs/>
          <w:iCs/>
          <w:sz w:val="28"/>
          <w:szCs w:val="28"/>
        </w:rPr>
        <w:t xml:space="preserve"> </w:t>
      </w:r>
      <w:r w:rsidR="008035F6" w:rsidRPr="00E7479D">
        <w:rPr>
          <w:rFonts w:ascii="Arial Narrow" w:hAnsi="Arial Narrow" w:cs="Arial"/>
          <w:bCs/>
          <w:iCs/>
          <w:sz w:val="28"/>
          <w:szCs w:val="28"/>
        </w:rPr>
        <w:t xml:space="preserve">    </w:t>
      </w:r>
    </w:p>
    <w:p w:rsidR="008035F6" w:rsidRPr="00E7479D" w:rsidRDefault="008035F6" w:rsidP="00E7479D">
      <w:pPr>
        <w:rPr>
          <w:rFonts w:ascii="Arial Narrow" w:hAnsi="Arial Narrow" w:cs="Arial"/>
          <w:bCs/>
          <w:iCs/>
          <w:sz w:val="28"/>
          <w:szCs w:val="28"/>
        </w:rPr>
      </w:pPr>
      <w:r w:rsidRPr="00E7479D">
        <w:rPr>
          <w:rFonts w:ascii="Arial Narrow" w:hAnsi="Arial Narrow" w:cs="Arial"/>
          <w:sz w:val="28"/>
          <w:szCs w:val="28"/>
        </w:rPr>
        <w:t xml:space="preserve">                                                                                   </w:t>
      </w:r>
    </w:p>
    <w:p w:rsidR="008035F6" w:rsidRDefault="008035F6" w:rsidP="00E7479D">
      <w:pPr>
        <w:jc w:val="center"/>
        <w:rPr>
          <w:rFonts w:ascii="Arial Narrow" w:hAnsi="Arial Narrow" w:cs="Arial"/>
          <w:bCs/>
          <w:iCs/>
          <w:sz w:val="28"/>
          <w:szCs w:val="28"/>
        </w:rPr>
      </w:pPr>
    </w:p>
    <w:p w:rsidR="00F96E2C" w:rsidRDefault="00F96E2C" w:rsidP="00E7479D">
      <w:pPr>
        <w:jc w:val="center"/>
        <w:rPr>
          <w:rFonts w:ascii="Arial Narrow" w:hAnsi="Arial Narrow" w:cs="Arial"/>
          <w:bCs/>
          <w:iCs/>
          <w:sz w:val="28"/>
          <w:szCs w:val="28"/>
        </w:rPr>
      </w:pPr>
    </w:p>
    <w:p w:rsidR="00F96E2C" w:rsidRPr="00E7479D" w:rsidRDefault="00F96E2C" w:rsidP="00E7479D">
      <w:pPr>
        <w:jc w:val="center"/>
        <w:rPr>
          <w:rFonts w:ascii="Arial Narrow" w:hAnsi="Arial Narrow" w:cs="Arial"/>
          <w:bCs/>
          <w:iCs/>
          <w:sz w:val="28"/>
          <w:szCs w:val="28"/>
        </w:rPr>
      </w:pPr>
    </w:p>
    <w:p w:rsidR="008035F6" w:rsidRPr="00E7479D" w:rsidRDefault="008035F6" w:rsidP="00E7479D">
      <w:pPr>
        <w:jc w:val="center"/>
        <w:rPr>
          <w:rFonts w:ascii="Arial Narrow" w:hAnsi="Arial Narrow" w:cs="Arial"/>
          <w:bCs/>
          <w:iCs/>
          <w:sz w:val="28"/>
          <w:szCs w:val="28"/>
        </w:rPr>
      </w:pPr>
      <w:r w:rsidRPr="00E7479D">
        <w:rPr>
          <w:rFonts w:ascii="Arial Narrow" w:hAnsi="Arial Narrow" w:cs="Arial"/>
          <w:bCs/>
          <w:iCs/>
          <w:sz w:val="28"/>
          <w:szCs w:val="28"/>
        </w:rPr>
        <w:t xml:space="preserve">Alonso Gaviria Ocampo              </w:t>
      </w:r>
    </w:p>
    <w:p w:rsidR="008035F6" w:rsidRPr="00E7479D" w:rsidRDefault="008035F6" w:rsidP="00E7479D">
      <w:pPr>
        <w:jc w:val="center"/>
        <w:rPr>
          <w:rFonts w:ascii="Arial Narrow" w:hAnsi="Arial Narrow"/>
          <w:sz w:val="28"/>
          <w:szCs w:val="28"/>
        </w:rPr>
      </w:pPr>
      <w:r w:rsidRPr="00E7479D">
        <w:rPr>
          <w:rFonts w:ascii="Arial Narrow" w:hAnsi="Arial Narrow" w:cs="Arial"/>
          <w:iCs/>
          <w:sz w:val="28"/>
          <w:szCs w:val="28"/>
        </w:rPr>
        <w:t>Secretario</w:t>
      </w:r>
    </w:p>
    <w:p w:rsidR="008035F6" w:rsidRPr="00E7479D" w:rsidRDefault="008035F6" w:rsidP="00E7479D">
      <w:pPr>
        <w:ind w:firstLine="708"/>
        <w:jc w:val="both"/>
        <w:rPr>
          <w:rFonts w:ascii="Arial Narrow" w:hAnsi="Arial Narrow" w:cs="Tahoma"/>
          <w:sz w:val="28"/>
          <w:szCs w:val="28"/>
          <w:lang w:val="es-ES"/>
        </w:rPr>
      </w:pPr>
    </w:p>
    <w:p w:rsidR="00190793" w:rsidRPr="00E7479D" w:rsidRDefault="00190793" w:rsidP="00E7479D">
      <w:bookmarkStart w:id="0" w:name="_GoBack"/>
      <w:bookmarkEnd w:id="0"/>
    </w:p>
    <w:sectPr w:rsidR="00190793" w:rsidRPr="00E7479D" w:rsidSect="008E17B8">
      <w:headerReference w:type="default" r:id="rId6"/>
      <w:footerReference w:type="even" r:id="rId7"/>
      <w:footerReference w:type="default" r:id="rId8"/>
      <w:pgSz w:w="12242" w:h="18722" w:code="121"/>
      <w:pgMar w:top="1560"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3D" w:rsidRDefault="008E4F3D" w:rsidP="008035F6">
      <w:r>
        <w:separator/>
      </w:r>
    </w:p>
  </w:endnote>
  <w:endnote w:type="continuationSeparator" w:id="0">
    <w:p w:rsidR="008E4F3D" w:rsidRDefault="008E4F3D" w:rsidP="0080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236324"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619" w:rsidRDefault="008E4F3D"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236324"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6006">
      <w:rPr>
        <w:rStyle w:val="Nmerodepgina"/>
        <w:noProof/>
      </w:rPr>
      <w:t>5</w:t>
    </w:r>
    <w:r>
      <w:rPr>
        <w:rStyle w:val="Nmerodepgina"/>
      </w:rPr>
      <w:fldChar w:fldCharType="end"/>
    </w:r>
  </w:p>
  <w:p w:rsidR="00436619" w:rsidRDefault="008E4F3D"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3D" w:rsidRDefault="008E4F3D" w:rsidP="008035F6">
      <w:r>
        <w:separator/>
      </w:r>
    </w:p>
  </w:footnote>
  <w:footnote w:type="continuationSeparator" w:id="0">
    <w:p w:rsidR="008E4F3D" w:rsidRDefault="008E4F3D" w:rsidP="0080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1800B3" w:rsidRDefault="00236324" w:rsidP="00602FDF">
    <w:pPr>
      <w:jc w:val="both"/>
      <w:rPr>
        <w:rFonts w:ascii="Arial Narrow" w:hAnsi="Arial Narrow" w:cs="Arial"/>
        <w:bCs/>
        <w:sz w:val="18"/>
        <w:szCs w:val="18"/>
      </w:rPr>
    </w:pPr>
    <w:r w:rsidRPr="001800B3">
      <w:rPr>
        <w:rFonts w:ascii="Arial Narrow" w:hAnsi="Arial Narrow" w:cs="Arial"/>
        <w:bCs/>
        <w:sz w:val="18"/>
        <w:szCs w:val="18"/>
      </w:rPr>
      <w:t>Radicación No: 66001-31-05-00</w:t>
    </w:r>
    <w:r w:rsidR="008035F6" w:rsidRPr="001800B3">
      <w:rPr>
        <w:rFonts w:ascii="Arial Narrow" w:hAnsi="Arial Narrow" w:cs="Arial"/>
        <w:bCs/>
        <w:sz w:val="18"/>
        <w:szCs w:val="18"/>
      </w:rPr>
      <w:t>4-2014-00551-01</w:t>
    </w:r>
  </w:p>
  <w:p w:rsidR="00436619" w:rsidRPr="001800B3" w:rsidRDefault="008035F6" w:rsidP="00602FDF">
    <w:pPr>
      <w:jc w:val="both"/>
      <w:rPr>
        <w:rFonts w:ascii="Arial Narrow" w:hAnsi="Arial Narrow" w:cs="Arial"/>
        <w:bCs/>
        <w:iCs/>
        <w:sz w:val="18"/>
        <w:szCs w:val="18"/>
      </w:rPr>
    </w:pPr>
    <w:r w:rsidRPr="001800B3">
      <w:rPr>
        <w:rFonts w:ascii="Arial Narrow" w:hAnsi="Arial Narrow" w:cs="Arial"/>
        <w:bCs/>
        <w:sz w:val="18"/>
        <w:szCs w:val="18"/>
      </w:rPr>
      <w:t xml:space="preserve">Claudia Marcela Gallo Casas en nombre y representación de Carlos Javier </w:t>
    </w:r>
    <w:proofErr w:type="spellStart"/>
    <w:r w:rsidRPr="001800B3">
      <w:rPr>
        <w:rFonts w:ascii="Arial Narrow" w:hAnsi="Arial Narrow" w:cs="Arial"/>
        <w:bCs/>
        <w:sz w:val="18"/>
        <w:szCs w:val="18"/>
      </w:rPr>
      <w:t>Caballido</w:t>
    </w:r>
    <w:proofErr w:type="spellEnd"/>
    <w:r w:rsidRPr="001800B3">
      <w:rPr>
        <w:rFonts w:ascii="Arial Narrow" w:hAnsi="Arial Narrow" w:cs="Arial"/>
        <w:bCs/>
        <w:sz w:val="18"/>
        <w:szCs w:val="18"/>
      </w:rPr>
      <w:t xml:space="preserve"> Silva </w:t>
    </w:r>
    <w:r w:rsidR="00236324" w:rsidRPr="001800B3">
      <w:rPr>
        <w:rFonts w:ascii="Arial Narrow" w:hAnsi="Arial Narrow" w:cs="Arial"/>
        <w:bCs/>
        <w:sz w:val="18"/>
        <w:szCs w:val="18"/>
      </w:rPr>
      <w:t xml:space="preserve">vs </w:t>
    </w:r>
    <w:r w:rsidRPr="001800B3">
      <w:rPr>
        <w:rFonts w:ascii="Arial Narrow" w:hAnsi="Arial Narrow" w:cs="Arial"/>
        <w:bCs/>
        <w:sz w:val="18"/>
        <w:szCs w:val="18"/>
      </w:rPr>
      <w:t xml:space="preserve">Protección S.A. </w:t>
    </w:r>
  </w:p>
  <w:p w:rsidR="00436619" w:rsidRPr="008035F6" w:rsidRDefault="008E4F3D">
    <w:pPr>
      <w:pStyle w:val="Encabezado"/>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F6"/>
    <w:rsid w:val="00020B8C"/>
    <w:rsid w:val="00047F7D"/>
    <w:rsid w:val="000E499D"/>
    <w:rsid w:val="000F67BD"/>
    <w:rsid w:val="00110768"/>
    <w:rsid w:val="0011377E"/>
    <w:rsid w:val="001312BB"/>
    <w:rsid w:val="00141888"/>
    <w:rsid w:val="001422F3"/>
    <w:rsid w:val="00145B94"/>
    <w:rsid w:val="001476D2"/>
    <w:rsid w:val="0015783B"/>
    <w:rsid w:val="00174258"/>
    <w:rsid w:val="001800B3"/>
    <w:rsid w:val="00190793"/>
    <w:rsid w:val="001B132F"/>
    <w:rsid w:val="001E7013"/>
    <w:rsid w:val="001F4444"/>
    <w:rsid w:val="00205DA5"/>
    <w:rsid w:val="00207237"/>
    <w:rsid w:val="00236324"/>
    <w:rsid w:val="00241149"/>
    <w:rsid w:val="002C35FF"/>
    <w:rsid w:val="002F1A04"/>
    <w:rsid w:val="00340D09"/>
    <w:rsid w:val="00345323"/>
    <w:rsid w:val="00351FD0"/>
    <w:rsid w:val="003C1D1A"/>
    <w:rsid w:val="003C5434"/>
    <w:rsid w:val="003F2B49"/>
    <w:rsid w:val="004335F0"/>
    <w:rsid w:val="004731A2"/>
    <w:rsid w:val="0049775A"/>
    <w:rsid w:val="004A1339"/>
    <w:rsid w:val="004C3782"/>
    <w:rsid w:val="004E1542"/>
    <w:rsid w:val="0050373B"/>
    <w:rsid w:val="00534F77"/>
    <w:rsid w:val="00546006"/>
    <w:rsid w:val="00552C85"/>
    <w:rsid w:val="005538F1"/>
    <w:rsid w:val="00581F76"/>
    <w:rsid w:val="005B3415"/>
    <w:rsid w:val="005C08F3"/>
    <w:rsid w:val="00622207"/>
    <w:rsid w:val="006228FF"/>
    <w:rsid w:val="006A1AC9"/>
    <w:rsid w:val="0077758E"/>
    <w:rsid w:val="007A19B4"/>
    <w:rsid w:val="007A7834"/>
    <w:rsid w:val="007F3266"/>
    <w:rsid w:val="00802226"/>
    <w:rsid w:val="008035F6"/>
    <w:rsid w:val="00863F5F"/>
    <w:rsid w:val="008E4F3D"/>
    <w:rsid w:val="008F6361"/>
    <w:rsid w:val="009308E0"/>
    <w:rsid w:val="0099519E"/>
    <w:rsid w:val="009A2674"/>
    <w:rsid w:val="009B7229"/>
    <w:rsid w:val="00A046B6"/>
    <w:rsid w:val="00A43F96"/>
    <w:rsid w:val="00AB1BC1"/>
    <w:rsid w:val="00AD7AE1"/>
    <w:rsid w:val="00B1227D"/>
    <w:rsid w:val="00B13946"/>
    <w:rsid w:val="00B3096F"/>
    <w:rsid w:val="00B374B4"/>
    <w:rsid w:val="00B640DF"/>
    <w:rsid w:val="00B74579"/>
    <w:rsid w:val="00B84861"/>
    <w:rsid w:val="00B9031E"/>
    <w:rsid w:val="00BB0484"/>
    <w:rsid w:val="00BD4734"/>
    <w:rsid w:val="00C55308"/>
    <w:rsid w:val="00C7705C"/>
    <w:rsid w:val="00C86036"/>
    <w:rsid w:val="00CA1962"/>
    <w:rsid w:val="00CE591F"/>
    <w:rsid w:val="00D04EF4"/>
    <w:rsid w:val="00D7622C"/>
    <w:rsid w:val="00DB1418"/>
    <w:rsid w:val="00DB15DE"/>
    <w:rsid w:val="00DD16D0"/>
    <w:rsid w:val="00DE79A6"/>
    <w:rsid w:val="00E63B61"/>
    <w:rsid w:val="00E65D91"/>
    <w:rsid w:val="00E7479D"/>
    <w:rsid w:val="00EC3F1F"/>
    <w:rsid w:val="00EE7597"/>
    <w:rsid w:val="00EF2402"/>
    <w:rsid w:val="00F06754"/>
    <w:rsid w:val="00F24EF1"/>
    <w:rsid w:val="00F47EE9"/>
    <w:rsid w:val="00F96E2C"/>
    <w:rsid w:val="00FA6423"/>
    <w:rsid w:val="00FC2E20"/>
    <w:rsid w:val="00FD18A3"/>
    <w:rsid w:val="00FE5A92"/>
    <w:rsid w:val="00FE677A"/>
    <w:rsid w:val="00FF3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17C3-ABDE-46BB-B346-1740D1B8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F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035F6"/>
    <w:pPr>
      <w:tabs>
        <w:tab w:val="center" w:pos="4252"/>
        <w:tab w:val="right" w:pos="8504"/>
      </w:tabs>
    </w:pPr>
  </w:style>
  <w:style w:type="character" w:customStyle="1" w:styleId="PiedepginaCar">
    <w:name w:val="Pie de página Car"/>
    <w:basedOn w:val="Fuentedeprrafopredeter"/>
    <w:link w:val="Piedepgina"/>
    <w:rsid w:val="008035F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035F6"/>
  </w:style>
  <w:style w:type="paragraph" w:styleId="Encabezado">
    <w:name w:val="header"/>
    <w:basedOn w:val="Normal"/>
    <w:link w:val="EncabezadoCar"/>
    <w:rsid w:val="008035F6"/>
    <w:pPr>
      <w:tabs>
        <w:tab w:val="center" w:pos="4252"/>
        <w:tab w:val="right" w:pos="8504"/>
      </w:tabs>
    </w:pPr>
  </w:style>
  <w:style w:type="character" w:customStyle="1" w:styleId="EncabezadoCar">
    <w:name w:val="Encabezado Car"/>
    <w:basedOn w:val="Fuentedeprrafopredeter"/>
    <w:link w:val="Encabezado"/>
    <w:rsid w:val="008035F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035F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035F6"/>
    <w:pPr>
      <w:ind w:left="708"/>
    </w:pPr>
  </w:style>
  <w:style w:type="paragraph" w:styleId="Sinespaciado">
    <w:name w:val="No Spacing"/>
    <w:uiPriority w:val="1"/>
    <w:qFormat/>
    <w:rsid w:val="008035F6"/>
    <w:pPr>
      <w:spacing w:after="0" w:line="240" w:lineRule="auto"/>
    </w:pPr>
    <w:rPr>
      <w:rFonts w:ascii="Times New Roman" w:eastAsia="Times New Roman" w:hAnsi="Times New Roman" w:cs="Times New Roman"/>
      <w:sz w:val="24"/>
      <w:szCs w:val="20"/>
      <w:lang w:val="es-ES_tradnl" w:eastAsia="es-ES"/>
    </w:rPr>
  </w:style>
  <w:style w:type="character" w:styleId="nfasissutil">
    <w:name w:val="Subtle Emphasis"/>
    <w:uiPriority w:val="19"/>
    <w:qFormat/>
    <w:rsid w:val="008035F6"/>
    <w:rPr>
      <w:i/>
      <w:iCs/>
      <w:color w:val="404040"/>
    </w:rPr>
  </w:style>
  <w:style w:type="character" w:customStyle="1" w:styleId="apple-converted-space">
    <w:name w:val="apple-converted-space"/>
    <w:basedOn w:val="Fuentedeprrafopredeter"/>
    <w:rsid w:val="00FA6423"/>
  </w:style>
  <w:style w:type="character" w:styleId="Hipervnculo">
    <w:name w:val="Hyperlink"/>
    <w:basedOn w:val="Fuentedeprrafopredeter"/>
    <w:uiPriority w:val="99"/>
    <w:semiHidden/>
    <w:unhideWhenUsed/>
    <w:rsid w:val="00CA1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5</Pages>
  <Words>1593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83</cp:revision>
  <dcterms:created xsi:type="dcterms:W3CDTF">2016-07-21T20:30:00Z</dcterms:created>
  <dcterms:modified xsi:type="dcterms:W3CDTF">2016-07-22T20:05:00Z</dcterms:modified>
</cp:coreProperties>
</file>