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CC" w:rsidRDefault="00B641CC" w:rsidP="00B641CC">
      <w:pPr>
        <w:pStyle w:val="Sinespaciado"/>
        <w:jc w:val="left"/>
        <w:rPr>
          <w:rFonts w:ascii="Arial Narrow" w:hAnsi="Arial Narrow"/>
          <w:sz w:val="20"/>
          <w:szCs w:val="20"/>
          <w:lang w:eastAsia="es-ES"/>
        </w:rPr>
      </w:pPr>
      <w:bookmarkStart w:id="0" w:name="_GoBack"/>
      <w:bookmarkEnd w:id="0"/>
    </w:p>
    <w:p w:rsidR="00B641CC" w:rsidRPr="00926AE9" w:rsidRDefault="00B641CC" w:rsidP="00B641CC">
      <w:pPr>
        <w:pStyle w:val="Sinespaciado"/>
        <w:jc w:val="left"/>
        <w:rPr>
          <w:rFonts w:ascii="Arial Narrow" w:hAnsi="Arial Narrow"/>
          <w:b/>
          <w:i/>
          <w:sz w:val="16"/>
          <w:szCs w:val="16"/>
          <w:lang w:eastAsia="es-ES"/>
        </w:rPr>
      </w:pPr>
      <w:r w:rsidRPr="00926AE9">
        <w:rPr>
          <w:rFonts w:ascii="Arial Narrow" w:hAnsi="Arial Narrow"/>
          <w:sz w:val="16"/>
          <w:szCs w:val="16"/>
          <w:lang w:eastAsia="es-ES"/>
        </w:rPr>
        <w:t>Asunto</w:t>
      </w:r>
      <w:r>
        <w:rPr>
          <w:rFonts w:ascii="Arial Narrow" w:hAnsi="Arial Narrow"/>
          <w:sz w:val="16"/>
          <w:szCs w:val="16"/>
          <w:lang w:eastAsia="es-ES"/>
        </w:rPr>
        <w:t>:</w:t>
      </w:r>
      <w:r>
        <w:rPr>
          <w:rFonts w:ascii="Arial Narrow" w:hAnsi="Arial Narrow"/>
          <w:sz w:val="16"/>
          <w:szCs w:val="16"/>
          <w:lang w:eastAsia="es-ES"/>
        </w:rPr>
        <w:tab/>
      </w:r>
      <w:r>
        <w:rPr>
          <w:rFonts w:ascii="Arial Narrow" w:hAnsi="Arial Narrow"/>
          <w:sz w:val="16"/>
          <w:szCs w:val="16"/>
          <w:lang w:eastAsia="es-ES"/>
        </w:rPr>
        <w:tab/>
      </w:r>
      <w:r w:rsidRPr="00926AE9">
        <w:rPr>
          <w:rFonts w:ascii="Arial Narrow" w:hAnsi="Arial Narrow"/>
          <w:sz w:val="16"/>
          <w:szCs w:val="16"/>
          <w:lang w:eastAsia="es-ES"/>
        </w:rPr>
        <w:t xml:space="preserve">Resuelve solicitud de nulidad </w:t>
      </w:r>
    </w:p>
    <w:p w:rsidR="00B641CC" w:rsidRPr="00926AE9" w:rsidRDefault="00B641CC" w:rsidP="00B641CC">
      <w:pPr>
        <w:pStyle w:val="Sinespaciado"/>
        <w:jc w:val="left"/>
        <w:rPr>
          <w:rFonts w:ascii="Arial Narrow" w:hAnsi="Arial Narrow"/>
          <w:bCs/>
          <w:sz w:val="16"/>
          <w:szCs w:val="16"/>
          <w:lang w:eastAsia="es-ES"/>
        </w:rPr>
      </w:pPr>
      <w:r w:rsidRPr="00926AE9">
        <w:rPr>
          <w:rFonts w:ascii="Arial Narrow" w:hAnsi="Arial Narrow"/>
          <w:sz w:val="16"/>
          <w:szCs w:val="16"/>
          <w:lang w:eastAsia="es-ES"/>
        </w:rPr>
        <w:t>Accionante:</w:t>
      </w:r>
      <w:r w:rsidRPr="00926AE9">
        <w:rPr>
          <w:rFonts w:ascii="Arial Narrow" w:hAnsi="Arial Narrow"/>
          <w:sz w:val="16"/>
          <w:szCs w:val="16"/>
          <w:lang w:eastAsia="es-ES"/>
        </w:rPr>
        <w:tab/>
      </w:r>
      <w:r w:rsidRPr="00926AE9">
        <w:rPr>
          <w:rFonts w:ascii="Arial Narrow" w:hAnsi="Arial Narrow"/>
          <w:sz w:val="16"/>
          <w:szCs w:val="16"/>
          <w:lang w:eastAsia="es-ES"/>
        </w:rPr>
        <w:tab/>
        <w:t xml:space="preserve">Manuela Flórez Echeverry </w:t>
      </w:r>
    </w:p>
    <w:p w:rsidR="00B641CC" w:rsidRPr="00926AE9" w:rsidRDefault="00B641CC" w:rsidP="00B641CC">
      <w:pPr>
        <w:pStyle w:val="Sinespaciado"/>
        <w:jc w:val="left"/>
        <w:rPr>
          <w:rFonts w:ascii="Arial Narrow" w:hAnsi="Arial Narrow"/>
          <w:i/>
          <w:sz w:val="16"/>
          <w:szCs w:val="16"/>
          <w:lang w:eastAsia="es-ES"/>
        </w:rPr>
      </w:pPr>
      <w:r w:rsidRPr="00926AE9">
        <w:rPr>
          <w:rFonts w:ascii="Arial Narrow" w:hAnsi="Arial Narrow"/>
          <w:sz w:val="16"/>
          <w:szCs w:val="16"/>
          <w:lang w:eastAsia="es-ES"/>
        </w:rPr>
        <w:t>Accionado:</w:t>
      </w:r>
      <w:r w:rsidRPr="00926AE9">
        <w:rPr>
          <w:rFonts w:ascii="Arial Narrow" w:hAnsi="Arial Narrow"/>
          <w:sz w:val="16"/>
          <w:szCs w:val="16"/>
          <w:lang w:eastAsia="es-ES"/>
        </w:rPr>
        <w:tab/>
      </w:r>
      <w:r w:rsidRPr="00926AE9">
        <w:rPr>
          <w:rFonts w:ascii="Arial Narrow" w:hAnsi="Arial Narrow"/>
          <w:sz w:val="16"/>
          <w:szCs w:val="16"/>
          <w:lang w:eastAsia="es-ES"/>
        </w:rPr>
        <w:tab/>
        <w:t>Juzgado Segundo Laboral del Circuito de Pereira</w:t>
      </w:r>
    </w:p>
    <w:p w:rsidR="00B641CC" w:rsidRPr="00926AE9" w:rsidRDefault="00B641CC" w:rsidP="00B641CC">
      <w:pPr>
        <w:pStyle w:val="Sinespaciado"/>
        <w:jc w:val="left"/>
        <w:rPr>
          <w:rFonts w:ascii="Arial Narrow" w:hAnsi="Arial Narrow"/>
          <w:bCs/>
          <w:sz w:val="16"/>
          <w:szCs w:val="16"/>
          <w:lang w:eastAsia="es-ES"/>
        </w:rPr>
      </w:pPr>
      <w:r w:rsidRPr="00926AE9">
        <w:rPr>
          <w:rFonts w:ascii="Arial Narrow" w:hAnsi="Arial Narrow"/>
          <w:sz w:val="16"/>
          <w:szCs w:val="16"/>
          <w:lang w:eastAsia="es-ES"/>
        </w:rPr>
        <w:t>Radicación No.</w:t>
      </w:r>
      <w:r w:rsidRPr="00926AE9">
        <w:rPr>
          <w:rFonts w:ascii="Arial Narrow" w:hAnsi="Arial Narrow"/>
          <w:bCs/>
          <w:iCs/>
          <w:sz w:val="16"/>
          <w:szCs w:val="16"/>
          <w:lang w:eastAsia="es-ES"/>
        </w:rPr>
        <w:t>:</w:t>
      </w:r>
      <w:r>
        <w:rPr>
          <w:rFonts w:ascii="Arial Narrow" w:hAnsi="Arial Narrow"/>
          <w:bCs/>
          <w:iCs/>
          <w:sz w:val="16"/>
          <w:szCs w:val="16"/>
          <w:lang w:eastAsia="es-ES"/>
        </w:rPr>
        <w:tab/>
      </w:r>
      <w:r w:rsidRPr="00926AE9">
        <w:rPr>
          <w:rFonts w:ascii="Arial Narrow" w:hAnsi="Arial Narrow"/>
          <w:bCs/>
          <w:sz w:val="16"/>
          <w:szCs w:val="16"/>
          <w:lang w:eastAsia="es-ES"/>
        </w:rPr>
        <w:t>66001-22-05-000-2016-00159-01</w:t>
      </w:r>
    </w:p>
    <w:p w:rsidR="00B641CC" w:rsidRDefault="00B641CC" w:rsidP="00B641CC">
      <w:pPr>
        <w:pStyle w:val="Sinespaciado"/>
        <w:spacing w:line="360" w:lineRule="auto"/>
        <w:rPr>
          <w:lang w:eastAsia="es-ES"/>
        </w:rPr>
      </w:pPr>
    </w:p>
    <w:p w:rsidR="0075479C" w:rsidRPr="00A45588" w:rsidRDefault="0075479C" w:rsidP="00B641CC">
      <w:pPr>
        <w:pStyle w:val="Sinespaciado"/>
        <w:spacing w:line="360" w:lineRule="auto"/>
        <w:rPr>
          <w:lang w:eastAsia="es-ES"/>
        </w:rPr>
      </w:pPr>
    </w:p>
    <w:p w:rsidR="00B641CC" w:rsidRPr="000C30C7" w:rsidRDefault="00B641CC" w:rsidP="00B641CC">
      <w:pPr>
        <w:spacing w:line="276" w:lineRule="auto"/>
        <w:jc w:val="center"/>
        <w:rPr>
          <w:rFonts w:ascii="Arial Narrow" w:eastAsia="Times New Roman" w:hAnsi="Arial Narrow" w:cs="Tahoma"/>
          <w:b/>
          <w:i/>
          <w:sz w:val="28"/>
          <w:szCs w:val="28"/>
          <w:lang w:eastAsia="es-ES"/>
        </w:rPr>
      </w:pPr>
      <w:r w:rsidRPr="000C30C7">
        <w:rPr>
          <w:rFonts w:ascii="Arial Narrow" w:eastAsia="Times New Roman" w:hAnsi="Arial Narrow" w:cs="Tahoma"/>
          <w:i/>
          <w:sz w:val="28"/>
          <w:szCs w:val="28"/>
          <w:lang w:eastAsia="es-ES"/>
        </w:rPr>
        <w:t>MAGISTRADO</w:t>
      </w:r>
      <w:r w:rsidRPr="000C30C7">
        <w:rPr>
          <w:rFonts w:ascii="Arial Narrow" w:eastAsia="Times New Roman" w:hAnsi="Arial Narrow" w:cs="Tahoma"/>
          <w:b/>
          <w:i/>
          <w:sz w:val="28"/>
          <w:szCs w:val="28"/>
          <w:lang w:eastAsia="es-ES"/>
        </w:rPr>
        <w:t>: FRANCISCO JAVIER TAMAYO TABARES</w:t>
      </w:r>
    </w:p>
    <w:p w:rsidR="00B641CC" w:rsidRDefault="00B641CC" w:rsidP="00B641CC">
      <w:pPr>
        <w:pStyle w:val="Sinespaciado"/>
        <w:spacing w:line="276" w:lineRule="auto"/>
        <w:jc w:val="center"/>
        <w:rPr>
          <w:rFonts w:ascii="Arial Narrow" w:hAnsi="Arial Narrow"/>
          <w:bCs/>
          <w:sz w:val="28"/>
          <w:szCs w:val="28"/>
          <w:lang w:eastAsia="es-ES"/>
        </w:rPr>
      </w:pPr>
      <w:r w:rsidRPr="000C30C7">
        <w:rPr>
          <w:rFonts w:ascii="Arial Narrow" w:hAnsi="Arial Narrow"/>
          <w:bCs/>
          <w:sz w:val="28"/>
          <w:szCs w:val="28"/>
          <w:lang w:eastAsia="es-ES"/>
        </w:rPr>
        <w:t xml:space="preserve">Pereira, </w:t>
      </w:r>
      <w:r w:rsidR="00B12CF7">
        <w:rPr>
          <w:rFonts w:ascii="Arial Narrow" w:hAnsi="Arial Narrow"/>
          <w:bCs/>
          <w:sz w:val="28"/>
          <w:szCs w:val="28"/>
          <w:lang w:eastAsia="es-ES"/>
        </w:rPr>
        <w:t>nueve (9</w:t>
      </w:r>
      <w:r w:rsidRPr="000C30C7">
        <w:rPr>
          <w:rFonts w:ascii="Arial Narrow" w:hAnsi="Arial Narrow"/>
          <w:bCs/>
          <w:sz w:val="28"/>
          <w:szCs w:val="28"/>
          <w:lang w:eastAsia="es-ES"/>
        </w:rPr>
        <w:t>) de septiembre de dos mil dieciséis (2016).</w:t>
      </w:r>
    </w:p>
    <w:p w:rsidR="00B12CF7" w:rsidRPr="00B12CF7" w:rsidRDefault="00B12CF7" w:rsidP="0075479C">
      <w:pPr>
        <w:pStyle w:val="Sinespaciado"/>
        <w:spacing w:line="480" w:lineRule="auto"/>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La accionada, Jueza Segundo Laboral del Circuito de Pereira, en esta acción de Tutela instaurada por Manuela Flórez Echeverry, madre del menor, Tomás Villareal Flórez, en contra del mentado Juzgado Laboral del Circuito, y vinculada la señora Ana Carolina Pérez Bohórquez, allegó memorial en el que impetra la nulidad de todo el procedimiento adelantado dentro de esta acción </w:t>
      </w:r>
      <w:r w:rsidR="00B12CF7">
        <w:rPr>
          <w:rFonts w:ascii="Arial Narrow" w:eastAsia="Times New Roman" w:hAnsi="Arial Narrow" w:cs="Times New Roman"/>
          <w:sz w:val="28"/>
          <w:szCs w:val="28"/>
          <w:lang w:eastAsia="es-ES"/>
        </w:rPr>
        <w:t xml:space="preserve">constitucional, por su indebida </w:t>
      </w:r>
      <w:r>
        <w:rPr>
          <w:rFonts w:ascii="Arial Narrow" w:eastAsia="Times New Roman" w:hAnsi="Arial Narrow" w:cs="Times New Roman"/>
          <w:sz w:val="28"/>
          <w:szCs w:val="28"/>
          <w:lang w:eastAsia="es-ES"/>
        </w:rPr>
        <w:t xml:space="preserve">notificación del auto </w:t>
      </w:r>
      <w:proofErr w:type="spellStart"/>
      <w:r>
        <w:rPr>
          <w:rFonts w:ascii="Arial Narrow" w:eastAsia="Times New Roman" w:hAnsi="Arial Narrow" w:cs="Times New Roman"/>
          <w:sz w:val="28"/>
          <w:szCs w:val="28"/>
          <w:lang w:eastAsia="es-ES"/>
        </w:rPr>
        <w:t>admisorio</w:t>
      </w:r>
      <w:proofErr w:type="spellEnd"/>
      <w:r>
        <w:rPr>
          <w:rFonts w:ascii="Arial Narrow" w:eastAsia="Times New Roman" w:hAnsi="Arial Narrow" w:cs="Times New Roman"/>
          <w:sz w:val="28"/>
          <w:szCs w:val="28"/>
          <w:lang w:eastAsia="es-ES"/>
        </w:rPr>
        <w:t>, “</w:t>
      </w:r>
      <w:r w:rsidRPr="00CA0C98">
        <w:rPr>
          <w:rFonts w:ascii="Arial Narrow" w:eastAsia="Times New Roman" w:hAnsi="Arial Narrow" w:cs="Times New Roman"/>
          <w:i/>
          <w:sz w:val="28"/>
          <w:szCs w:val="28"/>
          <w:lang w:eastAsia="es-ES"/>
        </w:rPr>
        <w:t>pero sobre todo por violación al debido proceso lo cual se pudo constatar únicamente en la sentencia…”, “por haberse resuelto sobre un tema que no fue objeto de amparo constitucional, esto es, el debido proceso por mora judicial</w:t>
      </w:r>
      <w:r>
        <w:rPr>
          <w:rFonts w:ascii="Arial Narrow" w:eastAsia="Times New Roman" w:hAnsi="Arial Narrow" w:cs="Times New Roman"/>
          <w:sz w:val="28"/>
          <w:szCs w:val="28"/>
          <w:lang w:eastAsia="es-ES"/>
        </w:rPr>
        <w:t>”.</w:t>
      </w:r>
    </w:p>
    <w:p w:rsidR="00B641CC" w:rsidRDefault="00B641CC" w:rsidP="00B12CF7">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Todo se derivó de que a los 7 días de haberse admitido la presente acción de tutela y de haberse surtido la notificación personal a la accionada y a la vinculada, esta Sala detectó en la inspección al expediente contentivo de las diligencias del proceso ordinario laboral promovido por la vinculada en esta, Ana Carolina Flórez Bohórquez, contra Manuela Flórez Echeverry, que esta Corporación había conocido en segunda instancia, en cuya parte resolutiva hizo mención del menor Thomas Villareal Echeverry, mismo a quien se le embargara el bien de que da cuenta la anotación 12 del folio de matrícula inmobiliaria No. 282-7478 (ver folio 8); medida cautelar que se tomó en el curso del proceso ejecutivo seguido a continuación de aquel ordinario, materia de reproche en esta acción de tutela, por lo que esta Sala estimó equivocadamente, que allí se daba un caso de integración del contradictorio, razón por la cual ordenó la remisión de las diligencias a la Sala de Casación Laboral de la Corte Suprema de Justicia, para lo de su competencia, previo a dejar sin efecto el auto </w:t>
      </w:r>
      <w:proofErr w:type="spellStart"/>
      <w:r>
        <w:rPr>
          <w:rFonts w:ascii="Arial Narrow" w:eastAsia="Times New Roman" w:hAnsi="Arial Narrow" w:cs="Times New Roman"/>
          <w:sz w:val="28"/>
          <w:szCs w:val="28"/>
          <w:lang w:eastAsia="es-ES"/>
        </w:rPr>
        <w:t>admisorio</w:t>
      </w:r>
      <w:proofErr w:type="spellEnd"/>
      <w:r>
        <w:rPr>
          <w:rFonts w:ascii="Arial Narrow" w:eastAsia="Times New Roman" w:hAnsi="Arial Narrow" w:cs="Times New Roman"/>
          <w:sz w:val="28"/>
          <w:szCs w:val="28"/>
          <w:lang w:eastAsia="es-ES"/>
        </w:rPr>
        <w:t>.</w:t>
      </w:r>
    </w:p>
    <w:p w:rsidR="0075479C" w:rsidRDefault="0075479C" w:rsidP="0075479C">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Luego como es sabido, el proceso regresó al Tribunal, con la advertencia de que era esta la autoridad judicial competente para avocar el conocimiento de dicha queja, al tenor de los postulados establecidos en el numeral 2º del artículo 1º del Decreto 1382 </w:t>
      </w:r>
      <w:r>
        <w:rPr>
          <w:rFonts w:ascii="Arial Narrow" w:eastAsia="Times New Roman" w:hAnsi="Arial Narrow" w:cs="Times New Roman"/>
          <w:sz w:val="28"/>
          <w:szCs w:val="28"/>
          <w:lang w:eastAsia="es-ES"/>
        </w:rPr>
        <w:lastRenderedPageBreak/>
        <w:t>de 2000, por lo que concluyó la alta Corporación que: “</w:t>
      </w:r>
      <w:r w:rsidRPr="00A370AE">
        <w:rPr>
          <w:rFonts w:ascii="Arial Narrow" w:eastAsia="Times New Roman" w:hAnsi="Arial Narrow" w:cs="Times New Roman"/>
          <w:i/>
          <w:sz w:val="28"/>
          <w:szCs w:val="28"/>
          <w:lang w:eastAsia="es-ES"/>
        </w:rPr>
        <w:t>De conformidad con los razonamientos precedentes se ordena la devolución del expediente al Tribunal Superior de Pereira, para que, sin más dilaciones, resuelva lo pertinente con relación al mecanismo preferente y sumario instaurado</w:t>
      </w:r>
      <w:r>
        <w:rPr>
          <w:rFonts w:ascii="Arial Narrow" w:eastAsia="Times New Roman" w:hAnsi="Arial Narrow" w:cs="Times New Roman"/>
          <w:sz w:val="28"/>
          <w:szCs w:val="28"/>
          <w:lang w:eastAsia="es-ES"/>
        </w:rPr>
        <w:t>”.</w:t>
      </w:r>
    </w:p>
    <w:p w:rsidR="00B641CC" w:rsidRPr="0075479C" w:rsidRDefault="00B641CC" w:rsidP="0075479C">
      <w:pPr>
        <w:pStyle w:val="Sinespaciado"/>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A continuación esta Sala profirió la decisión tutelando el derecho fundamental del debido proceso al menor, sin percatarse de que habiendo dejado sin efecto el auto </w:t>
      </w:r>
      <w:proofErr w:type="spellStart"/>
      <w:r>
        <w:rPr>
          <w:rFonts w:ascii="Arial Narrow" w:eastAsia="Times New Roman" w:hAnsi="Arial Narrow" w:cs="Times New Roman"/>
          <w:sz w:val="28"/>
          <w:szCs w:val="28"/>
          <w:lang w:eastAsia="es-ES"/>
        </w:rPr>
        <w:t>admisorio</w:t>
      </w:r>
      <w:proofErr w:type="spellEnd"/>
      <w:r>
        <w:rPr>
          <w:rFonts w:ascii="Arial Narrow" w:eastAsia="Times New Roman" w:hAnsi="Arial Narrow" w:cs="Times New Roman"/>
          <w:sz w:val="28"/>
          <w:szCs w:val="28"/>
          <w:lang w:eastAsia="es-ES"/>
        </w:rPr>
        <w:t xml:space="preserve">, y aunque la Corte, exigiera que sin dilaciones se resolviera lo pertinente, no se dictó al menos un auto en obedecimiento de lo resuelto por el Superior, y a renglón seguido, disponer la prosecución de este amparo, reviviendo el auto </w:t>
      </w:r>
      <w:proofErr w:type="spellStart"/>
      <w:r>
        <w:rPr>
          <w:rFonts w:ascii="Arial Narrow" w:eastAsia="Times New Roman" w:hAnsi="Arial Narrow" w:cs="Times New Roman"/>
          <w:sz w:val="28"/>
          <w:szCs w:val="28"/>
          <w:lang w:eastAsia="es-ES"/>
        </w:rPr>
        <w:t>admisorio</w:t>
      </w:r>
      <w:proofErr w:type="spellEnd"/>
      <w:r>
        <w:rPr>
          <w:rFonts w:ascii="Arial Narrow" w:eastAsia="Times New Roman" w:hAnsi="Arial Narrow" w:cs="Times New Roman"/>
          <w:sz w:val="28"/>
          <w:szCs w:val="28"/>
          <w:lang w:eastAsia="es-ES"/>
        </w:rPr>
        <w:t>, con su debida notificación a las partes, omisión que evidentemente tomó de sorpresa a dichas partes al noticiárseles la sentencia.</w:t>
      </w:r>
    </w:p>
    <w:p w:rsidR="00B641CC" w:rsidRPr="0075479C" w:rsidRDefault="00B641CC" w:rsidP="0075479C">
      <w:pPr>
        <w:pStyle w:val="Sinespaciado"/>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Es por ello entonces, que se declarará la nulidad de la sentencia y de las actuaciones que se desprendan de la misma, renovándose, este procedimiento constitucional con la decisión de admitirse nuevamente, notificándosele a los comprometidos en él, y dispensándoseles </w:t>
      </w:r>
      <w:r w:rsidR="00966F03">
        <w:rPr>
          <w:rFonts w:ascii="Arial Narrow" w:eastAsia="Times New Roman" w:hAnsi="Arial Narrow" w:cs="Times New Roman"/>
          <w:sz w:val="28"/>
          <w:szCs w:val="28"/>
          <w:lang w:eastAsia="es-ES"/>
        </w:rPr>
        <w:t xml:space="preserve">el </w:t>
      </w:r>
      <w:r>
        <w:rPr>
          <w:rFonts w:ascii="Arial Narrow" w:eastAsia="Times New Roman" w:hAnsi="Arial Narrow" w:cs="Times New Roman"/>
          <w:sz w:val="28"/>
          <w:szCs w:val="28"/>
          <w:lang w:eastAsia="es-ES"/>
        </w:rPr>
        <w:t xml:space="preserve">término de </w:t>
      </w:r>
      <w:r w:rsidR="00966F03">
        <w:rPr>
          <w:rFonts w:ascii="Arial Narrow" w:eastAsia="Times New Roman" w:hAnsi="Arial Narrow" w:cs="Times New Roman"/>
          <w:sz w:val="28"/>
          <w:szCs w:val="28"/>
          <w:lang w:eastAsia="es-ES"/>
        </w:rPr>
        <w:t xml:space="preserve">1 día </w:t>
      </w:r>
      <w:r>
        <w:rPr>
          <w:rFonts w:ascii="Arial Narrow" w:eastAsia="Times New Roman" w:hAnsi="Arial Narrow" w:cs="Times New Roman"/>
          <w:sz w:val="28"/>
          <w:szCs w:val="28"/>
          <w:lang w:eastAsia="es-ES"/>
        </w:rPr>
        <w:t>para que realicen los pronunciamientos que a bien dispongan, e igualmente, arrimarán los documentos que estimen pertinentes.</w:t>
      </w:r>
    </w:p>
    <w:p w:rsidR="00B641CC" w:rsidRDefault="00B641CC" w:rsidP="00B12CF7">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Conservará valor el acta levantada el 13 de julio del cursante año, que contiene la inspección efectuada al expediente del</w:t>
      </w:r>
      <w:r w:rsidR="009B5F85">
        <w:rPr>
          <w:rFonts w:ascii="Arial Narrow" w:eastAsia="Times New Roman" w:hAnsi="Arial Narrow" w:cs="Times New Roman"/>
          <w:sz w:val="28"/>
          <w:szCs w:val="28"/>
          <w:lang w:eastAsia="es-ES"/>
        </w:rPr>
        <w:t xml:space="preserve"> cuaderno del proceso ordinario, y los demás documentos que fueron aportados con el escrito de tutela.</w:t>
      </w:r>
    </w:p>
    <w:p w:rsidR="00B641CC" w:rsidRDefault="00B641CC" w:rsidP="00B12CF7">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En consecuencia, la Sala Laboral del Tribunal Superior del Distrito Judicial de Pereira,</w:t>
      </w:r>
    </w:p>
    <w:p w:rsidR="00B641CC" w:rsidRDefault="00B641CC" w:rsidP="00B12CF7">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                                                 RESUELVE:</w:t>
      </w:r>
    </w:p>
    <w:p w:rsidR="00B641CC" w:rsidRDefault="00B641CC" w:rsidP="0075479C">
      <w:pPr>
        <w:pStyle w:val="Sinespaciado"/>
        <w:rPr>
          <w:lang w:eastAsia="es-ES"/>
        </w:rPr>
      </w:pPr>
    </w:p>
    <w:p w:rsidR="00B641CC" w:rsidRDefault="00B641CC" w:rsidP="00B641CC">
      <w:pPr>
        <w:shd w:val="clear" w:color="auto" w:fill="FFFFFF"/>
        <w:spacing w:line="360" w:lineRule="auto"/>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 1- Declara la Nulidad de lo actuado en esta acción de Tutela a partir de la sentencia dictada el 30 de </w:t>
      </w:r>
      <w:proofErr w:type="gramStart"/>
      <w:r>
        <w:rPr>
          <w:rFonts w:ascii="Arial Narrow" w:eastAsia="Times New Roman" w:hAnsi="Arial Narrow" w:cs="Times New Roman"/>
          <w:sz w:val="28"/>
          <w:szCs w:val="28"/>
          <w:lang w:eastAsia="es-ES"/>
        </w:rPr>
        <w:t>Agosto</w:t>
      </w:r>
      <w:proofErr w:type="gramEnd"/>
      <w:r>
        <w:rPr>
          <w:rFonts w:ascii="Arial Narrow" w:eastAsia="Times New Roman" w:hAnsi="Arial Narrow" w:cs="Times New Roman"/>
          <w:sz w:val="28"/>
          <w:szCs w:val="28"/>
          <w:lang w:eastAsia="es-ES"/>
        </w:rPr>
        <w:t xml:space="preserve"> de 2016, y todas las actuaciones que de ella se desprenden (notificación, recurso de impugnación, etc.), en orden a que este procedimiento constitucional, se renueve con la decisión que aquí mismo se toma de: </w:t>
      </w:r>
    </w:p>
    <w:p w:rsidR="00B641CC" w:rsidRDefault="00B641CC" w:rsidP="00B12CF7">
      <w:pPr>
        <w:pStyle w:val="Sinespaciado"/>
        <w:rPr>
          <w:lang w:eastAsia="es-ES"/>
        </w:rPr>
      </w:pPr>
    </w:p>
    <w:p w:rsidR="00B641CC" w:rsidRDefault="00B641CC" w:rsidP="00B641CC">
      <w:pPr>
        <w:shd w:val="clear" w:color="auto" w:fill="FFFFFF"/>
        <w:spacing w:line="360" w:lineRule="auto"/>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2- Admite nuevamente la acción de tutela incoada por Manuela Flórez Echeverri al Juzgado Segundo Laboral del Circuito de Pereira, Risaralda, con la vinculación de la señora Ana Carolina Pérez Bohórquez, notificándoseles a ambos, que cuentan con un </w:t>
      </w:r>
      <w:r>
        <w:rPr>
          <w:rFonts w:ascii="Arial Narrow" w:eastAsia="Times New Roman" w:hAnsi="Arial Narrow" w:cs="Times New Roman"/>
          <w:sz w:val="28"/>
          <w:szCs w:val="28"/>
          <w:lang w:eastAsia="es-ES"/>
        </w:rPr>
        <w:lastRenderedPageBreak/>
        <w:t xml:space="preserve">término de </w:t>
      </w:r>
      <w:r w:rsidR="00966F03">
        <w:rPr>
          <w:rFonts w:ascii="Arial Narrow" w:eastAsia="Times New Roman" w:hAnsi="Arial Narrow" w:cs="Times New Roman"/>
          <w:sz w:val="28"/>
          <w:szCs w:val="28"/>
          <w:lang w:eastAsia="es-ES"/>
        </w:rPr>
        <w:t xml:space="preserve">1 día </w:t>
      </w:r>
      <w:r>
        <w:rPr>
          <w:rFonts w:ascii="Arial Narrow" w:eastAsia="Times New Roman" w:hAnsi="Arial Narrow" w:cs="Times New Roman"/>
          <w:sz w:val="28"/>
          <w:szCs w:val="28"/>
          <w:lang w:eastAsia="es-ES"/>
        </w:rPr>
        <w:t>para que realicen los pronunciamientos que a bien dispongan, e igualmente, arrimarán los documentos que estimen pertinentes.</w:t>
      </w:r>
    </w:p>
    <w:p w:rsidR="00B641CC" w:rsidRDefault="00B641CC" w:rsidP="00B12CF7">
      <w:pPr>
        <w:pStyle w:val="Sinespaciado"/>
        <w:rPr>
          <w:lang w:eastAsia="es-ES"/>
        </w:rPr>
      </w:pPr>
    </w:p>
    <w:p w:rsidR="00B641CC" w:rsidRDefault="00B641CC" w:rsidP="00B641CC">
      <w:pPr>
        <w:shd w:val="clear" w:color="auto" w:fill="FFFFFF"/>
        <w:spacing w:line="360" w:lineRule="auto"/>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3- Conserva valor el acta levantada el 13 de julio del cursante año, que contiene la inspección efectuada al expediente del</w:t>
      </w:r>
      <w:r w:rsidR="009B5F85">
        <w:rPr>
          <w:rFonts w:ascii="Arial Narrow" w:eastAsia="Times New Roman" w:hAnsi="Arial Narrow" w:cs="Times New Roman"/>
          <w:sz w:val="28"/>
          <w:szCs w:val="28"/>
          <w:lang w:eastAsia="es-ES"/>
        </w:rPr>
        <w:t xml:space="preserve"> cuaderno del proceso ordinario, y los demás documentos que fueron aportados con el escrito de tutela.</w:t>
      </w:r>
    </w:p>
    <w:p w:rsidR="00B641CC" w:rsidRDefault="00B641CC" w:rsidP="00B12CF7">
      <w:pPr>
        <w:pStyle w:val="Sinespaciado"/>
        <w:rPr>
          <w:lang w:eastAsia="es-ES"/>
        </w:rPr>
      </w:pP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Notifíqueseles a las partes por el medio más expedito.</w:t>
      </w:r>
    </w:p>
    <w:p w:rsidR="00B641CC" w:rsidRDefault="00B641CC" w:rsidP="00B641CC">
      <w:pPr>
        <w:shd w:val="clear" w:color="auto" w:fill="FFFFFF"/>
        <w:spacing w:line="360" w:lineRule="auto"/>
        <w:ind w:firstLine="360"/>
        <w:textAlignment w:val="baseline"/>
        <w:rPr>
          <w:rFonts w:ascii="Arial Narrow" w:eastAsia="Times New Roman" w:hAnsi="Arial Narrow" w:cs="Times New Roman"/>
          <w:sz w:val="28"/>
          <w:szCs w:val="28"/>
          <w:lang w:eastAsia="es-ES"/>
        </w:rPr>
      </w:pPr>
    </w:p>
    <w:p w:rsidR="00B641CC" w:rsidRPr="00483BA8" w:rsidRDefault="00B641CC" w:rsidP="00B641CC">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B641CC" w:rsidRPr="00483BA8" w:rsidRDefault="00B641CC" w:rsidP="00B641CC">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B641CC" w:rsidRPr="00483BA8" w:rsidRDefault="00B641CC" w:rsidP="00B641CC">
      <w:pPr>
        <w:jc w:val="center"/>
        <w:rPr>
          <w:rFonts w:ascii="Arial Narrow" w:eastAsia="Times New Roman" w:hAnsi="Arial Narrow" w:cs="Tahoma"/>
          <w:bCs/>
          <w:iCs/>
          <w:sz w:val="28"/>
          <w:szCs w:val="28"/>
          <w:lang w:eastAsia="es-ES"/>
        </w:rPr>
      </w:pPr>
    </w:p>
    <w:p w:rsidR="00B641CC" w:rsidRPr="00483BA8" w:rsidRDefault="00B641CC" w:rsidP="00B641CC">
      <w:pPr>
        <w:jc w:val="center"/>
        <w:rPr>
          <w:rFonts w:ascii="Arial Narrow" w:eastAsia="Times New Roman" w:hAnsi="Arial Narrow" w:cs="Tahoma"/>
          <w:bCs/>
          <w:iCs/>
          <w:sz w:val="28"/>
          <w:szCs w:val="28"/>
          <w:lang w:eastAsia="es-ES"/>
        </w:rPr>
      </w:pPr>
    </w:p>
    <w:p w:rsidR="00B641CC" w:rsidRPr="00483BA8" w:rsidRDefault="00B641CC" w:rsidP="00B641CC">
      <w:pPr>
        <w:jc w:val="center"/>
        <w:rPr>
          <w:rFonts w:ascii="Arial Narrow" w:eastAsia="Times New Roman" w:hAnsi="Arial Narrow" w:cs="Tahoma"/>
          <w:bCs/>
          <w:iCs/>
          <w:sz w:val="28"/>
          <w:szCs w:val="28"/>
          <w:lang w:eastAsia="es-ES"/>
        </w:rPr>
      </w:pPr>
    </w:p>
    <w:p w:rsidR="00B641CC" w:rsidRPr="00483BA8" w:rsidRDefault="00B641CC" w:rsidP="00B641CC">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B641CC" w:rsidRPr="00483BA8" w:rsidRDefault="00B641CC" w:rsidP="00B641CC">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B641CC" w:rsidRPr="00483BA8" w:rsidRDefault="00B641CC" w:rsidP="00B641CC">
      <w:pPr>
        <w:rPr>
          <w:rFonts w:ascii="Arial Narrow" w:eastAsia="Times New Roman" w:hAnsi="Arial Narrow" w:cs="Tahoma"/>
          <w:sz w:val="28"/>
          <w:szCs w:val="28"/>
          <w:lang w:eastAsia="es-ES"/>
        </w:rPr>
      </w:pPr>
    </w:p>
    <w:p w:rsidR="00B641CC" w:rsidRDefault="00B641CC" w:rsidP="00B641CC">
      <w:pPr>
        <w:rPr>
          <w:rFonts w:ascii="Arial Narrow" w:eastAsia="Times New Roman" w:hAnsi="Arial Narrow" w:cs="Tahoma"/>
          <w:sz w:val="28"/>
          <w:szCs w:val="28"/>
          <w:lang w:eastAsia="es-ES"/>
        </w:rPr>
      </w:pPr>
    </w:p>
    <w:p w:rsidR="00B641CC" w:rsidRPr="00483BA8" w:rsidRDefault="00B641CC" w:rsidP="00B641CC">
      <w:pPr>
        <w:rPr>
          <w:rFonts w:ascii="Arial Narrow" w:eastAsia="Times New Roman" w:hAnsi="Arial Narrow" w:cs="Tahoma"/>
          <w:sz w:val="28"/>
          <w:szCs w:val="28"/>
          <w:lang w:eastAsia="es-ES"/>
        </w:rPr>
      </w:pPr>
    </w:p>
    <w:p w:rsidR="00B641CC" w:rsidRPr="00483BA8" w:rsidRDefault="00B641CC" w:rsidP="00B641CC">
      <w:pPr>
        <w:rPr>
          <w:rFonts w:ascii="Arial Narrow" w:eastAsia="Times New Roman" w:hAnsi="Arial Narrow" w:cs="Tahoma"/>
          <w:sz w:val="28"/>
          <w:szCs w:val="28"/>
          <w:lang w:eastAsia="es-ES"/>
        </w:rPr>
      </w:pPr>
    </w:p>
    <w:p w:rsidR="00B641CC" w:rsidRPr="00483BA8" w:rsidRDefault="00B641CC" w:rsidP="00B641CC">
      <w:pPr>
        <w:jc w:val="left"/>
        <w:rPr>
          <w:rFonts w:ascii="Times New Roman" w:eastAsia="Times New Roman" w:hAnsi="Times New Roman" w:cs="Times New Roman"/>
          <w:sz w:val="20"/>
          <w:szCs w:val="20"/>
          <w:lang w:eastAsia="es-ES"/>
        </w:rPr>
      </w:pPr>
    </w:p>
    <w:p w:rsidR="00752221" w:rsidRDefault="00752221"/>
    <w:sectPr w:rsidR="00752221" w:rsidSect="0075479C">
      <w:pgSz w:w="12242" w:h="18722" w:code="12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CC"/>
    <w:rsid w:val="00267553"/>
    <w:rsid w:val="003A4D94"/>
    <w:rsid w:val="00752221"/>
    <w:rsid w:val="0075479C"/>
    <w:rsid w:val="00966F03"/>
    <w:rsid w:val="009B5F85"/>
    <w:rsid w:val="00B12CF7"/>
    <w:rsid w:val="00B64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477AF-21F9-4F15-AC91-5593CF2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CC"/>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41CC"/>
    <w:pPr>
      <w:spacing w:after="0" w:line="240" w:lineRule="auto"/>
      <w:jc w:val="both"/>
    </w:pPr>
  </w:style>
  <w:style w:type="paragraph" w:styleId="Prrafodelista">
    <w:name w:val="List Paragraph"/>
    <w:basedOn w:val="Normal"/>
    <w:uiPriority w:val="34"/>
    <w:qFormat/>
    <w:rsid w:val="00B641CC"/>
    <w:pPr>
      <w:ind w:left="720"/>
      <w:contextualSpacing/>
    </w:pPr>
  </w:style>
  <w:style w:type="paragraph" w:styleId="Textodeglobo">
    <w:name w:val="Balloon Text"/>
    <w:basedOn w:val="Normal"/>
    <w:link w:val="TextodegloboCar"/>
    <w:uiPriority w:val="99"/>
    <w:semiHidden/>
    <w:unhideWhenUsed/>
    <w:rsid w:val="007547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Tamayo Tabares</dc:creator>
  <cp:keywords/>
  <dc:description/>
  <cp:lastModifiedBy>Julia Andrea Benavides Tovar</cp:lastModifiedBy>
  <cp:revision>2</cp:revision>
  <cp:lastPrinted>2016-09-09T21:08:00Z</cp:lastPrinted>
  <dcterms:created xsi:type="dcterms:W3CDTF">2016-09-12T13:39:00Z</dcterms:created>
  <dcterms:modified xsi:type="dcterms:W3CDTF">2016-09-12T13:39:00Z</dcterms:modified>
</cp:coreProperties>
</file>