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67" w:rsidRPr="00BB7367" w:rsidRDefault="00BB7367" w:rsidP="00BB7367">
      <w:pPr>
        <w:tabs>
          <w:tab w:val="left" w:pos="3686"/>
        </w:tabs>
        <w:spacing w:line="360" w:lineRule="auto"/>
        <w:jc w:val="both"/>
        <w:rPr>
          <w:rFonts w:ascii="Arial Narrow" w:hAnsi="Arial Narrow" w:cs="Arial"/>
          <w:bCs/>
          <w:i/>
          <w:iCs/>
          <w:sz w:val="36"/>
          <w:szCs w:val="36"/>
          <w:u w:val="single"/>
        </w:rPr>
      </w:pPr>
      <w:r w:rsidRPr="00BB7367">
        <w:rPr>
          <w:rFonts w:ascii="Arial Narrow" w:hAnsi="Arial Narrow" w:cs="Arial"/>
          <w:bCs/>
          <w:i/>
          <w:iCs/>
          <w:sz w:val="36"/>
          <w:szCs w:val="36"/>
          <w:u w:val="single"/>
        </w:rPr>
        <w:t>ORALIDAD</w:t>
      </w:r>
    </w:p>
    <w:p w:rsidR="00BB7367" w:rsidRPr="00E3707A" w:rsidRDefault="00BB7367" w:rsidP="00BB7367">
      <w:pPr>
        <w:jc w:val="both"/>
        <w:rPr>
          <w:rFonts w:ascii="Arial Narrow" w:hAnsi="Arial Narrow" w:cs="Arial"/>
          <w:sz w:val="18"/>
          <w:szCs w:val="18"/>
        </w:rPr>
      </w:pPr>
      <w:r w:rsidRPr="00E3707A">
        <w:rPr>
          <w:rFonts w:ascii="Arial Narrow" w:hAnsi="Arial Narrow" w:cs="Arial"/>
          <w:b/>
          <w:sz w:val="18"/>
          <w:szCs w:val="18"/>
        </w:rPr>
        <w:t>Providencia</w:t>
      </w:r>
      <w:r w:rsidRPr="00E3707A">
        <w:rPr>
          <w:rFonts w:ascii="Arial Narrow" w:hAnsi="Arial Narrow" w:cs="Arial"/>
          <w:sz w:val="18"/>
          <w:szCs w:val="18"/>
        </w:rPr>
        <w:t>:</w:t>
      </w:r>
      <w:r w:rsidRPr="00E3707A">
        <w:rPr>
          <w:rFonts w:ascii="Arial Narrow" w:hAnsi="Arial Narrow" w:cs="Arial"/>
          <w:sz w:val="18"/>
          <w:szCs w:val="18"/>
        </w:rPr>
        <w:tab/>
      </w:r>
      <w:r w:rsidRPr="00E3707A">
        <w:rPr>
          <w:rFonts w:ascii="Arial Narrow" w:hAnsi="Arial Narrow" w:cs="Arial"/>
          <w:sz w:val="18"/>
          <w:szCs w:val="18"/>
        </w:rPr>
        <w:tab/>
        <w:t xml:space="preserve">Sentencia de Segunda Instancia, jueves </w:t>
      </w:r>
      <w:r>
        <w:rPr>
          <w:rFonts w:ascii="Arial Narrow" w:hAnsi="Arial Narrow" w:cs="Arial"/>
          <w:sz w:val="18"/>
          <w:szCs w:val="18"/>
        </w:rPr>
        <w:t xml:space="preserve">8 de septiembre de </w:t>
      </w:r>
      <w:r w:rsidRPr="00E3707A">
        <w:rPr>
          <w:rFonts w:ascii="Arial Narrow" w:hAnsi="Arial Narrow" w:cs="Arial"/>
          <w:sz w:val="18"/>
          <w:szCs w:val="18"/>
        </w:rPr>
        <w:t>2016.</w:t>
      </w:r>
    </w:p>
    <w:p w:rsidR="00BB7367" w:rsidRPr="00E3707A" w:rsidRDefault="00BB7367" w:rsidP="00BB7367">
      <w:pPr>
        <w:jc w:val="both"/>
        <w:rPr>
          <w:rFonts w:ascii="Arial Narrow" w:hAnsi="Arial Narrow" w:cs="Arial"/>
          <w:bCs/>
          <w:iCs/>
          <w:sz w:val="18"/>
          <w:szCs w:val="18"/>
        </w:rPr>
      </w:pPr>
      <w:r w:rsidRPr="00E3707A">
        <w:rPr>
          <w:rFonts w:ascii="Arial Narrow" w:hAnsi="Arial Narrow" w:cs="Arial"/>
          <w:b/>
          <w:bCs/>
          <w:sz w:val="18"/>
          <w:szCs w:val="18"/>
        </w:rPr>
        <w:t>Radicación No</w:t>
      </w:r>
      <w:r w:rsidRPr="00E3707A">
        <w:rPr>
          <w:rFonts w:ascii="Arial Narrow" w:hAnsi="Arial Narrow" w:cs="Arial"/>
          <w:bCs/>
          <w:sz w:val="18"/>
          <w:szCs w:val="18"/>
        </w:rPr>
        <w:t>:</w:t>
      </w:r>
      <w:r w:rsidRPr="00E3707A">
        <w:rPr>
          <w:rFonts w:ascii="Arial Narrow" w:hAnsi="Arial Narrow" w:cs="Arial"/>
          <w:b/>
          <w:bCs/>
          <w:sz w:val="18"/>
          <w:szCs w:val="18"/>
        </w:rPr>
        <w:tab/>
      </w:r>
      <w:r w:rsidRPr="00E3707A">
        <w:rPr>
          <w:rFonts w:ascii="Arial Narrow" w:hAnsi="Arial Narrow" w:cs="Arial"/>
          <w:b/>
          <w:bCs/>
          <w:sz w:val="18"/>
          <w:szCs w:val="18"/>
        </w:rPr>
        <w:tab/>
      </w:r>
      <w:r w:rsidRPr="00E3707A">
        <w:rPr>
          <w:rFonts w:ascii="Arial Narrow" w:hAnsi="Arial Narrow" w:cs="Arial"/>
          <w:bCs/>
          <w:sz w:val="18"/>
          <w:szCs w:val="18"/>
        </w:rPr>
        <w:t>66001-31-05-00</w:t>
      </w:r>
      <w:r>
        <w:rPr>
          <w:rFonts w:ascii="Arial Narrow" w:hAnsi="Arial Narrow" w:cs="Arial"/>
          <w:bCs/>
          <w:sz w:val="18"/>
          <w:szCs w:val="18"/>
        </w:rPr>
        <w:t>4-2014-00643-01</w:t>
      </w:r>
    </w:p>
    <w:p w:rsidR="00BB7367" w:rsidRPr="00E3707A" w:rsidRDefault="00BB7367" w:rsidP="00BB7367">
      <w:pPr>
        <w:jc w:val="both"/>
        <w:rPr>
          <w:rFonts w:ascii="Arial Narrow" w:hAnsi="Arial Narrow" w:cs="Arial"/>
          <w:iCs/>
          <w:sz w:val="18"/>
          <w:szCs w:val="18"/>
        </w:rPr>
      </w:pPr>
      <w:r w:rsidRPr="00E3707A">
        <w:rPr>
          <w:rFonts w:ascii="Arial Narrow" w:hAnsi="Arial Narrow" w:cs="Arial"/>
          <w:b/>
          <w:bCs/>
          <w:iCs/>
          <w:sz w:val="18"/>
          <w:szCs w:val="18"/>
        </w:rPr>
        <w:t>Proceso</w:t>
      </w:r>
      <w:r w:rsidRPr="00E3707A">
        <w:rPr>
          <w:rFonts w:ascii="Arial Narrow" w:hAnsi="Arial Narrow" w:cs="Arial"/>
          <w:bCs/>
          <w:iCs/>
          <w:sz w:val="18"/>
          <w:szCs w:val="18"/>
        </w:rPr>
        <w:t>:</w:t>
      </w:r>
      <w:r w:rsidRPr="00E3707A">
        <w:rPr>
          <w:rFonts w:ascii="Arial Narrow" w:hAnsi="Arial Narrow" w:cs="Arial"/>
          <w:b/>
          <w:iCs/>
          <w:sz w:val="18"/>
          <w:szCs w:val="18"/>
        </w:rPr>
        <w:tab/>
      </w:r>
      <w:r w:rsidRPr="00E3707A">
        <w:rPr>
          <w:rFonts w:ascii="Arial Narrow" w:hAnsi="Arial Narrow" w:cs="Arial"/>
          <w:b/>
          <w:iCs/>
          <w:sz w:val="18"/>
          <w:szCs w:val="18"/>
        </w:rPr>
        <w:tab/>
      </w:r>
      <w:r w:rsidRPr="00E3707A">
        <w:rPr>
          <w:rFonts w:ascii="Arial Narrow" w:hAnsi="Arial Narrow" w:cs="Arial"/>
          <w:b/>
          <w:iCs/>
          <w:sz w:val="18"/>
          <w:szCs w:val="18"/>
        </w:rPr>
        <w:tab/>
      </w:r>
      <w:r w:rsidRPr="00E3707A">
        <w:rPr>
          <w:rFonts w:ascii="Arial Narrow" w:hAnsi="Arial Narrow" w:cs="Arial"/>
          <w:iCs/>
          <w:sz w:val="18"/>
          <w:szCs w:val="18"/>
        </w:rPr>
        <w:t>Ordinario Laboral.</w:t>
      </w:r>
    </w:p>
    <w:p w:rsidR="00BB7367" w:rsidRPr="00E3707A" w:rsidRDefault="00BB7367" w:rsidP="00BB7367">
      <w:pPr>
        <w:ind w:firstLine="6"/>
        <w:jc w:val="both"/>
        <w:rPr>
          <w:rFonts w:ascii="Arial Narrow" w:hAnsi="Arial Narrow" w:cs="Arial"/>
          <w:bCs/>
          <w:sz w:val="18"/>
          <w:szCs w:val="18"/>
        </w:rPr>
      </w:pPr>
      <w:r w:rsidRPr="00E3707A">
        <w:rPr>
          <w:rFonts w:ascii="Arial Narrow" w:hAnsi="Arial Narrow" w:cs="Arial"/>
          <w:b/>
          <w:iCs/>
          <w:sz w:val="18"/>
          <w:szCs w:val="18"/>
        </w:rPr>
        <w:t>Demandante</w:t>
      </w:r>
      <w:r w:rsidRPr="00E3707A">
        <w:rPr>
          <w:rFonts w:ascii="Arial Narrow" w:hAnsi="Arial Narrow" w:cs="Arial"/>
          <w:iCs/>
          <w:sz w:val="18"/>
          <w:szCs w:val="18"/>
        </w:rPr>
        <w:t xml:space="preserve">:     </w:t>
      </w:r>
      <w:r w:rsidRPr="00E3707A">
        <w:rPr>
          <w:rFonts w:ascii="Arial Narrow" w:hAnsi="Arial Narrow" w:cs="Arial"/>
          <w:iCs/>
          <w:sz w:val="18"/>
          <w:szCs w:val="18"/>
        </w:rPr>
        <w:tab/>
      </w:r>
      <w:r w:rsidRPr="00E3707A">
        <w:rPr>
          <w:rFonts w:ascii="Arial Narrow" w:hAnsi="Arial Narrow" w:cs="Arial"/>
          <w:iCs/>
          <w:sz w:val="18"/>
          <w:szCs w:val="18"/>
        </w:rPr>
        <w:tab/>
      </w:r>
      <w:r>
        <w:rPr>
          <w:rFonts w:ascii="Arial Narrow" w:hAnsi="Arial Narrow" w:cs="Arial"/>
          <w:iCs/>
          <w:sz w:val="18"/>
          <w:szCs w:val="18"/>
        </w:rPr>
        <w:t xml:space="preserve">Luz </w:t>
      </w:r>
      <w:proofErr w:type="spellStart"/>
      <w:r>
        <w:rPr>
          <w:rFonts w:ascii="Arial Narrow" w:hAnsi="Arial Narrow" w:cs="Arial"/>
          <w:iCs/>
          <w:sz w:val="18"/>
          <w:szCs w:val="18"/>
        </w:rPr>
        <w:t>Bellya</w:t>
      </w:r>
      <w:proofErr w:type="spellEnd"/>
      <w:r>
        <w:rPr>
          <w:rFonts w:ascii="Arial Narrow" w:hAnsi="Arial Narrow" w:cs="Arial"/>
          <w:iCs/>
          <w:sz w:val="18"/>
          <w:szCs w:val="18"/>
        </w:rPr>
        <w:t xml:space="preserve"> Gómez </w:t>
      </w:r>
      <w:proofErr w:type="spellStart"/>
      <w:r>
        <w:rPr>
          <w:rFonts w:ascii="Arial Narrow" w:hAnsi="Arial Narrow" w:cs="Arial"/>
          <w:iCs/>
          <w:sz w:val="18"/>
          <w:szCs w:val="18"/>
        </w:rPr>
        <w:t>Betancourth</w:t>
      </w:r>
      <w:proofErr w:type="spellEnd"/>
      <w:r>
        <w:rPr>
          <w:rFonts w:ascii="Arial Narrow" w:hAnsi="Arial Narrow" w:cs="Arial"/>
          <w:iCs/>
          <w:sz w:val="18"/>
          <w:szCs w:val="18"/>
        </w:rPr>
        <w:t xml:space="preserve"> </w:t>
      </w:r>
    </w:p>
    <w:p w:rsidR="00BB7367" w:rsidRPr="00E3707A" w:rsidRDefault="00BB7367" w:rsidP="00BB7367">
      <w:pPr>
        <w:ind w:firstLine="6"/>
        <w:jc w:val="both"/>
        <w:rPr>
          <w:rFonts w:ascii="Arial Narrow" w:hAnsi="Arial Narrow" w:cs="Arial"/>
          <w:bCs/>
          <w:sz w:val="18"/>
          <w:szCs w:val="18"/>
        </w:rPr>
      </w:pPr>
      <w:r w:rsidRPr="00E3707A">
        <w:rPr>
          <w:rFonts w:ascii="Arial Narrow" w:hAnsi="Arial Narrow" w:cs="Arial"/>
          <w:b/>
          <w:bCs/>
          <w:sz w:val="18"/>
          <w:szCs w:val="18"/>
        </w:rPr>
        <w:t>Demandado:</w:t>
      </w:r>
      <w:r w:rsidRPr="00E3707A">
        <w:rPr>
          <w:rFonts w:ascii="Arial Narrow" w:hAnsi="Arial Narrow" w:cs="Arial"/>
          <w:bCs/>
          <w:sz w:val="18"/>
          <w:szCs w:val="18"/>
        </w:rPr>
        <w:tab/>
      </w:r>
      <w:r w:rsidRPr="00E3707A">
        <w:rPr>
          <w:rFonts w:ascii="Arial Narrow" w:hAnsi="Arial Narrow" w:cs="Arial"/>
          <w:bCs/>
          <w:sz w:val="18"/>
          <w:szCs w:val="18"/>
        </w:rPr>
        <w:tab/>
        <w:t>Administradora Colombiana de Pensiones –</w:t>
      </w:r>
      <w:proofErr w:type="spellStart"/>
      <w:r w:rsidRPr="00E3707A">
        <w:rPr>
          <w:rFonts w:ascii="Arial Narrow" w:hAnsi="Arial Narrow" w:cs="Arial"/>
          <w:bCs/>
          <w:sz w:val="18"/>
          <w:szCs w:val="18"/>
        </w:rPr>
        <w:t>Colpensiones</w:t>
      </w:r>
      <w:proofErr w:type="spellEnd"/>
      <w:r w:rsidRPr="00E3707A">
        <w:rPr>
          <w:rFonts w:ascii="Arial Narrow" w:hAnsi="Arial Narrow" w:cs="Arial"/>
          <w:bCs/>
          <w:sz w:val="18"/>
          <w:szCs w:val="18"/>
        </w:rPr>
        <w:t>-</w:t>
      </w:r>
    </w:p>
    <w:p w:rsidR="00BB7367" w:rsidRPr="00E3707A" w:rsidRDefault="00BB7367" w:rsidP="00BB7367">
      <w:pPr>
        <w:jc w:val="both"/>
        <w:rPr>
          <w:rFonts w:ascii="Arial Narrow" w:hAnsi="Arial Narrow" w:cs="Arial"/>
          <w:sz w:val="18"/>
          <w:szCs w:val="18"/>
        </w:rPr>
      </w:pPr>
      <w:r w:rsidRPr="00E3707A">
        <w:rPr>
          <w:rFonts w:ascii="Arial Narrow" w:hAnsi="Arial Narrow" w:cs="Arial"/>
          <w:b/>
          <w:sz w:val="18"/>
          <w:szCs w:val="18"/>
        </w:rPr>
        <w:t>Juzgado de origen</w:t>
      </w:r>
      <w:r w:rsidRPr="00E3707A">
        <w:rPr>
          <w:rFonts w:ascii="Arial Narrow" w:hAnsi="Arial Narrow" w:cs="Arial"/>
          <w:sz w:val="18"/>
          <w:szCs w:val="18"/>
        </w:rPr>
        <w:t xml:space="preserve">:   </w:t>
      </w:r>
      <w:r w:rsidRPr="00E3707A">
        <w:rPr>
          <w:rFonts w:ascii="Arial Narrow" w:hAnsi="Arial Narrow" w:cs="Arial"/>
          <w:sz w:val="18"/>
          <w:szCs w:val="18"/>
        </w:rPr>
        <w:tab/>
      </w:r>
      <w:r>
        <w:rPr>
          <w:rFonts w:ascii="Arial Narrow" w:hAnsi="Arial Narrow" w:cs="Arial"/>
          <w:sz w:val="18"/>
          <w:szCs w:val="18"/>
        </w:rPr>
        <w:t xml:space="preserve">Cuarto </w:t>
      </w:r>
      <w:r w:rsidRPr="00E3707A">
        <w:rPr>
          <w:rFonts w:ascii="Arial Narrow" w:hAnsi="Arial Narrow" w:cs="Arial"/>
          <w:sz w:val="18"/>
          <w:szCs w:val="18"/>
        </w:rPr>
        <w:t>Laboral del Circuito de Pereira.</w:t>
      </w:r>
    </w:p>
    <w:p w:rsidR="00BB7367" w:rsidRPr="006E3888" w:rsidRDefault="00BB7367" w:rsidP="00BB7367">
      <w:pPr>
        <w:jc w:val="both"/>
        <w:rPr>
          <w:rFonts w:ascii="Arial Narrow" w:hAnsi="Arial Narrow" w:cs="Arial"/>
          <w:b/>
          <w:iCs/>
          <w:sz w:val="18"/>
          <w:szCs w:val="18"/>
        </w:rPr>
      </w:pPr>
      <w:r w:rsidRPr="00E3707A">
        <w:rPr>
          <w:rFonts w:ascii="Arial Narrow" w:hAnsi="Arial Narrow" w:cs="Arial"/>
          <w:b/>
          <w:iCs/>
          <w:sz w:val="18"/>
          <w:szCs w:val="18"/>
        </w:rPr>
        <w:t xml:space="preserve">Magistrado Ponente:     </w:t>
      </w:r>
      <w:r w:rsidRPr="006E3888">
        <w:rPr>
          <w:rFonts w:ascii="Arial Narrow" w:hAnsi="Arial Narrow" w:cs="Arial"/>
          <w:b/>
          <w:iCs/>
          <w:sz w:val="18"/>
          <w:szCs w:val="18"/>
        </w:rPr>
        <w:tab/>
      </w:r>
      <w:r w:rsidRPr="006E3888">
        <w:rPr>
          <w:rFonts w:ascii="Arial Narrow" w:hAnsi="Arial Narrow" w:cs="Arial"/>
          <w:iCs/>
          <w:sz w:val="18"/>
          <w:szCs w:val="18"/>
        </w:rPr>
        <w:t>Francisco Javier Tamayo Tabares.</w:t>
      </w:r>
    </w:p>
    <w:p w:rsidR="00BB7367" w:rsidRPr="00213F05" w:rsidRDefault="00BB7367" w:rsidP="00BB7367">
      <w:pPr>
        <w:pStyle w:val="Textoindependiente"/>
        <w:ind w:left="2124" w:hanging="2124"/>
        <w:rPr>
          <w:rFonts w:ascii="Arial Narrow" w:hAnsi="Arial Narrow"/>
          <w:color w:val="FF0000"/>
          <w:sz w:val="16"/>
          <w:szCs w:val="16"/>
          <w:lang w:eastAsia="en-US"/>
        </w:rPr>
      </w:pPr>
      <w:r w:rsidRPr="006E3888">
        <w:rPr>
          <w:rFonts w:ascii="Arial Narrow" w:hAnsi="Arial Narrow"/>
          <w:b/>
          <w:bCs/>
          <w:sz w:val="18"/>
          <w:szCs w:val="18"/>
        </w:rPr>
        <w:t xml:space="preserve">Tema a tratar: </w:t>
      </w:r>
      <w:r w:rsidRPr="006E3888">
        <w:rPr>
          <w:rFonts w:ascii="Arial Narrow" w:hAnsi="Arial Narrow"/>
          <w:b/>
          <w:bCs/>
          <w:sz w:val="18"/>
          <w:szCs w:val="18"/>
        </w:rPr>
        <w:tab/>
      </w:r>
      <w:r w:rsidRPr="002B74E1">
        <w:rPr>
          <w:rFonts w:ascii="Arial Narrow" w:hAnsi="Arial Narrow"/>
          <w:b/>
          <w:bCs/>
          <w:sz w:val="18"/>
          <w:szCs w:val="18"/>
        </w:rPr>
        <w:t xml:space="preserve">Cálculo del ingreso Base de Liquidación: </w:t>
      </w:r>
      <w:r w:rsidRPr="002B74E1">
        <w:rPr>
          <w:rFonts w:ascii="Arial Narrow" w:hAnsi="Arial Narrow"/>
          <w:sz w:val="16"/>
          <w:szCs w:val="16"/>
          <w:lang w:eastAsia="en-US"/>
        </w:rPr>
        <w:t xml:space="preserve">para los beneficiarios del régimen de transición que al 1º de abril de 1994 les faltare menos de 10 años para adquirir el derecho, la norma aplicable para el cálculo del ingreso base de cotización es el inciso 3º del artículo 36 de la Ley 100 de 1993, que contempla dos posibilidades para establecer su monto, bien sea tomando el promedio de lo devengado en el tiempo que hiciere falta para adquirir el derecho, ora acudiendo al promedio de lo cotizado durante todo el tiempo si este fuere superior. </w:t>
      </w:r>
    </w:p>
    <w:p w:rsidR="00BB7367" w:rsidRPr="00213F05" w:rsidRDefault="00BB7367" w:rsidP="00BB7367">
      <w:pPr>
        <w:pStyle w:val="Sinespaciado"/>
        <w:spacing w:line="360" w:lineRule="auto"/>
        <w:rPr>
          <w:color w:val="FF0000"/>
          <w:highlight w:val="yellow"/>
        </w:rPr>
      </w:pPr>
    </w:p>
    <w:p w:rsidR="00BB7367" w:rsidRPr="00BB7367" w:rsidRDefault="00BB7367" w:rsidP="00BB7367">
      <w:pPr>
        <w:spacing w:line="360" w:lineRule="auto"/>
        <w:ind w:firstLine="840"/>
        <w:rPr>
          <w:rFonts w:ascii="Arial Narrow" w:hAnsi="Arial Narrow" w:cs="Arial"/>
          <w:sz w:val="28"/>
          <w:szCs w:val="28"/>
        </w:rPr>
      </w:pPr>
      <w:r w:rsidRPr="00BB7367">
        <w:rPr>
          <w:rFonts w:ascii="Arial Narrow" w:hAnsi="Arial Narrow" w:cs="Arial"/>
          <w:sz w:val="28"/>
          <w:szCs w:val="28"/>
          <w:u w:val="single"/>
        </w:rPr>
        <w:t>AUDIENCIA PÚBLICA</w:t>
      </w:r>
      <w:r w:rsidRPr="00BB7367">
        <w:rPr>
          <w:rFonts w:ascii="Arial Narrow" w:hAnsi="Arial Narrow" w:cs="Arial"/>
          <w:sz w:val="28"/>
          <w:szCs w:val="28"/>
        </w:rPr>
        <w:t xml:space="preserve">: </w:t>
      </w:r>
    </w:p>
    <w:p w:rsidR="00BB7367" w:rsidRPr="00F93E63" w:rsidRDefault="00BB7367" w:rsidP="00BB7367">
      <w:pPr>
        <w:pStyle w:val="Sinespaciado"/>
      </w:pPr>
    </w:p>
    <w:p w:rsidR="00BB7367" w:rsidRPr="00BB7367" w:rsidRDefault="00BB7367" w:rsidP="00BB7367">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ocho </w:t>
      </w:r>
      <w:r w:rsidRPr="00A8291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08</w:t>
      </w:r>
      <w:r w:rsidRPr="00A8291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septiembre de dos mil dieciséis (2016</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y cuarenta y cinco </w:t>
      </w:r>
      <w:r w:rsidRPr="00A8291E">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9:45</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las magistradas y el suscrito </w:t>
      </w:r>
      <w:r w:rsidRPr="00537931">
        <w:rPr>
          <w:rFonts w:ascii="Arial Narrow" w:hAnsi="Arial Narrow" w:cs="Tahoma"/>
          <w:bCs/>
          <w:color w:val="000000"/>
          <w:sz w:val="28"/>
          <w:szCs w:val="28"/>
          <w:lang w:eastAsia="es-CO"/>
        </w:rPr>
        <w:t xml:space="preserve">magistrado de la Sala Laboral del Tribunal Superior de Pereira, </w:t>
      </w:r>
      <w:r>
        <w:rPr>
          <w:rFonts w:ascii="Arial Narrow" w:hAnsi="Arial Narrow" w:cs="Tahoma"/>
          <w:bCs/>
          <w:color w:val="000000"/>
          <w:sz w:val="28"/>
          <w:szCs w:val="28"/>
          <w:lang w:eastAsia="es-CO"/>
        </w:rPr>
        <w:t>se</w:t>
      </w:r>
      <w:r w:rsidRPr="00537931">
        <w:rPr>
          <w:rFonts w:ascii="Arial Narrow" w:hAnsi="Arial Narrow" w:cs="Tahoma"/>
          <w:bCs/>
          <w:color w:val="000000"/>
          <w:sz w:val="28"/>
          <w:szCs w:val="28"/>
          <w:lang w:eastAsia="es-CO"/>
        </w:rPr>
        <w:t xml:space="preserve"> declara abierto el acto, que tiene por objeto resolver </w:t>
      </w:r>
      <w:r>
        <w:rPr>
          <w:rFonts w:ascii="Arial Narrow" w:hAnsi="Arial Narrow" w:cs="Tahoma"/>
          <w:bCs/>
          <w:color w:val="000000"/>
          <w:sz w:val="28"/>
          <w:szCs w:val="28"/>
          <w:lang w:eastAsia="es-CO"/>
        </w:rPr>
        <w:t xml:space="preserve">el grado jurisdiccional de consulta frente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10 de junio de 2015 p</w:t>
      </w:r>
      <w:r w:rsidRPr="00537931">
        <w:rPr>
          <w:rFonts w:ascii="Arial Narrow" w:hAnsi="Arial Narrow" w:cs="Arial"/>
          <w:sz w:val="28"/>
          <w:szCs w:val="28"/>
        </w:rPr>
        <w:t>or el Juzgado</w:t>
      </w:r>
      <w:r>
        <w:rPr>
          <w:rFonts w:ascii="Arial Narrow" w:hAnsi="Arial Narrow" w:cs="Arial"/>
          <w:sz w:val="28"/>
          <w:szCs w:val="28"/>
        </w:rPr>
        <w:t xml:space="preserve"> Cuarto </w:t>
      </w:r>
      <w:r w:rsidRPr="00537931">
        <w:rPr>
          <w:rFonts w:ascii="Arial Narrow" w:hAnsi="Arial Narrow" w:cs="Arial"/>
          <w:sz w:val="28"/>
          <w:szCs w:val="28"/>
        </w:rPr>
        <w:t xml:space="preserve">Laboral del Circuito de Pereira, dentro del proceso ordinario laboral </w:t>
      </w:r>
      <w:r w:rsidRPr="00BB7367">
        <w:rPr>
          <w:rFonts w:ascii="Arial Narrow" w:hAnsi="Arial Narrow" w:cs="Arial"/>
          <w:sz w:val="28"/>
          <w:szCs w:val="28"/>
        </w:rPr>
        <w:t xml:space="preserve">promovido por </w:t>
      </w:r>
      <w:r w:rsidRPr="00BB7367">
        <w:rPr>
          <w:rFonts w:ascii="Arial Narrow" w:hAnsi="Arial Narrow" w:cs="Arial"/>
          <w:i/>
          <w:sz w:val="28"/>
          <w:szCs w:val="28"/>
        </w:rPr>
        <w:t xml:space="preserve">Luz </w:t>
      </w:r>
      <w:proofErr w:type="spellStart"/>
      <w:r w:rsidRPr="00BB7367">
        <w:rPr>
          <w:rFonts w:ascii="Arial Narrow" w:hAnsi="Arial Narrow" w:cs="Arial"/>
          <w:i/>
          <w:sz w:val="28"/>
          <w:szCs w:val="28"/>
        </w:rPr>
        <w:t>Bellya</w:t>
      </w:r>
      <w:proofErr w:type="spellEnd"/>
      <w:r w:rsidRPr="00BB7367">
        <w:rPr>
          <w:rFonts w:ascii="Arial Narrow" w:hAnsi="Arial Narrow" w:cs="Arial"/>
          <w:i/>
          <w:sz w:val="28"/>
          <w:szCs w:val="28"/>
        </w:rPr>
        <w:t xml:space="preserve"> Gómez </w:t>
      </w:r>
      <w:proofErr w:type="spellStart"/>
      <w:r w:rsidRPr="00BB7367">
        <w:rPr>
          <w:rFonts w:ascii="Arial Narrow" w:hAnsi="Arial Narrow" w:cs="Arial"/>
          <w:i/>
          <w:sz w:val="28"/>
          <w:szCs w:val="28"/>
        </w:rPr>
        <w:t>Betancourth</w:t>
      </w:r>
      <w:proofErr w:type="spellEnd"/>
      <w:r w:rsidRPr="00BB7367">
        <w:rPr>
          <w:rFonts w:ascii="Arial Narrow" w:hAnsi="Arial Narrow" w:cs="Arial"/>
          <w:i/>
          <w:sz w:val="28"/>
          <w:szCs w:val="28"/>
        </w:rPr>
        <w:t xml:space="preserve"> </w:t>
      </w:r>
      <w:r w:rsidRPr="00BB7367">
        <w:rPr>
          <w:rFonts w:ascii="Arial Narrow" w:hAnsi="Arial Narrow" w:cs="Arial"/>
          <w:sz w:val="28"/>
          <w:szCs w:val="28"/>
        </w:rPr>
        <w:t xml:space="preserve">contra la </w:t>
      </w:r>
      <w:r w:rsidRPr="00BB7367">
        <w:rPr>
          <w:rFonts w:ascii="Arial Narrow" w:hAnsi="Arial Narrow" w:cs="Arial"/>
          <w:i/>
          <w:sz w:val="28"/>
          <w:szCs w:val="28"/>
        </w:rPr>
        <w:t xml:space="preserve">Administradora Colombiana de Pensiones </w:t>
      </w:r>
      <w:proofErr w:type="spellStart"/>
      <w:r w:rsidRPr="00BB7367">
        <w:rPr>
          <w:rFonts w:ascii="Arial Narrow" w:hAnsi="Arial Narrow" w:cs="Arial"/>
          <w:bCs/>
          <w:i/>
          <w:sz w:val="28"/>
          <w:szCs w:val="28"/>
        </w:rPr>
        <w:t>Colpensiones</w:t>
      </w:r>
      <w:proofErr w:type="spellEnd"/>
      <w:r w:rsidRPr="00BB7367">
        <w:rPr>
          <w:rFonts w:ascii="Arial Narrow" w:hAnsi="Arial Narrow" w:cs="Arial"/>
          <w:bCs/>
          <w:i/>
          <w:iCs/>
          <w:sz w:val="28"/>
          <w:szCs w:val="28"/>
        </w:rPr>
        <w:t>.</w:t>
      </w:r>
    </w:p>
    <w:p w:rsidR="00BB7367" w:rsidRPr="00F93E63" w:rsidRDefault="00BB7367" w:rsidP="00BB7367">
      <w:pPr>
        <w:pStyle w:val="Sinespaciado"/>
      </w:pPr>
    </w:p>
    <w:p w:rsidR="00BB7367" w:rsidRPr="00855A79" w:rsidRDefault="00BB7367" w:rsidP="00BB7367">
      <w:pPr>
        <w:shd w:val="clear" w:color="auto" w:fill="FFFFFF"/>
        <w:spacing w:line="360" w:lineRule="atLeast"/>
        <w:ind w:firstLine="708"/>
        <w:jc w:val="both"/>
        <w:rPr>
          <w:rFonts w:ascii="Arial Narrow" w:hAnsi="Arial Narrow" w:cs="Tahoma"/>
          <w:bCs/>
          <w:color w:val="000000"/>
          <w:sz w:val="28"/>
          <w:szCs w:val="28"/>
          <w:lang w:eastAsia="es-CO"/>
        </w:rPr>
      </w:pPr>
      <w:r w:rsidRPr="00855A79">
        <w:rPr>
          <w:rFonts w:ascii="Arial Narrow" w:hAnsi="Arial Narrow" w:cs="Tahoma"/>
          <w:bCs/>
          <w:color w:val="000000"/>
          <w:sz w:val="28"/>
          <w:szCs w:val="28"/>
          <w:lang w:eastAsia="es-CO"/>
        </w:rPr>
        <w:t>IDENTIFICACIÓN DE LOS PRESENTES:</w:t>
      </w:r>
    </w:p>
    <w:p w:rsidR="00BB7367" w:rsidRPr="00855A79" w:rsidRDefault="00BB7367" w:rsidP="00BB7367">
      <w:pPr>
        <w:pStyle w:val="Sinespaciado"/>
        <w:rPr>
          <w:lang w:eastAsia="es-CO"/>
        </w:rPr>
      </w:pPr>
    </w:p>
    <w:p w:rsidR="00BB7367" w:rsidRPr="00855A79" w:rsidRDefault="00BB7367" w:rsidP="00BB7367">
      <w:pPr>
        <w:shd w:val="clear" w:color="auto" w:fill="FFFFFF"/>
        <w:spacing w:line="360" w:lineRule="atLeast"/>
        <w:ind w:firstLine="708"/>
        <w:jc w:val="both"/>
        <w:rPr>
          <w:rFonts w:ascii="Arial Narrow" w:hAnsi="Arial Narrow" w:cs="Tahoma"/>
          <w:bCs/>
          <w:i/>
          <w:color w:val="000000"/>
          <w:sz w:val="28"/>
          <w:szCs w:val="28"/>
          <w:lang w:eastAsia="es-CO"/>
        </w:rPr>
      </w:pPr>
      <w:r w:rsidRPr="00855A79">
        <w:rPr>
          <w:rFonts w:ascii="Arial Narrow" w:hAnsi="Arial Narrow" w:cs="Tahoma"/>
          <w:bCs/>
          <w:i/>
          <w:color w:val="000000"/>
          <w:sz w:val="28"/>
          <w:szCs w:val="28"/>
          <w:lang w:eastAsia="es-CO"/>
        </w:rPr>
        <w:t xml:space="preserve">INTRODUCCIÓN </w:t>
      </w:r>
    </w:p>
    <w:p w:rsidR="00BB7367" w:rsidRPr="006E3888" w:rsidRDefault="00BB7367" w:rsidP="00BB7367">
      <w:pPr>
        <w:pStyle w:val="Sinespaciado"/>
      </w:pPr>
    </w:p>
    <w:p w:rsidR="00BB7367" w:rsidRDefault="00BB7367" w:rsidP="00BB73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la accionante que se declare que tiene más de 1.250 semanas de aportes y es beneficiaria del régimen de transición que prevé el artículo 36 de la Ley 100 de 1993, y por ende, tiene derecho al reconocimiento de la pensión de vejez a partir del 7 de mayo de 2009, con fundamento en el Acuerdo 049 de 1990. Pide igualmente, la reliquidación de la mesada pensional con el promedio de lo devengado en el tiempo que le hacía falta para adquirir el derecho, la aplicación de una tasa de remplazo del 90 %, más los intereses de mora y las costas del proceso. </w:t>
      </w:r>
    </w:p>
    <w:p w:rsidR="00BB7367" w:rsidRDefault="00BB7367" w:rsidP="00BB7367">
      <w:pPr>
        <w:pStyle w:val="Sinespaciado"/>
      </w:pPr>
    </w:p>
    <w:p w:rsidR="00BB7367" w:rsidRDefault="00BB7367" w:rsidP="00BB7367">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Fundamenta sus pedimentos, básicamente en que, al 1º de abril de 1994 tenía más de 35 años y 15 años de servicios; que laboró como docente del Colegio los Sagrados Corazones de Pereira, por espacio de 40 años en forma ininterrumpida</w:t>
      </w:r>
      <w:r w:rsidR="00F77EC5">
        <w:rPr>
          <w:rFonts w:ascii="Arial Narrow" w:hAnsi="Arial Narrow" w:cs="Tahoma"/>
          <w:color w:val="000000"/>
          <w:sz w:val="28"/>
          <w:szCs w:val="28"/>
          <w:lang w:eastAsia="es-CO"/>
        </w:rPr>
        <w:t xml:space="preserve">, contados desde el 1 de febrero de 1969 y el 7 de mayo de 2009; que dicha institución educativa omitió la afiliación al Sistema General de Pensiones durante la relación </w:t>
      </w:r>
      <w:r w:rsidR="00F77EC5">
        <w:rPr>
          <w:rFonts w:ascii="Arial Narrow" w:hAnsi="Arial Narrow" w:cs="Tahoma"/>
          <w:color w:val="000000"/>
          <w:sz w:val="28"/>
          <w:szCs w:val="28"/>
          <w:lang w:eastAsia="es-CO"/>
        </w:rPr>
        <w:lastRenderedPageBreak/>
        <w:t xml:space="preserve">laboral, por lo que adelantó un proceso laboral en contra de dicho empleador a efectos de obtener el reconocimiento y pago de la pensión de vejez, que culminó con sentencia del Juzgado Segundo Laboral del Circuito Primero Adjunto, en el que se declaró la existencia de una relación laboral cuyos extremos laborales fueron del 1 de febrero de 1969 y el 7 de mayo de 2009, y condenó al Colegio de los Sagrados Corazones a reconocer y pagar la pensión de vejez a partir del 7 de mayo de 2009; que la Sala Laboral de Descongestión del Distrito de Cali, revocó la decisión en el sentido de que era el antiguo ISS hoy </w:t>
      </w:r>
      <w:proofErr w:type="spellStart"/>
      <w:r w:rsidR="00F77EC5">
        <w:rPr>
          <w:rFonts w:ascii="Arial Narrow" w:hAnsi="Arial Narrow" w:cs="Tahoma"/>
          <w:color w:val="000000"/>
          <w:sz w:val="28"/>
          <w:szCs w:val="28"/>
          <w:lang w:eastAsia="es-CO"/>
        </w:rPr>
        <w:t>Colpensiones</w:t>
      </w:r>
      <w:proofErr w:type="spellEnd"/>
      <w:r w:rsidR="00F77EC5">
        <w:rPr>
          <w:rFonts w:ascii="Arial Narrow" w:hAnsi="Arial Narrow" w:cs="Tahoma"/>
          <w:color w:val="000000"/>
          <w:sz w:val="28"/>
          <w:szCs w:val="28"/>
          <w:lang w:eastAsia="es-CO"/>
        </w:rPr>
        <w:t xml:space="preserve"> el obligado a reconocer y pagar la pensión de vejez, condenando entonces a la institución educativa a pagar el cálculo actuarial del tiempo que perduró la relación laboral. </w:t>
      </w:r>
    </w:p>
    <w:p w:rsidR="00F77EC5" w:rsidRDefault="00F77EC5" w:rsidP="00F77EC5">
      <w:pPr>
        <w:pStyle w:val="Sinespaciado"/>
        <w:rPr>
          <w:lang w:eastAsia="es-CO"/>
        </w:rPr>
      </w:pPr>
    </w:p>
    <w:p w:rsidR="00F77EC5" w:rsidRDefault="00F77EC5" w:rsidP="00F77EC5">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Aduce que en la historia laboral impresa el 25 de marzo de 2014 aparece el pago del referido cálculo actuarial por el lapso del 1º de febrero de 1969 al 30 de marzo de 1972, y que hasta la fecha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no ha adelantado las acciones de cobro coactivo de las cotizaciones en mora; que </w:t>
      </w:r>
      <w:r w:rsidR="00011FE8">
        <w:rPr>
          <w:rFonts w:ascii="Arial Narrow" w:hAnsi="Arial Narrow" w:cs="Tahoma"/>
          <w:color w:val="000000"/>
          <w:sz w:val="28"/>
          <w:szCs w:val="28"/>
          <w:lang w:eastAsia="es-CO"/>
        </w:rPr>
        <w:t xml:space="preserve">mediante Resolución GNR 110714 del 27 de marzo de 2014 le fue reconocida la pensión de vejez a partir del 1º de abril de 2014, en cuantía de un salario mínimo, tomando en cuenta un total de 560 semanas y una tasa de remplazo del 48 %; y que dicho acto administrativo fue recurrido sin que a la fecha haya obtenido respuesta alguna. </w:t>
      </w:r>
    </w:p>
    <w:p w:rsidR="00BB7367" w:rsidRPr="006E3888" w:rsidRDefault="00BB7367" w:rsidP="00BB7367">
      <w:pPr>
        <w:pStyle w:val="Sinespaciado"/>
      </w:pPr>
    </w:p>
    <w:p w:rsidR="008937F8" w:rsidRDefault="00BB7367" w:rsidP="00BB7367">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 entidad citada al proceso,</w:t>
      </w:r>
      <w:r w:rsidR="001224E0">
        <w:rPr>
          <w:rFonts w:ascii="Arial Narrow" w:hAnsi="Arial Narrow" w:cs="Tahoma"/>
          <w:color w:val="000000"/>
          <w:sz w:val="28"/>
          <w:szCs w:val="28"/>
          <w:lang w:eastAsia="es-CO"/>
        </w:rPr>
        <w:t xml:space="preserve"> contestó la deman</w:t>
      </w:r>
      <w:r w:rsidR="00855A79">
        <w:rPr>
          <w:rFonts w:ascii="Arial Narrow" w:hAnsi="Arial Narrow" w:cs="Tahoma"/>
          <w:color w:val="000000"/>
          <w:sz w:val="28"/>
          <w:szCs w:val="28"/>
          <w:lang w:eastAsia="es-CO"/>
        </w:rPr>
        <w:t xml:space="preserve">da indicando que se atiene a lo </w:t>
      </w:r>
      <w:r w:rsidR="001224E0">
        <w:rPr>
          <w:rFonts w:ascii="Arial Narrow" w:hAnsi="Arial Narrow" w:cs="Tahoma"/>
          <w:color w:val="000000"/>
          <w:sz w:val="28"/>
          <w:szCs w:val="28"/>
          <w:lang w:eastAsia="es-CO"/>
        </w:rPr>
        <w:t xml:space="preserve">que resulte probado, solicitando la exoneración del pago de costas e intereses de mora. </w:t>
      </w:r>
      <w:r>
        <w:rPr>
          <w:rFonts w:ascii="Arial Narrow" w:hAnsi="Arial Narrow" w:cs="Tahoma"/>
          <w:color w:val="000000"/>
          <w:sz w:val="28"/>
          <w:szCs w:val="28"/>
          <w:lang w:eastAsia="es-CO"/>
        </w:rPr>
        <w:t xml:space="preserve"> </w:t>
      </w:r>
      <w:r w:rsidR="008937F8">
        <w:rPr>
          <w:rFonts w:ascii="Arial Narrow" w:hAnsi="Arial Narrow" w:cs="Tahoma"/>
          <w:color w:val="000000"/>
          <w:sz w:val="28"/>
          <w:szCs w:val="28"/>
          <w:lang w:eastAsia="es-CO"/>
        </w:rPr>
        <w:t>I</w:t>
      </w:r>
      <w:r>
        <w:rPr>
          <w:rFonts w:ascii="Arial Narrow" w:hAnsi="Arial Narrow" w:cs="Tahoma"/>
          <w:color w:val="000000"/>
          <w:sz w:val="28"/>
          <w:szCs w:val="28"/>
          <w:lang w:eastAsia="es-CO"/>
        </w:rPr>
        <w:t>nvocó como medio exceptiv</w:t>
      </w:r>
      <w:r w:rsidR="008937F8">
        <w:rPr>
          <w:rFonts w:ascii="Arial Narrow" w:hAnsi="Arial Narrow" w:cs="Tahoma"/>
          <w:color w:val="000000"/>
          <w:sz w:val="28"/>
          <w:szCs w:val="28"/>
          <w:lang w:eastAsia="es-CO"/>
        </w:rPr>
        <w:t xml:space="preserve">o el de Prescripción. </w:t>
      </w:r>
    </w:p>
    <w:p w:rsidR="00BB7367" w:rsidRPr="006E3888" w:rsidRDefault="00BB7367" w:rsidP="00BB7367">
      <w:pPr>
        <w:pStyle w:val="Sinespaciado"/>
      </w:pPr>
    </w:p>
    <w:p w:rsidR="00BB7367" w:rsidRDefault="00BB7367" w:rsidP="0088185D">
      <w:pPr>
        <w:tabs>
          <w:tab w:val="left" w:pos="709"/>
          <w:tab w:val="left" w:pos="8647"/>
        </w:tabs>
        <w:spacing w:line="360" w:lineRule="auto"/>
        <w:ind w:right="191" w:firstLine="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Tramitada la primera instancia, el Juzgado</w:t>
      </w:r>
      <w:r w:rsidR="008937F8">
        <w:rPr>
          <w:rFonts w:ascii="Arial Narrow" w:hAnsi="Arial Narrow" w:cs="Tahoma"/>
          <w:color w:val="000000"/>
          <w:sz w:val="28"/>
          <w:szCs w:val="28"/>
          <w:lang w:eastAsia="es-CO"/>
        </w:rPr>
        <w:t xml:space="preserve"> Cuarto </w:t>
      </w:r>
      <w:r>
        <w:rPr>
          <w:rFonts w:ascii="Arial Narrow" w:hAnsi="Arial Narrow" w:cs="Tahoma"/>
          <w:color w:val="000000"/>
          <w:sz w:val="28"/>
          <w:szCs w:val="28"/>
          <w:lang w:eastAsia="es-CO"/>
        </w:rPr>
        <w:t>Laboral del Circuito de Pereira, profirió fallo en el que accedió a las pretensiones de la demanda, reconociendo a la actora la calidad de beneficiaria del régimen de transición del art. 36 de la Ley 100/93, y por ende, el derecho a la reliquidación de la pensión de vejez reconocida mediante la Resolución GNR 11</w:t>
      </w:r>
      <w:r w:rsidR="008937F8">
        <w:rPr>
          <w:rFonts w:ascii="Arial Narrow" w:hAnsi="Arial Narrow" w:cs="Tahoma"/>
          <w:color w:val="000000"/>
          <w:sz w:val="28"/>
          <w:szCs w:val="28"/>
          <w:lang w:eastAsia="es-CO"/>
        </w:rPr>
        <w:t>0714 de 2014</w:t>
      </w:r>
      <w:r>
        <w:rPr>
          <w:rFonts w:ascii="Arial Narrow" w:hAnsi="Arial Narrow" w:cs="Tahoma"/>
          <w:color w:val="000000"/>
          <w:sz w:val="28"/>
          <w:szCs w:val="28"/>
          <w:lang w:eastAsia="es-CO"/>
        </w:rPr>
        <w:t>, con base en el artículo 12 del Acuerdo 049 de 1990, debiéndose aplicar una tasa de remplazo del 90 %, por haber sufragado más de 1.250 semanas de aportes. Condenó a la entidad al pago de $ 9</w:t>
      </w:r>
      <w:r w:rsidR="008937F8">
        <w:rPr>
          <w:rFonts w:ascii="Arial Narrow" w:hAnsi="Arial Narrow" w:cs="Tahoma"/>
          <w:color w:val="000000"/>
          <w:sz w:val="28"/>
          <w:szCs w:val="28"/>
          <w:lang w:eastAsia="es-CO"/>
        </w:rPr>
        <w:t>4`740.178 por</w:t>
      </w:r>
      <w:r>
        <w:rPr>
          <w:rFonts w:ascii="Arial Narrow" w:hAnsi="Arial Narrow" w:cs="Tahoma"/>
          <w:color w:val="000000"/>
          <w:sz w:val="28"/>
          <w:szCs w:val="28"/>
          <w:lang w:eastAsia="es-CO"/>
        </w:rPr>
        <w:t xml:space="preserve"> concepto de retroactivo pensional causado entre el </w:t>
      </w:r>
      <w:r w:rsidR="008937F8">
        <w:rPr>
          <w:rFonts w:ascii="Arial Narrow" w:hAnsi="Arial Narrow" w:cs="Tahoma"/>
          <w:color w:val="000000"/>
          <w:sz w:val="28"/>
          <w:szCs w:val="28"/>
          <w:lang w:eastAsia="es-CO"/>
        </w:rPr>
        <w:t xml:space="preserve">7 de mayo de 2009 y el 31 de mayo de 2015, autorizando a </w:t>
      </w:r>
      <w:proofErr w:type="spellStart"/>
      <w:r w:rsidR="008937F8">
        <w:rPr>
          <w:rFonts w:ascii="Arial Narrow" w:hAnsi="Arial Narrow" w:cs="Tahoma"/>
          <w:color w:val="000000"/>
          <w:sz w:val="28"/>
          <w:szCs w:val="28"/>
          <w:lang w:eastAsia="es-CO"/>
        </w:rPr>
        <w:t>Colpensiones</w:t>
      </w:r>
      <w:proofErr w:type="spellEnd"/>
      <w:r w:rsidR="008937F8">
        <w:rPr>
          <w:rFonts w:ascii="Arial Narrow" w:hAnsi="Arial Narrow" w:cs="Tahoma"/>
          <w:color w:val="000000"/>
          <w:sz w:val="28"/>
          <w:szCs w:val="28"/>
          <w:lang w:eastAsia="es-CO"/>
        </w:rPr>
        <w:t xml:space="preserve"> a descontar </w:t>
      </w:r>
      <w:r w:rsidR="0088185D">
        <w:rPr>
          <w:rFonts w:ascii="Arial Narrow" w:hAnsi="Arial Narrow" w:cs="Tahoma"/>
          <w:color w:val="000000"/>
          <w:sz w:val="28"/>
          <w:szCs w:val="28"/>
          <w:lang w:eastAsia="es-CO"/>
        </w:rPr>
        <w:t xml:space="preserve">de dicho </w:t>
      </w:r>
      <w:r w:rsidR="0088185D">
        <w:rPr>
          <w:rFonts w:ascii="Arial Narrow" w:hAnsi="Arial Narrow" w:cs="Tahoma"/>
          <w:color w:val="000000"/>
          <w:sz w:val="28"/>
          <w:szCs w:val="28"/>
          <w:lang w:eastAsia="es-CO"/>
        </w:rPr>
        <w:lastRenderedPageBreak/>
        <w:t>valor, aquellos rubros que ha cancelado por mesadas pensionales al igual que los pagos en salud y su reajuste. Negó el pago de los intereses de mora por tratarse de la reliquidación de la pensión de vejez, y condenó a la parte vencida en juicio en un 80 % fijando agencias en derecho en la suma de $ 5`154.800.</w:t>
      </w:r>
    </w:p>
    <w:p w:rsidR="00BB7367" w:rsidRPr="002B74E1" w:rsidRDefault="00BB7367" w:rsidP="002B74E1">
      <w:pPr>
        <w:pStyle w:val="Sinespaciado"/>
      </w:pPr>
    </w:p>
    <w:p w:rsidR="00BB7367" w:rsidRPr="00416E74" w:rsidRDefault="00BB7367" w:rsidP="00BB7367">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BB7367" w:rsidRPr="00537931" w:rsidRDefault="00BB7367" w:rsidP="00BB7367">
      <w:pPr>
        <w:pStyle w:val="Sinespaciado"/>
        <w:spacing w:line="360" w:lineRule="auto"/>
        <w:rPr>
          <w:lang w:eastAsia="es-CO"/>
        </w:rPr>
      </w:pPr>
    </w:p>
    <w:p w:rsidR="00BB7367" w:rsidRDefault="00BB7367" w:rsidP="00BB7367">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BB7367" w:rsidRPr="00537931" w:rsidRDefault="00BB7367" w:rsidP="00BB7367">
      <w:pPr>
        <w:pStyle w:val="Sinespaciado"/>
        <w:rPr>
          <w:lang w:eastAsia="es-CO"/>
        </w:rPr>
      </w:pPr>
    </w:p>
    <w:p w:rsidR="00BB7367" w:rsidRDefault="00BB7367" w:rsidP="00BB73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BB7367" w:rsidRPr="009660CD" w:rsidRDefault="00BB7367" w:rsidP="00BB7367">
      <w:pPr>
        <w:tabs>
          <w:tab w:val="left" w:pos="0"/>
          <w:tab w:val="left" w:pos="8647"/>
        </w:tabs>
        <w:suppressAutoHyphens/>
        <w:ind w:firstLine="900"/>
        <w:jc w:val="both"/>
        <w:rPr>
          <w:rFonts w:ascii="Arial Narrow" w:hAnsi="Arial Narrow" w:cs="Tahoma"/>
          <w:i/>
          <w:sz w:val="26"/>
          <w:szCs w:val="26"/>
        </w:rPr>
      </w:pPr>
      <w:r w:rsidRPr="009660CD">
        <w:rPr>
          <w:rFonts w:ascii="Arial Narrow" w:hAnsi="Arial Narrow" w:cs="Tahoma"/>
          <w:i/>
          <w:sz w:val="26"/>
          <w:szCs w:val="26"/>
        </w:rPr>
        <w:t xml:space="preserve">¿A partir de qué fecha tiene la demandante derecho a la pensión de vejez peticionada? </w:t>
      </w:r>
    </w:p>
    <w:p w:rsidR="00BB7367" w:rsidRPr="009660CD" w:rsidRDefault="00BB7367" w:rsidP="00BB7367">
      <w:pPr>
        <w:pStyle w:val="Sinespaciado"/>
      </w:pPr>
    </w:p>
    <w:p w:rsidR="00BB7367" w:rsidRPr="009660CD" w:rsidRDefault="00BB7367" w:rsidP="00BB7367">
      <w:pPr>
        <w:tabs>
          <w:tab w:val="left" w:pos="0"/>
          <w:tab w:val="left" w:pos="8647"/>
        </w:tabs>
        <w:suppressAutoHyphens/>
        <w:ind w:firstLine="900"/>
        <w:jc w:val="both"/>
        <w:rPr>
          <w:rFonts w:ascii="Arial Narrow" w:hAnsi="Arial Narrow" w:cs="Tahoma"/>
          <w:i/>
          <w:sz w:val="26"/>
          <w:szCs w:val="26"/>
        </w:rPr>
      </w:pPr>
      <w:r w:rsidRPr="009660CD">
        <w:rPr>
          <w:rFonts w:ascii="Arial Narrow" w:hAnsi="Arial Narrow" w:cs="Tahoma"/>
          <w:i/>
          <w:sz w:val="26"/>
          <w:szCs w:val="26"/>
        </w:rPr>
        <w:t xml:space="preserve">¿A cuánto asciende el valor de la primera mesada pensional, el retroactivo y el reajuste pensional? </w:t>
      </w:r>
    </w:p>
    <w:p w:rsidR="00BB7367" w:rsidRPr="009660CD" w:rsidRDefault="00BB7367" w:rsidP="00B8660C">
      <w:pPr>
        <w:pStyle w:val="Sinespaciado"/>
        <w:spacing w:line="360" w:lineRule="auto"/>
      </w:pPr>
    </w:p>
    <w:p w:rsidR="00BB7367" w:rsidRPr="00537931" w:rsidRDefault="00BB7367" w:rsidP="00BB7367">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BB7367" w:rsidRPr="00B8660C" w:rsidRDefault="00BB7367" w:rsidP="00B8660C">
      <w:pPr>
        <w:pStyle w:val="Sinespaciado"/>
      </w:pPr>
    </w:p>
    <w:p w:rsidR="00BB7367" w:rsidRDefault="00BB7367" w:rsidP="00BB7367">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Pr>
          <w:rFonts w:ascii="Arial Narrow" w:hAnsi="Arial Narrow" w:cs="Tahoma"/>
          <w:sz w:val="28"/>
          <w:szCs w:val="28"/>
        </w:rPr>
        <w:t xml:space="preserve">ezando por la parte demandante.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BB7367" w:rsidRPr="00F06F75" w:rsidRDefault="00BB7367" w:rsidP="00BB7367">
      <w:pPr>
        <w:pStyle w:val="Sinespaciado"/>
        <w:spacing w:line="360" w:lineRule="auto"/>
      </w:pPr>
    </w:p>
    <w:p w:rsidR="00BB7367" w:rsidRDefault="00BB7367" w:rsidP="00BB7367">
      <w:pPr>
        <w:spacing w:line="360" w:lineRule="auto"/>
        <w:ind w:left="1418" w:hanging="578"/>
        <w:jc w:val="both"/>
        <w:rPr>
          <w:rFonts w:ascii="Arial Narrow" w:hAnsi="Arial Narrow" w:cs="Tahoma"/>
          <w:b/>
          <w:i/>
          <w:sz w:val="28"/>
          <w:szCs w:val="28"/>
        </w:rPr>
      </w:pPr>
      <w:r w:rsidRPr="00537931">
        <w:rPr>
          <w:rFonts w:ascii="Arial Narrow" w:hAnsi="Arial Narrow" w:cs="Tahoma"/>
          <w:b/>
          <w:i/>
          <w:sz w:val="28"/>
          <w:szCs w:val="28"/>
        </w:rPr>
        <w:t>II. CONSIDERACIONES:</w:t>
      </w:r>
    </w:p>
    <w:p w:rsidR="00BB7367" w:rsidRPr="00B8660C" w:rsidRDefault="00BB7367" w:rsidP="00B8660C">
      <w:pPr>
        <w:pStyle w:val="Sinespaciado"/>
      </w:pPr>
    </w:p>
    <w:p w:rsidR="00BA6417" w:rsidRDefault="00BB7367" w:rsidP="003718C7">
      <w:pPr>
        <w:spacing w:line="360" w:lineRule="auto"/>
        <w:ind w:firstLine="851"/>
        <w:jc w:val="both"/>
        <w:rPr>
          <w:rFonts w:ascii="Arial Narrow" w:hAnsi="Arial Narrow" w:cs="Tahoma"/>
          <w:sz w:val="28"/>
          <w:szCs w:val="28"/>
        </w:rPr>
      </w:pPr>
      <w:r>
        <w:rPr>
          <w:rFonts w:ascii="Arial Narrow" w:hAnsi="Arial Narrow" w:cs="Tahoma"/>
          <w:sz w:val="28"/>
          <w:szCs w:val="28"/>
        </w:rPr>
        <w:t>Conforme la</w:t>
      </w:r>
      <w:r w:rsidR="0088185D">
        <w:rPr>
          <w:rFonts w:ascii="Arial Narrow" w:hAnsi="Arial Narrow" w:cs="Tahoma"/>
          <w:sz w:val="28"/>
          <w:szCs w:val="28"/>
        </w:rPr>
        <w:t xml:space="preserve">s probanzas </w:t>
      </w:r>
      <w:r>
        <w:rPr>
          <w:rFonts w:ascii="Arial Narrow" w:hAnsi="Arial Narrow" w:cs="Tahoma"/>
          <w:sz w:val="28"/>
          <w:szCs w:val="28"/>
        </w:rPr>
        <w:t>obrante</w:t>
      </w:r>
      <w:r w:rsidR="0088185D">
        <w:rPr>
          <w:rFonts w:ascii="Arial Narrow" w:hAnsi="Arial Narrow" w:cs="Tahoma"/>
          <w:sz w:val="28"/>
          <w:szCs w:val="28"/>
        </w:rPr>
        <w:t>s</w:t>
      </w:r>
      <w:r>
        <w:rPr>
          <w:rFonts w:ascii="Arial Narrow" w:hAnsi="Arial Narrow" w:cs="Tahoma"/>
          <w:sz w:val="28"/>
          <w:szCs w:val="28"/>
        </w:rPr>
        <w:t xml:space="preserve"> al infolio, s</w:t>
      </w:r>
      <w:r w:rsidRPr="000222E0">
        <w:rPr>
          <w:rFonts w:ascii="Arial Narrow" w:hAnsi="Arial Narrow" w:cs="Tahoma"/>
          <w:sz w:val="28"/>
          <w:szCs w:val="28"/>
        </w:rPr>
        <w:t xml:space="preserve">on hechos no controvertidos </w:t>
      </w:r>
      <w:r w:rsidR="002C0C66">
        <w:rPr>
          <w:rFonts w:ascii="Arial Narrow" w:hAnsi="Arial Narrow" w:cs="Tahoma"/>
          <w:sz w:val="28"/>
          <w:szCs w:val="28"/>
        </w:rPr>
        <w:t>que</w:t>
      </w:r>
      <w:r w:rsidR="00BA6417">
        <w:rPr>
          <w:rFonts w:ascii="Arial Narrow" w:hAnsi="Arial Narrow" w:cs="Tahoma"/>
          <w:sz w:val="28"/>
          <w:szCs w:val="28"/>
        </w:rPr>
        <w:t xml:space="preserve"> </w:t>
      </w:r>
      <w:r w:rsidRPr="000222E0">
        <w:rPr>
          <w:rFonts w:ascii="Arial Narrow" w:hAnsi="Arial Narrow" w:cs="Tahoma"/>
          <w:sz w:val="28"/>
          <w:szCs w:val="28"/>
        </w:rPr>
        <w:t xml:space="preserve">la demandante </w:t>
      </w:r>
      <w:r>
        <w:rPr>
          <w:rFonts w:ascii="Arial Narrow" w:hAnsi="Arial Narrow" w:cs="Tahoma"/>
          <w:sz w:val="28"/>
          <w:szCs w:val="28"/>
        </w:rPr>
        <w:t xml:space="preserve">nació el </w:t>
      </w:r>
      <w:r w:rsidR="00C7710D">
        <w:rPr>
          <w:rFonts w:ascii="Arial Narrow" w:hAnsi="Arial Narrow" w:cs="Tahoma"/>
          <w:sz w:val="28"/>
          <w:szCs w:val="28"/>
        </w:rPr>
        <w:t>20</w:t>
      </w:r>
      <w:r w:rsidR="00BA6417">
        <w:rPr>
          <w:rFonts w:ascii="Arial Narrow" w:hAnsi="Arial Narrow" w:cs="Tahoma"/>
          <w:sz w:val="28"/>
          <w:szCs w:val="28"/>
        </w:rPr>
        <w:t xml:space="preserve"> de marzo de 1945</w:t>
      </w:r>
      <w:r w:rsidR="00713074">
        <w:rPr>
          <w:rFonts w:ascii="Arial Narrow" w:hAnsi="Arial Narrow" w:cs="Tahoma"/>
          <w:sz w:val="28"/>
          <w:szCs w:val="28"/>
        </w:rPr>
        <w:t xml:space="preserve">; </w:t>
      </w:r>
      <w:r w:rsidR="002C0C66">
        <w:rPr>
          <w:rFonts w:ascii="Arial Narrow" w:hAnsi="Arial Narrow" w:cs="Tahoma"/>
          <w:sz w:val="28"/>
          <w:szCs w:val="28"/>
        </w:rPr>
        <w:t xml:space="preserve">y que </w:t>
      </w:r>
      <w:r w:rsidR="0088185D">
        <w:rPr>
          <w:rFonts w:ascii="Arial Narrow" w:hAnsi="Arial Narrow" w:cs="Tahoma"/>
          <w:sz w:val="28"/>
          <w:szCs w:val="28"/>
        </w:rPr>
        <w:t>le asiste</w:t>
      </w:r>
      <w:r w:rsidR="002C0C66">
        <w:rPr>
          <w:rFonts w:ascii="Arial Narrow" w:hAnsi="Arial Narrow" w:cs="Tahoma"/>
          <w:sz w:val="28"/>
          <w:szCs w:val="28"/>
        </w:rPr>
        <w:t xml:space="preserve"> el derecho </w:t>
      </w:r>
      <w:r w:rsidR="0088185D">
        <w:rPr>
          <w:rFonts w:ascii="Arial Narrow" w:hAnsi="Arial Narrow" w:cs="Tahoma"/>
          <w:sz w:val="28"/>
          <w:szCs w:val="28"/>
        </w:rPr>
        <w:t>a</w:t>
      </w:r>
      <w:r w:rsidR="00766BF7">
        <w:rPr>
          <w:rFonts w:ascii="Arial Narrow" w:hAnsi="Arial Narrow" w:cs="Tahoma"/>
          <w:sz w:val="28"/>
          <w:szCs w:val="28"/>
        </w:rPr>
        <w:t xml:space="preserve">l reconocimiento y pago de </w:t>
      </w:r>
      <w:r w:rsidR="00861263">
        <w:rPr>
          <w:rFonts w:ascii="Arial Narrow" w:hAnsi="Arial Narrow" w:cs="Tahoma"/>
          <w:sz w:val="28"/>
          <w:szCs w:val="28"/>
        </w:rPr>
        <w:t>p</w:t>
      </w:r>
      <w:r w:rsidR="0088185D">
        <w:rPr>
          <w:rFonts w:ascii="Arial Narrow" w:hAnsi="Arial Narrow" w:cs="Tahoma"/>
          <w:sz w:val="28"/>
          <w:szCs w:val="28"/>
        </w:rPr>
        <w:t>ensión de vejez,</w:t>
      </w:r>
      <w:r w:rsidR="003F23C8">
        <w:rPr>
          <w:rFonts w:ascii="Arial Narrow" w:hAnsi="Arial Narrow" w:cs="Tahoma"/>
          <w:sz w:val="28"/>
          <w:szCs w:val="28"/>
        </w:rPr>
        <w:t xml:space="preserve"> </w:t>
      </w:r>
      <w:r w:rsidR="00713074">
        <w:rPr>
          <w:rFonts w:ascii="Arial Narrow" w:hAnsi="Arial Narrow" w:cs="Tahoma"/>
          <w:sz w:val="28"/>
          <w:szCs w:val="28"/>
        </w:rPr>
        <w:t xml:space="preserve">con </w:t>
      </w:r>
      <w:r w:rsidR="00766BF7">
        <w:rPr>
          <w:rFonts w:ascii="Arial Narrow" w:hAnsi="Arial Narrow" w:cs="Tahoma"/>
          <w:sz w:val="28"/>
          <w:szCs w:val="28"/>
        </w:rPr>
        <w:t>cargo de la entidad de seguridad social, quien para tal efecto,</w:t>
      </w:r>
      <w:r w:rsidR="003718C7">
        <w:rPr>
          <w:rFonts w:ascii="Arial Narrow" w:hAnsi="Arial Narrow" w:cs="Tahoma"/>
          <w:sz w:val="28"/>
          <w:szCs w:val="28"/>
        </w:rPr>
        <w:t xml:space="preserve"> debió tener </w:t>
      </w:r>
      <w:r w:rsidR="00766BF7">
        <w:rPr>
          <w:rFonts w:ascii="Arial Narrow" w:hAnsi="Arial Narrow" w:cs="Tahoma"/>
          <w:sz w:val="28"/>
          <w:szCs w:val="28"/>
        </w:rPr>
        <w:t>l</w:t>
      </w:r>
      <w:r w:rsidR="00861263">
        <w:rPr>
          <w:rFonts w:ascii="Arial Narrow" w:hAnsi="Arial Narrow" w:cs="Tahoma"/>
          <w:sz w:val="28"/>
          <w:szCs w:val="28"/>
        </w:rPr>
        <w:t>as cotizaciones reportadas</w:t>
      </w:r>
      <w:r w:rsidR="00766BF7">
        <w:rPr>
          <w:rFonts w:ascii="Arial Narrow" w:hAnsi="Arial Narrow" w:cs="Tahoma"/>
          <w:sz w:val="28"/>
          <w:szCs w:val="28"/>
        </w:rPr>
        <w:t xml:space="preserve"> al sistema </w:t>
      </w:r>
      <w:r w:rsidR="00861263">
        <w:rPr>
          <w:rFonts w:ascii="Arial Narrow" w:hAnsi="Arial Narrow" w:cs="Tahoma"/>
          <w:sz w:val="28"/>
          <w:szCs w:val="28"/>
        </w:rPr>
        <w:t xml:space="preserve">y los periodos </w:t>
      </w:r>
      <w:r w:rsidR="00766BF7">
        <w:rPr>
          <w:rFonts w:ascii="Arial Narrow" w:hAnsi="Arial Narrow" w:cs="Tahoma"/>
          <w:sz w:val="28"/>
          <w:szCs w:val="28"/>
        </w:rPr>
        <w:t xml:space="preserve">que </w:t>
      </w:r>
      <w:r w:rsidR="00B815C1">
        <w:rPr>
          <w:rFonts w:ascii="Arial Narrow" w:hAnsi="Arial Narrow" w:cs="Tahoma"/>
          <w:sz w:val="28"/>
          <w:szCs w:val="28"/>
        </w:rPr>
        <w:t xml:space="preserve">registran </w:t>
      </w:r>
      <w:r w:rsidR="00766BF7">
        <w:rPr>
          <w:rFonts w:ascii="Arial Narrow" w:hAnsi="Arial Narrow" w:cs="Tahoma"/>
          <w:sz w:val="28"/>
          <w:szCs w:val="28"/>
        </w:rPr>
        <w:t>mora</w:t>
      </w:r>
      <w:r w:rsidR="00B815C1">
        <w:rPr>
          <w:rFonts w:ascii="Arial Narrow" w:hAnsi="Arial Narrow" w:cs="Tahoma"/>
          <w:sz w:val="28"/>
          <w:szCs w:val="28"/>
        </w:rPr>
        <w:t xml:space="preserve"> patronal por parte del Colegio de los Sagrados Corazones de Pereira,</w:t>
      </w:r>
      <w:r w:rsidR="00766BF7">
        <w:rPr>
          <w:rFonts w:ascii="Arial Narrow" w:hAnsi="Arial Narrow" w:cs="Tahoma"/>
          <w:sz w:val="28"/>
          <w:szCs w:val="28"/>
        </w:rPr>
        <w:t xml:space="preserve"> desde el 1º de febrero de 1969 y el 7 de mayo de 2009, </w:t>
      </w:r>
      <w:r w:rsidR="00713074">
        <w:rPr>
          <w:rFonts w:ascii="Arial Narrow" w:hAnsi="Arial Narrow" w:cs="Tahoma"/>
          <w:sz w:val="28"/>
          <w:szCs w:val="28"/>
        </w:rPr>
        <w:t>debiendo</w:t>
      </w:r>
      <w:r w:rsidR="00B815C1">
        <w:rPr>
          <w:rFonts w:ascii="Arial Narrow" w:hAnsi="Arial Narrow" w:cs="Tahoma"/>
          <w:sz w:val="28"/>
          <w:szCs w:val="28"/>
        </w:rPr>
        <w:t xml:space="preserve"> entonces</w:t>
      </w:r>
      <w:r w:rsidR="00713074">
        <w:rPr>
          <w:rFonts w:ascii="Arial Narrow" w:hAnsi="Arial Narrow" w:cs="Tahoma"/>
          <w:sz w:val="28"/>
          <w:szCs w:val="28"/>
        </w:rPr>
        <w:t xml:space="preserve"> </w:t>
      </w:r>
      <w:r w:rsidR="00713074">
        <w:rPr>
          <w:rFonts w:ascii="Arial Narrow" w:hAnsi="Arial Narrow" w:cs="Tahoma"/>
          <w:sz w:val="28"/>
          <w:szCs w:val="28"/>
        </w:rPr>
        <w:lastRenderedPageBreak/>
        <w:t xml:space="preserve">adelantar las gestiones de cobro respectivas, </w:t>
      </w:r>
      <w:r w:rsidR="003718C7">
        <w:rPr>
          <w:rFonts w:ascii="Arial Narrow" w:hAnsi="Arial Narrow" w:cs="Tahoma"/>
          <w:sz w:val="28"/>
          <w:szCs w:val="28"/>
        </w:rPr>
        <w:t>tal como lo estableció l</w:t>
      </w:r>
      <w:r w:rsidR="0088185D">
        <w:rPr>
          <w:rFonts w:ascii="Arial Narrow" w:hAnsi="Arial Narrow" w:cs="Tahoma"/>
          <w:sz w:val="28"/>
          <w:szCs w:val="28"/>
        </w:rPr>
        <w:t>a Sala Laboral de Descongestió</w:t>
      </w:r>
      <w:r w:rsidR="002C0C66">
        <w:rPr>
          <w:rFonts w:ascii="Arial Narrow" w:hAnsi="Arial Narrow" w:cs="Tahoma"/>
          <w:sz w:val="28"/>
          <w:szCs w:val="28"/>
        </w:rPr>
        <w:t>n del Distrito Judicial de Cali</w:t>
      </w:r>
      <w:r w:rsidR="0088185D">
        <w:rPr>
          <w:rFonts w:ascii="Arial Narrow" w:hAnsi="Arial Narrow" w:cs="Tahoma"/>
          <w:sz w:val="28"/>
          <w:szCs w:val="28"/>
        </w:rPr>
        <w:t xml:space="preserve"> en sentencia del </w:t>
      </w:r>
      <w:r w:rsidR="00BA6417">
        <w:rPr>
          <w:rFonts w:ascii="Arial Narrow" w:hAnsi="Arial Narrow" w:cs="Tahoma"/>
          <w:sz w:val="28"/>
          <w:szCs w:val="28"/>
        </w:rPr>
        <w:t xml:space="preserve">22 de </w:t>
      </w:r>
      <w:r w:rsidR="003718C7">
        <w:rPr>
          <w:rFonts w:ascii="Arial Narrow" w:hAnsi="Arial Narrow" w:cs="Tahoma"/>
          <w:sz w:val="28"/>
          <w:szCs w:val="28"/>
        </w:rPr>
        <w:t xml:space="preserve">marzo del 2013. </w:t>
      </w:r>
    </w:p>
    <w:p w:rsidR="003718C7" w:rsidRDefault="003718C7" w:rsidP="003718C7">
      <w:pPr>
        <w:pStyle w:val="Sinespaciado"/>
      </w:pPr>
    </w:p>
    <w:p w:rsidR="003718C7" w:rsidRDefault="003718C7" w:rsidP="003718C7">
      <w:pPr>
        <w:spacing w:line="360" w:lineRule="auto"/>
        <w:ind w:firstLine="851"/>
        <w:jc w:val="both"/>
        <w:rPr>
          <w:rFonts w:ascii="Arial Narrow" w:hAnsi="Arial Narrow" w:cs="Tahoma"/>
          <w:sz w:val="28"/>
          <w:szCs w:val="28"/>
        </w:rPr>
      </w:pPr>
      <w:r>
        <w:rPr>
          <w:rFonts w:ascii="Arial Narrow" w:hAnsi="Arial Narrow" w:cs="Tahoma"/>
          <w:sz w:val="28"/>
          <w:szCs w:val="28"/>
        </w:rPr>
        <w:t xml:space="preserve">De la resolución GNR 110714 de 2014 por la cual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reconoce la pensión de vejez a la actora</w:t>
      </w:r>
      <w:r w:rsidR="00713074">
        <w:rPr>
          <w:rFonts w:ascii="Arial Narrow" w:hAnsi="Arial Narrow" w:cs="Tahoma"/>
          <w:sz w:val="28"/>
          <w:szCs w:val="28"/>
        </w:rPr>
        <w:t>, se observa que calculó el IBL en cuantía de $718.971 al cual proyectó una tasa de remplazo del 48 % , que corres</w:t>
      </w:r>
      <w:r w:rsidR="00B815C1">
        <w:rPr>
          <w:rFonts w:ascii="Arial Narrow" w:hAnsi="Arial Narrow" w:cs="Tahoma"/>
          <w:sz w:val="28"/>
          <w:szCs w:val="28"/>
        </w:rPr>
        <w:t xml:space="preserve">ponde a 560 semanas de aportes. </w:t>
      </w:r>
    </w:p>
    <w:p w:rsidR="00713074" w:rsidRPr="00A8710E" w:rsidRDefault="00713074" w:rsidP="00A8710E">
      <w:pPr>
        <w:pStyle w:val="Sinespaciado"/>
      </w:pPr>
    </w:p>
    <w:p w:rsidR="00BB7367" w:rsidRPr="00694C18" w:rsidRDefault="00713074" w:rsidP="00694C18">
      <w:pPr>
        <w:tabs>
          <w:tab w:val="left" w:pos="5245"/>
        </w:tabs>
        <w:autoSpaceDE w:val="0"/>
        <w:autoSpaceDN w:val="0"/>
        <w:adjustRightInd w:val="0"/>
        <w:spacing w:line="360" w:lineRule="auto"/>
        <w:ind w:firstLine="858"/>
        <w:jc w:val="both"/>
        <w:rPr>
          <w:rFonts w:ascii="Arial Narrow" w:hAnsi="Arial Narrow" w:cs="Arial"/>
          <w:sz w:val="28"/>
          <w:szCs w:val="28"/>
          <w:lang w:val="es-CO"/>
        </w:rPr>
      </w:pPr>
      <w:r>
        <w:rPr>
          <w:rFonts w:ascii="Arial Narrow" w:hAnsi="Arial Narrow" w:cs="Tahoma"/>
          <w:sz w:val="28"/>
          <w:szCs w:val="28"/>
        </w:rPr>
        <w:t xml:space="preserve">En ese orden, </w:t>
      </w:r>
      <w:r w:rsidR="00B815C1">
        <w:rPr>
          <w:rFonts w:ascii="Arial Narrow" w:hAnsi="Arial Narrow" w:cs="Tahoma"/>
          <w:sz w:val="28"/>
          <w:szCs w:val="28"/>
        </w:rPr>
        <w:t>lo que busca la parte actora es que no obstante las omisiones incurridas tanto en la sentencia</w:t>
      </w:r>
      <w:r w:rsidR="00A8710E">
        <w:rPr>
          <w:rFonts w:ascii="Arial Narrow" w:hAnsi="Arial Narrow" w:cs="Tahoma"/>
          <w:sz w:val="28"/>
          <w:szCs w:val="28"/>
        </w:rPr>
        <w:t xml:space="preserve"> primigenia - </w:t>
      </w:r>
      <w:r w:rsidR="00BA6703">
        <w:rPr>
          <w:rFonts w:ascii="Arial Narrow" w:hAnsi="Arial Narrow" w:cs="Tahoma"/>
          <w:sz w:val="28"/>
          <w:szCs w:val="28"/>
        </w:rPr>
        <w:t xml:space="preserve">la cual </w:t>
      </w:r>
      <w:r w:rsidR="00B815C1">
        <w:rPr>
          <w:rFonts w:ascii="Arial Narrow" w:hAnsi="Arial Narrow" w:cs="Tahoma"/>
          <w:sz w:val="28"/>
          <w:szCs w:val="28"/>
        </w:rPr>
        <w:t xml:space="preserve">no </w:t>
      </w:r>
      <w:r w:rsidR="00694C18">
        <w:rPr>
          <w:rFonts w:ascii="Arial Narrow" w:hAnsi="Arial Narrow" w:cs="Tahoma"/>
          <w:sz w:val="28"/>
          <w:szCs w:val="28"/>
        </w:rPr>
        <w:t>estableció los elementos</w:t>
      </w:r>
      <w:r w:rsidR="00B815C1">
        <w:rPr>
          <w:rFonts w:ascii="Arial Narrow" w:hAnsi="Arial Narrow" w:cs="Tahoma"/>
          <w:sz w:val="28"/>
          <w:szCs w:val="28"/>
        </w:rPr>
        <w:t xml:space="preserve"> básicos para </w:t>
      </w:r>
      <w:r w:rsidR="00694C18">
        <w:rPr>
          <w:rFonts w:ascii="Arial Narrow" w:hAnsi="Arial Narrow" w:cs="Tahoma"/>
          <w:sz w:val="28"/>
          <w:szCs w:val="28"/>
        </w:rPr>
        <w:t xml:space="preserve">la </w:t>
      </w:r>
      <w:r w:rsidR="00B815C1">
        <w:rPr>
          <w:rFonts w:ascii="Arial Narrow" w:hAnsi="Arial Narrow" w:cs="Tahoma"/>
          <w:sz w:val="28"/>
          <w:szCs w:val="28"/>
        </w:rPr>
        <w:t>concreción</w:t>
      </w:r>
      <w:r w:rsidR="00694C18">
        <w:rPr>
          <w:rFonts w:ascii="Arial Narrow" w:hAnsi="Arial Narrow" w:cs="Tahoma"/>
          <w:sz w:val="28"/>
          <w:szCs w:val="28"/>
        </w:rPr>
        <w:t xml:space="preserve"> de la gracia pensiona</w:t>
      </w:r>
      <w:r w:rsidR="00BA6703">
        <w:rPr>
          <w:rFonts w:ascii="Arial Narrow" w:hAnsi="Arial Narrow" w:cs="Tahoma"/>
          <w:sz w:val="28"/>
          <w:szCs w:val="28"/>
        </w:rPr>
        <w:t>l</w:t>
      </w:r>
      <w:r w:rsidR="00A8710E">
        <w:rPr>
          <w:rFonts w:ascii="Arial Narrow" w:hAnsi="Arial Narrow" w:cs="Tahoma"/>
          <w:sz w:val="28"/>
          <w:szCs w:val="28"/>
        </w:rPr>
        <w:t>-</w:t>
      </w:r>
      <w:r w:rsidR="00694C18">
        <w:rPr>
          <w:rFonts w:ascii="Arial Narrow" w:hAnsi="Arial Narrow" w:cs="Tahoma"/>
          <w:sz w:val="28"/>
          <w:szCs w:val="28"/>
        </w:rPr>
        <w:t xml:space="preserve">, </w:t>
      </w:r>
      <w:r w:rsidR="00694C18" w:rsidRPr="00D827FA">
        <w:rPr>
          <w:rFonts w:ascii="Arial Narrow" w:hAnsi="Arial Narrow" w:cs="Arial"/>
          <w:sz w:val="28"/>
          <w:szCs w:val="28"/>
          <w:lang w:val="es-CO"/>
        </w:rPr>
        <w:t>como en la resolución que pretendió cumplirla,</w:t>
      </w:r>
      <w:r w:rsidR="00694C18">
        <w:rPr>
          <w:rFonts w:ascii="Arial Narrow" w:hAnsi="Arial Narrow" w:cs="Arial"/>
          <w:sz w:val="28"/>
          <w:szCs w:val="28"/>
          <w:lang w:val="es-CO"/>
        </w:rPr>
        <w:t xml:space="preserve"> se liquide el IBL de la pensión con base en los mandatos legales que regulan la materia, es decir, que se de aplicación al artículo 36 de la Ley 100 de 1993, </w:t>
      </w:r>
      <w:r w:rsidR="00BB7367" w:rsidRPr="003C6868">
        <w:rPr>
          <w:rFonts w:ascii="Arial Narrow" w:hAnsi="Arial Narrow" w:cs="Tahoma"/>
          <w:sz w:val="28"/>
          <w:szCs w:val="28"/>
        </w:rPr>
        <w:t>y por ende, se</w:t>
      </w:r>
      <w:r w:rsidR="00312C35">
        <w:rPr>
          <w:rFonts w:ascii="Arial Narrow" w:hAnsi="Arial Narrow" w:cs="Tahoma"/>
          <w:sz w:val="28"/>
          <w:szCs w:val="28"/>
        </w:rPr>
        <w:t xml:space="preserve"> </w:t>
      </w:r>
      <w:proofErr w:type="spellStart"/>
      <w:r w:rsidR="00312C35">
        <w:rPr>
          <w:rFonts w:ascii="Arial Narrow" w:hAnsi="Arial Narrow" w:cs="Tahoma"/>
          <w:sz w:val="28"/>
          <w:szCs w:val="28"/>
        </w:rPr>
        <w:t>reliquide</w:t>
      </w:r>
      <w:proofErr w:type="spellEnd"/>
      <w:r w:rsidR="00312C35">
        <w:rPr>
          <w:rFonts w:ascii="Arial Narrow" w:hAnsi="Arial Narrow" w:cs="Tahoma"/>
          <w:sz w:val="28"/>
          <w:szCs w:val="28"/>
        </w:rPr>
        <w:t xml:space="preserve"> el IBL y se </w:t>
      </w:r>
      <w:r w:rsidR="00BB7367" w:rsidRPr="003C6868">
        <w:rPr>
          <w:rFonts w:ascii="Arial Narrow" w:hAnsi="Arial Narrow" w:cs="Tahoma"/>
          <w:sz w:val="28"/>
          <w:szCs w:val="28"/>
        </w:rPr>
        <w:t xml:space="preserve"> le </w:t>
      </w:r>
      <w:r w:rsidR="00BB7367">
        <w:rPr>
          <w:rFonts w:ascii="Arial Narrow" w:hAnsi="Arial Narrow" w:cs="Tahoma"/>
          <w:sz w:val="28"/>
          <w:szCs w:val="28"/>
        </w:rPr>
        <w:t xml:space="preserve">aplique </w:t>
      </w:r>
      <w:r w:rsidR="00BB7367" w:rsidRPr="003C6868">
        <w:rPr>
          <w:rFonts w:ascii="Arial Narrow" w:hAnsi="Arial Narrow" w:cs="Tahoma"/>
          <w:sz w:val="28"/>
          <w:szCs w:val="28"/>
        </w:rPr>
        <w:t>una tasa de remplazo del 90 %, con base</w:t>
      </w:r>
      <w:r w:rsidR="00BB7367" w:rsidRPr="003C6868">
        <w:rPr>
          <w:rFonts w:ascii="Arial Narrow" w:hAnsi="Arial Narrow"/>
          <w:sz w:val="28"/>
          <w:szCs w:val="28"/>
        </w:rPr>
        <w:t xml:space="preserve"> en lo establecido en el Acuerdo 049 de 1990.</w:t>
      </w:r>
    </w:p>
    <w:p w:rsidR="00AC5827" w:rsidRPr="00AC5827" w:rsidRDefault="00AC5827" w:rsidP="00AC5827">
      <w:pPr>
        <w:pStyle w:val="Sinespaciado"/>
      </w:pPr>
    </w:p>
    <w:p w:rsidR="0054188A" w:rsidRDefault="00BB7367" w:rsidP="000F2AFD">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 xml:space="preserve">En ese sentido, </w:t>
      </w:r>
      <w:r w:rsidR="00A536BB">
        <w:rPr>
          <w:rFonts w:ascii="Arial Narrow" w:hAnsi="Arial Narrow" w:cs="Tahoma"/>
          <w:sz w:val="28"/>
          <w:szCs w:val="28"/>
        </w:rPr>
        <w:t>al ser l</w:t>
      </w:r>
      <w:r>
        <w:rPr>
          <w:rFonts w:ascii="Arial Narrow" w:hAnsi="Arial Narrow" w:cs="Tahoma"/>
          <w:sz w:val="28"/>
          <w:szCs w:val="28"/>
        </w:rPr>
        <w:t xml:space="preserve">a demandante beneficiaria del régimen de transición previsto en el artículo 36 de la Ley 100 de 1993, por cuanto al 1º de abril de 1994 tenía </w:t>
      </w:r>
      <w:r w:rsidR="00AC5827">
        <w:rPr>
          <w:rFonts w:ascii="Arial Narrow" w:hAnsi="Arial Narrow" w:cs="Tahoma"/>
          <w:sz w:val="28"/>
          <w:szCs w:val="28"/>
        </w:rPr>
        <w:t>más de 35</w:t>
      </w:r>
      <w:r>
        <w:rPr>
          <w:rFonts w:ascii="Arial Narrow" w:hAnsi="Arial Narrow" w:cs="Tahoma"/>
          <w:sz w:val="28"/>
          <w:szCs w:val="28"/>
        </w:rPr>
        <w:t xml:space="preserve"> años de edad, </w:t>
      </w:r>
      <w:r w:rsidR="000F2AFD">
        <w:rPr>
          <w:rFonts w:ascii="Arial Narrow" w:hAnsi="Arial Narrow" w:cs="Tahoma"/>
          <w:sz w:val="28"/>
          <w:szCs w:val="28"/>
        </w:rPr>
        <w:t xml:space="preserve">su situación pensional debió ser analizada </w:t>
      </w:r>
      <w:r>
        <w:rPr>
          <w:rFonts w:ascii="Arial Narrow" w:hAnsi="Arial Narrow" w:cs="Tahoma"/>
          <w:sz w:val="28"/>
          <w:szCs w:val="28"/>
        </w:rPr>
        <w:t xml:space="preserve">conforme al régimen anterior al cual se encontraba afiliada antes de </w:t>
      </w:r>
      <w:r w:rsidR="000F2AFD">
        <w:rPr>
          <w:rFonts w:ascii="Arial Narrow" w:hAnsi="Arial Narrow" w:cs="Tahoma"/>
          <w:sz w:val="28"/>
          <w:szCs w:val="28"/>
        </w:rPr>
        <w:t xml:space="preserve">la </w:t>
      </w:r>
      <w:r w:rsidR="0054188A">
        <w:rPr>
          <w:rFonts w:ascii="Arial Narrow" w:hAnsi="Arial Narrow" w:cs="Tahoma"/>
          <w:sz w:val="28"/>
          <w:szCs w:val="28"/>
        </w:rPr>
        <w:t xml:space="preserve">entrada en </w:t>
      </w:r>
      <w:r>
        <w:rPr>
          <w:rFonts w:ascii="Arial Narrow" w:hAnsi="Arial Narrow" w:cs="Tahoma"/>
          <w:sz w:val="28"/>
          <w:szCs w:val="28"/>
        </w:rPr>
        <w:t xml:space="preserve">vigencia del Sistema General de Pensiones, </w:t>
      </w:r>
      <w:r w:rsidR="0054188A">
        <w:rPr>
          <w:rFonts w:ascii="Arial Narrow" w:hAnsi="Arial Narrow" w:cs="Tahoma"/>
          <w:sz w:val="28"/>
          <w:szCs w:val="28"/>
        </w:rPr>
        <w:t>y que en el caso de autos es</w:t>
      </w:r>
      <w:r w:rsidR="000F2AFD">
        <w:rPr>
          <w:rFonts w:ascii="Arial Narrow" w:hAnsi="Arial Narrow" w:cs="Tahoma"/>
          <w:sz w:val="28"/>
          <w:szCs w:val="28"/>
        </w:rPr>
        <w:t xml:space="preserve"> </w:t>
      </w:r>
      <w:r>
        <w:rPr>
          <w:rFonts w:ascii="Arial Narrow" w:hAnsi="Arial Narrow" w:cs="Tahoma"/>
          <w:sz w:val="28"/>
          <w:szCs w:val="28"/>
        </w:rPr>
        <w:t>el Acuerdo 049 de 1990, aprobado po</w:t>
      </w:r>
      <w:r w:rsidR="0054188A">
        <w:rPr>
          <w:rFonts w:ascii="Arial Narrow" w:hAnsi="Arial Narrow" w:cs="Tahoma"/>
          <w:sz w:val="28"/>
          <w:szCs w:val="28"/>
        </w:rPr>
        <w:t xml:space="preserve">r el Decreto 758 del mismo año. </w:t>
      </w:r>
    </w:p>
    <w:p w:rsidR="0054188A" w:rsidRPr="00855A79" w:rsidRDefault="0054188A" w:rsidP="00855A79">
      <w:pPr>
        <w:pStyle w:val="Sinespaciado"/>
      </w:pPr>
    </w:p>
    <w:p w:rsidR="00B8660C" w:rsidRDefault="0054188A" w:rsidP="00B8660C">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 xml:space="preserve">Dicha disposición </w:t>
      </w:r>
      <w:r w:rsidR="004B3423">
        <w:rPr>
          <w:rFonts w:ascii="Arial Narrow" w:hAnsi="Arial Narrow" w:cs="Tahoma"/>
          <w:sz w:val="28"/>
          <w:szCs w:val="28"/>
        </w:rPr>
        <w:t>exige</w:t>
      </w:r>
      <w:r w:rsidR="00B8660C">
        <w:rPr>
          <w:rFonts w:ascii="Arial Narrow" w:hAnsi="Arial Narrow" w:cs="Tahoma"/>
          <w:sz w:val="28"/>
          <w:szCs w:val="28"/>
        </w:rPr>
        <w:t xml:space="preserve"> a las mujeres, </w:t>
      </w:r>
      <w:r w:rsidR="004B3423">
        <w:rPr>
          <w:rFonts w:ascii="Arial Narrow" w:hAnsi="Arial Narrow" w:cs="Tahoma"/>
          <w:sz w:val="28"/>
          <w:szCs w:val="28"/>
        </w:rPr>
        <w:t>55 años de edad y</w:t>
      </w:r>
      <w:r w:rsidR="004B3423">
        <w:rPr>
          <w:rFonts w:ascii="Arial Narrow" w:hAnsi="Arial Narrow" w:cs="Arial"/>
          <w:sz w:val="28"/>
          <w:szCs w:val="28"/>
        </w:rPr>
        <w:t xml:space="preserve"> </w:t>
      </w:r>
      <w:r w:rsidR="004B3423" w:rsidRPr="00C508E8">
        <w:rPr>
          <w:rFonts w:ascii="Arial Narrow" w:hAnsi="Arial Narrow" w:cs="Arial"/>
          <w:spacing w:val="-3"/>
          <w:sz w:val="28"/>
          <w:szCs w:val="28"/>
        </w:rPr>
        <w:t>un mínimo de 500 semanas en los 20 años que anteceden al cumplimiento de la edad mínima o 10</w:t>
      </w:r>
      <w:r w:rsidR="004B3423">
        <w:rPr>
          <w:rFonts w:ascii="Arial Narrow" w:hAnsi="Arial Narrow" w:cs="Arial"/>
          <w:spacing w:val="-3"/>
          <w:sz w:val="28"/>
          <w:szCs w:val="28"/>
        </w:rPr>
        <w:t xml:space="preserve">00 semanas en cualquier tiempo; requisitos éstos que </w:t>
      </w:r>
      <w:r>
        <w:rPr>
          <w:rFonts w:ascii="Arial Narrow" w:hAnsi="Arial Narrow" w:cs="Arial"/>
          <w:spacing w:val="-3"/>
          <w:sz w:val="28"/>
          <w:szCs w:val="28"/>
        </w:rPr>
        <w:t xml:space="preserve">la demandante </w:t>
      </w:r>
      <w:r w:rsidR="000F2AFD">
        <w:rPr>
          <w:rFonts w:ascii="Arial Narrow" w:hAnsi="Arial Narrow" w:cs="Arial"/>
          <w:spacing w:val="-3"/>
          <w:sz w:val="28"/>
          <w:szCs w:val="28"/>
        </w:rPr>
        <w:t>satisfizo cab</w:t>
      </w:r>
      <w:r>
        <w:rPr>
          <w:rFonts w:ascii="Arial Narrow" w:hAnsi="Arial Narrow" w:cs="Arial"/>
          <w:spacing w:val="-3"/>
          <w:sz w:val="28"/>
          <w:szCs w:val="28"/>
        </w:rPr>
        <w:t xml:space="preserve">almente, </w:t>
      </w:r>
      <w:r>
        <w:rPr>
          <w:rFonts w:ascii="Arial Narrow" w:hAnsi="Arial Narrow" w:cs="Tahoma"/>
          <w:sz w:val="28"/>
          <w:szCs w:val="28"/>
        </w:rPr>
        <w:t>pues</w:t>
      </w:r>
      <w:r w:rsidR="00B8660C">
        <w:rPr>
          <w:rFonts w:ascii="Arial Narrow" w:hAnsi="Arial Narrow" w:cs="Tahoma"/>
          <w:sz w:val="28"/>
          <w:szCs w:val="28"/>
        </w:rPr>
        <w:t xml:space="preserve"> </w:t>
      </w:r>
      <w:r>
        <w:rPr>
          <w:rFonts w:ascii="Arial Narrow" w:hAnsi="Arial Narrow" w:cs="Tahoma"/>
          <w:sz w:val="28"/>
          <w:szCs w:val="28"/>
        </w:rPr>
        <w:t xml:space="preserve">cumplió la edad el </w:t>
      </w:r>
      <w:r w:rsidR="00C7710D">
        <w:rPr>
          <w:rFonts w:ascii="Arial Narrow" w:hAnsi="Arial Narrow" w:cs="Tahoma"/>
          <w:sz w:val="28"/>
          <w:szCs w:val="28"/>
        </w:rPr>
        <w:t>20</w:t>
      </w:r>
      <w:r w:rsidR="00A536BB">
        <w:rPr>
          <w:rFonts w:ascii="Arial Narrow" w:hAnsi="Arial Narrow" w:cs="Tahoma"/>
          <w:sz w:val="28"/>
          <w:szCs w:val="28"/>
        </w:rPr>
        <w:t xml:space="preserve"> de marzo de 2000, amén de que por </w:t>
      </w:r>
      <w:r>
        <w:rPr>
          <w:rFonts w:ascii="Arial Narrow" w:hAnsi="Arial Narrow" w:cs="Tahoma"/>
          <w:sz w:val="28"/>
          <w:szCs w:val="28"/>
        </w:rPr>
        <w:t>mandato de la Sala Laboral del Tribunal Superior del Distrito Judicial de Cali, tenía en su haber de aportes a pensión más de 2.127 semanas, sufragadas desde el 1º de junio de 1968 y el 7 de mayo de 2009 (ver fl.115 y 151</w:t>
      </w:r>
      <w:r w:rsidR="00A536BB">
        <w:rPr>
          <w:rFonts w:ascii="Arial Narrow" w:hAnsi="Arial Narrow" w:cs="Tahoma"/>
          <w:sz w:val="28"/>
          <w:szCs w:val="28"/>
        </w:rPr>
        <w:t xml:space="preserve">). </w:t>
      </w:r>
    </w:p>
    <w:p w:rsidR="00B8660C" w:rsidRPr="00B8660C" w:rsidRDefault="00B8660C" w:rsidP="00B8660C">
      <w:pPr>
        <w:pStyle w:val="Sinespaciado"/>
      </w:pPr>
    </w:p>
    <w:p w:rsidR="00BB7367" w:rsidRDefault="00B8660C" w:rsidP="00B8660C">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Valga aclarar que en el sub-judice no se hace necesario la verificación de la densidad de semanas que exige e</w:t>
      </w:r>
      <w:r w:rsidR="004B3423">
        <w:rPr>
          <w:rFonts w:ascii="Arial Narrow" w:hAnsi="Arial Narrow" w:cs="Tahoma"/>
          <w:sz w:val="28"/>
          <w:szCs w:val="28"/>
        </w:rPr>
        <w:t xml:space="preserve">l A. L 01 de 2005, pues la actora cumplió los requisitos de edad y tiempo de cotización con antelación al 31 de julio de 2010. </w:t>
      </w:r>
    </w:p>
    <w:p w:rsidR="00541616" w:rsidRDefault="00D566DB" w:rsidP="0097377D">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lastRenderedPageBreak/>
        <w:t xml:space="preserve">En cuanto a la fecha </w:t>
      </w:r>
      <w:r w:rsidR="00D5472A">
        <w:rPr>
          <w:rFonts w:ascii="Arial Narrow" w:hAnsi="Arial Narrow" w:cs="Tahoma"/>
          <w:sz w:val="28"/>
          <w:szCs w:val="28"/>
        </w:rPr>
        <w:t>de</w:t>
      </w:r>
      <w:r>
        <w:rPr>
          <w:rFonts w:ascii="Arial Narrow" w:hAnsi="Arial Narrow" w:cs="Tahoma"/>
          <w:sz w:val="28"/>
          <w:szCs w:val="28"/>
        </w:rPr>
        <w:t xml:space="preserve"> reconocimiento de la prestación, </w:t>
      </w:r>
      <w:r w:rsidR="00FF0DDB">
        <w:rPr>
          <w:rFonts w:ascii="Arial Narrow" w:hAnsi="Arial Narrow" w:cs="Tahoma"/>
          <w:sz w:val="28"/>
          <w:szCs w:val="28"/>
        </w:rPr>
        <w:t xml:space="preserve">es procedente fijarla a partir del 7 de mayo de 2009, </w:t>
      </w:r>
      <w:r w:rsidR="001F36F7">
        <w:rPr>
          <w:rFonts w:ascii="Arial Narrow" w:hAnsi="Arial Narrow" w:cs="Tahoma"/>
          <w:sz w:val="28"/>
          <w:szCs w:val="28"/>
        </w:rPr>
        <w:t xml:space="preserve">en la medida en que la consolidación, causación o exigibilidad del derecho pensional, se produjo en la citada calenda al concurrir la edad mínima y la densidad de </w:t>
      </w:r>
      <w:r w:rsidR="00644FD9">
        <w:rPr>
          <w:rFonts w:ascii="Arial Narrow" w:hAnsi="Arial Narrow" w:cs="Tahoma"/>
          <w:sz w:val="28"/>
          <w:szCs w:val="28"/>
        </w:rPr>
        <w:t>semanas necesarias</w:t>
      </w:r>
      <w:r w:rsidR="00541616">
        <w:rPr>
          <w:rFonts w:ascii="Arial Narrow" w:hAnsi="Arial Narrow" w:cs="Tahoma"/>
          <w:sz w:val="28"/>
          <w:szCs w:val="28"/>
        </w:rPr>
        <w:t xml:space="preserve"> para adquirir el derecho</w:t>
      </w:r>
      <w:r w:rsidR="0097377D">
        <w:rPr>
          <w:rFonts w:ascii="Arial Narrow" w:hAnsi="Arial Narrow" w:cs="Tahoma"/>
          <w:sz w:val="28"/>
          <w:szCs w:val="28"/>
        </w:rPr>
        <w:t>,</w:t>
      </w:r>
      <w:r w:rsidR="001F36F7">
        <w:rPr>
          <w:rFonts w:ascii="Arial Narrow" w:hAnsi="Arial Narrow" w:cs="Tahoma"/>
          <w:sz w:val="28"/>
          <w:szCs w:val="28"/>
        </w:rPr>
        <w:t xml:space="preserve"> y ya satisfecha la cesación de aportes pensional (art. 13 y 35 del Acuerdo 049 de 1990). </w:t>
      </w:r>
      <w:r w:rsidR="0097377D">
        <w:rPr>
          <w:rFonts w:ascii="Arial Narrow" w:hAnsi="Arial Narrow" w:cs="Tahoma"/>
          <w:sz w:val="28"/>
          <w:szCs w:val="28"/>
        </w:rPr>
        <w:t xml:space="preserve"> </w:t>
      </w:r>
      <w:r w:rsidR="001F36F7">
        <w:rPr>
          <w:rFonts w:ascii="Arial Narrow" w:hAnsi="Arial Narrow" w:cs="Tahoma"/>
          <w:sz w:val="28"/>
          <w:szCs w:val="28"/>
        </w:rPr>
        <w:t xml:space="preserve">Adicional a que a igual hito cronológico arribara la sentenciadora de primer grado, en la primigenia Litis, que aunque fuera revocada por el Tribunal de Descongestión, ello solo tuvo incidencia en el cambio, de la obligada a soportar la prestación a favor de la actora, sin que los elementos estructurales de la misma hubieran sufrido alteraciones. </w:t>
      </w:r>
    </w:p>
    <w:p w:rsidR="00541616" w:rsidRPr="006C2C51" w:rsidRDefault="00541616" w:rsidP="006C2C51">
      <w:pPr>
        <w:pStyle w:val="Sinespaciado"/>
      </w:pPr>
    </w:p>
    <w:p w:rsidR="00C7710D" w:rsidRDefault="00BB7367" w:rsidP="00BB7367">
      <w:pPr>
        <w:spacing w:line="360" w:lineRule="auto"/>
        <w:ind w:firstLine="708"/>
        <w:jc w:val="both"/>
        <w:rPr>
          <w:rFonts w:ascii="Arial Narrow" w:hAnsi="Arial Narrow" w:cs="Arial"/>
          <w:sz w:val="28"/>
          <w:szCs w:val="28"/>
        </w:rPr>
      </w:pPr>
      <w:r w:rsidRPr="00D50528">
        <w:rPr>
          <w:rFonts w:ascii="Arial Narrow" w:hAnsi="Arial Narrow"/>
          <w:sz w:val="28"/>
          <w:szCs w:val="28"/>
        </w:rPr>
        <w:t xml:space="preserve">De ahí, </w:t>
      </w:r>
      <w:r w:rsidRPr="00D50528">
        <w:rPr>
          <w:rFonts w:ascii="Arial Narrow" w:hAnsi="Arial Narrow" w:cs="Arial"/>
          <w:sz w:val="28"/>
          <w:szCs w:val="28"/>
        </w:rPr>
        <w:t xml:space="preserve">que ante el escenario antes descrito, resulte procedente el reconocimiento del retroactivo pensional </w:t>
      </w:r>
      <w:r w:rsidR="002022D9">
        <w:rPr>
          <w:rFonts w:ascii="Arial Narrow" w:hAnsi="Arial Narrow" w:cs="Arial"/>
          <w:sz w:val="28"/>
          <w:szCs w:val="28"/>
        </w:rPr>
        <w:t>peticionado</w:t>
      </w:r>
      <w:r w:rsidR="006C2C51">
        <w:rPr>
          <w:rFonts w:ascii="Arial Narrow" w:hAnsi="Arial Narrow" w:cs="Arial"/>
          <w:sz w:val="28"/>
          <w:szCs w:val="28"/>
        </w:rPr>
        <w:t>, tal como lo indicó la jueza a-quo.</w:t>
      </w:r>
      <w:r w:rsidR="002022D9">
        <w:rPr>
          <w:rFonts w:ascii="Arial Narrow" w:hAnsi="Arial Narrow" w:cs="Arial"/>
          <w:sz w:val="28"/>
          <w:szCs w:val="28"/>
        </w:rPr>
        <w:t xml:space="preserve"> </w:t>
      </w:r>
    </w:p>
    <w:p w:rsidR="002022D9" w:rsidRDefault="002022D9" w:rsidP="002022D9">
      <w:pPr>
        <w:pStyle w:val="Sinespaciado"/>
      </w:pPr>
    </w:p>
    <w:p w:rsidR="00C7710D" w:rsidRDefault="002022D9" w:rsidP="00C7710D">
      <w:pPr>
        <w:pStyle w:val="Textoindependiente"/>
        <w:spacing w:line="360" w:lineRule="auto"/>
        <w:ind w:firstLine="858"/>
        <w:rPr>
          <w:rFonts w:ascii="Arial Narrow" w:hAnsi="Arial Narrow"/>
          <w:sz w:val="28"/>
          <w:szCs w:val="28"/>
          <w:lang w:eastAsia="en-US"/>
        </w:rPr>
      </w:pPr>
      <w:r>
        <w:rPr>
          <w:rFonts w:ascii="Arial Narrow" w:hAnsi="Arial Narrow"/>
          <w:sz w:val="28"/>
          <w:szCs w:val="28"/>
          <w:lang w:eastAsia="en-US"/>
        </w:rPr>
        <w:t>Respecto</w:t>
      </w:r>
      <w:r w:rsidR="00C7710D">
        <w:rPr>
          <w:rFonts w:ascii="Arial Narrow" w:hAnsi="Arial Narrow"/>
          <w:sz w:val="28"/>
          <w:szCs w:val="28"/>
          <w:lang w:eastAsia="en-US"/>
        </w:rPr>
        <w:t xml:space="preserve"> al tema de la reliquidación del IBL, se parte de la base de que a la entronización de la Ley 100 de 1994 a la demandante le faltaban menos de 10 años para adquirir el derecho, concretamente, 6 años, 1 mes y 20 días, por lo que para calcular la base sobre la que se establecerá el monto de la pensión es de recibo acudir al inciso 3º del art.36 ibídem, que </w:t>
      </w:r>
      <w:r w:rsidR="00C7710D" w:rsidRPr="00956F4B">
        <w:rPr>
          <w:rFonts w:ascii="Arial Narrow" w:hAnsi="Arial Narrow"/>
          <w:sz w:val="28"/>
          <w:szCs w:val="28"/>
          <w:lang w:eastAsia="en-US"/>
        </w:rPr>
        <w:t xml:space="preserve">contempla </w:t>
      </w:r>
      <w:r w:rsidR="00C7710D">
        <w:rPr>
          <w:rFonts w:ascii="Arial Narrow" w:hAnsi="Arial Narrow"/>
          <w:sz w:val="28"/>
          <w:szCs w:val="28"/>
          <w:lang w:eastAsia="en-US"/>
        </w:rPr>
        <w:t>la</w:t>
      </w:r>
      <w:r w:rsidR="00C7710D" w:rsidRPr="00956F4B">
        <w:rPr>
          <w:rFonts w:ascii="Arial Narrow" w:hAnsi="Arial Narrow"/>
          <w:sz w:val="28"/>
          <w:szCs w:val="28"/>
          <w:lang w:eastAsia="en-US"/>
        </w:rPr>
        <w:t xml:space="preserve"> posibilidad para establecer su monto, </w:t>
      </w:r>
      <w:r w:rsidR="00C7710D">
        <w:rPr>
          <w:rFonts w:ascii="Arial Narrow" w:hAnsi="Arial Narrow"/>
          <w:sz w:val="28"/>
          <w:szCs w:val="28"/>
          <w:lang w:eastAsia="en-US"/>
        </w:rPr>
        <w:t xml:space="preserve">con </w:t>
      </w:r>
      <w:r w:rsidR="00C7710D" w:rsidRPr="00956F4B">
        <w:rPr>
          <w:rFonts w:ascii="Arial Narrow" w:hAnsi="Arial Narrow"/>
          <w:sz w:val="28"/>
          <w:szCs w:val="28"/>
          <w:lang w:eastAsia="en-US"/>
        </w:rPr>
        <w:t xml:space="preserve">el promedio de lo devengado en el tiempo que hiciere falta para adquirir el derecho, </w:t>
      </w:r>
      <w:r w:rsidR="00C7710D">
        <w:rPr>
          <w:rFonts w:ascii="Arial Narrow" w:hAnsi="Arial Narrow"/>
          <w:sz w:val="28"/>
          <w:szCs w:val="28"/>
          <w:lang w:eastAsia="en-US"/>
        </w:rPr>
        <w:t>tal cual lo dispuso la sentenciadora de primer grado.</w:t>
      </w:r>
    </w:p>
    <w:p w:rsidR="00083A22" w:rsidRDefault="00083A22" w:rsidP="00083A22">
      <w:pPr>
        <w:pStyle w:val="Sinespaciado"/>
        <w:rPr>
          <w:lang w:eastAsia="en-US"/>
        </w:rPr>
      </w:pPr>
    </w:p>
    <w:p w:rsidR="00083A22" w:rsidRDefault="00083A22" w:rsidP="00083A22">
      <w:pPr>
        <w:pStyle w:val="Textoindependiente32"/>
        <w:ind w:firstLine="851"/>
        <w:rPr>
          <w:rFonts w:ascii="Arial Narrow" w:hAnsi="Arial Narrow" w:cs="Tahoma"/>
          <w:sz w:val="28"/>
          <w:szCs w:val="28"/>
        </w:rPr>
      </w:pPr>
      <w:r w:rsidRPr="00430E43">
        <w:rPr>
          <w:rFonts w:ascii="Arial Narrow" w:hAnsi="Arial Narrow" w:cs="Tahoma"/>
          <w:sz w:val="28"/>
          <w:szCs w:val="28"/>
        </w:rPr>
        <w:t xml:space="preserve">En cuanto a la tasa de reemplazo, ésta asciende al </w:t>
      </w:r>
      <w:r>
        <w:rPr>
          <w:rFonts w:ascii="Arial Narrow" w:hAnsi="Arial Narrow" w:cs="Tahoma"/>
          <w:sz w:val="28"/>
          <w:szCs w:val="28"/>
        </w:rPr>
        <w:t>90</w:t>
      </w:r>
      <w:r w:rsidRPr="00430E43">
        <w:rPr>
          <w:rFonts w:ascii="Arial Narrow" w:hAnsi="Arial Narrow" w:cs="Tahoma"/>
          <w:sz w:val="28"/>
          <w:szCs w:val="28"/>
        </w:rPr>
        <w:t>% de conformidad con el art. 20 del decreto 758 de 1990 aprobado por</w:t>
      </w:r>
      <w:r>
        <w:rPr>
          <w:rFonts w:ascii="Arial Narrow" w:hAnsi="Arial Narrow" w:cs="Tahoma"/>
          <w:sz w:val="28"/>
          <w:szCs w:val="28"/>
        </w:rPr>
        <w:t xml:space="preserve"> el acuerdo 049 del mismo año, por haber sufragado la demandante más de 1.250 semanas de aportes al sistema pensional, como lo estableció en la sentencia primigenia que ordenó el reconocimiento de la gracia pensional. </w:t>
      </w:r>
    </w:p>
    <w:p w:rsidR="002022D9" w:rsidRPr="00430E43" w:rsidRDefault="002022D9" w:rsidP="002022D9">
      <w:pPr>
        <w:pStyle w:val="Sinespaciado"/>
      </w:pPr>
    </w:p>
    <w:p w:rsidR="009B4089" w:rsidRDefault="00B9539B" w:rsidP="00B9539B">
      <w:pPr>
        <w:pStyle w:val="Prrafodelista2"/>
        <w:spacing w:after="0" w:line="360" w:lineRule="auto"/>
        <w:ind w:left="0" w:firstLine="709"/>
        <w:jc w:val="both"/>
        <w:rPr>
          <w:rFonts w:ascii="Arial Narrow" w:hAnsi="Arial Narrow" w:cs="Arial"/>
          <w:color w:val="000000" w:themeColor="text1"/>
          <w:sz w:val="28"/>
          <w:szCs w:val="28"/>
        </w:rPr>
      </w:pPr>
      <w:r w:rsidRPr="00431E94">
        <w:rPr>
          <w:rFonts w:ascii="Arial Narrow" w:hAnsi="Arial Narrow" w:cs="Arial"/>
          <w:color w:val="000000" w:themeColor="text1"/>
          <w:sz w:val="28"/>
          <w:szCs w:val="28"/>
        </w:rPr>
        <w:t>Efectuados los cálculos respectivos, se tiene que el IBL computado con el promedio de los salarios devengados en el tiempo que</w:t>
      </w:r>
      <w:r w:rsidR="009B4089">
        <w:rPr>
          <w:rFonts w:ascii="Arial Narrow" w:hAnsi="Arial Narrow" w:cs="Arial"/>
          <w:color w:val="000000" w:themeColor="text1"/>
          <w:sz w:val="28"/>
          <w:szCs w:val="28"/>
        </w:rPr>
        <w:t xml:space="preserve"> le hacía falta a la demandante para adquirir el derecho, por ser el más favorable</w:t>
      </w:r>
      <w:r w:rsidRPr="00431E94">
        <w:rPr>
          <w:rFonts w:ascii="Arial Narrow" w:hAnsi="Arial Narrow" w:cs="Arial"/>
          <w:color w:val="000000" w:themeColor="text1"/>
          <w:sz w:val="28"/>
          <w:szCs w:val="28"/>
        </w:rPr>
        <w:t>, asciende a $</w:t>
      </w:r>
      <w:r w:rsidR="009B4089">
        <w:rPr>
          <w:rFonts w:ascii="Arial Narrow" w:hAnsi="Arial Narrow" w:cs="Arial"/>
          <w:color w:val="000000" w:themeColor="text1"/>
          <w:sz w:val="28"/>
          <w:szCs w:val="28"/>
        </w:rPr>
        <w:t>1`172.437</w:t>
      </w:r>
      <w:r w:rsidRPr="00431E94">
        <w:rPr>
          <w:rFonts w:ascii="Arial Narrow" w:hAnsi="Arial Narrow" w:cs="Arial"/>
          <w:color w:val="000000" w:themeColor="text1"/>
          <w:sz w:val="28"/>
          <w:szCs w:val="28"/>
        </w:rPr>
        <w:t>, que al aplicársele la tasa de remplazo correspondiente arroja una mesada pensional para el 2009 de $</w:t>
      </w:r>
      <w:r w:rsidR="009B4089">
        <w:rPr>
          <w:rFonts w:ascii="Arial Narrow" w:hAnsi="Arial Narrow" w:cs="Arial"/>
          <w:color w:val="000000" w:themeColor="text1"/>
          <w:sz w:val="28"/>
          <w:szCs w:val="28"/>
        </w:rPr>
        <w:t>1`055.193</w:t>
      </w:r>
      <w:r w:rsidRPr="00431E94">
        <w:rPr>
          <w:rFonts w:ascii="Arial Narrow" w:hAnsi="Arial Narrow" w:cs="Arial"/>
          <w:color w:val="000000" w:themeColor="text1"/>
          <w:sz w:val="28"/>
          <w:szCs w:val="28"/>
        </w:rPr>
        <w:t xml:space="preserve">, valor </w:t>
      </w:r>
      <w:r w:rsidR="009B4089">
        <w:rPr>
          <w:rFonts w:ascii="Arial Narrow" w:hAnsi="Arial Narrow" w:cs="Arial"/>
          <w:color w:val="000000" w:themeColor="text1"/>
          <w:sz w:val="28"/>
          <w:szCs w:val="28"/>
        </w:rPr>
        <w:t xml:space="preserve">superior al liquidado por la jueza a-quo en cuantía de </w:t>
      </w:r>
      <w:r w:rsidR="00D642A6">
        <w:rPr>
          <w:rFonts w:ascii="Arial Narrow" w:hAnsi="Arial Narrow" w:cs="Arial"/>
          <w:color w:val="000000" w:themeColor="text1"/>
          <w:sz w:val="28"/>
          <w:szCs w:val="28"/>
        </w:rPr>
        <w:t>$</w:t>
      </w:r>
      <w:r w:rsidR="009B4089">
        <w:rPr>
          <w:rFonts w:ascii="Arial Narrow" w:hAnsi="Arial Narrow" w:cs="Arial"/>
          <w:color w:val="000000" w:themeColor="text1"/>
          <w:sz w:val="28"/>
          <w:szCs w:val="28"/>
        </w:rPr>
        <w:t>1`034.090</w:t>
      </w:r>
      <w:r w:rsidRPr="00431E94">
        <w:rPr>
          <w:rFonts w:ascii="Arial Narrow" w:hAnsi="Arial Narrow" w:cs="Arial"/>
          <w:color w:val="000000" w:themeColor="text1"/>
          <w:sz w:val="28"/>
          <w:szCs w:val="28"/>
        </w:rPr>
        <w:t xml:space="preserve">, razón por la que se mantendrá en firme este último valor, </w:t>
      </w:r>
      <w:r w:rsidR="009B4089">
        <w:rPr>
          <w:rFonts w:ascii="Arial Narrow" w:hAnsi="Arial Narrow" w:cs="Arial"/>
          <w:color w:val="000000" w:themeColor="text1"/>
          <w:sz w:val="28"/>
          <w:szCs w:val="28"/>
        </w:rPr>
        <w:t xml:space="preserve">pues </w:t>
      </w:r>
      <w:r w:rsidRPr="00431E94">
        <w:rPr>
          <w:rFonts w:ascii="Arial Narrow" w:hAnsi="Arial Narrow" w:cs="Arial"/>
          <w:color w:val="000000" w:themeColor="text1"/>
          <w:sz w:val="28"/>
          <w:szCs w:val="28"/>
        </w:rPr>
        <w:t xml:space="preserve">no le es </w:t>
      </w:r>
      <w:r w:rsidRPr="00431E94">
        <w:rPr>
          <w:rFonts w:ascii="Arial Narrow" w:hAnsi="Arial Narrow" w:cs="Arial"/>
          <w:color w:val="000000" w:themeColor="text1"/>
          <w:sz w:val="28"/>
          <w:szCs w:val="28"/>
        </w:rPr>
        <w:lastRenderedPageBreak/>
        <w:t xml:space="preserve">dable a la Sala </w:t>
      </w:r>
      <w:r w:rsidR="009B4089">
        <w:rPr>
          <w:rFonts w:ascii="Arial Narrow" w:hAnsi="Arial Narrow" w:cs="Arial"/>
          <w:color w:val="000000" w:themeColor="text1"/>
          <w:sz w:val="28"/>
          <w:szCs w:val="28"/>
        </w:rPr>
        <w:t>agravar la situaci</w:t>
      </w:r>
      <w:r w:rsidR="00A4501D">
        <w:rPr>
          <w:rFonts w:ascii="Arial Narrow" w:hAnsi="Arial Narrow" w:cs="Arial"/>
          <w:color w:val="000000" w:themeColor="text1"/>
          <w:sz w:val="28"/>
          <w:szCs w:val="28"/>
        </w:rPr>
        <w:t xml:space="preserve">ón de la entidad </w:t>
      </w:r>
      <w:r w:rsidR="009B4089">
        <w:rPr>
          <w:rFonts w:ascii="Arial Narrow" w:hAnsi="Arial Narrow" w:cs="Arial"/>
          <w:color w:val="000000" w:themeColor="text1"/>
          <w:sz w:val="28"/>
          <w:szCs w:val="28"/>
        </w:rPr>
        <w:t xml:space="preserve">en favor de quien se surte el grado jurisdiccional de consulta. </w:t>
      </w:r>
    </w:p>
    <w:p w:rsidR="00083A22" w:rsidRPr="00A4501D" w:rsidRDefault="00083A22" w:rsidP="00A4501D">
      <w:pPr>
        <w:pStyle w:val="Sinespaciado"/>
      </w:pPr>
    </w:p>
    <w:p w:rsidR="005D3BD4" w:rsidRPr="00431E94" w:rsidRDefault="00CA268F" w:rsidP="004F3046">
      <w:pPr>
        <w:pStyle w:val="Textoindependiente32"/>
        <w:ind w:firstLine="708"/>
        <w:rPr>
          <w:rFonts w:ascii="Arial Narrow" w:hAnsi="Arial Narrow"/>
          <w:sz w:val="28"/>
          <w:szCs w:val="28"/>
        </w:rPr>
      </w:pPr>
      <w:r w:rsidRPr="00431E94">
        <w:rPr>
          <w:rFonts w:ascii="Arial Narrow" w:hAnsi="Arial Narrow"/>
          <w:sz w:val="28"/>
          <w:szCs w:val="28"/>
        </w:rPr>
        <w:t>Respecto de la excepción de prescripción, ésta no saldrá av</w:t>
      </w:r>
      <w:r>
        <w:rPr>
          <w:rFonts w:ascii="Arial Narrow" w:hAnsi="Arial Narrow"/>
          <w:sz w:val="28"/>
          <w:szCs w:val="28"/>
        </w:rPr>
        <w:t xml:space="preserve">ante, dado que la </w:t>
      </w:r>
      <w:r w:rsidR="001D41E0">
        <w:rPr>
          <w:rFonts w:ascii="Arial Narrow" w:hAnsi="Arial Narrow"/>
          <w:sz w:val="28"/>
          <w:szCs w:val="28"/>
        </w:rPr>
        <w:t xml:space="preserve">sentencia que impuso a la entidad de seguridad la obligación de reconocer y pagar la pensión en favor de la actora, sin determinar </w:t>
      </w:r>
      <w:r w:rsidR="005D3BD4">
        <w:rPr>
          <w:rFonts w:ascii="Arial Narrow" w:hAnsi="Arial Narrow"/>
          <w:sz w:val="28"/>
          <w:szCs w:val="28"/>
        </w:rPr>
        <w:t xml:space="preserve">en forma concreta la fecha de </w:t>
      </w:r>
      <w:r w:rsidR="001D41E0">
        <w:rPr>
          <w:rFonts w:ascii="Arial Narrow" w:hAnsi="Arial Narrow"/>
          <w:sz w:val="28"/>
          <w:szCs w:val="28"/>
        </w:rPr>
        <w:t xml:space="preserve">su disfrute, fue proferida el 22 de marzo de 2013 –fl.115-, </w:t>
      </w:r>
      <w:r w:rsidR="004F3046">
        <w:rPr>
          <w:rFonts w:ascii="Arial Narrow" w:hAnsi="Arial Narrow"/>
          <w:sz w:val="28"/>
          <w:szCs w:val="28"/>
        </w:rPr>
        <w:t xml:space="preserve">y </w:t>
      </w:r>
      <w:r w:rsidR="001D41E0">
        <w:rPr>
          <w:rFonts w:ascii="Arial Narrow" w:hAnsi="Arial Narrow"/>
          <w:sz w:val="28"/>
          <w:szCs w:val="28"/>
        </w:rPr>
        <w:t>la resolución del ISS que pretendió dar cumplimiento al fallo data del 9 de mayo de 2014, por manera que</w:t>
      </w:r>
      <w:r w:rsidR="005D3BD4">
        <w:rPr>
          <w:rFonts w:ascii="Arial Narrow" w:hAnsi="Arial Narrow"/>
          <w:sz w:val="28"/>
          <w:szCs w:val="28"/>
        </w:rPr>
        <w:t xml:space="preserve">, </w:t>
      </w:r>
      <w:r w:rsidR="001D41E0">
        <w:rPr>
          <w:rFonts w:ascii="Arial Narrow" w:hAnsi="Arial Narrow"/>
          <w:sz w:val="28"/>
          <w:szCs w:val="28"/>
        </w:rPr>
        <w:t xml:space="preserve">no </w:t>
      </w:r>
      <w:r w:rsidR="004F3046">
        <w:rPr>
          <w:rFonts w:ascii="Arial Narrow" w:hAnsi="Arial Narrow"/>
          <w:sz w:val="28"/>
          <w:szCs w:val="28"/>
        </w:rPr>
        <w:t xml:space="preserve">transcurrieron más de tres años desde que la obligación se hizo exigible y la presentación de esta acción judicial, pues fue instaurada el </w:t>
      </w:r>
      <w:r w:rsidR="005D3BD4">
        <w:rPr>
          <w:rFonts w:ascii="Arial Narrow" w:hAnsi="Arial Narrow"/>
          <w:sz w:val="28"/>
          <w:szCs w:val="28"/>
        </w:rPr>
        <w:t xml:space="preserve">26 de noviembre de 2014 –fl.139-. </w:t>
      </w:r>
    </w:p>
    <w:p w:rsidR="005F1AB9" w:rsidRDefault="005F1AB9" w:rsidP="00A4501D">
      <w:pPr>
        <w:pStyle w:val="Sinespaciado"/>
      </w:pPr>
    </w:p>
    <w:p w:rsidR="006F78D3" w:rsidRDefault="00D642A6" w:rsidP="00D642A6">
      <w:pPr>
        <w:pStyle w:val="Textoindependiente32"/>
        <w:ind w:firstLine="708"/>
        <w:rPr>
          <w:rFonts w:ascii="Arial Narrow" w:hAnsi="Arial Narrow"/>
          <w:sz w:val="28"/>
          <w:szCs w:val="28"/>
        </w:rPr>
      </w:pPr>
      <w:r>
        <w:rPr>
          <w:rFonts w:ascii="Arial Narrow" w:hAnsi="Arial Narrow"/>
          <w:sz w:val="28"/>
          <w:szCs w:val="28"/>
        </w:rPr>
        <w:t xml:space="preserve">Ahora bien, respecto a la </w:t>
      </w:r>
      <w:r w:rsidR="00E75D64">
        <w:rPr>
          <w:rFonts w:ascii="Arial Narrow" w:hAnsi="Arial Narrow"/>
          <w:sz w:val="28"/>
          <w:szCs w:val="28"/>
        </w:rPr>
        <w:t xml:space="preserve">revisión </w:t>
      </w:r>
      <w:r>
        <w:rPr>
          <w:rFonts w:ascii="Arial Narrow" w:hAnsi="Arial Narrow"/>
          <w:sz w:val="28"/>
          <w:szCs w:val="28"/>
        </w:rPr>
        <w:t xml:space="preserve">de la condena erigida en primera instancia </w:t>
      </w:r>
      <w:r w:rsidR="00E509DD">
        <w:rPr>
          <w:rFonts w:ascii="Arial Narrow" w:hAnsi="Arial Narrow"/>
          <w:sz w:val="28"/>
          <w:szCs w:val="28"/>
        </w:rPr>
        <w:t>se</w:t>
      </w:r>
      <w:r w:rsidR="00F67AB8">
        <w:rPr>
          <w:rFonts w:ascii="Arial Narrow" w:hAnsi="Arial Narrow"/>
          <w:sz w:val="28"/>
          <w:szCs w:val="28"/>
        </w:rPr>
        <w:t xml:space="preserve"> evidencia </w:t>
      </w:r>
      <w:r>
        <w:rPr>
          <w:rFonts w:ascii="Arial Narrow" w:hAnsi="Arial Narrow"/>
          <w:sz w:val="28"/>
          <w:szCs w:val="28"/>
        </w:rPr>
        <w:t xml:space="preserve">que la a-quo </w:t>
      </w:r>
      <w:r w:rsidR="00443C5B">
        <w:rPr>
          <w:rFonts w:ascii="Arial Narrow" w:hAnsi="Arial Narrow"/>
          <w:sz w:val="28"/>
          <w:szCs w:val="28"/>
        </w:rPr>
        <w:t>liquidó el valor del retroactivo pensional causado desde el 7 de mayo de 2009 hasta mayo de 2015</w:t>
      </w:r>
      <w:r w:rsidR="000C698E">
        <w:rPr>
          <w:rFonts w:ascii="Arial Narrow" w:hAnsi="Arial Narrow"/>
          <w:sz w:val="28"/>
          <w:szCs w:val="28"/>
        </w:rPr>
        <w:t xml:space="preserve"> - </w:t>
      </w:r>
      <w:r w:rsidR="00C70B66">
        <w:rPr>
          <w:rFonts w:ascii="Arial Narrow" w:hAnsi="Arial Narrow"/>
          <w:sz w:val="28"/>
          <w:szCs w:val="28"/>
        </w:rPr>
        <w:t>fecha de emisión de la sentencia</w:t>
      </w:r>
      <w:r w:rsidR="000C698E">
        <w:rPr>
          <w:rFonts w:ascii="Arial Narrow" w:hAnsi="Arial Narrow"/>
          <w:sz w:val="28"/>
          <w:szCs w:val="28"/>
        </w:rPr>
        <w:t xml:space="preserve">- </w:t>
      </w:r>
      <w:r w:rsidR="00C70B66">
        <w:rPr>
          <w:rFonts w:ascii="Arial Narrow" w:hAnsi="Arial Narrow"/>
          <w:sz w:val="28"/>
          <w:szCs w:val="28"/>
        </w:rPr>
        <w:t xml:space="preserve">, </w:t>
      </w:r>
      <w:r w:rsidR="00F67AB8">
        <w:rPr>
          <w:rFonts w:ascii="Arial Narrow" w:hAnsi="Arial Narrow"/>
          <w:sz w:val="28"/>
          <w:szCs w:val="28"/>
        </w:rPr>
        <w:t xml:space="preserve">en cuantía de $94`740.178 y autorizó a </w:t>
      </w:r>
      <w:proofErr w:type="spellStart"/>
      <w:r w:rsidR="00F67AB8">
        <w:rPr>
          <w:rFonts w:ascii="Arial Narrow" w:hAnsi="Arial Narrow"/>
          <w:sz w:val="28"/>
          <w:szCs w:val="28"/>
        </w:rPr>
        <w:t>Colpensiones</w:t>
      </w:r>
      <w:proofErr w:type="spellEnd"/>
      <w:r w:rsidR="00F67AB8">
        <w:rPr>
          <w:rFonts w:ascii="Arial Narrow" w:hAnsi="Arial Narrow"/>
          <w:sz w:val="28"/>
          <w:szCs w:val="28"/>
        </w:rPr>
        <w:t xml:space="preserve"> a descontar el valor cancelado a título de mesadas pensionales, al igual que los pagos en </w:t>
      </w:r>
      <w:r w:rsidR="00E509DD">
        <w:rPr>
          <w:rFonts w:ascii="Arial Narrow" w:hAnsi="Arial Narrow"/>
          <w:sz w:val="28"/>
          <w:szCs w:val="28"/>
        </w:rPr>
        <w:t xml:space="preserve">salud y su respectivo reajuste, </w:t>
      </w:r>
      <w:r w:rsidR="00C70B66">
        <w:rPr>
          <w:rFonts w:ascii="Arial Narrow" w:hAnsi="Arial Narrow"/>
          <w:sz w:val="28"/>
          <w:szCs w:val="28"/>
        </w:rPr>
        <w:t xml:space="preserve">cuando </w:t>
      </w:r>
      <w:r w:rsidR="000C698E">
        <w:rPr>
          <w:rFonts w:ascii="Arial Narrow" w:hAnsi="Arial Narrow"/>
          <w:sz w:val="28"/>
          <w:szCs w:val="28"/>
        </w:rPr>
        <w:t xml:space="preserve">lo </w:t>
      </w:r>
      <w:r w:rsidR="005436CE">
        <w:rPr>
          <w:rFonts w:ascii="Arial Narrow" w:hAnsi="Arial Narrow"/>
          <w:sz w:val="28"/>
          <w:szCs w:val="28"/>
        </w:rPr>
        <w:t>cierto es que debió l</w:t>
      </w:r>
      <w:r w:rsidR="000C698E">
        <w:rPr>
          <w:rFonts w:ascii="Arial Narrow" w:hAnsi="Arial Narrow"/>
          <w:sz w:val="28"/>
          <w:szCs w:val="28"/>
        </w:rPr>
        <w:t>iquidar</w:t>
      </w:r>
      <w:r w:rsidR="00857E78">
        <w:rPr>
          <w:rFonts w:ascii="Arial Narrow" w:hAnsi="Arial Narrow"/>
          <w:sz w:val="28"/>
          <w:szCs w:val="28"/>
        </w:rPr>
        <w:t xml:space="preserve">, primero, </w:t>
      </w:r>
      <w:r w:rsidR="00C70B66">
        <w:rPr>
          <w:rFonts w:ascii="Arial Narrow" w:hAnsi="Arial Narrow"/>
          <w:sz w:val="28"/>
          <w:szCs w:val="28"/>
        </w:rPr>
        <w:t xml:space="preserve">el valor del retroactivo </w:t>
      </w:r>
      <w:r w:rsidR="006F78D3">
        <w:rPr>
          <w:rFonts w:ascii="Arial Narrow" w:hAnsi="Arial Narrow"/>
          <w:sz w:val="28"/>
          <w:szCs w:val="28"/>
        </w:rPr>
        <w:t xml:space="preserve">que surge de las mesadas pensionales dejadas de cancelar, y </w:t>
      </w:r>
      <w:r w:rsidR="00857E78">
        <w:rPr>
          <w:rFonts w:ascii="Arial Narrow" w:hAnsi="Arial Narrow"/>
          <w:sz w:val="28"/>
          <w:szCs w:val="28"/>
        </w:rPr>
        <w:t xml:space="preserve">posteriormente, </w:t>
      </w:r>
      <w:r w:rsidR="006F78D3">
        <w:rPr>
          <w:rFonts w:ascii="Arial Narrow" w:hAnsi="Arial Narrow"/>
          <w:sz w:val="28"/>
          <w:szCs w:val="28"/>
        </w:rPr>
        <w:t xml:space="preserve">el </w:t>
      </w:r>
      <w:r w:rsidR="00036176">
        <w:rPr>
          <w:rFonts w:ascii="Arial Narrow" w:hAnsi="Arial Narrow"/>
          <w:sz w:val="28"/>
          <w:szCs w:val="28"/>
        </w:rPr>
        <w:t xml:space="preserve">valor del reajuste o diferencia </w:t>
      </w:r>
      <w:r w:rsidR="006F78D3">
        <w:rPr>
          <w:rFonts w:ascii="Arial Narrow" w:hAnsi="Arial Narrow"/>
          <w:sz w:val="28"/>
          <w:szCs w:val="28"/>
        </w:rPr>
        <w:t xml:space="preserve">que surge entre la mesada reconocida y la que se debió reconocer. </w:t>
      </w:r>
    </w:p>
    <w:p w:rsidR="000C698E" w:rsidRPr="00A4501D" w:rsidRDefault="000C698E" w:rsidP="00A4501D">
      <w:pPr>
        <w:pStyle w:val="Sinespaciado"/>
      </w:pPr>
    </w:p>
    <w:p w:rsidR="00443C5B" w:rsidRDefault="000C698E" w:rsidP="00D642A6">
      <w:pPr>
        <w:pStyle w:val="Textoindependiente32"/>
        <w:ind w:firstLine="708"/>
        <w:rPr>
          <w:rFonts w:ascii="Arial Narrow" w:hAnsi="Arial Narrow"/>
          <w:sz w:val="28"/>
          <w:szCs w:val="28"/>
        </w:rPr>
      </w:pPr>
      <w:r>
        <w:rPr>
          <w:rFonts w:ascii="Arial Narrow" w:hAnsi="Arial Narrow"/>
          <w:sz w:val="28"/>
          <w:szCs w:val="28"/>
        </w:rPr>
        <w:t>P</w:t>
      </w:r>
      <w:r w:rsidR="00E509DD">
        <w:rPr>
          <w:rFonts w:ascii="Arial Narrow" w:hAnsi="Arial Narrow"/>
          <w:sz w:val="28"/>
          <w:szCs w:val="28"/>
        </w:rPr>
        <w:t>or manera que, la Sala e</w:t>
      </w:r>
      <w:r w:rsidR="001C7C57">
        <w:rPr>
          <w:rFonts w:ascii="Arial Narrow" w:hAnsi="Arial Narrow"/>
          <w:sz w:val="28"/>
          <w:szCs w:val="28"/>
        </w:rPr>
        <w:t xml:space="preserve">n aras </w:t>
      </w:r>
      <w:r w:rsidR="00857E78">
        <w:rPr>
          <w:rFonts w:ascii="Arial Narrow" w:hAnsi="Arial Narrow"/>
          <w:sz w:val="28"/>
          <w:szCs w:val="28"/>
        </w:rPr>
        <w:t xml:space="preserve">de </w:t>
      </w:r>
      <w:r w:rsidR="006757A8">
        <w:rPr>
          <w:rFonts w:ascii="Arial Narrow" w:hAnsi="Arial Narrow"/>
          <w:sz w:val="28"/>
          <w:szCs w:val="28"/>
        </w:rPr>
        <w:t>concretar las condenas de estos dos rubros d</w:t>
      </w:r>
      <w:r w:rsidR="00857E78">
        <w:rPr>
          <w:rFonts w:ascii="Arial Narrow" w:hAnsi="Arial Narrow"/>
          <w:sz w:val="28"/>
          <w:szCs w:val="28"/>
        </w:rPr>
        <w:t xml:space="preserve">e forma independiente, </w:t>
      </w:r>
      <w:r w:rsidR="00423D98">
        <w:rPr>
          <w:rFonts w:ascii="Arial Narrow" w:hAnsi="Arial Narrow"/>
          <w:sz w:val="28"/>
          <w:szCs w:val="28"/>
        </w:rPr>
        <w:t>proceder</w:t>
      </w:r>
      <w:r w:rsidR="005436CE">
        <w:rPr>
          <w:rFonts w:ascii="Arial Narrow" w:hAnsi="Arial Narrow"/>
          <w:sz w:val="28"/>
          <w:szCs w:val="28"/>
        </w:rPr>
        <w:t xml:space="preserve">á a </w:t>
      </w:r>
      <w:r w:rsidR="00857E78">
        <w:rPr>
          <w:rFonts w:ascii="Arial Narrow" w:hAnsi="Arial Narrow"/>
          <w:sz w:val="28"/>
          <w:szCs w:val="28"/>
        </w:rPr>
        <w:t xml:space="preserve">liquidar el valor del retroactivo pensional por las mesadas dejadas de cancelar desde el </w:t>
      </w:r>
      <w:r w:rsidR="006757A8">
        <w:rPr>
          <w:rFonts w:ascii="Arial Narrow" w:hAnsi="Arial Narrow"/>
          <w:sz w:val="28"/>
          <w:szCs w:val="28"/>
        </w:rPr>
        <w:t>7 de mayo de 2009 hasta el</w:t>
      </w:r>
      <w:r w:rsidR="00857E78">
        <w:rPr>
          <w:rFonts w:ascii="Arial Narrow" w:hAnsi="Arial Narrow"/>
          <w:sz w:val="28"/>
          <w:szCs w:val="28"/>
        </w:rPr>
        <w:t xml:space="preserve"> 31 de marzo de 2014, pues la demandante fue incluida en nómina </w:t>
      </w:r>
      <w:r w:rsidR="006757A8">
        <w:rPr>
          <w:rFonts w:ascii="Arial Narrow" w:hAnsi="Arial Narrow"/>
          <w:sz w:val="28"/>
          <w:szCs w:val="28"/>
        </w:rPr>
        <w:t xml:space="preserve">el 1º de abril de esa anualidad, y </w:t>
      </w:r>
      <w:r w:rsidR="00E75D64">
        <w:rPr>
          <w:rFonts w:ascii="Arial Narrow" w:hAnsi="Arial Narrow"/>
          <w:sz w:val="28"/>
          <w:szCs w:val="28"/>
        </w:rPr>
        <w:t>a partir de esta calenda, a liquidar el valor del reajuste o diferencia pensional causado hasta la emisión de esta sentencia, que conforme el cuadro que se pone en consideración de los asistentes y que hará parte del acta final que se levante de esta diligencia, ascienden a $75`</w:t>
      </w:r>
      <w:r w:rsidR="00A4501D">
        <w:rPr>
          <w:rFonts w:ascii="Arial Narrow" w:hAnsi="Arial Narrow"/>
          <w:sz w:val="28"/>
          <w:szCs w:val="28"/>
        </w:rPr>
        <w:t>633.648</w:t>
      </w:r>
      <w:r w:rsidR="00E75D64">
        <w:rPr>
          <w:rFonts w:ascii="Arial Narrow" w:hAnsi="Arial Narrow"/>
          <w:sz w:val="28"/>
          <w:szCs w:val="28"/>
        </w:rPr>
        <w:t xml:space="preserve"> y $ 19`813.628, respectivamente. </w:t>
      </w:r>
      <w:r w:rsidR="006C5938">
        <w:rPr>
          <w:rFonts w:ascii="Arial Narrow" w:hAnsi="Arial Narrow"/>
          <w:sz w:val="28"/>
          <w:szCs w:val="28"/>
        </w:rPr>
        <w:t>El valor de la mesada pensional para el 2016 es de $1`304.656.</w:t>
      </w:r>
    </w:p>
    <w:p w:rsidR="00443C5B" w:rsidRPr="00A4501D" w:rsidRDefault="00443C5B" w:rsidP="00A4501D">
      <w:pPr>
        <w:pStyle w:val="Sinespaciado"/>
      </w:pPr>
    </w:p>
    <w:p w:rsidR="00BB7367" w:rsidRDefault="00BB7367" w:rsidP="00BB7367">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Se modificara, por ende, </w:t>
      </w:r>
      <w:r w:rsidR="000F4821">
        <w:rPr>
          <w:rFonts w:ascii="Arial Narrow" w:hAnsi="Arial Narrow"/>
          <w:sz w:val="28"/>
          <w:szCs w:val="28"/>
        </w:rPr>
        <w:t xml:space="preserve">el ordinal 2º y se revocará </w:t>
      </w:r>
      <w:r w:rsidR="006C5938">
        <w:rPr>
          <w:rFonts w:ascii="Arial Narrow" w:hAnsi="Arial Narrow"/>
          <w:sz w:val="28"/>
          <w:szCs w:val="28"/>
        </w:rPr>
        <w:t>el 3</w:t>
      </w:r>
      <w:r>
        <w:rPr>
          <w:rFonts w:ascii="Arial Narrow" w:hAnsi="Arial Narrow"/>
          <w:sz w:val="28"/>
          <w:szCs w:val="28"/>
        </w:rPr>
        <w:t xml:space="preserve">º de la sentencia. </w:t>
      </w:r>
    </w:p>
    <w:p w:rsidR="00BB7367" w:rsidRPr="00A778C9" w:rsidRDefault="00BB7367" w:rsidP="00BB7367">
      <w:pPr>
        <w:pStyle w:val="Sinespaciado"/>
      </w:pPr>
    </w:p>
    <w:p w:rsidR="00BB7367" w:rsidRDefault="00F84D8B" w:rsidP="00F84D8B">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 por tratarse del grado jurisdiccional de consulta.</w:t>
      </w:r>
    </w:p>
    <w:p w:rsidR="00A4501D" w:rsidRPr="00837AE0" w:rsidRDefault="00A4501D" w:rsidP="00A4501D">
      <w:pPr>
        <w:pStyle w:val="Sinespaciado"/>
      </w:pPr>
    </w:p>
    <w:p w:rsidR="00BB7367" w:rsidRPr="00837AE0" w:rsidRDefault="00BB7367" w:rsidP="00A4501D">
      <w:pPr>
        <w:pStyle w:val="Prrafodelista1"/>
        <w:spacing w:after="0" w:line="360" w:lineRule="auto"/>
        <w:ind w:left="0" w:firstLine="708"/>
        <w:jc w:val="both"/>
        <w:rPr>
          <w:rFonts w:ascii="Arial Narrow" w:hAnsi="Arial Narrow"/>
          <w:sz w:val="28"/>
          <w:szCs w:val="28"/>
        </w:rPr>
      </w:pPr>
      <w:r w:rsidRPr="00837AE0">
        <w:rPr>
          <w:rFonts w:ascii="Arial Narrow" w:hAnsi="Arial Narrow"/>
          <w:sz w:val="28"/>
          <w:szCs w:val="28"/>
        </w:rPr>
        <w:lastRenderedPageBreak/>
        <w:t>En mérito de lo expuesto, el H. Tribunal Superior del Distrito Judicial de Pereira - Risaralda, Sala Laboral, administrando justicia en nombre de la República y por autoridad de la ley,</w:t>
      </w:r>
    </w:p>
    <w:p w:rsidR="000F4821" w:rsidRPr="00837AE0" w:rsidRDefault="000F4821" w:rsidP="000F4821">
      <w:pPr>
        <w:pStyle w:val="Sinespaciado"/>
      </w:pPr>
    </w:p>
    <w:p w:rsidR="00BB7367" w:rsidRPr="00837AE0" w:rsidRDefault="00BB7367" w:rsidP="00BB7367">
      <w:pPr>
        <w:spacing w:line="360" w:lineRule="auto"/>
        <w:jc w:val="center"/>
        <w:rPr>
          <w:rFonts w:ascii="Arial Narrow" w:hAnsi="Arial Narrow" w:cs="Arial"/>
          <w:i/>
          <w:sz w:val="29"/>
          <w:szCs w:val="29"/>
        </w:rPr>
      </w:pPr>
      <w:r w:rsidRPr="00837AE0">
        <w:rPr>
          <w:rFonts w:ascii="Arial Narrow" w:hAnsi="Arial Narrow" w:cs="Arial"/>
          <w:i/>
          <w:sz w:val="29"/>
          <w:szCs w:val="29"/>
        </w:rPr>
        <w:t>FALLA</w:t>
      </w:r>
    </w:p>
    <w:p w:rsidR="00A4501D" w:rsidRPr="00837AE0" w:rsidRDefault="00A4501D" w:rsidP="00A4501D">
      <w:pPr>
        <w:pStyle w:val="Sinespaciado"/>
      </w:pPr>
    </w:p>
    <w:p w:rsidR="00A4501D" w:rsidRDefault="00BB7367" w:rsidP="00A4501D">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837AE0">
        <w:rPr>
          <w:rFonts w:ascii="Arial Narrow" w:hAnsi="Arial Narrow" w:cs="Arial"/>
          <w:i/>
          <w:spacing w:val="-2"/>
          <w:sz w:val="28"/>
          <w:szCs w:val="28"/>
        </w:rPr>
        <w:t xml:space="preserve">Modifica </w:t>
      </w:r>
      <w:r w:rsidRPr="00837AE0">
        <w:rPr>
          <w:rFonts w:ascii="Arial Narrow" w:hAnsi="Arial Narrow" w:cs="Arial"/>
          <w:spacing w:val="-2"/>
          <w:sz w:val="28"/>
          <w:szCs w:val="28"/>
        </w:rPr>
        <w:t xml:space="preserve">el ordinal </w:t>
      </w:r>
      <w:r w:rsidR="006C5938" w:rsidRPr="00837AE0">
        <w:rPr>
          <w:rFonts w:ascii="Arial Narrow" w:hAnsi="Arial Narrow" w:cs="Arial"/>
          <w:spacing w:val="-2"/>
          <w:sz w:val="28"/>
          <w:szCs w:val="28"/>
        </w:rPr>
        <w:t>2</w:t>
      </w:r>
      <w:r w:rsidRPr="00837AE0">
        <w:rPr>
          <w:rFonts w:ascii="Arial Narrow" w:hAnsi="Arial Narrow" w:cs="Arial"/>
          <w:spacing w:val="-2"/>
          <w:sz w:val="28"/>
          <w:szCs w:val="28"/>
        </w:rPr>
        <w:t xml:space="preserve">º de </w:t>
      </w:r>
      <w:r w:rsidRPr="00837AE0">
        <w:rPr>
          <w:rFonts w:ascii="Arial Narrow" w:hAnsi="Arial Narrow" w:cs="Arial"/>
          <w:sz w:val="28"/>
          <w:szCs w:val="28"/>
        </w:rPr>
        <w:t xml:space="preserve">la sentencia proferida el </w:t>
      </w:r>
      <w:r w:rsidR="00A4501D" w:rsidRPr="00837AE0">
        <w:rPr>
          <w:rFonts w:ascii="Arial Narrow" w:hAnsi="Arial Narrow" w:cs="Arial"/>
          <w:sz w:val="28"/>
          <w:szCs w:val="28"/>
        </w:rPr>
        <w:t>10 de junio de 2015 por el Juzgado Cuarto Labo</w:t>
      </w:r>
      <w:r w:rsidR="00A4501D">
        <w:rPr>
          <w:rFonts w:ascii="Arial Narrow" w:hAnsi="Arial Narrow" w:cs="Arial"/>
          <w:sz w:val="28"/>
          <w:szCs w:val="28"/>
        </w:rPr>
        <w:t xml:space="preserve">ral del Circuito de Pereira, dentro del proceso de la referencia, en el sentido de </w:t>
      </w:r>
      <w:r w:rsidR="005F6CC7">
        <w:rPr>
          <w:rFonts w:ascii="Arial Narrow" w:hAnsi="Arial Narrow" w:cs="Arial"/>
          <w:sz w:val="28"/>
          <w:szCs w:val="28"/>
        </w:rPr>
        <w:t>q</w:t>
      </w:r>
      <w:r w:rsidR="00A4501D">
        <w:rPr>
          <w:rFonts w:ascii="Arial Narrow" w:hAnsi="Arial Narrow" w:cs="Arial"/>
          <w:sz w:val="28"/>
          <w:szCs w:val="28"/>
        </w:rPr>
        <w:t xml:space="preserve">ue el retroactivo pensional causado desde el </w:t>
      </w:r>
      <w:r w:rsidR="00187F24">
        <w:rPr>
          <w:rFonts w:ascii="Arial Narrow" w:hAnsi="Arial Narrow" w:cs="Arial"/>
          <w:sz w:val="28"/>
          <w:szCs w:val="28"/>
        </w:rPr>
        <w:t>7</w:t>
      </w:r>
      <w:r w:rsidR="00187F24">
        <w:rPr>
          <w:rFonts w:ascii="Arial Narrow" w:hAnsi="Arial Narrow"/>
          <w:sz w:val="28"/>
          <w:szCs w:val="28"/>
        </w:rPr>
        <w:t xml:space="preserve"> de mayo de 2009 hasta el 31 de marzo de 2014, asciende a $75`633.648. Y que a partir del 1º de septiembre de 2016 </w:t>
      </w:r>
      <w:proofErr w:type="spellStart"/>
      <w:r w:rsidR="00187F24">
        <w:rPr>
          <w:rFonts w:ascii="Arial Narrow" w:hAnsi="Arial Narrow"/>
          <w:sz w:val="28"/>
          <w:szCs w:val="28"/>
        </w:rPr>
        <w:t>Colpensiones</w:t>
      </w:r>
      <w:proofErr w:type="spellEnd"/>
      <w:r w:rsidR="00187F24">
        <w:rPr>
          <w:rFonts w:ascii="Arial Narrow" w:hAnsi="Arial Narrow"/>
          <w:sz w:val="28"/>
          <w:szCs w:val="28"/>
        </w:rPr>
        <w:t xml:space="preserve"> deberá incluir como</w:t>
      </w:r>
      <w:r w:rsidR="002870B7">
        <w:rPr>
          <w:rFonts w:ascii="Arial Narrow" w:hAnsi="Arial Narrow"/>
          <w:sz w:val="28"/>
          <w:szCs w:val="28"/>
        </w:rPr>
        <w:t xml:space="preserve"> valor de la mesada pensional </w:t>
      </w:r>
      <w:r w:rsidR="00837AE0">
        <w:rPr>
          <w:rFonts w:ascii="Arial Narrow" w:hAnsi="Arial Narrow"/>
          <w:sz w:val="28"/>
          <w:szCs w:val="28"/>
        </w:rPr>
        <w:t xml:space="preserve">la suma de </w:t>
      </w:r>
      <w:r w:rsidR="002870B7">
        <w:rPr>
          <w:rFonts w:ascii="Arial Narrow" w:hAnsi="Arial Narrow"/>
          <w:sz w:val="28"/>
          <w:szCs w:val="28"/>
        </w:rPr>
        <w:t>$1`304.656.</w:t>
      </w:r>
    </w:p>
    <w:p w:rsidR="00BB7367" w:rsidRPr="00A778C9" w:rsidRDefault="00BB7367" w:rsidP="00BB7367">
      <w:pPr>
        <w:pStyle w:val="Sinespaciado"/>
      </w:pPr>
    </w:p>
    <w:p w:rsidR="00BB7367" w:rsidRPr="005F6CC7" w:rsidRDefault="00837AE0" w:rsidP="0036412D">
      <w:pPr>
        <w:pStyle w:val="Prrafodelista"/>
        <w:numPr>
          <w:ilvl w:val="0"/>
          <w:numId w:val="1"/>
        </w:numPr>
        <w:autoSpaceDE w:val="0"/>
        <w:autoSpaceDN w:val="0"/>
        <w:adjustRightInd w:val="0"/>
        <w:spacing w:line="360" w:lineRule="auto"/>
        <w:ind w:left="0" w:right="191" w:firstLine="851"/>
        <w:jc w:val="both"/>
      </w:pPr>
      <w:r w:rsidRPr="005F6CC7">
        <w:rPr>
          <w:rFonts w:ascii="Arial Narrow" w:hAnsi="Arial Narrow" w:cs="Arial"/>
          <w:i/>
          <w:sz w:val="28"/>
          <w:szCs w:val="28"/>
          <w:lang w:val="es-ES"/>
        </w:rPr>
        <w:t>Revocar</w:t>
      </w:r>
      <w:r w:rsidRPr="005F6CC7">
        <w:rPr>
          <w:rFonts w:ascii="Arial Narrow" w:hAnsi="Arial Narrow" w:cs="Arial"/>
          <w:b/>
          <w:i/>
          <w:sz w:val="28"/>
          <w:szCs w:val="28"/>
          <w:lang w:val="es-ES"/>
        </w:rPr>
        <w:t xml:space="preserve"> </w:t>
      </w:r>
      <w:r w:rsidRPr="005F6CC7">
        <w:rPr>
          <w:rFonts w:ascii="Arial Narrow" w:hAnsi="Arial Narrow" w:cs="Arial"/>
          <w:sz w:val="28"/>
          <w:szCs w:val="28"/>
          <w:lang w:val="es-ES"/>
        </w:rPr>
        <w:t>el ordinal 3</w:t>
      </w:r>
      <w:r w:rsidR="00BB7367" w:rsidRPr="005F6CC7">
        <w:rPr>
          <w:rFonts w:ascii="Arial Narrow" w:hAnsi="Arial Narrow" w:cs="Arial"/>
          <w:sz w:val="28"/>
          <w:szCs w:val="28"/>
          <w:lang w:val="es-ES"/>
        </w:rPr>
        <w:t xml:space="preserve">º </w:t>
      </w:r>
      <w:r w:rsidRPr="005F6CC7">
        <w:rPr>
          <w:rFonts w:ascii="Arial Narrow" w:hAnsi="Arial Narrow" w:cs="Arial"/>
          <w:sz w:val="28"/>
          <w:szCs w:val="28"/>
          <w:lang w:val="es-ES"/>
        </w:rPr>
        <w:t xml:space="preserve">de la sentencia, para en su lugar </w:t>
      </w:r>
      <w:r w:rsidRPr="005F6CC7">
        <w:rPr>
          <w:rFonts w:ascii="Arial Narrow" w:hAnsi="Arial Narrow" w:cs="Arial"/>
          <w:i/>
          <w:sz w:val="28"/>
          <w:szCs w:val="28"/>
          <w:lang w:val="es-ES"/>
        </w:rPr>
        <w:t xml:space="preserve">Ordenar </w:t>
      </w:r>
      <w:r w:rsidRPr="005F6CC7">
        <w:rPr>
          <w:rFonts w:ascii="Arial Narrow" w:hAnsi="Arial Narrow" w:cs="Arial"/>
          <w:sz w:val="28"/>
          <w:szCs w:val="28"/>
          <w:lang w:val="es-ES"/>
        </w:rPr>
        <w:t xml:space="preserve">a la Administradora Colombiana de Pensiones </w:t>
      </w:r>
      <w:proofErr w:type="spellStart"/>
      <w:r w:rsidRPr="005F6CC7">
        <w:rPr>
          <w:rFonts w:ascii="Arial Narrow" w:hAnsi="Arial Narrow" w:cs="Arial"/>
          <w:sz w:val="28"/>
          <w:szCs w:val="28"/>
          <w:lang w:val="es-ES"/>
        </w:rPr>
        <w:t>Colpensiones</w:t>
      </w:r>
      <w:proofErr w:type="spellEnd"/>
      <w:r w:rsidRPr="005F6CC7">
        <w:rPr>
          <w:rFonts w:ascii="Arial Narrow" w:hAnsi="Arial Narrow" w:cs="Arial"/>
          <w:sz w:val="28"/>
          <w:szCs w:val="28"/>
          <w:lang w:val="es-ES"/>
        </w:rPr>
        <w:t xml:space="preserve"> a cancelar por concepto de reajuste pensional causado desde el 1º de abril de 2014 y el 31 de agosto de 2016, es decir, incluyendo el valor de las diferencias generadas a la emisión de esta providencia, </w:t>
      </w:r>
      <w:r w:rsidR="005F6CC7">
        <w:rPr>
          <w:rFonts w:ascii="Arial Narrow" w:hAnsi="Arial Narrow" w:cs="Arial"/>
          <w:sz w:val="28"/>
          <w:szCs w:val="28"/>
          <w:lang w:val="es-ES"/>
        </w:rPr>
        <w:t>la suma de $</w:t>
      </w:r>
      <w:r w:rsidR="005F6CC7">
        <w:rPr>
          <w:rFonts w:ascii="Arial Narrow" w:hAnsi="Arial Narrow"/>
          <w:sz w:val="28"/>
          <w:szCs w:val="28"/>
        </w:rPr>
        <w:t xml:space="preserve"> 19`813.628, sin perjuicio de que se siga generando hasta su solución.</w:t>
      </w:r>
    </w:p>
    <w:p w:rsidR="00BB7367" w:rsidRDefault="00BB7367" w:rsidP="00BB7367">
      <w:pPr>
        <w:pStyle w:val="Sinespaciado"/>
        <w:rPr>
          <w:lang w:val="es-ES"/>
        </w:rPr>
      </w:pPr>
    </w:p>
    <w:p w:rsidR="00BB7367" w:rsidRPr="00A778C9" w:rsidRDefault="00BB7367" w:rsidP="00BB7367">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8E628A">
        <w:rPr>
          <w:rFonts w:ascii="Arial Narrow" w:hAnsi="Arial Narrow" w:cs="Arial Narrow"/>
          <w:i/>
          <w:sz w:val="28"/>
          <w:szCs w:val="28"/>
        </w:rPr>
        <w:t xml:space="preserve">Confirma </w:t>
      </w:r>
      <w:r>
        <w:rPr>
          <w:rFonts w:ascii="Arial Narrow" w:hAnsi="Arial Narrow" w:cs="Arial Narrow"/>
          <w:sz w:val="28"/>
          <w:szCs w:val="28"/>
        </w:rPr>
        <w:t>en todo lo demás.</w:t>
      </w:r>
    </w:p>
    <w:p w:rsidR="00BB7367" w:rsidRPr="00A8291E" w:rsidRDefault="00BB7367" w:rsidP="00BB7367">
      <w:pPr>
        <w:pStyle w:val="Sinespaciado"/>
      </w:pPr>
    </w:p>
    <w:p w:rsidR="00BB7367" w:rsidRPr="00C644E5" w:rsidRDefault="00BB7367" w:rsidP="00BB7367">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BB7367" w:rsidRPr="00E96259" w:rsidRDefault="00BB7367" w:rsidP="00BB7367">
      <w:pPr>
        <w:pStyle w:val="Sinespaciado"/>
      </w:pPr>
      <w:r w:rsidRPr="00E96259">
        <w:rPr>
          <w:lang w:val="es-ES"/>
        </w:rPr>
        <w:tab/>
      </w:r>
    </w:p>
    <w:p w:rsidR="00BB7367" w:rsidRPr="008E628A" w:rsidRDefault="00BB7367" w:rsidP="00BB7367">
      <w:pPr>
        <w:spacing w:line="360" w:lineRule="auto"/>
        <w:jc w:val="both"/>
        <w:rPr>
          <w:rFonts w:ascii="Arial Narrow" w:hAnsi="Arial Narrow" w:cs="Microsoft Sans Serif"/>
          <w:bCs/>
          <w:i/>
          <w:iCs/>
          <w:sz w:val="28"/>
          <w:szCs w:val="28"/>
          <w:lang w:val="es-ES"/>
        </w:rPr>
      </w:pPr>
      <w:r w:rsidRPr="008E628A">
        <w:rPr>
          <w:rFonts w:ascii="Arial Narrow" w:hAnsi="Arial Narrow" w:cs="Microsoft Sans Serif"/>
          <w:bCs/>
          <w:i/>
          <w:iCs/>
          <w:sz w:val="28"/>
          <w:szCs w:val="28"/>
          <w:lang w:val="es-ES"/>
        </w:rPr>
        <w:t>NOTIFÍQUESE, CÚMPLASE Y DEVUÉLVASE.</w:t>
      </w:r>
    </w:p>
    <w:p w:rsidR="00BB7367" w:rsidRPr="008E628A" w:rsidRDefault="00BB7367" w:rsidP="00BB7367">
      <w:pPr>
        <w:pStyle w:val="Sinespaciado"/>
      </w:pPr>
    </w:p>
    <w:p w:rsidR="00BB7367" w:rsidRPr="008E628A" w:rsidRDefault="00BB7367" w:rsidP="00BB7367">
      <w:pPr>
        <w:pStyle w:val="Sinespaciado"/>
      </w:pPr>
    </w:p>
    <w:p w:rsidR="00BB7367" w:rsidRPr="008E628A" w:rsidRDefault="00BB7367" w:rsidP="00BB7367">
      <w:pPr>
        <w:pStyle w:val="Sinespaciado"/>
        <w:rPr>
          <w:lang w:val="es-ES"/>
        </w:rPr>
      </w:pPr>
    </w:p>
    <w:p w:rsidR="00BB7367" w:rsidRPr="008E628A" w:rsidRDefault="00BB7367" w:rsidP="00BB7367">
      <w:pPr>
        <w:ind w:firstLine="900"/>
        <w:jc w:val="both"/>
        <w:rPr>
          <w:rFonts w:ascii="Arial Narrow" w:hAnsi="Arial Narrow" w:cs="Microsoft Sans Serif"/>
          <w:bCs/>
          <w:iCs/>
          <w:sz w:val="28"/>
          <w:szCs w:val="28"/>
          <w:lang w:val="es-ES"/>
        </w:rPr>
      </w:pPr>
    </w:p>
    <w:p w:rsidR="00BB7367" w:rsidRPr="008E628A" w:rsidRDefault="00BB7367" w:rsidP="00BB7367">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FRANCISCO JAVIER TAMAYO TABARES</w:t>
      </w:r>
    </w:p>
    <w:p w:rsidR="00BB7367" w:rsidRPr="008E628A" w:rsidRDefault="00BB7367" w:rsidP="00BB7367">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Magistrado Ponente </w:t>
      </w:r>
    </w:p>
    <w:p w:rsidR="00BB7367" w:rsidRPr="008E628A" w:rsidRDefault="00BB7367" w:rsidP="00BB7367">
      <w:pPr>
        <w:ind w:firstLine="900"/>
        <w:jc w:val="both"/>
        <w:rPr>
          <w:rFonts w:ascii="Arial Narrow" w:hAnsi="Arial Narrow" w:cs="Microsoft Sans Serif"/>
          <w:sz w:val="28"/>
          <w:szCs w:val="28"/>
          <w:lang w:val="es-ES"/>
        </w:rPr>
      </w:pPr>
    </w:p>
    <w:p w:rsidR="00BB7367" w:rsidRPr="008E628A" w:rsidRDefault="00BB7367" w:rsidP="00BB7367">
      <w:pPr>
        <w:pStyle w:val="Sinespaciado"/>
        <w:rPr>
          <w:lang w:val="es-ES"/>
        </w:rPr>
      </w:pPr>
    </w:p>
    <w:p w:rsidR="00BB7367" w:rsidRPr="008E628A" w:rsidRDefault="00BB7367" w:rsidP="00BB7367">
      <w:pPr>
        <w:pStyle w:val="Sinespaciado"/>
        <w:rPr>
          <w:lang w:val="es-ES"/>
        </w:rPr>
      </w:pPr>
    </w:p>
    <w:p w:rsidR="00BB7367" w:rsidRPr="008E628A" w:rsidRDefault="00BB7367" w:rsidP="00BB7367">
      <w:pPr>
        <w:pStyle w:val="Sinespaciado"/>
        <w:rPr>
          <w:lang w:val="es-ES"/>
        </w:rPr>
      </w:pPr>
    </w:p>
    <w:p w:rsidR="00BB7367" w:rsidRPr="008E628A" w:rsidRDefault="00BB7367" w:rsidP="00BB7367">
      <w:pPr>
        <w:jc w:val="both"/>
        <w:rPr>
          <w:rFonts w:ascii="Arial Narrow" w:hAnsi="Arial Narrow" w:cs="Microsoft Sans Serif"/>
          <w:bCs/>
          <w:iCs/>
          <w:sz w:val="28"/>
          <w:szCs w:val="28"/>
          <w:lang w:val="es-ES"/>
        </w:rPr>
      </w:pPr>
    </w:p>
    <w:p w:rsidR="00BB7367" w:rsidRPr="008E628A" w:rsidRDefault="00BB7367" w:rsidP="00BB7367">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ANA LUCÍA CAICEDO CALDERÓN                       OLGA LUCIA HOYOS SEPÚLVEDA</w:t>
      </w:r>
    </w:p>
    <w:p w:rsidR="00BB7367" w:rsidRDefault="00BB7367" w:rsidP="00BB7367">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                  Magistrada </w:t>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t xml:space="preserve">                     </w:t>
      </w:r>
      <w:proofErr w:type="spellStart"/>
      <w:r w:rsidRPr="008E628A">
        <w:rPr>
          <w:rFonts w:ascii="Arial Narrow" w:hAnsi="Arial Narrow" w:cs="Microsoft Sans Serif"/>
          <w:bCs/>
          <w:iCs/>
          <w:sz w:val="28"/>
          <w:szCs w:val="28"/>
          <w:lang w:val="es-ES"/>
        </w:rPr>
        <w:t>Magistrada</w:t>
      </w:r>
      <w:proofErr w:type="spellEnd"/>
    </w:p>
    <w:p w:rsidR="0068701D" w:rsidRDefault="0068701D" w:rsidP="00BB7367">
      <w:pPr>
        <w:ind w:left="993" w:hanging="1135"/>
        <w:jc w:val="both"/>
        <w:rPr>
          <w:rFonts w:ascii="Arial Narrow" w:hAnsi="Arial Narrow" w:cs="Microsoft Sans Serif"/>
          <w:bCs/>
          <w:iCs/>
          <w:sz w:val="28"/>
          <w:szCs w:val="28"/>
          <w:lang w:val="es-ES"/>
        </w:rPr>
      </w:pPr>
    </w:p>
    <w:p w:rsidR="0068701D" w:rsidRDefault="0068701D" w:rsidP="00BB7367">
      <w:pPr>
        <w:ind w:left="993" w:hanging="1135"/>
        <w:jc w:val="both"/>
        <w:rPr>
          <w:rFonts w:ascii="Arial Narrow" w:hAnsi="Arial Narrow" w:cs="Microsoft Sans Serif"/>
          <w:bCs/>
          <w:iCs/>
          <w:sz w:val="28"/>
          <w:szCs w:val="28"/>
          <w:lang w:val="es-ES"/>
        </w:rPr>
      </w:pPr>
    </w:p>
    <w:p w:rsidR="0068701D" w:rsidRDefault="0068701D" w:rsidP="0068701D">
      <w:pPr>
        <w:ind w:left="993" w:hanging="1135"/>
        <w:jc w:val="center"/>
        <w:rPr>
          <w:rFonts w:ascii="Arial Narrow" w:hAnsi="Arial Narrow" w:cs="Microsoft Sans Serif"/>
          <w:bCs/>
          <w:iCs/>
          <w:sz w:val="28"/>
          <w:szCs w:val="28"/>
          <w:lang w:val="es-ES"/>
        </w:rPr>
      </w:pPr>
    </w:p>
    <w:p w:rsidR="0068701D" w:rsidRDefault="0068701D" w:rsidP="0068701D">
      <w:pPr>
        <w:ind w:left="993" w:hanging="1135"/>
        <w:jc w:val="center"/>
        <w:rPr>
          <w:rFonts w:ascii="Arial Narrow" w:hAnsi="Arial Narrow" w:cs="Microsoft Sans Serif"/>
          <w:bCs/>
          <w:iCs/>
          <w:sz w:val="28"/>
          <w:szCs w:val="28"/>
          <w:lang w:val="es-ES"/>
        </w:rPr>
      </w:pPr>
    </w:p>
    <w:p w:rsidR="0068701D" w:rsidRDefault="0068701D" w:rsidP="0068701D">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68701D" w:rsidRDefault="0068701D" w:rsidP="0068701D">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Secretario</w:t>
      </w:r>
    </w:p>
    <w:p w:rsidR="0068701D" w:rsidRDefault="0068701D" w:rsidP="0068701D">
      <w:pPr>
        <w:ind w:left="993" w:hanging="1135"/>
        <w:jc w:val="center"/>
        <w:rPr>
          <w:rFonts w:ascii="Arial Narrow" w:hAnsi="Arial Narrow" w:cs="Microsoft Sans Serif"/>
          <w:bCs/>
          <w:iCs/>
          <w:sz w:val="28"/>
          <w:szCs w:val="28"/>
          <w:lang w:val="es-ES"/>
        </w:rPr>
      </w:pPr>
    </w:p>
    <w:p w:rsidR="0068701D" w:rsidRDefault="0068701D" w:rsidP="00BB7367">
      <w:pPr>
        <w:ind w:left="993" w:hanging="1135"/>
        <w:jc w:val="both"/>
        <w:rPr>
          <w:rFonts w:ascii="Arial Narrow" w:hAnsi="Arial Narrow" w:cs="Microsoft Sans Serif"/>
          <w:bCs/>
          <w:iCs/>
          <w:sz w:val="28"/>
          <w:szCs w:val="28"/>
          <w:lang w:val="es-ES"/>
        </w:rPr>
      </w:pPr>
    </w:p>
    <w:p w:rsidR="0068701D" w:rsidRDefault="0068701D" w:rsidP="0068701D">
      <w:pPr>
        <w:ind w:left="1560"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ANEXO I</w:t>
      </w:r>
    </w:p>
    <w:p w:rsidR="0068701D" w:rsidRDefault="0068701D" w:rsidP="0068701D">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IBL TIEMPO QUE LE HACIA FALTA</w:t>
      </w:r>
    </w:p>
    <w:p w:rsidR="0068701D" w:rsidRDefault="0068701D" w:rsidP="00BB7367">
      <w:pPr>
        <w:ind w:left="993" w:hanging="1135"/>
        <w:jc w:val="both"/>
        <w:rPr>
          <w:rFonts w:ascii="Arial Narrow" w:hAnsi="Arial Narrow" w:cs="Microsoft Sans Serif"/>
          <w:bCs/>
          <w:iCs/>
          <w:sz w:val="28"/>
          <w:szCs w:val="28"/>
          <w:lang w:val="es-ES"/>
        </w:rPr>
      </w:pPr>
    </w:p>
    <w:p w:rsidR="0068701D" w:rsidRDefault="0068701D" w:rsidP="00BB7367">
      <w:pPr>
        <w:ind w:left="993" w:hanging="1135"/>
        <w:jc w:val="both"/>
        <w:rPr>
          <w:rFonts w:ascii="Arial Narrow" w:hAnsi="Arial Narrow" w:cs="Microsoft Sans Serif"/>
          <w:bCs/>
          <w:iCs/>
          <w:sz w:val="28"/>
          <w:szCs w:val="28"/>
          <w:lang w:val="es-ES"/>
        </w:rPr>
      </w:pPr>
    </w:p>
    <w:tbl>
      <w:tblPr>
        <w:tblW w:w="5137" w:type="pct"/>
        <w:tblInd w:w="-10" w:type="dxa"/>
        <w:tblCellMar>
          <w:left w:w="70" w:type="dxa"/>
          <w:right w:w="70" w:type="dxa"/>
        </w:tblCellMar>
        <w:tblLook w:val="04A0" w:firstRow="1" w:lastRow="0" w:firstColumn="1" w:lastColumn="0" w:noHBand="0" w:noVBand="1"/>
      </w:tblPr>
      <w:tblGrid>
        <w:gridCol w:w="1190"/>
        <w:gridCol w:w="821"/>
        <w:gridCol w:w="846"/>
        <w:gridCol w:w="698"/>
        <w:gridCol w:w="1167"/>
        <w:gridCol w:w="146"/>
        <w:gridCol w:w="1864"/>
        <w:gridCol w:w="797"/>
        <w:gridCol w:w="838"/>
        <w:gridCol w:w="1454"/>
      </w:tblGrid>
      <w:tr w:rsidR="0068701D" w:rsidRPr="0068701D" w:rsidTr="0068701D">
        <w:trPr>
          <w:trHeight w:val="660"/>
        </w:trPr>
        <w:tc>
          <w:tcPr>
            <w:tcW w:w="565" w:type="pct"/>
            <w:tcBorders>
              <w:top w:val="single" w:sz="8" w:space="0" w:color="auto"/>
              <w:left w:val="single" w:sz="8" w:space="0" w:color="auto"/>
              <w:bottom w:val="single" w:sz="8" w:space="0" w:color="auto"/>
              <w:right w:val="nil"/>
            </w:tcBorders>
            <w:shd w:val="clear" w:color="000000" w:fill="FFFF99"/>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DEMANDANTE</w:t>
            </w:r>
          </w:p>
        </w:tc>
        <w:tc>
          <w:tcPr>
            <w:tcW w:w="1758" w:type="pct"/>
            <w:gridSpan w:val="4"/>
            <w:tcBorders>
              <w:top w:val="single" w:sz="8" w:space="0" w:color="auto"/>
              <w:left w:val="nil"/>
              <w:bottom w:val="single" w:sz="8" w:space="0" w:color="auto"/>
              <w:right w:val="single" w:sz="8" w:space="0" w:color="000000"/>
            </w:tcBorders>
            <w:shd w:val="clear" w:color="000000" w:fill="FFFF99"/>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LUZ BELLA GOMEZ BETANCOURTH</w:t>
            </w:r>
          </w:p>
        </w:tc>
        <w:tc>
          <w:tcPr>
            <w:tcW w:w="80"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b/>
                <w:bCs/>
                <w:iCs/>
                <w:color w:val="000000"/>
                <w:sz w:val="18"/>
                <w:szCs w:val="18"/>
                <w:lang w:val="es-ES"/>
              </w:rPr>
            </w:pPr>
          </w:p>
        </w:tc>
        <w:tc>
          <w:tcPr>
            <w:tcW w:w="87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39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03"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92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r>
      <w:tr w:rsidR="0068701D" w:rsidRPr="0068701D" w:rsidTr="0068701D">
        <w:trPr>
          <w:trHeight w:val="225"/>
        </w:trPr>
        <w:tc>
          <w:tcPr>
            <w:tcW w:w="1757" w:type="pct"/>
            <w:gridSpan w:val="4"/>
            <w:tcBorders>
              <w:top w:val="single" w:sz="8" w:space="0" w:color="auto"/>
              <w:left w:val="single" w:sz="8" w:space="0" w:color="auto"/>
              <w:bottom w:val="single" w:sz="4" w:space="0" w:color="auto"/>
              <w:right w:val="nil"/>
            </w:tcBorders>
            <w:shd w:val="clear" w:color="000000" w:fill="FFFF99"/>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Fecha de nacimiento:</w:t>
            </w:r>
          </w:p>
        </w:tc>
        <w:tc>
          <w:tcPr>
            <w:tcW w:w="567" w:type="pct"/>
            <w:tcBorders>
              <w:top w:val="nil"/>
              <w:left w:val="nil"/>
              <w:bottom w:val="single" w:sz="4" w:space="0" w:color="auto"/>
              <w:right w:val="single" w:sz="8" w:space="0" w:color="auto"/>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20-mar-45</w:t>
            </w:r>
          </w:p>
        </w:tc>
        <w:tc>
          <w:tcPr>
            <w:tcW w:w="80"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iCs/>
                <w:color w:val="000000"/>
                <w:sz w:val="18"/>
                <w:szCs w:val="18"/>
                <w:lang w:val="es-ES"/>
              </w:rPr>
            </w:pPr>
          </w:p>
        </w:tc>
        <w:tc>
          <w:tcPr>
            <w:tcW w:w="87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39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03"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92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r>
      <w:tr w:rsidR="0068701D" w:rsidRPr="0068701D" w:rsidTr="0068701D">
        <w:trPr>
          <w:trHeight w:val="225"/>
        </w:trPr>
        <w:tc>
          <w:tcPr>
            <w:tcW w:w="1757" w:type="pct"/>
            <w:gridSpan w:val="4"/>
            <w:tcBorders>
              <w:top w:val="single" w:sz="4" w:space="0" w:color="auto"/>
              <w:left w:val="single" w:sz="8" w:space="0" w:color="auto"/>
              <w:bottom w:val="single" w:sz="4" w:space="0" w:color="auto"/>
              <w:right w:val="nil"/>
            </w:tcBorders>
            <w:shd w:val="clear" w:color="000000" w:fill="FFFF99"/>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Fecha reconocimiento pensión:</w:t>
            </w:r>
          </w:p>
        </w:tc>
        <w:tc>
          <w:tcPr>
            <w:tcW w:w="567" w:type="pct"/>
            <w:tcBorders>
              <w:top w:val="nil"/>
              <w:left w:val="nil"/>
              <w:bottom w:val="single" w:sz="4" w:space="0" w:color="auto"/>
              <w:right w:val="single" w:sz="8" w:space="0" w:color="auto"/>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07/05/2009</w:t>
            </w:r>
          </w:p>
        </w:tc>
        <w:tc>
          <w:tcPr>
            <w:tcW w:w="80"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iCs/>
                <w:color w:val="000000"/>
                <w:sz w:val="18"/>
                <w:szCs w:val="18"/>
                <w:lang w:val="es-ES"/>
              </w:rPr>
            </w:pPr>
          </w:p>
        </w:tc>
        <w:tc>
          <w:tcPr>
            <w:tcW w:w="875"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sz w:val="18"/>
                <w:szCs w:val="18"/>
                <w:lang w:val="es-ES"/>
              </w:rPr>
            </w:pPr>
          </w:p>
        </w:tc>
        <w:tc>
          <w:tcPr>
            <w:tcW w:w="39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03"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92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r>
      <w:tr w:rsidR="0068701D" w:rsidRPr="0068701D" w:rsidTr="0068701D">
        <w:trPr>
          <w:trHeight w:val="225"/>
        </w:trPr>
        <w:tc>
          <w:tcPr>
            <w:tcW w:w="1757" w:type="pct"/>
            <w:gridSpan w:val="4"/>
            <w:tcBorders>
              <w:top w:val="single" w:sz="4" w:space="0" w:color="auto"/>
              <w:left w:val="single" w:sz="8" w:space="0" w:color="auto"/>
              <w:bottom w:val="single" w:sz="8" w:space="0" w:color="auto"/>
              <w:right w:val="nil"/>
            </w:tcBorders>
            <w:shd w:val="clear" w:color="000000" w:fill="FFFF99"/>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Total semanas cotizadas:</w:t>
            </w:r>
          </w:p>
        </w:tc>
        <w:tc>
          <w:tcPr>
            <w:tcW w:w="567" w:type="pct"/>
            <w:tcBorders>
              <w:top w:val="nil"/>
              <w:left w:val="nil"/>
              <w:bottom w:val="single" w:sz="8" w:space="0" w:color="auto"/>
              <w:right w:val="single" w:sz="8" w:space="0" w:color="auto"/>
            </w:tcBorders>
            <w:shd w:val="clear" w:color="auto" w:fill="auto"/>
            <w:noWrap/>
            <w:vAlign w:val="center"/>
            <w:hideMark/>
          </w:tcPr>
          <w:p w:rsidR="0068701D" w:rsidRPr="0068701D" w:rsidRDefault="0068701D" w:rsidP="0068701D">
            <w:pPr>
              <w:jc w:val="center"/>
              <w:rPr>
                <w:rFonts w:ascii="Arial Narrow" w:hAnsi="Arial Narrow"/>
                <w:color w:val="000000"/>
                <w:sz w:val="18"/>
                <w:szCs w:val="18"/>
                <w:lang w:val="es-ES"/>
              </w:rPr>
            </w:pPr>
            <w:r w:rsidRPr="0068701D">
              <w:rPr>
                <w:rFonts w:ascii="Arial Narrow" w:hAnsi="Arial Narrow"/>
                <w:color w:val="000000"/>
                <w:sz w:val="18"/>
                <w:szCs w:val="18"/>
                <w:lang w:val="es-ES"/>
              </w:rPr>
              <w:t>307,14</w:t>
            </w:r>
          </w:p>
        </w:tc>
        <w:tc>
          <w:tcPr>
            <w:tcW w:w="80"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color w:val="000000"/>
                <w:sz w:val="18"/>
                <w:szCs w:val="18"/>
                <w:lang w:val="es-ES"/>
              </w:rPr>
            </w:pPr>
          </w:p>
        </w:tc>
        <w:tc>
          <w:tcPr>
            <w:tcW w:w="875" w:type="pct"/>
            <w:tcBorders>
              <w:top w:val="single" w:sz="4" w:space="0" w:color="auto"/>
              <w:left w:val="single" w:sz="4" w:space="0" w:color="auto"/>
              <w:bottom w:val="single" w:sz="4" w:space="0" w:color="auto"/>
              <w:right w:val="nil"/>
            </w:tcBorders>
            <w:shd w:val="clear" w:color="000000" w:fill="FFFF99"/>
            <w:noWrap/>
            <w:vAlign w:val="center"/>
            <w:hideMark/>
          </w:tcPr>
          <w:p w:rsidR="0068701D" w:rsidRPr="0068701D" w:rsidRDefault="0068701D" w:rsidP="0068701D">
            <w:pPr>
              <w:jc w:val="right"/>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Tasa Ley 100/93: </w:t>
            </w:r>
          </w:p>
        </w:tc>
        <w:tc>
          <w:tcPr>
            <w:tcW w:w="390" w:type="pct"/>
            <w:tcBorders>
              <w:top w:val="single" w:sz="4" w:space="0" w:color="auto"/>
              <w:left w:val="nil"/>
              <w:bottom w:val="single" w:sz="4" w:space="0" w:color="auto"/>
              <w:right w:val="nil"/>
            </w:tcBorders>
            <w:shd w:val="clear" w:color="auto" w:fill="auto"/>
            <w:noWrap/>
            <w:vAlign w:val="center"/>
            <w:hideMark/>
          </w:tcPr>
          <w:p w:rsidR="0068701D" w:rsidRPr="0068701D" w:rsidRDefault="0068701D" w:rsidP="0068701D">
            <w:pPr>
              <w:jc w:val="center"/>
              <w:rPr>
                <w:rFonts w:ascii="Arial Narrow" w:hAnsi="Arial Narrow"/>
                <w:b/>
                <w:bCs/>
                <w:color w:val="000000"/>
                <w:sz w:val="18"/>
                <w:szCs w:val="18"/>
                <w:lang w:val="es-ES"/>
              </w:rPr>
            </w:pPr>
            <w:r w:rsidRPr="0068701D">
              <w:rPr>
                <w:rFonts w:ascii="Arial Narrow" w:hAnsi="Arial Narrow"/>
                <w:b/>
                <w:bCs/>
                <w:color w:val="000000"/>
                <w:sz w:val="18"/>
                <w:szCs w:val="18"/>
                <w:lang w:val="es-ES"/>
              </w:rPr>
              <w:t>NO</w:t>
            </w:r>
          </w:p>
        </w:tc>
        <w:tc>
          <w:tcPr>
            <w:tcW w:w="403" w:type="pct"/>
            <w:tcBorders>
              <w:top w:val="single" w:sz="4" w:space="0" w:color="auto"/>
              <w:left w:val="single" w:sz="4" w:space="0" w:color="808000"/>
              <w:bottom w:val="single" w:sz="4" w:space="0" w:color="auto"/>
              <w:right w:val="nil"/>
            </w:tcBorders>
            <w:shd w:val="clear" w:color="000000" w:fill="FFFF99"/>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90,00%</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bookmarkStart w:id="0" w:name="RANGE!J5"/>
            <w:r w:rsidRPr="0068701D">
              <w:rPr>
                <w:rFonts w:ascii="Arial Narrow" w:hAnsi="Arial Narrow"/>
                <w:iCs/>
                <w:color w:val="000000"/>
                <w:sz w:val="18"/>
                <w:szCs w:val="18"/>
                <w:lang w:val="es-ES"/>
              </w:rPr>
              <w:t> </w:t>
            </w:r>
            <w:bookmarkEnd w:id="0"/>
          </w:p>
        </w:tc>
      </w:tr>
      <w:tr w:rsidR="0068701D" w:rsidRPr="0068701D" w:rsidTr="0068701D">
        <w:trPr>
          <w:trHeight w:val="45"/>
        </w:trPr>
        <w:tc>
          <w:tcPr>
            <w:tcW w:w="56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41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27"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34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567"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75" w:type="pct"/>
            <w:tcBorders>
              <w:top w:val="nil"/>
              <w:left w:val="single" w:sz="4" w:space="0" w:color="auto"/>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39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403"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929" w:type="pct"/>
            <w:tcBorders>
              <w:top w:val="nil"/>
              <w:left w:val="nil"/>
              <w:bottom w:val="nil"/>
              <w:right w:val="single" w:sz="4" w:space="0" w:color="auto"/>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r>
      <w:tr w:rsidR="0068701D" w:rsidRPr="0068701D" w:rsidTr="0068701D">
        <w:trPr>
          <w:trHeight w:val="435"/>
        </w:trPr>
        <w:tc>
          <w:tcPr>
            <w:tcW w:w="2324" w:type="pct"/>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HISTORIA LABORAL DEL AFILIADO</w:t>
            </w:r>
          </w:p>
        </w:tc>
        <w:tc>
          <w:tcPr>
            <w:tcW w:w="80"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b/>
                <w:bCs/>
                <w:iCs/>
                <w:color w:val="000000"/>
                <w:sz w:val="18"/>
                <w:szCs w:val="18"/>
                <w:lang w:val="es-ES"/>
              </w:rPr>
            </w:pPr>
          </w:p>
        </w:tc>
        <w:tc>
          <w:tcPr>
            <w:tcW w:w="875" w:type="pct"/>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Ingreso Base de cotización actualizado</w:t>
            </w:r>
          </w:p>
        </w:tc>
        <w:tc>
          <w:tcPr>
            <w:tcW w:w="793" w:type="pct"/>
            <w:gridSpan w:val="2"/>
            <w:tcBorders>
              <w:top w:val="single" w:sz="4" w:space="0" w:color="auto"/>
              <w:left w:val="nil"/>
              <w:bottom w:val="single" w:sz="4" w:space="0" w:color="808000"/>
              <w:right w:val="nil"/>
            </w:tcBorders>
            <w:shd w:val="clear" w:color="000000" w:fill="FFFF99"/>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IPC </w:t>
            </w:r>
            <w:proofErr w:type="spellStart"/>
            <w:r w:rsidRPr="0068701D">
              <w:rPr>
                <w:rFonts w:ascii="Arial Narrow" w:hAnsi="Arial Narrow"/>
                <w:b/>
                <w:bCs/>
                <w:iCs/>
                <w:color w:val="000000"/>
                <w:sz w:val="18"/>
                <w:szCs w:val="18"/>
                <w:lang w:val="es-ES"/>
              </w:rPr>
              <w:t>Dane</w:t>
            </w:r>
            <w:proofErr w:type="spellEnd"/>
            <w:r w:rsidRPr="0068701D">
              <w:rPr>
                <w:rFonts w:ascii="Arial Narrow" w:hAnsi="Arial Narrow"/>
                <w:b/>
                <w:bCs/>
                <w:iCs/>
                <w:color w:val="000000"/>
                <w:sz w:val="18"/>
                <w:szCs w:val="18"/>
                <w:lang w:val="es-ES"/>
              </w:rPr>
              <w:t xml:space="preserve">                                    (serie de empalme)</w:t>
            </w:r>
          </w:p>
        </w:tc>
        <w:tc>
          <w:tcPr>
            <w:tcW w:w="929" w:type="pct"/>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Promedio Salarial        (</w:t>
            </w:r>
            <w:proofErr w:type="spellStart"/>
            <w:r w:rsidRPr="0068701D">
              <w:rPr>
                <w:rFonts w:ascii="Arial Narrow" w:hAnsi="Arial Narrow"/>
                <w:b/>
                <w:bCs/>
                <w:iCs/>
                <w:color w:val="000000"/>
                <w:sz w:val="18"/>
                <w:szCs w:val="18"/>
                <w:lang w:val="es-ES"/>
              </w:rPr>
              <w:t>Dias</w:t>
            </w:r>
            <w:proofErr w:type="spellEnd"/>
            <w:r w:rsidRPr="0068701D">
              <w:rPr>
                <w:rFonts w:ascii="Arial Narrow" w:hAnsi="Arial Narrow"/>
                <w:b/>
                <w:bCs/>
                <w:iCs/>
                <w:color w:val="000000"/>
                <w:sz w:val="18"/>
                <w:szCs w:val="18"/>
                <w:lang w:val="es-ES"/>
              </w:rPr>
              <w:t xml:space="preserve"> x IBC actualizado/total </w:t>
            </w:r>
            <w:proofErr w:type="spellStart"/>
            <w:r w:rsidRPr="0068701D">
              <w:rPr>
                <w:rFonts w:ascii="Arial Narrow" w:hAnsi="Arial Narrow"/>
                <w:b/>
                <w:bCs/>
                <w:iCs/>
                <w:color w:val="000000"/>
                <w:sz w:val="18"/>
                <w:szCs w:val="18"/>
                <w:lang w:val="es-ES"/>
              </w:rPr>
              <w:t>dias</w:t>
            </w:r>
            <w:proofErr w:type="spellEnd"/>
            <w:r w:rsidRPr="0068701D">
              <w:rPr>
                <w:rFonts w:ascii="Arial Narrow" w:hAnsi="Arial Narrow"/>
                <w:b/>
                <w:bCs/>
                <w:iCs/>
                <w:color w:val="000000"/>
                <w:sz w:val="18"/>
                <w:szCs w:val="18"/>
                <w:lang w:val="es-ES"/>
              </w:rPr>
              <w:t>)</w:t>
            </w:r>
          </w:p>
        </w:tc>
      </w:tr>
      <w:tr w:rsidR="0068701D" w:rsidRPr="0068701D" w:rsidTr="0068701D">
        <w:trPr>
          <w:trHeight w:val="315"/>
        </w:trPr>
        <w:tc>
          <w:tcPr>
            <w:tcW w:w="1412" w:type="pct"/>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Fechas de aporte</w:t>
            </w:r>
          </w:p>
        </w:tc>
        <w:tc>
          <w:tcPr>
            <w:tcW w:w="345"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Número de días</w:t>
            </w:r>
          </w:p>
        </w:tc>
        <w:tc>
          <w:tcPr>
            <w:tcW w:w="567" w:type="pct"/>
            <w:vMerge w:val="restart"/>
            <w:tcBorders>
              <w:top w:val="nil"/>
              <w:left w:val="single" w:sz="4" w:space="0" w:color="808000"/>
              <w:bottom w:val="single" w:sz="8" w:space="0" w:color="000000"/>
              <w:right w:val="single" w:sz="8" w:space="0" w:color="auto"/>
            </w:tcBorders>
            <w:shd w:val="clear" w:color="000000" w:fill="FFFFCC"/>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Ingreso Base de Cotización</w:t>
            </w:r>
          </w:p>
        </w:tc>
        <w:tc>
          <w:tcPr>
            <w:tcW w:w="80"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b/>
                <w:bCs/>
                <w:iCs/>
                <w:color w:val="000000"/>
                <w:sz w:val="18"/>
                <w:szCs w:val="18"/>
                <w:lang w:val="es-ES"/>
              </w:rPr>
            </w:pPr>
          </w:p>
        </w:tc>
        <w:tc>
          <w:tcPr>
            <w:tcW w:w="875" w:type="pct"/>
            <w:vMerge/>
            <w:tcBorders>
              <w:top w:val="single" w:sz="4" w:space="0" w:color="auto"/>
              <w:left w:val="single" w:sz="4" w:space="0" w:color="auto"/>
              <w:bottom w:val="single" w:sz="8" w:space="0" w:color="000000"/>
              <w:right w:val="single" w:sz="4" w:space="0" w:color="808000"/>
            </w:tcBorders>
            <w:vAlign w:val="center"/>
            <w:hideMark/>
          </w:tcPr>
          <w:p w:rsidR="0068701D" w:rsidRPr="0068701D" w:rsidRDefault="0068701D" w:rsidP="0068701D">
            <w:pPr>
              <w:rPr>
                <w:rFonts w:ascii="Arial Narrow" w:hAnsi="Arial Narrow"/>
                <w:b/>
                <w:bCs/>
                <w:iCs/>
                <w:color w:val="000000"/>
                <w:sz w:val="18"/>
                <w:szCs w:val="18"/>
                <w:lang w:val="es-ES"/>
              </w:rPr>
            </w:pPr>
          </w:p>
        </w:tc>
        <w:tc>
          <w:tcPr>
            <w:tcW w:w="390"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IPC Final</w:t>
            </w:r>
          </w:p>
        </w:tc>
        <w:tc>
          <w:tcPr>
            <w:tcW w:w="403"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IPC Inicial</w:t>
            </w:r>
          </w:p>
        </w:tc>
        <w:tc>
          <w:tcPr>
            <w:tcW w:w="929" w:type="pct"/>
            <w:vMerge/>
            <w:tcBorders>
              <w:top w:val="single" w:sz="4" w:space="0" w:color="auto"/>
              <w:left w:val="single" w:sz="4" w:space="0" w:color="808000"/>
              <w:bottom w:val="single" w:sz="8" w:space="0" w:color="000000"/>
              <w:right w:val="single" w:sz="4" w:space="0" w:color="auto"/>
            </w:tcBorders>
            <w:vAlign w:val="center"/>
            <w:hideMark/>
          </w:tcPr>
          <w:p w:rsidR="0068701D" w:rsidRPr="0068701D" w:rsidRDefault="0068701D" w:rsidP="0068701D">
            <w:pPr>
              <w:rPr>
                <w:rFonts w:ascii="Arial Narrow" w:hAnsi="Arial Narrow"/>
                <w:b/>
                <w:bCs/>
                <w:iCs/>
                <w:color w:val="000000"/>
                <w:sz w:val="18"/>
                <w:szCs w:val="18"/>
                <w:lang w:val="es-ES"/>
              </w:rPr>
            </w:pPr>
          </w:p>
        </w:tc>
      </w:tr>
      <w:tr w:rsidR="0068701D" w:rsidRPr="0068701D" w:rsidTr="0068701D">
        <w:trPr>
          <w:trHeight w:val="495"/>
        </w:trPr>
        <w:tc>
          <w:tcPr>
            <w:tcW w:w="565" w:type="pct"/>
            <w:tcBorders>
              <w:top w:val="nil"/>
              <w:left w:val="single" w:sz="8" w:space="0" w:color="auto"/>
              <w:bottom w:val="single" w:sz="8" w:space="0" w:color="auto"/>
              <w:right w:val="single" w:sz="4" w:space="0" w:color="808000"/>
            </w:tcBorders>
            <w:shd w:val="clear" w:color="000000" w:fill="FFFF99"/>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Empleador</w:t>
            </w:r>
          </w:p>
        </w:tc>
        <w:tc>
          <w:tcPr>
            <w:tcW w:w="419" w:type="pct"/>
            <w:tcBorders>
              <w:top w:val="nil"/>
              <w:left w:val="nil"/>
              <w:bottom w:val="single" w:sz="8" w:space="0" w:color="auto"/>
              <w:right w:val="single" w:sz="4" w:space="0" w:color="808000"/>
            </w:tcBorders>
            <w:shd w:val="clear" w:color="000000" w:fill="FFFF99"/>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Desde</w:t>
            </w:r>
          </w:p>
        </w:tc>
        <w:tc>
          <w:tcPr>
            <w:tcW w:w="427" w:type="pct"/>
            <w:tcBorders>
              <w:top w:val="nil"/>
              <w:left w:val="nil"/>
              <w:bottom w:val="single" w:sz="8" w:space="0" w:color="auto"/>
              <w:right w:val="single" w:sz="4" w:space="0" w:color="808000"/>
            </w:tcBorders>
            <w:shd w:val="clear" w:color="000000" w:fill="FFFF99"/>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Hasta</w:t>
            </w:r>
          </w:p>
        </w:tc>
        <w:tc>
          <w:tcPr>
            <w:tcW w:w="345" w:type="pct"/>
            <w:vMerge/>
            <w:tcBorders>
              <w:top w:val="nil"/>
              <w:left w:val="single" w:sz="4" w:space="0" w:color="808000"/>
              <w:bottom w:val="single" w:sz="8" w:space="0" w:color="000000"/>
              <w:right w:val="single" w:sz="4" w:space="0" w:color="808000"/>
            </w:tcBorders>
            <w:vAlign w:val="center"/>
            <w:hideMark/>
          </w:tcPr>
          <w:p w:rsidR="0068701D" w:rsidRPr="0068701D" w:rsidRDefault="0068701D" w:rsidP="0068701D">
            <w:pPr>
              <w:rPr>
                <w:rFonts w:ascii="Arial Narrow" w:hAnsi="Arial Narrow"/>
                <w:b/>
                <w:bCs/>
                <w:iCs/>
                <w:color w:val="000000"/>
                <w:sz w:val="18"/>
                <w:szCs w:val="18"/>
                <w:lang w:val="es-ES"/>
              </w:rPr>
            </w:pPr>
          </w:p>
        </w:tc>
        <w:tc>
          <w:tcPr>
            <w:tcW w:w="567" w:type="pct"/>
            <w:vMerge/>
            <w:tcBorders>
              <w:top w:val="nil"/>
              <w:left w:val="single" w:sz="4" w:space="0" w:color="808000"/>
              <w:bottom w:val="single" w:sz="8" w:space="0" w:color="000000"/>
              <w:right w:val="single" w:sz="8" w:space="0" w:color="auto"/>
            </w:tcBorders>
            <w:vAlign w:val="center"/>
            <w:hideMark/>
          </w:tcPr>
          <w:p w:rsidR="0068701D" w:rsidRPr="0068701D" w:rsidRDefault="0068701D" w:rsidP="0068701D">
            <w:pPr>
              <w:rPr>
                <w:rFonts w:ascii="Arial Narrow" w:hAnsi="Arial Narrow"/>
                <w:b/>
                <w:bCs/>
                <w:iCs/>
                <w:color w:val="000000"/>
                <w:sz w:val="18"/>
                <w:szCs w:val="18"/>
                <w:lang w:val="es-ES"/>
              </w:rPr>
            </w:pPr>
          </w:p>
        </w:tc>
        <w:tc>
          <w:tcPr>
            <w:tcW w:w="80"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b/>
                <w:bCs/>
                <w:iCs/>
                <w:color w:val="000000"/>
                <w:sz w:val="18"/>
                <w:szCs w:val="18"/>
                <w:lang w:val="es-ES"/>
              </w:rPr>
            </w:pPr>
          </w:p>
        </w:tc>
        <w:tc>
          <w:tcPr>
            <w:tcW w:w="875" w:type="pct"/>
            <w:vMerge/>
            <w:tcBorders>
              <w:top w:val="single" w:sz="4" w:space="0" w:color="auto"/>
              <w:left w:val="single" w:sz="4" w:space="0" w:color="auto"/>
              <w:bottom w:val="single" w:sz="8" w:space="0" w:color="000000"/>
              <w:right w:val="single" w:sz="4" w:space="0" w:color="808000"/>
            </w:tcBorders>
            <w:vAlign w:val="center"/>
            <w:hideMark/>
          </w:tcPr>
          <w:p w:rsidR="0068701D" w:rsidRPr="0068701D" w:rsidRDefault="0068701D" w:rsidP="0068701D">
            <w:pPr>
              <w:rPr>
                <w:rFonts w:ascii="Arial Narrow" w:hAnsi="Arial Narrow"/>
                <w:b/>
                <w:bCs/>
                <w:iCs/>
                <w:color w:val="000000"/>
                <w:sz w:val="18"/>
                <w:szCs w:val="18"/>
                <w:lang w:val="es-ES"/>
              </w:rPr>
            </w:pPr>
          </w:p>
        </w:tc>
        <w:tc>
          <w:tcPr>
            <w:tcW w:w="390" w:type="pct"/>
            <w:vMerge/>
            <w:tcBorders>
              <w:top w:val="nil"/>
              <w:left w:val="single" w:sz="4" w:space="0" w:color="808000"/>
              <w:bottom w:val="single" w:sz="8" w:space="0" w:color="000000"/>
              <w:right w:val="single" w:sz="4" w:space="0" w:color="808000"/>
            </w:tcBorders>
            <w:vAlign w:val="center"/>
            <w:hideMark/>
          </w:tcPr>
          <w:p w:rsidR="0068701D" w:rsidRPr="0068701D" w:rsidRDefault="0068701D" w:rsidP="0068701D">
            <w:pPr>
              <w:rPr>
                <w:rFonts w:ascii="Arial Narrow" w:hAnsi="Arial Narrow"/>
                <w:b/>
                <w:bCs/>
                <w:iCs/>
                <w:color w:val="000000"/>
                <w:sz w:val="18"/>
                <w:szCs w:val="18"/>
                <w:lang w:val="es-ES"/>
              </w:rPr>
            </w:pPr>
          </w:p>
        </w:tc>
        <w:tc>
          <w:tcPr>
            <w:tcW w:w="403" w:type="pct"/>
            <w:vMerge/>
            <w:tcBorders>
              <w:top w:val="nil"/>
              <w:left w:val="single" w:sz="4" w:space="0" w:color="808000"/>
              <w:bottom w:val="single" w:sz="8" w:space="0" w:color="000000"/>
              <w:right w:val="single" w:sz="4" w:space="0" w:color="808000"/>
            </w:tcBorders>
            <w:vAlign w:val="center"/>
            <w:hideMark/>
          </w:tcPr>
          <w:p w:rsidR="0068701D" w:rsidRPr="0068701D" w:rsidRDefault="0068701D" w:rsidP="0068701D">
            <w:pPr>
              <w:rPr>
                <w:rFonts w:ascii="Arial Narrow" w:hAnsi="Arial Narrow"/>
                <w:b/>
                <w:bCs/>
                <w:iCs/>
                <w:color w:val="000000"/>
                <w:sz w:val="18"/>
                <w:szCs w:val="18"/>
                <w:lang w:val="es-ES"/>
              </w:rPr>
            </w:pPr>
          </w:p>
        </w:tc>
        <w:tc>
          <w:tcPr>
            <w:tcW w:w="929" w:type="pct"/>
            <w:vMerge/>
            <w:tcBorders>
              <w:top w:val="single" w:sz="4" w:space="0" w:color="auto"/>
              <w:left w:val="single" w:sz="4" w:space="0" w:color="808000"/>
              <w:bottom w:val="single" w:sz="8" w:space="0" w:color="000000"/>
              <w:right w:val="single" w:sz="4" w:space="0" w:color="auto"/>
            </w:tcBorders>
            <w:vAlign w:val="center"/>
            <w:hideMark/>
          </w:tcPr>
          <w:p w:rsidR="0068701D" w:rsidRPr="0068701D" w:rsidRDefault="0068701D" w:rsidP="0068701D">
            <w:pPr>
              <w:rPr>
                <w:rFonts w:ascii="Arial Narrow" w:hAnsi="Arial Narrow"/>
                <w:b/>
                <w:bCs/>
                <w:iCs/>
                <w:color w:val="000000"/>
                <w:sz w:val="18"/>
                <w:szCs w:val="18"/>
                <w:lang w:val="es-ES"/>
              </w:rPr>
            </w:pPr>
          </w:p>
        </w:tc>
      </w:tr>
      <w:tr w:rsidR="0068701D" w:rsidRPr="0068701D" w:rsidTr="0068701D">
        <w:trPr>
          <w:trHeight w:val="315"/>
        </w:trPr>
        <w:tc>
          <w:tcPr>
            <w:tcW w:w="565" w:type="pct"/>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419"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18-mar-02</w:t>
            </w:r>
          </w:p>
        </w:tc>
        <w:tc>
          <w:tcPr>
            <w:tcW w:w="427"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8701D" w:rsidRPr="0068701D" w:rsidRDefault="0068701D" w:rsidP="0068701D">
            <w:pPr>
              <w:jc w:val="right"/>
              <w:rPr>
                <w:rFonts w:ascii="Arial Narrow" w:hAnsi="Arial Narrow"/>
                <w:iCs/>
                <w:color w:val="000000"/>
                <w:sz w:val="18"/>
                <w:szCs w:val="18"/>
                <w:lang w:val="es-ES"/>
              </w:rPr>
            </w:pPr>
            <w:r w:rsidRPr="0068701D">
              <w:rPr>
                <w:rFonts w:ascii="Arial Narrow" w:hAnsi="Arial Narrow"/>
                <w:iCs/>
                <w:color w:val="000000"/>
                <w:sz w:val="18"/>
                <w:szCs w:val="18"/>
                <w:lang w:val="es-ES"/>
              </w:rPr>
              <w:t>30-nov-02</w:t>
            </w:r>
          </w:p>
        </w:tc>
        <w:tc>
          <w:tcPr>
            <w:tcW w:w="345"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253</w:t>
            </w:r>
          </w:p>
        </w:tc>
        <w:tc>
          <w:tcPr>
            <w:tcW w:w="567" w:type="pct"/>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837.500,00 </w:t>
            </w:r>
          </w:p>
        </w:tc>
        <w:tc>
          <w:tcPr>
            <w:tcW w:w="80" w:type="pct"/>
            <w:tcBorders>
              <w:top w:val="single" w:sz="4" w:space="0" w:color="808000"/>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875"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1.255.077,87 </w:t>
            </w:r>
          </w:p>
        </w:tc>
        <w:tc>
          <w:tcPr>
            <w:tcW w:w="390"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403"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66,73 </w:t>
            </w:r>
          </w:p>
        </w:tc>
        <w:tc>
          <w:tcPr>
            <w:tcW w:w="929" w:type="pct"/>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147.691 </w:t>
            </w:r>
          </w:p>
        </w:tc>
      </w:tr>
      <w:tr w:rsidR="0068701D" w:rsidRPr="0068701D" w:rsidTr="0068701D">
        <w:trPr>
          <w:trHeight w:val="315"/>
        </w:trPr>
        <w:tc>
          <w:tcPr>
            <w:tcW w:w="565" w:type="pct"/>
            <w:tcBorders>
              <w:top w:val="nil"/>
              <w:left w:val="single" w:sz="8" w:space="0" w:color="auto"/>
              <w:bottom w:val="single" w:sz="4" w:space="0" w:color="808000"/>
              <w:right w:val="single" w:sz="4" w:space="0" w:color="808000"/>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419"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01-feb-03</w:t>
            </w:r>
          </w:p>
        </w:tc>
        <w:tc>
          <w:tcPr>
            <w:tcW w:w="427"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right"/>
              <w:rPr>
                <w:rFonts w:ascii="Arial Narrow" w:hAnsi="Arial Narrow"/>
                <w:iCs/>
                <w:color w:val="000000"/>
                <w:sz w:val="18"/>
                <w:szCs w:val="18"/>
                <w:lang w:val="es-ES"/>
              </w:rPr>
            </w:pPr>
            <w:r w:rsidRPr="0068701D">
              <w:rPr>
                <w:rFonts w:ascii="Arial Narrow" w:hAnsi="Arial Narrow"/>
                <w:iCs/>
                <w:color w:val="000000"/>
                <w:sz w:val="18"/>
                <w:szCs w:val="18"/>
                <w:lang w:val="es-ES"/>
              </w:rPr>
              <w:t>30-nov-03</w:t>
            </w:r>
          </w:p>
        </w:tc>
        <w:tc>
          <w:tcPr>
            <w:tcW w:w="345"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300</w:t>
            </w:r>
          </w:p>
        </w:tc>
        <w:tc>
          <w:tcPr>
            <w:tcW w:w="567" w:type="pct"/>
            <w:tcBorders>
              <w:top w:val="nil"/>
              <w:left w:val="nil"/>
              <w:bottom w:val="single" w:sz="4" w:space="0" w:color="808000"/>
              <w:right w:val="single" w:sz="8"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844.638,00 </w:t>
            </w: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875" w:type="pct"/>
            <w:tcBorders>
              <w:top w:val="nil"/>
              <w:left w:val="single" w:sz="4" w:space="0" w:color="auto"/>
              <w:bottom w:val="single" w:sz="4" w:space="0" w:color="808000"/>
              <w:right w:val="single" w:sz="4" w:space="0" w:color="808000"/>
            </w:tcBorders>
            <w:shd w:val="clear" w:color="000000" w:fill="FFFF99"/>
            <w:noWrap/>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1.183.047,07 </w:t>
            </w:r>
          </w:p>
        </w:tc>
        <w:tc>
          <w:tcPr>
            <w:tcW w:w="390"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403"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71,40 </w:t>
            </w:r>
          </w:p>
        </w:tc>
        <w:tc>
          <w:tcPr>
            <w:tcW w:w="929" w:type="pct"/>
            <w:tcBorders>
              <w:top w:val="nil"/>
              <w:left w:val="nil"/>
              <w:bottom w:val="single" w:sz="4" w:space="0" w:color="808000"/>
              <w:right w:val="single" w:sz="4"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165.076 </w:t>
            </w:r>
          </w:p>
        </w:tc>
      </w:tr>
      <w:tr w:rsidR="0068701D" w:rsidRPr="0068701D" w:rsidTr="0068701D">
        <w:trPr>
          <w:trHeight w:val="315"/>
        </w:trPr>
        <w:tc>
          <w:tcPr>
            <w:tcW w:w="565" w:type="pct"/>
            <w:tcBorders>
              <w:top w:val="nil"/>
              <w:left w:val="single" w:sz="8" w:space="0" w:color="auto"/>
              <w:bottom w:val="single" w:sz="4" w:space="0" w:color="808000"/>
              <w:right w:val="single" w:sz="4" w:space="0" w:color="808000"/>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419"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01-feb-04</w:t>
            </w:r>
          </w:p>
        </w:tc>
        <w:tc>
          <w:tcPr>
            <w:tcW w:w="427"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right"/>
              <w:rPr>
                <w:rFonts w:ascii="Arial Narrow" w:hAnsi="Arial Narrow"/>
                <w:iCs/>
                <w:color w:val="000000"/>
                <w:sz w:val="18"/>
                <w:szCs w:val="18"/>
                <w:lang w:val="es-ES"/>
              </w:rPr>
            </w:pPr>
            <w:r w:rsidRPr="0068701D">
              <w:rPr>
                <w:rFonts w:ascii="Arial Narrow" w:hAnsi="Arial Narrow"/>
                <w:iCs/>
                <w:color w:val="000000"/>
                <w:sz w:val="18"/>
                <w:szCs w:val="18"/>
                <w:lang w:val="es-ES"/>
              </w:rPr>
              <w:t>30-nov-04</w:t>
            </w:r>
          </w:p>
        </w:tc>
        <w:tc>
          <w:tcPr>
            <w:tcW w:w="345"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300</w:t>
            </w:r>
          </w:p>
        </w:tc>
        <w:tc>
          <w:tcPr>
            <w:tcW w:w="567" w:type="pct"/>
            <w:tcBorders>
              <w:top w:val="nil"/>
              <w:left w:val="nil"/>
              <w:bottom w:val="single" w:sz="4" w:space="0" w:color="808000"/>
              <w:right w:val="single" w:sz="8"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1.120.900,00 </w:t>
            </w: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875" w:type="pct"/>
            <w:tcBorders>
              <w:top w:val="nil"/>
              <w:left w:val="single" w:sz="4" w:space="0" w:color="auto"/>
              <w:bottom w:val="single" w:sz="4" w:space="0" w:color="808000"/>
              <w:right w:val="single" w:sz="4" w:space="0" w:color="808000"/>
            </w:tcBorders>
            <w:shd w:val="clear" w:color="000000" w:fill="FFFF99"/>
            <w:noWrap/>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1.474.303,34 </w:t>
            </w:r>
          </w:p>
        </w:tc>
        <w:tc>
          <w:tcPr>
            <w:tcW w:w="390"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403"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76,03 </w:t>
            </w:r>
          </w:p>
        </w:tc>
        <w:tc>
          <w:tcPr>
            <w:tcW w:w="929" w:type="pct"/>
            <w:tcBorders>
              <w:top w:val="nil"/>
              <w:left w:val="nil"/>
              <w:bottom w:val="single" w:sz="4" w:space="0" w:color="808000"/>
              <w:right w:val="single" w:sz="4"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205.717 </w:t>
            </w:r>
          </w:p>
        </w:tc>
      </w:tr>
      <w:tr w:rsidR="0068701D" w:rsidRPr="0068701D" w:rsidTr="0068701D">
        <w:trPr>
          <w:trHeight w:val="315"/>
        </w:trPr>
        <w:tc>
          <w:tcPr>
            <w:tcW w:w="565" w:type="pct"/>
            <w:tcBorders>
              <w:top w:val="nil"/>
              <w:left w:val="single" w:sz="8" w:space="0" w:color="auto"/>
              <w:bottom w:val="single" w:sz="4" w:space="0" w:color="808000"/>
              <w:right w:val="single" w:sz="4" w:space="0" w:color="808000"/>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419"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01-feb-05</w:t>
            </w:r>
          </w:p>
        </w:tc>
        <w:tc>
          <w:tcPr>
            <w:tcW w:w="427"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right"/>
              <w:rPr>
                <w:rFonts w:ascii="Arial Narrow" w:hAnsi="Arial Narrow"/>
                <w:iCs/>
                <w:color w:val="000000"/>
                <w:sz w:val="18"/>
                <w:szCs w:val="18"/>
                <w:lang w:val="es-ES"/>
              </w:rPr>
            </w:pPr>
            <w:r w:rsidRPr="0068701D">
              <w:rPr>
                <w:rFonts w:ascii="Arial Narrow" w:hAnsi="Arial Narrow"/>
                <w:iCs/>
                <w:color w:val="000000"/>
                <w:sz w:val="18"/>
                <w:szCs w:val="18"/>
                <w:lang w:val="es-ES"/>
              </w:rPr>
              <w:t>30-nov-05</w:t>
            </w:r>
          </w:p>
        </w:tc>
        <w:tc>
          <w:tcPr>
            <w:tcW w:w="345"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300</w:t>
            </w:r>
          </w:p>
        </w:tc>
        <w:tc>
          <w:tcPr>
            <w:tcW w:w="567" w:type="pct"/>
            <w:tcBorders>
              <w:top w:val="nil"/>
              <w:left w:val="nil"/>
              <w:bottom w:val="single" w:sz="4" w:space="0" w:color="808000"/>
              <w:right w:val="single" w:sz="8"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874.900,00 </w:t>
            </w: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875" w:type="pct"/>
            <w:tcBorders>
              <w:top w:val="nil"/>
              <w:left w:val="single" w:sz="4" w:space="0" w:color="auto"/>
              <w:bottom w:val="single" w:sz="4" w:space="0" w:color="808000"/>
              <w:right w:val="single" w:sz="4" w:space="0" w:color="808000"/>
            </w:tcBorders>
            <w:shd w:val="clear" w:color="000000" w:fill="FFFF99"/>
            <w:noWrap/>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1.090.777,41 </w:t>
            </w:r>
          </w:p>
        </w:tc>
        <w:tc>
          <w:tcPr>
            <w:tcW w:w="390"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403"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80,21 </w:t>
            </w:r>
          </w:p>
        </w:tc>
        <w:tc>
          <w:tcPr>
            <w:tcW w:w="929" w:type="pct"/>
            <w:tcBorders>
              <w:top w:val="nil"/>
              <w:left w:val="nil"/>
              <w:bottom w:val="single" w:sz="4" w:space="0" w:color="808000"/>
              <w:right w:val="single" w:sz="4"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152.201 </w:t>
            </w:r>
          </w:p>
        </w:tc>
      </w:tr>
      <w:tr w:rsidR="0068701D" w:rsidRPr="0068701D" w:rsidTr="0068701D">
        <w:trPr>
          <w:trHeight w:val="315"/>
        </w:trPr>
        <w:tc>
          <w:tcPr>
            <w:tcW w:w="565" w:type="pct"/>
            <w:tcBorders>
              <w:top w:val="nil"/>
              <w:left w:val="single" w:sz="8" w:space="0" w:color="auto"/>
              <w:bottom w:val="single" w:sz="4" w:space="0" w:color="808000"/>
              <w:right w:val="single" w:sz="4" w:space="0" w:color="808000"/>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419"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01-feb-06</w:t>
            </w:r>
          </w:p>
        </w:tc>
        <w:tc>
          <w:tcPr>
            <w:tcW w:w="427"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right"/>
              <w:rPr>
                <w:rFonts w:ascii="Arial Narrow" w:hAnsi="Arial Narrow"/>
                <w:iCs/>
                <w:color w:val="000000"/>
                <w:sz w:val="18"/>
                <w:szCs w:val="18"/>
                <w:lang w:val="es-ES"/>
              </w:rPr>
            </w:pPr>
            <w:r w:rsidRPr="0068701D">
              <w:rPr>
                <w:rFonts w:ascii="Arial Narrow" w:hAnsi="Arial Narrow"/>
                <w:iCs/>
                <w:color w:val="000000"/>
                <w:sz w:val="18"/>
                <w:szCs w:val="18"/>
                <w:lang w:val="es-ES"/>
              </w:rPr>
              <w:t>30-nov-06</w:t>
            </w:r>
          </w:p>
        </w:tc>
        <w:tc>
          <w:tcPr>
            <w:tcW w:w="345"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300</w:t>
            </w:r>
          </w:p>
        </w:tc>
        <w:tc>
          <w:tcPr>
            <w:tcW w:w="567" w:type="pct"/>
            <w:tcBorders>
              <w:top w:val="nil"/>
              <w:left w:val="nil"/>
              <w:bottom w:val="single" w:sz="4" w:space="0" w:color="808000"/>
              <w:right w:val="single" w:sz="8"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969.150,00 </w:t>
            </w: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875" w:type="pct"/>
            <w:tcBorders>
              <w:top w:val="nil"/>
              <w:left w:val="single" w:sz="4" w:space="0" w:color="auto"/>
              <w:bottom w:val="single" w:sz="4" w:space="0" w:color="808000"/>
              <w:right w:val="single" w:sz="4" w:space="0" w:color="808000"/>
            </w:tcBorders>
            <w:shd w:val="clear" w:color="000000" w:fill="FFFF99"/>
            <w:noWrap/>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1.152.338,26 </w:t>
            </w:r>
          </w:p>
        </w:tc>
        <w:tc>
          <w:tcPr>
            <w:tcW w:w="390"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403"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84,10 </w:t>
            </w:r>
          </w:p>
        </w:tc>
        <w:tc>
          <w:tcPr>
            <w:tcW w:w="929" w:type="pct"/>
            <w:tcBorders>
              <w:top w:val="nil"/>
              <w:left w:val="nil"/>
              <w:bottom w:val="single" w:sz="4" w:space="0" w:color="808000"/>
              <w:right w:val="single" w:sz="4"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160.791 </w:t>
            </w:r>
          </w:p>
        </w:tc>
      </w:tr>
      <w:tr w:rsidR="0068701D" w:rsidRPr="0068701D" w:rsidTr="0068701D">
        <w:trPr>
          <w:trHeight w:val="315"/>
        </w:trPr>
        <w:tc>
          <w:tcPr>
            <w:tcW w:w="565" w:type="pct"/>
            <w:tcBorders>
              <w:top w:val="nil"/>
              <w:left w:val="single" w:sz="8" w:space="0" w:color="auto"/>
              <w:bottom w:val="single" w:sz="4" w:space="0" w:color="808000"/>
              <w:right w:val="single" w:sz="4" w:space="0" w:color="808000"/>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419"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01-feb-07</w:t>
            </w:r>
          </w:p>
        </w:tc>
        <w:tc>
          <w:tcPr>
            <w:tcW w:w="427"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right"/>
              <w:rPr>
                <w:rFonts w:ascii="Arial Narrow" w:hAnsi="Arial Narrow"/>
                <w:iCs/>
                <w:color w:val="000000"/>
                <w:sz w:val="18"/>
                <w:szCs w:val="18"/>
                <w:lang w:val="es-ES"/>
              </w:rPr>
            </w:pPr>
            <w:r w:rsidRPr="0068701D">
              <w:rPr>
                <w:rFonts w:ascii="Arial Narrow" w:hAnsi="Arial Narrow"/>
                <w:iCs/>
                <w:color w:val="000000"/>
                <w:sz w:val="18"/>
                <w:szCs w:val="18"/>
                <w:lang w:val="es-ES"/>
              </w:rPr>
              <w:t>30-nov-07</w:t>
            </w:r>
          </w:p>
        </w:tc>
        <w:tc>
          <w:tcPr>
            <w:tcW w:w="345"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300</w:t>
            </w:r>
          </w:p>
        </w:tc>
        <w:tc>
          <w:tcPr>
            <w:tcW w:w="567" w:type="pct"/>
            <w:tcBorders>
              <w:top w:val="nil"/>
              <w:left w:val="nil"/>
              <w:bottom w:val="single" w:sz="4" w:space="0" w:color="808000"/>
              <w:right w:val="single" w:sz="8"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1.017.602,00 </w:t>
            </w: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875" w:type="pct"/>
            <w:tcBorders>
              <w:top w:val="nil"/>
              <w:left w:val="single" w:sz="4" w:space="0" w:color="auto"/>
              <w:bottom w:val="single" w:sz="4" w:space="0" w:color="808000"/>
              <w:right w:val="single" w:sz="4" w:space="0" w:color="808000"/>
            </w:tcBorders>
            <w:shd w:val="clear" w:color="000000" w:fill="FFFF99"/>
            <w:noWrap/>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1.158.090,37 </w:t>
            </w:r>
          </w:p>
        </w:tc>
        <w:tc>
          <w:tcPr>
            <w:tcW w:w="390"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403"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87,87 </w:t>
            </w:r>
          </w:p>
        </w:tc>
        <w:tc>
          <w:tcPr>
            <w:tcW w:w="929" w:type="pct"/>
            <w:tcBorders>
              <w:top w:val="nil"/>
              <w:left w:val="nil"/>
              <w:bottom w:val="single" w:sz="4" w:space="0" w:color="808000"/>
              <w:right w:val="single" w:sz="4"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161.594 </w:t>
            </w:r>
          </w:p>
        </w:tc>
      </w:tr>
      <w:tr w:rsidR="0068701D" w:rsidRPr="0068701D" w:rsidTr="0068701D">
        <w:trPr>
          <w:trHeight w:val="315"/>
        </w:trPr>
        <w:tc>
          <w:tcPr>
            <w:tcW w:w="565" w:type="pct"/>
            <w:tcBorders>
              <w:top w:val="nil"/>
              <w:left w:val="single" w:sz="8" w:space="0" w:color="auto"/>
              <w:bottom w:val="single" w:sz="4" w:space="0" w:color="808000"/>
              <w:right w:val="single" w:sz="4" w:space="0" w:color="808000"/>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419"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01-feb-08</w:t>
            </w:r>
          </w:p>
        </w:tc>
        <w:tc>
          <w:tcPr>
            <w:tcW w:w="427"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right"/>
              <w:rPr>
                <w:rFonts w:ascii="Arial Narrow" w:hAnsi="Arial Narrow"/>
                <w:iCs/>
                <w:color w:val="000000"/>
                <w:sz w:val="18"/>
                <w:szCs w:val="18"/>
                <w:lang w:val="es-ES"/>
              </w:rPr>
            </w:pPr>
            <w:r w:rsidRPr="0068701D">
              <w:rPr>
                <w:rFonts w:ascii="Arial Narrow" w:hAnsi="Arial Narrow"/>
                <w:iCs/>
                <w:color w:val="000000"/>
                <w:sz w:val="18"/>
                <w:szCs w:val="18"/>
                <w:lang w:val="es-ES"/>
              </w:rPr>
              <w:t>30-nov-08</w:t>
            </w:r>
          </w:p>
        </w:tc>
        <w:tc>
          <w:tcPr>
            <w:tcW w:w="345"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300</w:t>
            </w:r>
          </w:p>
        </w:tc>
        <w:tc>
          <w:tcPr>
            <w:tcW w:w="567" w:type="pct"/>
            <w:tcBorders>
              <w:top w:val="nil"/>
              <w:left w:val="nil"/>
              <w:bottom w:val="single" w:sz="4" w:space="0" w:color="808000"/>
              <w:right w:val="single" w:sz="8"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847.760,00 </w:t>
            </w: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875" w:type="pct"/>
            <w:tcBorders>
              <w:top w:val="nil"/>
              <w:left w:val="single" w:sz="4" w:space="0" w:color="auto"/>
              <w:bottom w:val="single" w:sz="4" w:space="0" w:color="808000"/>
              <w:right w:val="single" w:sz="4" w:space="0" w:color="808000"/>
            </w:tcBorders>
            <w:shd w:val="clear" w:color="000000" w:fill="FFFF99"/>
            <w:noWrap/>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912.823,53 </w:t>
            </w:r>
          </w:p>
        </w:tc>
        <w:tc>
          <w:tcPr>
            <w:tcW w:w="390"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403"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92,87 </w:t>
            </w:r>
          </w:p>
        </w:tc>
        <w:tc>
          <w:tcPr>
            <w:tcW w:w="929" w:type="pct"/>
            <w:tcBorders>
              <w:top w:val="nil"/>
              <w:left w:val="nil"/>
              <w:bottom w:val="single" w:sz="4" w:space="0" w:color="808000"/>
              <w:right w:val="single" w:sz="4"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127.371 </w:t>
            </w:r>
          </w:p>
        </w:tc>
      </w:tr>
      <w:tr w:rsidR="0068701D" w:rsidRPr="0068701D" w:rsidTr="0068701D">
        <w:trPr>
          <w:trHeight w:val="315"/>
        </w:trPr>
        <w:tc>
          <w:tcPr>
            <w:tcW w:w="565" w:type="pct"/>
            <w:tcBorders>
              <w:top w:val="nil"/>
              <w:left w:val="single" w:sz="8" w:space="0" w:color="auto"/>
              <w:bottom w:val="single" w:sz="4" w:space="0" w:color="808000"/>
              <w:right w:val="single" w:sz="4" w:space="0" w:color="808000"/>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w:t>
            </w:r>
          </w:p>
        </w:tc>
        <w:tc>
          <w:tcPr>
            <w:tcW w:w="419"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01-feb-09</w:t>
            </w:r>
          </w:p>
        </w:tc>
        <w:tc>
          <w:tcPr>
            <w:tcW w:w="427"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right"/>
              <w:rPr>
                <w:rFonts w:ascii="Arial Narrow" w:hAnsi="Arial Narrow"/>
                <w:iCs/>
                <w:color w:val="000000"/>
                <w:sz w:val="18"/>
                <w:szCs w:val="18"/>
                <w:lang w:val="es-ES"/>
              </w:rPr>
            </w:pPr>
            <w:r w:rsidRPr="0068701D">
              <w:rPr>
                <w:rFonts w:ascii="Arial Narrow" w:hAnsi="Arial Narrow"/>
                <w:iCs/>
                <w:color w:val="000000"/>
                <w:sz w:val="18"/>
                <w:szCs w:val="18"/>
                <w:lang w:val="es-ES"/>
              </w:rPr>
              <w:t>07-may-09</w:t>
            </w:r>
          </w:p>
        </w:tc>
        <w:tc>
          <w:tcPr>
            <w:tcW w:w="345"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97</w:t>
            </w:r>
          </w:p>
        </w:tc>
        <w:tc>
          <w:tcPr>
            <w:tcW w:w="567" w:type="pct"/>
            <w:tcBorders>
              <w:top w:val="nil"/>
              <w:left w:val="nil"/>
              <w:bottom w:val="single" w:sz="4" w:space="0" w:color="808000"/>
              <w:right w:val="single" w:sz="8"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1.152.482,00 </w:t>
            </w: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875" w:type="pct"/>
            <w:tcBorders>
              <w:top w:val="nil"/>
              <w:left w:val="single" w:sz="4" w:space="0" w:color="auto"/>
              <w:bottom w:val="single" w:sz="4" w:space="0" w:color="808000"/>
              <w:right w:val="single" w:sz="4" w:space="0" w:color="808000"/>
            </w:tcBorders>
            <w:shd w:val="clear" w:color="000000" w:fill="FFFF99"/>
            <w:noWrap/>
            <w:vAlign w:val="center"/>
            <w:hideMark/>
          </w:tcPr>
          <w:p w:rsidR="0068701D" w:rsidRPr="0068701D" w:rsidRDefault="0068701D" w:rsidP="0068701D">
            <w:pP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1.152.482,00 </w:t>
            </w:r>
          </w:p>
        </w:tc>
        <w:tc>
          <w:tcPr>
            <w:tcW w:w="390"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403" w:type="pct"/>
            <w:tcBorders>
              <w:top w:val="nil"/>
              <w:left w:val="nil"/>
              <w:bottom w:val="single" w:sz="4" w:space="0" w:color="808000"/>
              <w:right w:val="single" w:sz="4" w:space="0" w:color="808000"/>
            </w:tcBorders>
            <w:shd w:val="clear" w:color="auto" w:fill="auto"/>
            <w:noWrap/>
            <w:vAlign w:val="center"/>
            <w:hideMark/>
          </w:tcPr>
          <w:p w:rsidR="0068701D" w:rsidRPr="0068701D" w:rsidRDefault="0068701D" w:rsidP="0068701D">
            <w:pPr>
              <w:jc w:val="cente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100,00 </w:t>
            </w:r>
          </w:p>
        </w:tc>
        <w:tc>
          <w:tcPr>
            <w:tcW w:w="929" w:type="pct"/>
            <w:tcBorders>
              <w:top w:val="nil"/>
              <w:left w:val="nil"/>
              <w:bottom w:val="single" w:sz="4" w:space="0" w:color="808000"/>
              <w:right w:val="single" w:sz="4" w:space="0" w:color="auto"/>
            </w:tcBorders>
            <w:shd w:val="clear" w:color="auto" w:fill="auto"/>
            <w:noWrap/>
            <w:vAlign w:val="center"/>
            <w:hideMark/>
          </w:tcPr>
          <w:p w:rsidR="0068701D" w:rsidRPr="0068701D" w:rsidRDefault="0068701D" w:rsidP="0068701D">
            <w:pPr>
              <w:rPr>
                <w:rFonts w:ascii="Arial Narrow" w:hAnsi="Arial Narrow"/>
                <w:iCs/>
                <w:color w:val="000000"/>
                <w:sz w:val="18"/>
                <w:szCs w:val="18"/>
                <w:lang w:val="es-ES"/>
              </w:rPr>
            </w:pPr>
            <w:r w:rsidRPr="0068701D">
              <w:rPr>
                <w:rFonts w:ascii="Arial Narrow" w:hAnsi="Arial Narrow"/>
                <w:iCs/>
                <w:color w:val="000000"/>
                <w:sz w:val="18"/>
                <w:szCs w:val="18"/>
                <w:lang w:val="es-ES"/>
              </w:rPr>
              <w:t xml:space="preserve">                     51.996 </w:t>
            </w:r>
          </w:p>
        </w:tc>
      </w:tr>
      <w:tr w:rsidR="0068701D" w:rsidRPr="0068701D" w:rsidTr="0068701D">
        <w:trPr>
          <w:trHeight w:val="315"/>
        </w:trPr>
        <w:tc>
          <w:tcPr>
            <w:tcW w:w="56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iCs/>
                <w:color w:val="000000"/>
                <w:sz w:val="18"/>
                <w:szCs w:val="18"/>
                <w:lang w:val="es-ES"/>
              </w:rPr>
            </w:pPr>
          </w:p>
        </w:tc>
        <w:tc>
          <w:tcPr>
            <w:tcW w:w="41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27"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34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567"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7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39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03"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92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r>
      <w:tr w:rsidR="0068701D" w:rsidRPr="0068701D" w:rsidTr="0068701D">
        <w:trPr>
          <w:trHeight w:val="315"/>
        </w:trPr>
        <w:tc>
          <w:tcPr>
            <w:tcW w:w="1412" w:type="pct"/>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TOTAL DIAS</w:t>
            </w:r>
          </w:p>
        </w:tc>
        <w:tc>
          <w:tcPr>
            <w:tcW w:w="345" w:type="pct"/>
            <w:tcBorders>
              <w:top w:val="single" w:sz="4" w:space="0" w:color="333300"/>
              <w:left w:val="nil"/>
              <w:bottom w:val="single" w:sz="4" w:space="0" w:color="333300"/>
              <w:right w:val="single" w:sz="4" w:space="0" w:color="333300"/>
            </w:tcBorders>
            <w:shd w:val="clear" w:color="000000" w:fill="FFFF99"/>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2.150</w:t>
            </w:r>
          </w:p>
        </w:tc>
        <w:tc>
          <w:tcPr>
            <w:tcW w:w="567"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b/>
                <w:bCs/>
                <w:iCs/>
                <w:color w:val="000000"/>
                <w:sz w:val="18"/>
                <w:szCs w:val="18"/>
                <w:lang w:val="es-ES"/>
              </w:rPr>
            </w:pP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7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793"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IBL</w:t>
            </w:r>
          </w:p>
        </w:tc>
        <w:tc>
          <w:tcPr>
            <w:tcW w:w="929" w:type="pct"/>
            <w:tcBorders>
              <w:top w:val="single" w:sz="4" w:space="0" w:color="333300"/>
              <w:left w:val="nil"/>
              <w:bottom w:val="single" w:sz="4" w:space="0" w:color="333300"/>
              <w:right w:val="single" w:sz="4" w:space="0" w:color="333300"/>
            </w:tcBorders>
            <w:shd w:val="clear" w:color="000000" w:fill="FFFF99"/>
            <w:noWrap/>
            <w:vAlign w:val="center"/>
            <w:hideMark/>
          </w:tcPr>
          <w:p w:rsidR="0068701D" w:rsidRPr="0068701D" w:rsidRDefault="0068701D" w:rsidP="0068701D">
            <w:pPr>
              <w:jc w:val="center"/>
              <w:rPr>
                <w:rFonts w:ascii="Arial Narrow" w:hAnsi="Arial Narrow"/>
                <w:color w:val="000000"/>
                <w:sz w:val="18"/>
                <w:szCs w:val="18"/>
                <w:lang w:val="es-ES"/>
              </w:rPr>
            </w:pPr>
            <w:r w:rsidRPr="0068701D">
              <w:rPr>
                <w:rFonts w:ascii="Arial Narrow" w:hAnsi="Arial Narrow"/>
                <w:color w:val="000000"/>
                <w:sz w:val="18"/>
                <w:szCs w:val="18"/>
                <w:lang w:val="es-ES"/>
              </w:rPr>
              <w:t xml:space="preserve">   1.172.437 </w:t>
            </w:r>
          </w:p>
        </w:tc>
      </w:tr>
      <w:tr w:rsidR="0068701D" w:rsidRPr="0068701D" w:rsidTr="0068701D">
        <w:trPr>
          <w:trHeight w:val="315"/>
        </w:trPr>
        <w:tc>
          <w:tcPr>
            <w:tcW w:w="565" w:type="pct"/>
            <w:tcBorders>
              <w:top w:val="nil"/>
              <w:left w:val="nil"/>
              <w:bottom w:val="nil"/>
              <w:right w:val="nil"/>
            </w:tcBorders>
            <w:shd w:val="clear" w:color="auto" w:fill="auto"/>
            <w:noWrap/>
            <w:vAlign w:val="bottom"/>
            <w:hideMark/>
          </w:tcPr>
          <w:p w:rsidR="0068701D" w:rsidRPr="0068701D" w:rsidRDefault="0068701D" w:rsidP="0068701D">
            <w:pPr>
              <w:jc w:val="center"/>
              <w:rPr>
                <w:rFonts w:ascii="Arial Narrow" w:hAnsi="Arial Narrow"/>
                <w:color w:val="000000"/>
                <w:sz w:val="18"/>
                <w:szCs w:val="18"/>
                <w:lang w:val="es-ES"/>
              </w:rPr>
            </w:pPr>
          </w:p>
        </w:tc>
        <w:tc>
          <w:tcPr>
            <w:tcW w:w="41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27"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34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567"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7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39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03"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92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r>
      <w:tr w:rsidR="0068701D" w:rsidRPr="0068701D" w:rsidTr="0068701D">
        <w:trPr>
          <w:trHeight w:val="315"/>
        </w:trPr>
        <w:tc>
          <w:tcPr>
            <w:tcW w:w="56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19"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427"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34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567"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0"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875" w:type="pct"/>
            <w:tcBorders>
              <w:top w:val="nil"/>
              <w:left w:val="nil"/>
              <w:bottom w:val="nil"/>
              <w:right w:val="nil"/>
            </w:tcBorders>
            <w:shd w:val="clear" w:color="auto" w:fill="auto"/>
            <w:noWrap/>
            <w:vAlign w:val="bottom"/>
            <w:hideMark/>
          </w:tcPr>
          <w:p w:rsidR="0068701D" w:rsidRPr="0068701D" w:rsidRDefault="0068701D" w:rsidP="0068701D">
            <w:pPr>
              <w:rPr>
                <w:rFonts w:ascii="Arial Narrow" w:hAnsi="Arial Narrow"/>
                <w:sz w:val="18"/>
                <w:szCs w:val="18"/>
                <w:lang w:val="es-ES"/>
              </w:rPr>
            </w:pPr>
          </w:p>
        </w:tc>
        <w:tc>
          <w:tcPr>
            <w:tcW w:w="793"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Mesada</w:t>
            </w:r>
          </w:p>
        </w:tc>
        <w:tc>
          <w:tcPr>
            <w:tcW w:w="929" w:type="pct"/>
            <w:tcBorders>
              <w:top w:val="single" w:sz="4" w:space="0" w:color="333300"/>
              <w:left w:val="nil"/>
              <w:bottom w:val="single" w:sz="4" w:space="0" w:color="333300"/>
              <w:right w:val="single" w:sz="4" w:space="0" w:color="333300"/>
            </w:tcBorders>
            <w:shd w:val="clear" w:color="000000" w:fill="FFFF99"/>
            <w:noWrap/>
            <w:vAlign w:val="center"/>
            <w:hideMark/>
          </w:tcPr>
          <w:p w:rsidR="0068701D" w:rsidRPr="0068701D" w:rsidRDefault="0068701D" w:rsidP="0068701D">
            <w:pPr>
              <w:jc w:val="center"/>
              <w:rPr>
                <w:rFonts w:ascii="Arial Narrow" w:hAnsi="Arial Narrow"/>
                <w:b/>
                <w:bCs/>
                <w:iCs/>
                <w:color w:val="000000"/>
                <w:sz w:val="18"/>
                <w:szCs w:val="18"/>
                <w:lang w:val="es-ES"/>
              </w:rPr>
            </w:pPr>
            <w:r w:rsidRPr="0068701D">
              <w:rPr>
                <w:rFonts w:ascii="Arial Narrow" w:hAnsi="Arial Narrow"/>
                <w:b/>
                <w:bCs/>
                <w:iCs/>
                <w:color w:val="000000"/>
                <w:sz w:val="18"/>
                <w:szCs w:val="18"/>
                <w:lang w:val="es-ES"/>
              </w:rPr>
              <w:t xml:space="preserve">      1.055.193 </w:t>
            </w:r>
          </w:p>
        </w:tc>
      </w:tr>
    </w:tbl>
    <w:p w:rsidR="00BB7367" w:rsidRDefault="00BB7367" w:rsidP="00BB7367">
      <w:pPr>
        <w:ind w:left="-1276"/>
        <w:jc w:val="both"/>
        <w:rPr>
          <w:lang w:val="es-ES"/>
        </w:rPr>
      </w:pPr>
      <w:r w:rsidRPr="008E628A">
        <w:rPr>
          <w:rFonts w:ascii="Arial Narrow" w:hAnsi="Arial Narrow" w:cs="Microsoft Sans Serif"/>
          <w:bCs/>
          <w:iCs/>
          <w:sz w:val="28"/>
          <w:szCs w:val="28"/>
          <w:lang w:val="es-ES"/>
        </w:rPr>
        <w:t xml:space="preserve">         </w:t>
      </w:r>
      <w:r w:rsidRPr="008E628A">
        <w:rPr>
          <w:lang w:val="es-ES"/>
        </w:rPr>
        <w:tab/>
      </w:r>
    </w:p>
    <w:p w:rsidR="0068701D" w:rsidRPr="008E628A" w:rsidRDefault="0068701D" w:rsidP="00BB7367">
      <w:pPr>
        <w:ind w:left="-1276"/>
        <w:jc w:val="both"/>
        <w:rPr>
          <w:lang w:val="es-ES"/>
        </w:rPr>
      </w:pPr>
    </w:p>
    <w:p w:rsidR="00BB7367" w:rsidRPr="008E628A" w:rsidRDefault="00BB7367" w:rsidP="00BB7367">
      <w:pPr>
        <w:pStyle w:val="Sinespaciado"/>
        <w:jc w:val="center"/>
        <w:rPr>
          <w:rFonts w:ascii="Arial Narrow" w:hAnsi="Arial Narrow"/>
          <w:sz w:val="28"/>
          <w:szCs w:val="28"/>
          <w:lang w:val="es-ES"/>
        </w:rPr>
      </w:pPr>
      <w:r w:rsidRPr="008E628A">
        <w:rPr>
          <w:rFonts w:ascii="Arial Narrow" w:hAnsi="Arial Narrow"/>
          <w:sz w:val="28"/>
          <w:szCs w:val="28"/>
          <w:lang w:val="es-ES"/>
        </w:rPr>
        <w:t xml:space="preserve">ANEXO </w:t>
      </w:r>
      <w:bookmarkStart w:id="1" w:name="RANGE!A1:J341"/>
      <w:bookmarkStart w:id="2" w:name="RANGE!A1:J64"/>
      <w:bookmarkEnd w:id="1"/>
      <w:bookmarkEnd w:id="2"/>
      <w:r w:rsidRPr="008E628A">
        <w:rPr>
          <w:rFonts w:ascii="Arial Narrow" w:hAnsi="Arial Narrow"/>
          <w:sz w:val="28"/>
          <w:szCs w:val="28"/>
          <w:lang w:val="es-ES"/>
        </w:rPr>
        <w:t>I</w:t>
      </w:r>
      <w:r w:rsidR="00855A79">
        <w:rPr>
          <w:rFonts w:ascii="Arial Narrow" w:hAnsi="Arial Narrow"/>
          <w:sz w:val="28"/>
          <w:szCs w:val="28"/>
          <w:lang w:val="es-ES"/>
        </w:rPr>
        <w:t>I</w:t>
      </w:r>
    </w:p>
    <w:p w:rsidR="00BB7367" w:rsidRPr="008E628A" w:rsidRDefault="00BB7367" w:rsidP="00BB7367">
      <w:pPr>
        <w:pStyle w:val="Sinespaciado"/>
        <w:jc w:val="center"/>
        <w:rPr>
          <w:rFonts w:ascii="Arial Narrow" w:hAnsi="Arial Narrow"/>
          <w:sz w:val="28"/>
          <w:szCs w:val="28"/>
          <w:lang w:val="es-ES"/>
        </w:rPr>
      </w:pPr>
      <w:r w:rsidRPr="008E628A">
        <w:rPr>
          <w:rFonts w:ascii="Arial Narrow" w:hAnsi="Arial Narrow"/>
          <w:sz w:val="28"/>
          <w:szCs w:val="28"/>
          <w:lang w:val="es-ES"/>
        </w:rPr>
        <w:t>RETROACTIVO PENSIONAL</w:t>
      </w:r>
      <w:r w:rsidR="00A4501D" w:rsidRPr="008E628A">
        <w:rPr>
          <w:rFonts w:ascii="Arial Narrow" w:hAnsi="Arial Narrow"/>
          <w:sz w:val="28"/>
          <w:szCs w:val="28"/>
          <w:lang w:val="es-ES"/>
        </w:rPr>
        <w:t xml:space="preserve"> Y REAJUSTE</w:t>
      </w:r>
    </w:p>
    <w:p w:rsidR="00BB7367" w:rsidRDefault="00BB7367" w:rsidP="00BB7367"/>
    <w:tbl>
      <w:tblPr>
        <w:tblW w:w="7657" w:type="dxa"/>
        <w:tblInd w:w="1184" w:type="dxa"/>
        <w:tblCellMar>
          <w:left w:w="70" w:type="dxa"/>
          <w:right w:w="70" w:type="dxa"/>
        </w:tblCellMar>
        <w:tblLook w:val="04A0" w:firstRow="1" w:lastRow="0" w:firstColumn="1" w:lastColumn="0" w:noHBand="0" w:noVBand="1"/>
      </w:tblPr>
      <w:tblGrid>
        <w:gridCol w:w="469"/>
        <w:gridCol w:w="1805"/>
        <w:gridCol w:w="846"/>
        <w:gridCol w:w="825"/>
        <w:gridCol w:w="841"/>
        <w:gridCol w:w="1130"/>
        <w:gridCol w:w="1741"/>
      </w:tblGrid>
      <w:tr w:rsidR="00A4501D" w:rsidRPr="00A4501D" w:rsidTr="008E628A">
        <w:trPr>
          <w:trHeight w:val="465"/>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A4501D" w:rsidRPr="00A4501D" w:rsidRDefault="00A4501D" w:rsidP="00A4501D">
            <w:pPr>
              <w:jc w:val="center"/>
              <w:rPr>
                <w:rFonts w:ascii="Arial Narrow" w:hAnsi="Arial Narrow"/>
                <w:b/>
                <w:bCs/>
                <w:color w:val="000000"/>
                <w:sz w:val="18"/>
                <w:szCs w:val="18"/>
                <w:lang w:val="es-ES"/>
              </w:rPr>
            </w:pPr>
            <w:r w:rsidRPr="00A4501D">
              <w:rPr>
                <w:rFonts w:ascii="Arial Narrow" w:hAnsi="Arial Narrow"/>
                <w:b/>
                <w:bCs/>
                <w:color w:val="000000"/>
                <w:sz w:val="18"/>
                <w:szCs w:val="18"/>
                <w:lang w:val="es-ES"/>
              </w:rPr>
              <w:t>Año</w:t>
            </w:r>
          </w:p>
        </w:tc>
        <w:tc>
          <w:tcPr>
            <w:tcW w:w="0" w:type="auto"/>
            <w:tcBorders>
              <w:top w:val="single" w:sz="4" w:space="0" w:color="808000"/>
              <w:left w:val="nil"/>
              <w:bottom w:val="nil"/>
              <w:right w:val="single" w:sz="4" w:space="0" w:color="808000"/>
            </w:tcBorders>
            <w:shd w:val="clear" w:color="000000" w:fill="FFFF99"/>
            <w:vAlign w:val="center"/>
            <w:hideMark/>
          </w:tcPr>
          <w:p w:rsidR="00A4501D" w:rsidRPr="00A4501D" w:rsidRDefault="00A4501D" w:rsidP="00A4501D">
            <w:pPr>
              <w:jc w:val="center"/>
              <w:rPr>
                <w:rFonts w:ascii="Arial Narrow" w:hAnsi="Arial Narrow"/>
                <w:b/>
                <w:bCs/>
                <w:color w:val="000000"/>
                <w:sz w:val="18"/>
                <w:szCs w:val="18"/>
                <w:lang w:val="es-ES"/>
              </w:rPr>
            </w:pPr>
            <w:r w:rsidRPr="00A4501D">
              <w:rPr>
                <w:rFonts w:ascii="Arial Narrow" w:hAnsi="Arial Narrow"/>
                <w:b/>
                <w:bCs/>
                <w:color w:val="000000"/>
                <w:sz w:val="18"/>
                <w:szCs w:val="18"/>
                <w:lang w:val="es-ES"/>
              </w:rPr>
              <w:t>IPC</w:t>
            </w:r>
            <w:r w:rsidRPr="00A4501D">
              <w:rPr>
                <w:rFonts w:ascii="Arial Narrow" w:hAnsi="Arial Narrow"/>
                <w:b/>
                <w:bCs/>
                <w:sz w:val="18"/>
                <w:szCs w:val="18"/>
                <w:lang w:val="es-ES"/>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rsidR="00A4501D" w:rsidRPr="00A4501D" w:rsidRDefault="00A4501D" w:rsidP="00A4501D">
            <w:pPr>
              <w:jc w:val="center"/>
              <w:rPr>
                <w:rFonts w:ascii="Arial Narrow" w:hAnsi="Arial Narrow"/>
                <w:b/>
                <w:bCs/>
                <w:color w:val="000000"/>
                <w:sz w:val="18"/>
                <w:szCs w:val="18"/>
                <w:lang w:val="es-ES"/>
              </w:rPr>
            </w:pPr>
            <w:r w:rsidRPr="00A4501D">
              <w:rPr>
                <w:rFonts w:ascii="Arial Narrow" w:hAnsi="Arial Narrow"/>
                <w:b/>
                <w:bCs/>
                <w:color w:val="000000"/>
                <w:sz w:val="18"/>
                <w:szCs w:val="18"/>
                <w:lang w:val="es-ES"/>
              </w:rPr>
              <w:t>Desde</w:t>
            </w:r>
          </w:p>
        </w:tc>
        <w:tc>
          <w:tcPr>
            <w:tcW w:w="0" w:type="auto"/>
            <w:tcBorders>
              <w:top w:val="single" w:sz="4" w:space="0" w:color="808000"/>
              <w:left w:val="nil"/>
              <w:bottom w:val="nil"/>
              <w:right w:val="single" w:sz="4" w:space="0" w:color="808000"/>
            </w:tcBorders>
            <w:shd w:val="clear" w:color="000000" w:fill="FFFF99"/>
            <w:vAlign w:val="center"/>
            <w:hideMark/>
          </w:tcPr>
          <w:p w:rsidR="00A4501D" w:rsidRPr="00A4501D" w:rsidRDefault="00A4501D" w:rsidP="00A4501D">
            <w:pPr>
              <w:jc w:val="center"/>
              <w:rPr>
                <w:rFonts w:ascii="Arial Narrow" w:hAnsi="Arial Narrow"/>
                <w:b/>
                <w:bCs/>
                <w:color w:val="000000"/>
                <w:sz w:val="18"/>
                <w:szCs w:val="18"/>
                <w:lang w:val="es-ES"/>
              </w:rPr>
            </w:pPr>
            <w:r w:rsidRPr="00A4501D">
              <w:rPr>
                <w:rFonts w:ascii="Arial Narrow" w:hAnsi="Arial Narrow"/>
                <w:b/>
                <w:bCs/>
                <w:color w:val="000000"/>
                <w:sz w:val="18"/>
                <w:szCs w:val="18"/>
                <w:lang w:val="es-ES"/>
              </w:rPr>
              <w:t>Hasta</w:t>
            </w:r>
          </w:p>
        </w:tc>
        <w:tc>
          <w:tcPr>
            <w:tcW w:w="0" w:type="auto"/>
            <w:tcBorders>
              <w:top w:val="single" w:sz="4" w:space="0" w:color="808000"/>
              <w:left w:val="nil"/>
              <w:bottom w:val="nil"/>
              <w:right w:val="single" w:sz="4" w:space="0" w:color="808000"/>
            </w:tcBorders>
            <w:shd w:val="clear" w:color="000000" w:fill="FFFF99"/>
            <w:vAlign w:val="center"/>
            <w:hideMark/>
          </w:tcPr>
          <w:p w:rsidR="00A4501D" w:rsidRPr="00A4501D" w:rsidRDefault="00A4501D" w:rsidP="00A4501D">
            <w:pPr>
              <w:jc w:val="center"/>
              <w:rPr>
                <w:rFonts w:ascii="Arial Narrow" w:hAnsi="Arial Narrow"/>
                <w:b/>
                <w:bCs/>
                <w:color w:val="000000"/>
                <w:sz w:val="18"/>
                <w:szCs w:val="18"/>
                <w:lang w:val="es-ES"/>
              </w:rPr>
            </w:pPr>
            <w:r w:rsidRPr="00A4501D">
              <w:rPr>
                <w:rFonts w:ascii="Arial Narrow" w:hAnsi="Arial Narrow"/>
                <w:b/>
                <w:bCs/>
                <w:color w:val="000000"/>
                <w:sz w:val="18"/>
                <w:szCs w:val="18"/>
                <w:lang w:val="es-ES"/>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A4501D" w:rsidRPr="00A4501D" w:rsidRDefault="00A4501D" w:rsidP="00A4501D">
            <w:pPr>
              <w:jc w:val="center"/>
              <w:rPr>
                <w:rFonts w:ascii="Arial Narrow" w:hAnsi="Arial Narrow"/>
                <w:b/>
                <w:bCs/>
                <w:color w:val="000000"/>
                <w:sz w:val="18"/>
                <w:szCs w:val="18"/>
                <w:lang w:val="es-ES"/>
              </w:rPr>
            </w:pPr>
            <w:r w:rsidRPr="00A4501D">
              <w:rPr>
                <w:rFonts w:ascii="Arial Narrow" w:hAnsi="Arial Narrow"/>
                <w:b/>
                <w:bCs/>
                <w:color w:val="000000"/>
                <w:sz w:val="18"/>
                <w:szCs w:val="18"/>
                <w:lang w:val="es-ES"/>
              </w:rPr>
              <w:t xml:space="preserve">Mesada </w:t>
            </w:r>
          </w:p>
        </w:tc>
        <w:tc>
          <w:tcPr>
            <w:tcW w:w="0" w:type="auto"/>
            <w:tcBorders>
              <w:top w:val="single" w:sz="4" w:space="0" w:color="808000"/>
              <w:left w:val="nil"/>
              <w:bottom w:val="nil"/>
              <w:right w:val="single" w:sz="4" w:space="0" w:color="808000"/>
            </w:tcBorders>
            <w:shd w:val="clear" w:color="000000" w:fill="FFFF99"/>
            <w:vAlign w:val="center"/>
            <w:hideMark/>
          </w:tcPr>
          <w:p w:rsidR="00A4501D" w:rsidRPr="00A4501D" w:rsidRDefault="00A4501D" w:rsidP="00A4501D">
            <w:pPr>
              <w:jc w:val="center"/>
              <w:rPr>
                <w:rFonts w:ascii="Arial Narrow" w:hAnsi="Arial Narrow"/>
                <w:b/>
                <w:bCs/>
                <w:color w:val="000000"/>
                <w:sz w:val="18"/>
                <w:szCs w:val="18"/>
                <w:lang w:val="es-ES"/>
              </w:rPr>
            </w:pPr>
            <w:r w:rsidRPr="00A4501D">
              <w:rPr>
                <w:rFonts w:ascii="Arial Narrow" w:hAnsi="Arial Narrow"/>
                <w:b/>
                <w:bCs/>
                <w:color w:val="000000"/>
                <w:sz w:val="18"/>
                <w:szCs w:val="18"/>
                <w:lang w:val="es-ES"/>
              </w:rPr>
              <w:t xml:space="preserve"> Diferencias a cancelar </w:t>
            </w:r>
          </w:p>
        </w:tc>
      </w:tr>
      <w:tr w:rsidR="00A4501D" w:rsidRPr="00A4501D" w:rsidTr="008E628A">
        <w:trPr>
          <w:trHeight w:val="375"/>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2009</w:t>
            </w:r>
          </w:p>
        </w:tc>
        <w:tc>
          <w:tcPr>
            <w:tcW w:w="0" w:type="auto"/>
            <w:tcBorders>
              <w:top w:val="single" w:sz="4" w:space="0" w:color="003366"/>
              <w:left w:val="nil"/>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2,00</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07-may-09</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31-dic-09</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9,77</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1.034.090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10.103.059 </w:t>
            </w:r>
          </w:p>
        </w:tc>
      </w:tr>
      <w:tr w:rsidR="00A4501D" w:rsidRPr="00A4501D" w:rsidTr="008E628A">
        <w:trPr>
          <w:trHeight w:val="37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2010</w:t>
            </w:r>
          </w:p>
        </w:tc>
        <w:tc>
          <w:tcPr>
            <w:tcW w:w="0" w:type="auto"/>
            <w:tcBorders>
              <w:top w:val="nil"/>
              <w:left w:val="nil"/>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01-ene-10</w:t>
            </w:r>
          </w:p>
        </w:tc>
        <w:tc>
          <w:tcPr>
            <w:tcW w:w="0" w:type="auto"/>
            <w:tcBorders>
              <w:top w:val="nil"/>
              <w:left w:val="nil"/>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31-dic-10</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14</w:t>
            </w:r>
          </w:p>
        </w:tc>
        <w:tc>
          <w:tcPr>
            <w:tcW w:w="0" w:type="auto"/>
            <w:tcBorders>
              <w:top w:val="nil"/>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1.054.772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14.766.805 </w:t>
            </w:r>
          </w:p>
        </w:tc>
      </w:tr>
      <w:tr w:rsidR="00A4501D" w:rsidRPr="00A4501D" w:rsidTr="008E628A">
        <w:trPr>
          <w:trHeight w:val="37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2011</w:t>
            </w:r>
          </w:p>
        </w:tc>
        <w:tc>
          <w:tcPr>
            <w:tcW w:w="0" w:type="auto"/>
            <w:tcBorders>
              <w:top w:val="nil"/>
              <w:left w:val="nil"/>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31-dic-11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14</w:t>
            </w:r>
          </w:p>
        </w:tc>
        <w:tc>
          <w:tcPr>
            <w:tcW w:w="0" w:type="auto"/>
            <w:tcBorders>
              <w:top w:val="nil"/>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1.088.221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15.235.093 </w:t>
            </w:r>
          </w:p>
        </w:tc>
      </w:tr>
      <w:tr w:rsidR="00A4501D" w:rsidRPr="00A4501D" w:rsidTr="008E628A">
        <w:trPr>
          <w:trHeight w:val="37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2012</w:t>
            </w:r>
          </w:p>
        </w:tc>
        <w:tc>
          <w:tcPr>
            <w:tcW w:w="0" w:type="auto"/>
            <w:tcBorders>
              <w:top w:val="nil"/>
              <w:left w:val="nil"/>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14</w:t>
            </w:r>
          </w:p>
        </w:tc>
        <w:tc>
          <w:tcPr>
            <w:tcW w:w="0" w:type="auto"/>
            <w:tcBorders>
              <w:top w:val="nil"/>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1.128.812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15.803.362 </w:t>
            </w:r>
          </w:p>
        </w:tc>
      </w:tr>
      <w:tr w:rsidR="00A4501D" w:rsidRPr="00A4501D" w:rsidTr="008E628A">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2013</w:t>
            </w:r>
          </w:p>
        </w:tc>
        <w:tc>
          <w:tcPr>
            <w:tcW w:w="0" w:type="auto"/>
            <w:tcBorders>
              <w:top w:val="nil"/>
              <w:left w:val="nil"/>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14</w:t>
            </w:r>
          </w:p>
        </w:tc>
        <w:tc>
          <w:tcPr>
            <w:tcW w:w="0" w:type="auto"/>
            <w:tcBorders>
              <w:top w:val="nil"/>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1.156.355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16.188.964 </w:t>
            </w:r>
          </w:p>
        </w:tc>
      </w:tr>
      <w:tr w:rsidR="00A4501D" w:rsidRPr="00A4501D" w:rsidTr="008E628A">
        <w:trPr>
          <w:trHeight w:val="255"/>
        </w:trPr>
        <w:tc>
          <w:tcPr>
            <w:tcW w:w="0" w:type="auto"/>
            <w:tcBorders>
              <w:top w:val="nil"/>
              <w:left w:val="single" w:sz="4" w:space="0" w:color="003366"/>
              <w:bottom w:val="single" w:sz="4" w:space="0" w:color="auto"/>
              <w:right w:val="single" w:sz="4" w:space="0" w:color="auto"/>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2014</w:t>
            </w:r>
          </w:p>
        </w:tc>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3,66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01-dic-14</w:t>
            </w:r>
          </w:p>
        </w:tc>
        <w:tc>
          <w:tcPr>
            <w:tcW w:w="0" w:type="auto"/>
            <w:tcBorders>
              <w:top w:val="nil"/>
              <w:left w:val="single" w:sz="4" w:space="0" w:color="auto"/>
              <w:bottom w:val="single" w:sz="4" w:space="0" w:color="auto"/>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31-mar-14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3</w:t>
            </w:r>
          </w:p>
        </w:tc>
        <w:tc>
          <w:tcPr>
            <w:tcW w:w="0" w:type="auto"/>
            <w:tcBorders>
              <w:top w:val="nil"/>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1.178.788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3.536.364 </w:t>
            </w:r>
          </w:p>
        </w:tc>
      </w:tr>
      <w:tr w:rsidR="00CF6DBA" w:rsidRPr="00A4501D" w:rsidTr="008E628A">
        <w:trPr>
          <w:trHeight w:val="305"/>
        </w:trPr>
        <w:tc>
          <w:tcPr>
            <w:tcW w:w="3120" w:type="dxa"/>
            <w:gridSpan w:val="3"/>
            <w:tcBorders>
              <w:top w:val="single" w:sz="4" w:space="0" w:color="auto"/>
              <w:bottom w:val="single" w:sz="4" w:space="0" w:color="auto"/>
              <w:right w:val="single" w:sz="4" w:space="0" w:color="auto"/>
            </w:tcBorders>
            <w:shd w:val="clear" w:color="auto" w:fill="auto"/>
            <w:noWrap/>
            <w:vAlign w:val="bottom"/>
            <w:hideMark/>
          </w:tcPr>
          <w:p w:rsidR="00CF6DBA" w:rsidRPr="00A4501D" w:rsidRDefault="00CF6DBA" w:rsidP="00A71955">
            <w:pPr>
              <w:rPr>
                <w:rFonts w:ascii="Arial Narrow" w:hAnsi="Arial Narrow"/>
                <w:sz w:val="18"/>
                <w:szCs w:val="18"/>
                <w:lang w:val="es-ES"/>
              </w:rPr>
            </w:pPr>
          </w:p>
        </w:tc>
        <w:tc>
          <w:tcPr>
            <w:tcW w:w="2796" w:type="dxa"/>
            <w:gridSpan w:val="3"/>
            <w:tcBorders>
              <w:top w:val="nil"/>
              <w:left w:val="single" w:sz="4" w:space="0" w:color="auto"/>
              <w:bottom w:val="single" w:sz="4" w:space="0" w:color="003366"/>
              <w:right w:val="single" w:sz="4" w:space="0" w:color="003366"/>
            </w:tcBorders>
            <w:shd w:val="clear" w:color="000000" w:fill="FFFFCC"/>
            <w:vAlign w:val="bottom"/>
          </w:tcPr>
          <w:p w:rsidR="00CF6DBA" w:rsidRPr="00CF6DBA" w:rsidRDefault="00CF6DBA" w:rsidP="00A71955">
            <w:pPr>
              <w:ind w:left="545"/>
              <w:rPr>
                <w:rFonts w:ascii="Arial Narrow" w:hAnsi="Arial Narrow"/>
                <w:b/>
                <w:sz w:val="16"/>
                <w:szCs w:val="18"/>
                <w:lang w:val="es-ES"/>
              </w:rPr>
            </w:pPr>
            <w:r w:rsidRPr="00CF6DBA">
              <w:rPr>
                <w:rFonts w:ascii="Arial Narrow" w:hAnsi="Arial Narrow"/>
                <w:b/>
                <w:sz w:val="18"/>
                <w:szCs w:val="18"/>
                <w:lang w:val="es-ES"/>
              </w:rPr>
              <w:t xml:space="preserve">Valor  A Cancelar  </w:t>
            </w:r>
            <w:r w:rsidRPr="00A4501D">
              <w:rPr>
                <w:rFonts w:ascii="Arial Narrow" w:hAnsi="Arial Narrow"/>
                <w:b/>
                <w:bCs/>
                <w:sz w:val="18"/>
                <w:szCs w:val="18"/>
                <w:lang w:val="es-ES"/>
              </w:rPr>
              <w:t>===&gt;</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F6DBA" w:rsidRPr="00A4501D" w:rsidRDefault="00CF6DBA" w:rsidP="00A4501D">
            <w:pPr>
              <w:rPr>
                <w:rFonts w:ascii="Arial Narrow" w:hAnsi="Arial Narrow"/>
                <w:color w:val="000000"/>
                <w:sz w:val="18"/>
                <w:szCs w:val="18"/>
                <w:u w:val="single"/>
                <w:lang w:val="es-ES"/>
              </w:rPr>
            </w:pPr>
            <w:r w:rsidRPr="00A4501D">
              <w:rPr>
                <w:rFonts w:ascii="Arial Narrow" w:hAnsi="Arial Narrow"/>
                <w:color w:val="000000"/>
                <w:sz w:val="18"/>
                <w:szCs w:val="18"/>
                <w:u w:val="single"/>
                <w:lang w:val="es-ES"/>
              </w:rPr>
              <w:t xml:space="preserve">       </w:t>
            </w:r>
            <w:r w:rsidRPr="00A4501D">
              <w:rPr>
                <w:rFonts w:ascii="Arial Narrow" w:hAnsi="Arial Narrow"/>
                <w:b/>
                <w:bCs/>
                <w:color w:val="000000"/>
                <w:sz w:val="18"/>
                <w:szCs w:val="18"/>
                <w:u w:val="single"/>
                <w:lang w:val="es-ES"/>
              </w:rPr>
              <w:t>75.633.648</w:t>
            </w:r>
          </w:p>
        </w:tc>
      </w:tr>
      <w:tr w:rsidR="00A4501D" w:rsidRPr="00A4501D" w:rsidTr="008E628A">
        <w:trPr>
          <w:trHeight w:val="255"/>
        </w:trPr>
        <w:tc>
          <w:tcPr>
            <w:tcW w:w="0" w:type="auto"/>
            <w:tcBorders>
              <w:top w:val="single" w:sz="4" w:space="0" w:color="auto"/>
              <w:left w:val="single" w:sz="4" w:space="0" w:color="003366"/>
              <w:bottom w:val="single" w:sz="4" w:space="0" w:color="003366"/>
              <w:right w:val="single" w:sz="4" w:space="0" w:color="auto"/>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2014</w:t>
            </w:r>
          </w:p>
        </w:tc>
        <w:tc>
          <w:tcPr>
            <w:tcW w:w="0" w:type="auto"/>
            <w:tcBorders>
              <w:top w:val="single" w:sz="4" w:space="0" w:color="auto"/>
              <w:left w:val="single" w:sz="4" w:space="0" w:color="auto"/>
              <w:bottom w:val="single" w:sz="4" w:space="0" w:color="003366"/>
              <w:right w:val="single" w:sz="4" w:space="0" w:color="auto"/>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3,66</w:t>
            </w:r>
          </w:p>
        </w:tc>
        <w:tc>
          <w:tcPr>
            <w:tcW w:w="0" w:type="auto"/>
            <w:tcBorders>
              <w:top w:val="single" w:sz="4" w:space="0" w:color="auto"/>
              <w:left w:val="single" w:sz="4" w:space="0" w:color="auto"/>
              <w:bottom w:val="single" w:sz="4" w:space="0" w:color="808000"/>
              <w:right w:val="single" w:sz="4" w:space="0" w:color="auto"/>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01-abr-14</w:t>
            </w:r>
          </w:p>
        </w:tc>
        <w:tc>
          <w:tcPr>
            <w:tcW w:w="0" w:type="auto"/>
            <w:tcBorders>
              <w:top w:val="single" w:sz="4" w:space="0" w:color="auto"/>
              <w:left w:val="single" w:sz="4" w:space="0" w:color="auto"/>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11</w:t>
            </w:r>
          </w:p>
        </w:tc>
        <w:tc>
          <w:tcPr>
            <w:tcW w:w="0" w:type="auto"/>
            <w:tcBorders>
              <w:top w:val="nil"/>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1.178.788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6.190.667 </w:t>
            </w:r>
          </w:p>
        </w:tc>
      </w:tr>
      <w:tr w:rsidR="00A4501D" w:rsidRPr="00A4501D" w:rsidTr="008E628A">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2015</w:t>
            </w:r>
          </w:p>
        </w:tc>
        <w:tc>
          <w:tcPr>
            <w:tcW w:w="0" w:type="auto"/>
            <w:tcBorders>
              <w:top w:val="nil"/>
              <w:left w:val="nil"/>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6,77</w:t>
            </w:r>
          </w:p>
        </w:tc>
        <w:tc>
          <w:tcPr>
            <w:tcW w:w="0" w:type="auto"/>
            <w:tcBorders>
              <w:top w:val="nil"/>
              <w:left w:val="single" w:sz="4" w:space="0" w:color="808000"/>
              <w:bottom w:val="single" w:sz="4" w:space="0" w:color="808000"/>
              <w:right w:val="single" w:sz="4" w:space="0" w:color="auto"/>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01-ene-15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14</w:t>
            </w:r>
          </w:p>
        </w:tc>
        <w:tc>
          <w:tcPr>
            <w:tcW w:w="0" w:type="auto"/>
            <w:tcBorders>
              <w:top w:val="nil"/>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1.221.932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8.086.141 </w:t>
            </w:r>
          </w:p>
        </w:tc>
      </w:tr>
      <w:tr w:rsidR="00A4501D" w:rsidRPr="00A4501D" w:rsidTr="008E628A">
        <w:trPr>
          <w:trHeight w:val="255"/>
        </w:trPr>
        <w:tc>
          <w:tcPr>
            <w:tcW w:w="0" w:type="auto"/>
            <w:tcBorders>
              <w:top w:val="nil"/>
              <w:left w:val="single" w:sz="4" w:space="0" w:color="003366"/>
              <w:bottom w:val="single" w:sz="4" w:space="0" w:color="auto"/>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2016</w:t>
            </w:r>
          </w:p>
        </w:tc>
        <w:tc>
          <w:tcPr>
            <w:tcW w:w="0" w:type="auto"/>
            <w:tcBorders>
              <w:top w:val="nil"/>
              <w:left w:val="nil"/>
              <w:bottom w:val="single" w:sz="4" w:space="0" w:color="auto"/>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0,00</w:t>
            </w:r>
          </w:p>
        </w:tc>
        <w:tc>
          <w:tcPr>
            <w:tcW w:w="0" w:type="auto"/>
            <w:tcBorders>
              <w:top w:val="nil"/>
              <w:left w:val="single" w:sz="4" w:space="0" w:color="808000"/>
              <w:bottom w:val="single" w:sz="4" w:space="0" w:color="auto"/>
              <w:right w:val="single" w:sz="4" w:space="0" w:color="auto"/>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01-ene-16</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A4501D" w:rsidRPr="00A4501D" w:rsidRDefault="00A4501D" w:rsidP="00A4501D">
            <w:pPr>
              <w:jc w:val="right"/>
              <w:rPr>
                <w:rFonts w:ascii="Arial Narrow" w:hAnsi="Arial Narrow"/>
                <w:color w:val="000000"/>
                <w:sz w:val="18"/>
                <w:szCs w:val="18"/>
                <w:lang w:val="es-ES"/>
              </w:rPr>
            </w:pPr>
            <w:r w:rsidRPr="00A4501D">
              <w:rPr>
                <w:rFonts w:ascii="Arial Narrow" w:hAnsi="Arial Narrow"/>
                <w:color w:val="000000"/>
                <w:sz w:val="18"/>
                <w:szCs w:val="18"/>
                <w:lang w:val="es-ES"/>
              </w:rPr>
              <w:t>31-ago-16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4501D" w:rsidRPr="00A4501D" w:rsidRDefault="00A4501D" w:rsidP="00A4501D">
            <w:pPr>
              <w:jc w:val="center"/>
              <w:rPr>
                <w:rFonts w:ascii="Arial Narrow" w:hAnsi="Arial Narrow"/>
                <w:sz w:val="18"/>
                <w:szCs w:val="18"/>
                <w:lang w:val="es-ES"/>
              </w:rPr>
            </w:pPr>
            <w:r w:rsidRPr="00A4501D">
              <w:rPr>
                <w:rFonts w:ascii="Arial Narrow" w:hAnsi="Arial Narrow"/>
                <w:sz w:val="18"/>
                <w:szCs w:val="18"/>
                <w:lang w:val="es-ES"/>
              </w:rPr>
              <w:t>9,00</w:t>
            </w:r>
          </w:p>
        </w:tc>
        <w:tc>
          <w:tcPr>
            <w:tcW w:w="0" w:type="auto"/>
            <w:tcBorders>
              <w:top w:val="nil"/>
              <w:left w:val="nil"/>
              <w:bottom w:val="single" w:sz="4" w:space="0" w:color="003366"/>
              <w:right w:val="single" w:sz="4" w:space="0" w:color="003366"/>
            </w:tcBorders>
            <w:shd w:val="clear" w:color="000000" w:fill="FFFFCC"/>
            <w:vAlign w:val="bottom"/>
            <w:hideMark/>
          </w:tcPr>
          <w:p w:rsidR="00A4501D" w:rsidRPr="00A4501D" w:rsidRDefault="00A4501D" w:rsidP="00A4501D">
            <w:pPr>
              <w:rPr>
                <w:rFonts w:ascii="Arial Narrow" w:hAnsi="Arial Narrow"/>
                <w:sz w:val="18"/>
                <w:szCs w:val="18"/>
                <w:lang w:val="es-ES"/>
              </w:rPr>
            </w:pPr>
            <w:r w:rsidRPr="00A4501D">
              <w:rPr>
                <w:rFonts w:ascii="Arial Narrow" w:hAnsi="Arial Narrow"/>
                <w:sz w:val="18"/>
                <w:szCs w:val="18"/>
                <w:lang w:val="es-ES"/>
              </w:rPr>
              <w:t xml:space="preserve">        1.304.656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4501D" w:rsidRPr="00A4501D" w:rsidRDefault="00A4501D" w:rsidP="00A4501D">
            <w:pPr>
              <w:rPr>
                <w:rFonts w:ascii="Arial Narrow" w:hAnsi="Arial Narrow"/>
                <w:color w:val="000000"/>
                <w:sz w:val="18"/>
                <w:szCs w:val="18"/>
                <w:lang w:val="es-ES"/>
              </w:rPr>
            </w:pPr>
            <w:r w:rsidRPr="00A4501D">
              <w:rPr>
                <w:rFonts w:ascii="Arial Narrow" w:hAnsi="Arial Narrow"/>
                <w:color w:val="000000"/>
                <w:sz w:val="18"/>
                <w:szCs w:val="18"/>
                <w:lang w:val="es-ES"/>
              </w:rPr>
              <w:t xml:space="preserve">        5.536.821 </w:t>
            </w:r>
          </w:p>
        </w:tc>
      </w:tr>
      <w:tr w:rsidR="00A4501D" w:rsidRPr="00A4501D" w:rsidTr="008E628A">
        <w:trPr>
          <w:trHeight w:val="255"/>
        </w:trPr>
        <w:tc>
          <w:tcPr>
            <w:tcW w:w="0" w:type="auto"/>
            <w:tcBorders>
              <w:top w:val="single" w:sz="4" w:space="0" w:color="auto"/>
              <w:left w:val="nil"/>
              <w:bottom w:val="nil"/>
              <w:right w:val="nil"/>
            </w:tcBorders>
            <w:shd w:val="clear" w:color="auto" w:fill="auto"/>
            <w:noWrap/>
            <w:vAlign w:val="bottom"/>
            <w:hideMark/>
          </w:tcPr>
          <w:p w:rsidR="00A4501D" w:rsidRPr="00A4501D" w:rsidRDefault="00A4501D" w:rsidP="00A4501D">
            <w:pPr>
              <w:rPr>
                <w:rFonts w:ascii="Arial Narrow" w:hAnsi="Arial Narrow"/>
                <w:color w:val="000000"/>
                <w:sz w:val="18"/>
                <w:szCs w:val="18"/>
                <w:lang w:val="es-ES"/>
              </w:rPr>
            </w:pPr>
          </w:p>
        </w:tc>
        <w:tc>
          <w:tcPr>
            <w:tcW w:w="0" w:type="auto"/>
            <w:tcBorders>
              <w:top w:val="single" w:sz="4" w:space="0" w:color="auto"/>
              <w:left w:val="nil"/>
              <w:bottom w:val="nil"/>
              <w:right w:val="nil"/>
            </w:tcBorders>
            <w:shd w:val="clear" w:color="auto" w:fill="auto"/>
            <w:noWrap/>
            <w:vAlign w:val="bottom"/>
            <w:hideMark/>
          </w:tcPr>
          <w:p w:rsidR="00A4501D" w:rsidRPr="00A4501D" w:rsidRDefault="00A4501D" w:rsidP="00A4501D">
            <w:pPr>
              <w:rPr>
                <w:rFonts w:ascii="Arial Narrow" w:hAnsi="Arial Narrow"/>
                <w:sz w:val="18"/>
                <w:szCs w:val="18"/>
                <w:lang w:val="es-ES"/>
              </w:rPr>
            </w:pPr>
          </w:p>
        </w:tc>
        <w:tc>
          <w:tcPr>
            <w:tcW w:w="0" w:type="auto"/>
            <w:tcBorders>
              <w:top w:val="single" w:sz="4" w:space="0" w:color="auto"/>
              <w:left w:val="nil"/>
              <w:bottom w:val="nil"/>
              <w:right w:val="nil"/>
            </w:tcBorders>
            <w:shd w:val="clear" w:color="auto" w:fill="auto"/>
            <w:noWrap/>
            <w:vAlign w:val="bottom"/>
            <w:hideMark/>
          </w:tcPr>
          <w:p w:rsidR="00A4501D" w:rsidRPr="00A4501D" w:rsidRDefault="00A4501D" w:rsidP="00A4501D">
            <w:pPr>
              <w:rPr>
                <w:rFonts w:ascii="Arial Narrow" w:hAnsi="Arial Narrow"/>
                <w:sz w:val="18"/>
                <w:szCs w:val="18"/>
                <w:lang w:val="es-ES"/>
              </w:rPr>
            </w:pPr>
          </w:p>
        </w:tc>
        <w:tc>
          <w:tcPr>
            <w:tcW w:w="0" w:type="auto"/>
            <w:gridSpan w:val="3"/>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A4501D" w:rsidRPr="00A4501D" w:rsidRDefault="00A71955" w:rsidP="00A4501D">
            <w:pPr>
              <w:jc w:val="center"/>
              <w:rPr>
                <w:rFonts w:ascii="Arial Narrow" w:hAnsi="Arial Narrow"/>
                <w:b/>
                <w:bCs/>
                <w:sz w:val="18"/>
                <w:szCs w:val="18"/>
                <w:lang w:val="es-ES"/>
              </w:rPr>
            </w:pPr>
            <w:r>
              <w:rPr>
                <w:rFonts w:ascii="Arial Narrow" w:hAnsi="Arial Narrow"/>
                <w:b/>
                <w:bCs/>
                <w:sz w:val="18"/>
                <w:szCs w:val="18"/>
                <w:lang w:val="es-ES"/>
              </w:rPr>
              <w:t xml:space="preserve">Valor </w:t>
            </w:r>
            <w:r w:rsidR="00A4501D" w:rsidRPr="00A4501D">
              <w:rPr>
                <w:rFonts w:ascii="Arial Narrow" w:hAnsi="Arial Narrow"/>
                <w:b/>
                <w:bCs/>
                <w:sz w:val="18"/>
                <w:szCs w:val="18"/>
                <w:lang w:val="es-ES"/>
              </w:rPr>
              <w:t>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A4501D" w:rsidRPr="00A4501D" w:rsidRDefault="00A4501D" w:rsidP="00CF6DBA">
            <w:pPr>
              <w:rPr>
                <w:rFonts w:ascii="Arial Narrow" w:hAnsi="Arial Narrow"/>
                <w:b/>
                <w:bCs/>
                <w:color w:val="000000"/>
                <w:sz w:val="18"/>
                <w:szCs w:val="18"/>
                <w:u w:val="single"/>
                <w:lang w:val="es-ES"/>
              </w:rPr>
            </w:pPr>
            <w:r w:rsidRPr="00A4501D">
              <w:rPr>
                <w:rFonts w:ascii="Arial Narrow" w:hAnsi="Arial Narrow"/>
                <w:b/>
                <w:bCs/>
                <w:color w:val="000000"/>
                <w:sz w:val="18"/>
                <w:szCs w:val="18"/>
                <w:lang w:val="es-ES"/>
              </w:rPr>
              <w:t xml:space="preserve">      </w:t>
            </w:r>
            <w:r w:rsidR="00CF6DBA" w:rsidRPr="00CF6DBA">
              <w:rPr>
                <w:rFonts w:ascii="Arial Narrow" w:hAnsi="Arial Narrow"/>
                <w:b/>
                <w:bCs/>
                <w:color w:val="000000"/>
                <w:sz w:val="18"/>
                <w:szCs w:val="18"/>
                <w:u w:val="single"/>
                <w:lang w:val="es-ES"/>
              </w:rPr>
              <w:t>19.813.628</w:t>
            </w:r>
            <w:r w:rsidRPr="00A4501D">
              <w:rPr>
                <w:rFonts w:ascii="Arial Narrow" w:hAnsi="Arial Narrow"/>
                <w:b/>
                <w:bCs/>
                <w:color w:val="000000"/>
                <w:sz w:val="18"/>
                <w:szCs w:val="18"/>
                <w:u w:val="single"/>
                <w:lang w:val="es-ES"/>
              </w:rPr>
              <w:t xml:space="preserve"> </w:t>
            </w:r>
          </w:p>
        </w:tc>
      </w:tr>
    </w:tbl>
    <w:p w:rsidR="00BB7367" w:rsidRDefault="00BB7367" w:rsidP="0069459B">
      <w:pPr>
        <w:spacing w:line="360" w:lineRule="auto"/>
        <w:ind w:firstLine="900"/>
        <w:jc w:val="center"/>
        <w:rPr>
          <w:rFonts w:ascii="Arial Narrow" w:hAnsi="Arial Narrow" w:cs="Microsoft Sans Serif"/>
          <w:b/>
          <w:iCs/>
          <w:sz w:val="28"/>
          <w:szCs w:val="28"/>
          <w:lang w:val="es-ES"/>
        </w:rPr>
      </w:pPr>
      <w:bookmarkStart w:id="3" w:name="_GoBack"/>
      <w:bookmarkEnd w:id="3"/>
    </w:p>
    <w:sectPr w:rsidR="00BB7367" w:rsidSect="00F93E63">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43" w:rsidRDefault="00754643" w:rsidP="00BB7367">
      <w:r>
        <w:separator/>
      </w:r>
    </w:p>
  </w:endnote>
  <w:endnote w:type="continuationSeparator" w:id="0">
    <w:p w:rsidR="00754643" w:rsidRDefault="00754643" w:rsidP="00BB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Default="00F55C94" w:rsidP="00E370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C11" w:rsidRDefault="00754643" w:rsidP="00E370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49508"/>
      <w:docPartObj>
        <w:docPartGallery w:val="Page Numbers (Bottom of Page)"/>
        <w:docPartUnique/>
      </w:docPartObj>
    </w:sdtPr>
    <w:sdtEndPr/>
    <w:sdtContent>
      <w:p w:rsidR="00D44C11" w:rsidRDefault="00F55C94">
        <w:pPr>
          <w:pStyle w:val="Piedepgina"/>
          <w:jc w:val="right"/>
        </w:pPr>
        <w:r>
          <w:fldChar w:fldCharType="begin"/>
        </w:r>
        <w:r>
          <w:instrText>PAGE   \* MERGEFORMAT</w:instrText>
        </w:r>
        <w:r>
          <w:fldChar w:fldCharType="separate"/>
        </w:r>
        <w:r w:rsidR="0069459B" w:rsidRPr="0069459B">
          <w:rPr>
            <w:noProof/>
            <w:lang w:val="es-ES"/>
          </w:rPr>
          <w:t>9</w:t>
        </w:r>
        <w:r>
          <w:rPr>
            <w:noProof/>
            <w:lang w:val="es-ES"/>
          </w:rPr>
          <w:fldChar w:fldCharType="end"/>
        </w:r>
      </w:p>
    </w:sdtContent>
  </w:sdt>
  <w:p w:rsidR="00D44C11" w:rsidRPr="004E61E4" w:rsidRDefault="00754643" w:rsidP="00E370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43" w:rsidRDefault="00754643" w:rsidP="00BB7367">
      <w:r>
        <w:separator/>
      </w:r>
    </w:p>
  </w:footnote>
  <w:footnote w:type="continuationSeparator" w:id="0">
    <w:p w:rsidR="00754643" w:rsidRDefault="00754643" w:rsidP="00BB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Pr="00106FD0" w:rsidRDefault="00F55C94" w:rsidP="00E3707A">
    <w:pPr>
      <w:jc w:val="both"/>
      <w:rPr>
        <w:rFonts w:ascii="Arial Narrow" w:hAnsi="Arial Narrow" w:cs="Arial"/>
        <w:bCs/>
        <w:sz w:val="18"/>
        <w:szCs w:val="18"/>
      </w:rPr>
    </w:pPr>
    <w:r w:rsidRPr="00106FD0">
      <w:rPr>
        <w:rFonts w:ascii="Arial Narrow" w:hAnsi="Arial Narrow" w:cs="Arial"/>
        <w:bCs/>
        <w:sz w:val="18"/>
        <w:szCs w:val="18"/>
      </w:rPr>
      <w:t xml:space="preserve">Radicación No: </w:t>
    </w:r>
    <w:r w:rsidR="00BB7367">
      <w:rPr>
        <w:rFonts w:ascii="Arial Narrow" w:hAnsi="Arial Narrow" w:cs="Arial"/>
        <w:bCs/>
        <w:sz w:val="18"/>
        <w:szCs w:val="18"/>
      </w:rPr>
      <w:t>66001-31-05-004</w:t>
    </w:r>
    <w:r>
      <w:rPr>
        <w:rFonts w:ascii="Arial Narrow" w:hAnsi="Arial Narrow" w:cs="Arial"/>
        <w:bCs/>
        <w:sz w:val="18"/>
        <w:szCs w:val="18"/>
      </w:rPr>
      <w:t>-2014-00</w:t>
    </w:r>
    <w:r w:rsidR="00BB7367">
      <w:rPr>
        <w:rFonts w:ascii="Arial Narrow" w:hAnsi="Arial Narrow" w:cs="Arial"/>
        <w:bCs/>
        <w:sz w:val="18"/>
        <w:szCs w:val="18"/>
      </w:rPr>
      <w:t>643</w:t>
    </w:r>
    <w:r>
      <w:rPr>
        <w:rFonts w:ascii="Arial Narrow" w:hAnsi="Arial Narrow" w:cs="Arial"/>
        <w:bCs/>
        <w:sz w:val="18"/>
        <w:szCs w:val="18"/>
      </w:rPr>
      <w:t>-01</w:t>
    </w:r>
  </w:p>
  <w:p w:rsidR="00D44C11" w:rsidRPr="00106FD0" w:rsidRDefault="00BB7367" w:rsidP="00E3707A">
    <w:pPr>
      <w:jc w:val="both"/>
      <w:rPr>
        <w:rFonts w:ascii="Arial Narrow" w:hAnsi="Arial Narrow" w:cs="Arial"/>
        <w:bCs/>
        <w:iCs/>
        <w:sz w:val="18"/>
        <w:szCs w:val="18"/>
      </w:rPr>
    </w:pPr>
    <w:r>
      <w:rPr>
        <w:rFonts w:ascii="Arial Narrow" w:hAnsi="Arial Narrow" w:cs="Arial"/>
        <w:bCs/>
        <w:sz w:val="18"/>
        <w:szCs w:val="18"/>
      </w:rPr>
      <w:t xml:space="preserve">Luz </w:t>
    </w:r>
    <w:proofErr w:type="spellStart"/>
    <w:r>
      <w:rPr>
        <w:rFonts w:ascii="Arial Narrow" w:hAnsi="Arial Narrow" w:cs="Arial"/>
        <w:bCs/>
        <w:sz w:val="18"/>
        <w:szCs w:val="18"/>
      </w:rPr>
      <w:t>Bellya</w:t>
    </w:r>
    <w:proofErr w:type="spellEnd"/>
    <w:r>
      <w:rPr>
        <w:rFonts w:ascii="Arial Narrow" w:hAnsi="Arial Narrow" w:cs="Arial"/>
        <w:bCs/>
        <w:sz w:val="18"/>
        <w:szCs w:val="18"/>
      </w:rPr>
      <w:t xml:space="preserve"> Gómez </w:t>
    </w:r>
    <w:proofErr w:type="spellStart"/>
    <w:r>
      <w:rPr>
        <w:rFonts w:ascii="Arial Narrow" w:hAnsi="Arial Narrow" w:cs="Arial"/>
        <w:bCs/>
        <w:sz w:val="18"/>
        <w:szCs w:val="18"/>
      </w:rPr>
      <w:t>Betancourth</w:t>
    </w:r>
    <w:proofErr w:type="spellEnd"/>
    <w:r>
      <w:rPr>
        <w:rFonts w:ascii="Arial Narrow" w:hAnsi="Arial Narrow" w:cs="Arial"/>
        <w:bCs/>
        <w:sz w:val="18"/>
        <w:szCs w:val="18"/>
      </w:rPr>
      <w:t xml:space="preserve"> </w:t>
    </w:r>
    <w:r w:rsidR="00F55C94" w:rsidRPr="00106FD0">
      <w:rPr>
        <w:rFonts w:ascii="Arial Narrow" w:hAnsi="Arial Narrow" w:cs="Arial"/>
        <w:bCs/>
        <w:sz w:val="18"/>
        <w:szCs w:val="18"/>
      </w:rPr>
      <w:t xml:space="preserve">vs </w:t>
    </w:r>
    <w:proofErr w:type="spellStart"/>
    <w:r w:rsidR="00F55C94" w:rsidRPr="00106FD0">
      <w:rPr>
        <w:rFonts w:ascii="Arial Narrow" w:hAnsi="Arial Narrow" w:cs="Arial"/>
        <w:bCs/>
        <w:sz w:val="18"/>
        <w:szCs w:val="18"/>
      </w:rPr>
      <w:t>Colpensiones</w:t>
    </w:r>
    <w:proofErr w:type="spellEnd"/>
  </w:p>
  <w:p w:rsidR="00D44C11" w:rsidRDefault="00754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44807436"/>
    <w:lvl w:ilvl="0" w:tplc="981255DE">
      <w:start w:val="1"/>
      <w:numFmt w:val="decimal"/>
      <w:lvlText w:val="%1."/>
      <w:lvlJc w:val="left"/>
      <w:pPr>
        <w:ind w:left="2345" w:hanging="360"/>
      </w:pPr>
      <w:rPr>
        <w:rFonts w:hint="default"/>
        <w:b w:val="0"/>
        <w:i w:val="0"/>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67"/>
    <w:rsid w:val="00011FE8"/>
    <w:rsid w:val="00036176"/>
    <w:rsid w:val="00037B19"/>
    <w:rsid w:val="00042B8F"/>
    <w:rsid w:val="00083A22"/>
    <w:rsid w:val="000C698E"/>
    <w:rsid w:val="000F2AFD"/>
    <w:rsid w:val="000F4821"/>
    <w:rsid w:val="001224E0"/>
    <w:rsid w:val="00145A98"/>
    <w:rsid w:val="00156E4D"/>
    <w:rsid w:val="00187F24"/>
    <w:rsid w:val="001C7C57"/>
    <w:rsid w:val="001D41E0"/>
    <w:rsid w:val="001E3660"/>
    <w:rsid w:val="001F36F7"/>
    <w:rsid w:val="002022D9"/>
    <w:rsid w:val="00227D53"/>
    <w:rsid w:val="00242656"/>
    <w:rsid w:val="002870B7"/>
    <w:rsid w:val="002B74E1"/>
    <w:rsid w:val="002C0C66"/>
    <w:rsid w:val="002F154A"/>
    <w:rsid w:val="002F709A"/>
    <w:rsid w:val="00312C35"/>
    <w:rsid w:val="00355323"/>
    <w:rsid w:val="003718C7"/>
    <w:rsid w:val="00392507"/>
    <w:rsid w:val="003C50F4"/>
    <w:rsid w:val="003F23C8"/>
    <w:rsid w:val="003F5D68"/>
    <w:rsid w:val="00423D98"/>
    <w:rsid w:val="00443C5B"/>
    <w:rsid w:val="00494A8C"/>
    <w:rsid w:val="004B3423"/>
    <w:rsid w:val="004B7053"/>
    <w:rsid w:val="004E13DB"/>
    <w:rsid w:val="004F3046"/>
    <w:rsid w:val="0053498E"/>
    <w:rsid w:val="00541616"/>
    <w:rsid w:val="0054188A"/>
    <w:rsid w:val="005436CE"/>
    <w:rsid w:val="005A58F2"/>
    <w:rsid w:val="005D3BD4"/>
    <w:rsid w:val="005F03A5"/>
    <w:rsid w:val="005F1AB9"/>
    <w:rsid w:val="005F6CC7"/>
    <w:rsid w:val="00644FD9"/>
    <w:rsid w:val="006757A8"/>
    <w:rsid w:val="0068701D"/>
    <w:rsid w:val="0069459B"/>
    <w:rsid w:val="00694C18"/>
    <w:rsid w:val="006C2C51"/>
    <w:rsid w:val="006C5938"/>
    <w:rsid w:val="006D4E26"/>
    <w:rsid w:val="006E3BC8"/>
    <w:rsid w:val="006E4496"/>
    <w:rsid w:val="006F78D3"/>
    <w:rsid w:val="00713074"/>
    <w:rsid w:val="00754643"/>
    <w:rsid w:val="00766BF7"/>
    <w:rsid w:val="00813171"/>
    <w:rsid w:val="00837AE0"/>
    <w:rsid w:val="00855A79"/>
    <w:rsid w:val="00857E78"/>
    <w:rsid w:val="00861263"/>
    <w:rsid w:val="0088185D"/>
    <w:rsid w:val="008937F8"/>
    <w:rsid w:val="008E628A"/>
    <w:rsid w:val="0090106D"/>
    <w:rsid w:val="00927988"/>
    <w:rsid w:val="0094615D"/>
    <w:rsid w:val="0097377D"/>
    <w:rsid w:val="009B4089"/>
    <w:rsid w:val="009D5AC6"/>
    <w:rsid w:val="00A02564"/>
    <w:rsid w:val="00A4501D"/>
    <w:rsid w:val="00A474C0"/>
    <w:rsid w:val="00A536BB"/>
    <w:rsid w:val="00A71955"/>
    <w:rsid w:val="00A730BD"/>
    <w:rsid w:val="00A755A1"/>
    <w:rsid w:val="00A8710E"/>
    <w:rsid w:val="00AC5827"/>
    <w:rsid w:val="00B13A97"/>
    <w:rsid w:val="00B13CD2"/>
    <w:rsid w:val="00B366BB"/>
    <w:rsid w:val="00B815C1"/>
    <w:rsid w:val="00B8660C"/>
    <w:rsid w:val="00B9539B"/>
    <w:rsid w:val="00BA6417"/>
    <w:rsid w:val="00BA6703"/>
    <w:rsid w:val="00BB7367"/>
    <w:rsid w:val="00BC5311"/>
    <w:rsid w:val="00C13A9E"/>
    <w:rsid w:val="00C171CD"/>
    <w:rsid w:val="00C35CA1"/>
    <w:rsid w:val="00C70B66"/>
    <w:rsid w:val="00C7710D"/>
    <w:rsid w:val="00CA268F"/>
    <w:rsid w:val="00CC00F0"/>
    <w:rsid w:val="00CF6DBA"/>
    <w:rsid w:val="00D5472A"/>
    <w:rsid w:val="00D566DB"/>
    <w:rsid w:val="00D642A6"/>
    <w:rsid w:val="00DA3427"/>
    <w:rsid w:val="00DF0922"/>
    <w:rsid w:val="00DF3B99"/>
    <w:rsid w:val="00E509DD"/>
    <w:rsid w:val="00E75D64"/>
    <w:rsid w:val="00E97C63"/>
    <w:rsid w:val="00EA3B2E"/>
    <w:rsid w:val="00EF4D88"/>
    <w:rsid w:val="00F17A2D"/>
    <w:rsid w:val="00F368E7"/>
    <w:rsid w:val="00F55C94"/>
    <w:rsid w:val="00F67AB8"/>
    <w:rsid w:val="00F77EC5"/>
    <w:rsid w:val="00F84D8B"/>
    <w:rsid w:val="00F95FBE"/>
    <w:rsid w:val="00FF0DDB"/>
    <w:rsid w:val="00FF2A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87EBF-CA3F-49C9-9149-B63DFBC2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B7367"/>
    <w:rPr>
      <w:rFonts w:ascii="Arial" w:hAnsi="Arial" w:cs="Arial"/>
      <w:sz w:val="24"/>
      <w:lang w:val="es-ES_tradnl" w:eastAsia="es-ES"/>
    </w:rPr>
  </w:style>
  <w:style w:type="paragraph" w:styleId="Textoindependiente">
    <w:name w:val="Body Text"/>
    <w:basedOn w:val="Normal"/>
    <w:link w:val="TextoindependienteCar"/>
    <w:rsid w:val="00BB73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B736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BB7367"/>
    <w:pPr>
      <w:tabs>
        <w:tab w:val="center" w:pos="4252"/>
        <w:tab w:val="right" w:pos="8504"/>
      </w:tabs>
    </w:pPr>
  </w:style>
  <w:style w:type="character" w:customStyle="1" w:styleId="PiedepginaCar">
    <w:name w:val="Pie de página Car"/>
    <w:basedOn w:val="Fuentedeprrafopredeter"/>
    <w:link w:val="Piedepgina"/>
    <w:uiPriority w:val="99"/>
    <w:rsid w:val="00BB73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B7367"/>
  </w:style>
  <w:style w:type="paragraph" w:styleId="Encabezado">
    <w:name w:val="header"/>
    <w:basedOn w:val="Normal"/>
    <w:link w:val="EncabezadoCar"/>
    <w:rsid w:val="00BB7367"/>
    <w:pPr>
      <w:tabs>
        <w:tab w:val="center" w:pos="4252"/>
        <w:tab w:val="right" w:pos="8504"/>
      </w:tabs>
    </w:pPr>
  </w:style>
  <w:style w:type="character" w:customStyle="1" w:styleId="EncabezadoCar">
    <w:name w:val="Encabezado Car"/>
    <w:basedOn w:val="Fuentedeprrafopredeter"/>
    <w:link w:val="Encabezado"/>
    <w:rsid w:val="00BB73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B736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B7367"/>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B7367"/>
    <w:pPr>
      <w:ind w:left="720"/>
      <w:contextualSpacing/>
    </w:pPr>
  </w:style>
  <w:style w:type="paragraph" w:customStyle="1" w:styleId="Textoindependiente32">
    <w:name w:val="Texto independiente 32"/>
    <w:basedOn w:val="Normal"/>
    <w:rsid w:val="00083A22"/>
    <w:pPr>
      <w:spacing w:line="360" w:lineRule="auto"/>
      <w:jc w:val="both"/>
    </w:pPr>
    <w:rPr>
      <w:rFonts w:ascii="Arial" w:hAnsi="Arial"/>
    </w:rPr>
  </w:style>
  <w:style w:type="paragraph" w:customStyle="1" w:styleId="Prrafodelista2">
    <w:name w:val="Párrafo de lista2"/>
    <w:basedOn w:val="Normal"/>
    <w:rsid w:val="00B9539B"/>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464788">
      <w:bodyDiv w:val="1"/>
      <w:marLeft w:val="0"/>
      <w:marRight w:val="0"/>
      <w:marTop w:val="0"/>
      <w:marBottom w:val="0"/>
      <w:divBdr>
        <w:top w:val="none" w:sz="0" w:space="0" w:color="auto"/>
        <w:left w:val="none" w:sz="0" w:space="0" w:color="auto"/>
        <w:bottom w:val="none" w:sz="0" w:space="0" w:color="auto"/>
        <w:right w:val="none" w:sz="0" w:space="0" w:color="auto"/>
      </w:divBdr>
    </w:div>
    <w:div w:id="17164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2687</Words>
  <Characters>14780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10</cp:revision>
  <dcterms:created xsi:type="dcterms:W3CDTF">2016-09-07T22:12:00Z</dcterms:created>
  <dcterms:modified xsi:type="dcterms:W3CDTF">2016-09-20T20:02:00Z</dcterms:modified>
</cp:coreProperties>
</file>