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71" w:rsidRDefault="00F51071" w:rsidP="00F5107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F51071" w:rsidRPr="00402979" w:rsidRDefault="00F51071" w:rsidP="00F51071">
      <w:pPr>
        <w:pStyle w:val="Sinespaciado"/>
      </w:pPr>
    </w:p>
    <w:p w:rsidR="00F51071" w:rsidRPr="001A3D6C" w:rsidRDefault="00F51071" w:rsidP="00F51071">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 xml:space="preserve">15 de septiembre de </w:t>
      </w:r>
      <w:r>
        <w:rPr>
          <w:rFonts w:ascii="Arial Narrow" w:hAnsi="Arial Narrow" w:cs="Arial"/>
          <w:sz w:val="18"/>
          <w:szCs w:val="18"/>
        </w:rPr>
        <w:t>2</w:t>
      </w:r>
      <w:r w:rsidRPr="001A3D6C">
        <w:rPr>
          <w:rFonts w:ascii="Arial Narrow" w:hAnsi="Arial Narrow" w:cs="Arial"/>
          <w:sz w:val="18"/>
          <w:szCs w:val="18"/>
        </w:rPr>
        <w:t>016.</w:t>
      </w:r>
    </w:p>
    <w:p w:rsidR="00F51071" w:rsidRPr="001A3D6C" w:rsidRDefault="00F51071" w:rsidP="00F51071">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4-201</w:t>
      </w:r>
      <w:r>
        <w:rPr>
          <w:rFonts w:ascii="Arial Narrow" w:hAnsi="Arial Narrow" w:cs="Arial"/>
          <w:bCs/>
          <w:sz w:val="18"/>
          <w:szCs w:val="18"/>
        </w:rPr>
        <w:t>5</w:t>
      </w:r>
      <w:r>
        <w:rPr>
          <w:rFonts w:ascii="Arial Narrow" w:hAnsi="Arial Narrow" w:cs="Arial"/>
          <w:bCs/>
          <w:sz w:val="18"/>
          <w:szCs w:val="18"/>
        </w:rPr>
        <w:t>-00</w:t>
      </w:r>
      <w:r>
        <w:rPr>
          <w:rFonts w:ascii="Arial Narrow" w:hAnsi="Arial Narrow" w:cs="Arial"/>
          <w:bCs/>
          <w:sz w:val="18"/>
          <w:szCs w:val="18"/>
        </w:rPr>
        <w:t>0046</w:t>
      </w:r>
      <w:r>
        <w:rPr>
          <w:rFonts w:ascii="Arial Narrow" w:hAnsi="Arial Narrow" w:cs="Arial"/>
          <w:bCs/>
          <w:sz w:val="18"/>
          <w:szCs w:val="18"/>
        </w:rPr>
        <w:t>-01</w:t>
      </w:r>
    </w:p>
    <w:p w:rsidR="00F51071" w:rsidRPr="001A3D6C" w:rsidRDefault="00F51071" w:rsidP="00F51071">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F51071" w:rsidRPr="001A3D6C" w:rsidRDefault="00F51071" w:rsidP="00F51071">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Eduardo Antonio </w:t>
      </w:r>
      <w:proofErr w:type="spellStart"/>
      <w:r>
        <w:rPr>
          <w:rFonts w:ascii="Arial Narrow" w:hAnsi="Arial Narrow" w:cs="Arial"/>
          <w:iCs/>
          <w:sz w:val="18"/>
          <w:szCs w:val="18"/>
        </w:rPr>
        <w:t>Taborda</w:t>
      </w:r>
      <w:proofErr w:type="spellEnd"/>
      <w:r>
        <w:rPr>
          <w:rFonts w:ascii="Arial Narrow" w:hAnsi="Arial Narrow" w:cs="Arial"/>
          <w:iCs/>
          <w:sz w:val="18"/>
          <w:szCs w:val="18"/>
        </w:rPr>
        <w:t xml:space="preserve"> </w:t>
      </w:r>
    </w:p>
    <w:p w:rsidR="00F51071" w:rsidRPr="002E0A65" w:rsidRDefault="00F51071" w:rsidP="00F51071">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F51071" w:rsidRPr="002E0A65" w:rsidRDefault="00F51071" w:rsidP="00F51071">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 xml:space="preserve">Cuarto </w:t>
      </w:r>
      <w:r w:rsidRPr="002E0A65">
        <w:rPr>
          <w:rFonts w:ascii="Arial Narrow" w:hAnsi="Arial Narrow" w:cs="Arial"/>
          <w:sz w:val="18"/>
          <w:szCs w:val="18"/>
        </w:rPr>
        <w:t>Laboral del Circuito de Pereira.</w:t>
      </w:r>
    </w:p>
    <w:p w:rsidR="00F51071" w:rsidRPr="002E0A65" w:rsidRDefault="00F51071" w:rsidP="00F51071">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F51071" w:rsidRPr="00EA0647" w:rsidRDefault="00F51071" w:rsidP="00F51071">
      <w:pPr>
        <w:pStyle w:val="Textoindependiente"/>
        <w:ind w:left="2124" w:right="51" w:hanging="2124"/>
        <w:jc w:val="both"/>
        <w:rPr>
          <w:rFonts w:ascii="Arial Narrow" w:hAnsi="Arial Narrow" w:cs="Arial"/>
          <w:color w:val="FF0000"/>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Pr="008105C9">
        <w:rPr>
          <w:rFonts w:ascii="Arial Narrow" w:hAnsi="Arial Narrow" w:cs="Arial"/>
          <w:b/>
          <w:bCs/>
          <w:sz w:val="18"/>
          <w:szCs w:val="18"/>
        </w:rPr>
        <w:t>R</w:t>
      </w:r>
      <w:r w:rsidRPr="008105C9">
        <w:rPr>
          <w:rFonts w:ascii="Arial Narrow" w:hAnsi="Arial Narrow"/>
          <w:b/>
          <w:sz w:val="18"/>
          <w:szCs w:val="18"/>
        </w:rPr>
        <w:t xml:space="preserve">égimen de transición – vigencia: </w:t>
      </w:r>
      <w:r w:rsidRPr="008105C9">
        <w:rPr>
          <w:rFonts w:ascii="Arial Narrow" w:hAnsi="Arial Narrow"/>
          <w:sz w:val="18"/>
          <w:szCs w:val="18"/>
        </w:rPr>
        <w:t>conforme lo dispuesto en el Acto Legislativo 01 de 2005, el régimen de transición contemplado en la Ley 100 de 1993 estuvo vigente hasta el 31 de julio de 2010, excepto para aquellos trabajadores que antes de que este acto legislativo empezara a surtir efectos jurídicos -29 de julio de 2005- tenían cotizadas 750 semanas o más, o su equivalente en tiempo de servicios, para quienes dicho régimen se mantiene vigente hasta el 31 de diciembre de 2014.</w:t>
      </w:r>
    </w:p>
    <w:p w:rsidR="00F51071" w:rsidRPr="002E0A65" w:rsidRDefault="00F51071" w:rsidP="00F51071">
      <w:pPr>
        <w:autoSpaceDE w:val="0"/>
        <w:autoSpaceDN w:val="0"/>
        <w:adjustRightInd w:val="0"/>
        <w:spacing w:line="360" w:lineRule="auto"/>
        <w:ind w:left="2127" w:hanging="2127"/>
        <w:jc w:val="both"/>
        <w:rPr>
          <w:rFonts w:ascii="Arial Narrow" w:hAnsi="Arial Narrow" w:cs="Arial"/>
          <w:bCs/>
          <w:iCs/>
          <w:sz w:val="18"/>
          <w:szCs w:val="18"/>
        </w:rPr>
      </w:pPr>
    </w:p>
    <w:p w:rsidR="00F51071" w:rsidRPr="00BE686F" w:rsidRDefault="00F51071" w:rsidP="00F51071">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F51071" w:rsidRPr="002E0A65" w:rsidRDefault="00F51071" w:rsidP="00F51071">
      <w:pPr>
        <w:pStyle w:val="Sinespaciado"/>
      </w:pPr>
    </w:p>
    <w:p w:rsidR="00F51071" w:rsidRPr="00F51071" w:rsidRDefault="00F51071" w:rsidP="00F51071">
      <w:pPr>
        <w:spacing w:line="360" w:lineRule="auto"/>
        <w:ind w:firstLine="851"/>
        <w:jc w:val="both"/>
        <w:rPr>
          <w:rFonts w:ascii="Arial Narrow" w:hAnsi="Arial Narrow" w:cs="Arial"/>
          <w:i/>
          <w:sz w:val="28"/>
          <w:szCs w:val="28"/>
        </w:rPr>
      </w:pPr>
      <w:r w:rsidRPr="008105C9">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quince (15)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septiembre de </w:t>
      </w:r>
      <w:r w:rsidRPr="008105C9">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nueve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0</w:t>
      </w:r>
      <w:r>
        <w:rPr>
          <w:rFonts w:ascii="Arial Narrow" w:eastAsia="Calibri" w:hAnsi="Arial Narrow" w:cs="Arial"/>
          <w:sz w:val="28"/>
          <w:szCs w:val="28"/>
          <w:lang w:val="es-CO" w:eastAsia="en-US"/>
        </w:rPr>
        <w:t>9:00</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w:t>
      </w:r>
      <w:r>
        <w:rPr>
          <w:rFonts w:ascii="Arial Narrow" w:hAnsi="Arial Narrow" w:cs="Arial"/>
          <w:sz w:val="28"/>
          <w:szCs w:val="28"/>
        </w:rPr>
        <w:t xml:space="preserve">11 de junio de </w:t>
      </w:r>
      <w:r>
        <w:rPr>
          <w:rFonts w:ascii="Arial Narrow" w:hAnsi="Arial Narrow" w:cs="Arial"/>
          <w:sz w:val="28"/>
          <w:szCs w:val="28"/>
        </w:rPr>
        <w:t>2015</w:t>
      </w:r>
      <w:r w:rsidRPr="008105C9">
        <w:rPr>
          <w:rFonts w:ascii="Arial Narrow" w:hAnsi="Arial Narrow" w:cs="Arial"/>
          <w:sz w:val="28"/>
          <w:szCs w:val="28"/>
        </w:rPr>
        <w:t xml:space="preserve"> por el Juzgado </w:t>
      </w:r>
      <w:r>
        <w:rPr>
          <w:rFonts w:ascii="Arial Narrow" w:hAnsi="Arial Narrow" w:cs="Arial"/>
          <w:sz w:val="28"/>
          <w:szCs w:val="28"/>
        </w:rPr>
        <w:t xml:space="preserve">Cuarto </w:t>
      </w:r>
      <w:r w:rsidRPr="008105C9">
        <w:rPr>
          <w:rFonts w:ascii="Arial Narrow" w:hAnsi="Arial Narrow" w:cs="Arial"/>
          <w:sz w:val="28"/>
          <w:szCs w:val="28"/>
        </w:rPr>
        <w:t xml:space="preserve">Laboral del Circuito de Pereira, dentro del proceso ordinario laboral promovido por </w:t>
      </w:r>
      <w:r w:rsidRPr="00F51071">
        <w:rPr>
          <w:rFonts w:ascii="Arial Narrow" w:hAnsi="Arial Narrow" w:cs="Arial"/>
          <w:i/>
          <w:iCs/>
          <w:sz w:val="28"/>
          <w:szCs w:val="28"/>
        </w:rPr>
        <w:t xml:space="preserve">Eduardo Antonio </w:t>
      </w:r>
      <w:proofErr w:type="spellStart"/>
      <w:r w:rsidRPr="00F51071">
        <w:rPr>
          <w:rFonts w:ascii="Arial Narrow" w:hAnsi="Arial Narrow" w:cs="Arial"/>
          <w:i/>
          <w:iCs/>
          <w:sz w:val="28"/>
          <w:szCs w:val="28"/>
        </w:rPr>
        <w:t>Taborda</w:t>
      </w:r>
      <w:proofErr w:type="spellEnd"/>
      <w:r w:rsidRPr="00F51071">
        <w:rPr>
          <w:rFonts w:ascii="Arial Narrow" w:hAnsi="Arial Narrow" w:cs="Arial"/>
          <w:i/>
          <w:iCs/>
          <w:sz w:val="28"/>
          <w:szCs w:val="28"/>
        </w:rPr>
        <w:t xml:space="preserve">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F51071" w:rsidRPr="00F51071" w:rsidRDefault="00F51071" w:rsidP="00F51071">
      <w:pPr>
        <w:pStyle w:val="Sinespaciado"/>
        <w:rPr>
          <w:rFonts w:ascii="Arial Narrow" w:hAnsi="Arial Narrow"/>
          <w:sz w:val="28"/>
          <w:szCs w:val="28"/>
        </w:rPr>
      </w:pPr>
    </w:p>
    <w:p w:rsidR="00F51071" w:rsidRPr="00F51071" w:rsidRDefault="00F51071" w:rsidP="00F51071">
      <w:pPr>
        <w:spacing w:line="360" w:lineRule="auto"/>
        <w:ind w:firstLine="851"/>
        <w:jc w:val="both"/>
        <w:rPr>
          <w:rFonts w:ascii="Arial Narrow" w:hAnsi="Arial Narrow" w:cs="Arial"/>
          <w:i/>
          <w:iCs/>
          <w:sz w:val="28"/>
          <w:szCs w:val="28"/>
        </w:rPr>
      </w:pPr>
      <w:r w:rsidRPr="00F51071">
        <w:rPr>
          <w:rFonts w:ascii="Arial Narrow" w:hAnsi="Arial Narrow" w:cs="Arial"/>
          <w:i/>
          <w:sz w:val="28"/>
          <w:szCs w:val="28"/>
        </w:rPr>
        <w:t>IDENTIFICACIÓN DE LAS PARTES</w:t>
      </w:r>
    </w:p>
    <w:p w:rsidR="00F51071" w:rsidRPr="00F51071" w:rsidRDefault="00F51071" w:rsidP="00F51071">
      <w:pPr>
        <w:pStyle w:val="Sinespaciado"/>
      </w:pPr>
    </w:p>
    <w:p w:rsidR="00F51071" w:rsidRPr="00F51071" w:rsidRDefault="00F51071" w:rsidP="00F51071">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F51071" w:rsidRPr="00EA0647" w:rsidRDefault="00F51071" w:rsidP="00F51071">
      <w:pPr>
        <w:pStyle w:val="Sinespaciado"/>
      </w:pPr>
    </w:p>
    <w:p w:rsidR="00F51071" w:rsidRPr="008105C9" w:rsidRDefault="00F51071" w:rsidP="00F51071">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w:t>
      </w:r>
      <w:r>
        <w:rPr>
          <w:rFonts w:ascii="Arial Narrow" w:hAnsi="Arial Narrow" w:cs="Tahoma"/>
          <w:sz w:val="28"/>
          <w:szCs w:val="28"/>
        </w:rPr>
        <w:t xml:space="preserve">emandante </w:t>
      </w:r>
      <w:r w:rsidRPr="008105C9">
        <w:rPr>
          <w:rFonts w:ascii="Arial Narrow" w:hAnsi="Arial Narrow" w:cs="Tahoma"/>
          <w:sz w:val="28"/>
          <w:szCs w:val="28"/>
        </w:rPr>
        <w:t>pretende que</w:t>
      </w:r>
      <w:r>
        <w:rPr>
          <w:rFonts w:ascii="Arial Narrow" w:hAnsi="Arial Narrow" w:cs="Tahoma"/>
          <w:sz w:val="28"/>
          <w:szCs w:val="28"/>
        </w:rPr>
        <w:t xml:space="preserve"> se condene a la entidad demandada a reconocer y pagar </w:t>
      </w:r>
      <w:r w:rsidRPr="008105C9">
        <w:rPr>
          <w:rFonts w:ascii="Arial Narrow" w:hAnsi="Arial Narrow" w:cs="Tahoma"/>
          <w:sz w:val="28"/>
          <w:szCs w:val="28"/>
        </w:rPr>
        <w:t xml:space="preserve">la pensión de vejez a partir del </w:t>
      </w:r>
      <w:r>
        <w:rPr>
          <w:rFonts w:ascii="Arial Narrow" w:hAnsi="Arial Narrow" w:cs="Tahoma"/>
          <w:sz w:val="28"/>
          <w:szCs w:val="28"/>
        </w:rPr>
        <w:t xml:space="preserve">1º de </w:t>
      </w:r>
      <w:r>
        <w:rPr>
          <w:rFonts w:ascii="Arial Narrow" w:hAnsi="Arial Narrow" w:cs="Tahoma"/>
          <w:sz w:val="28"/>
          <w:szCs w:val="28"/>
        </w:rPr>
        <w:t>octubre de 2011</w:t>
      </w:r>
      <w:r>
        <w:rPr>
          <w:rFonts w:ascii="Arial Narrow" w:hAnsi="Arial Narrow" w:cs="Tahoma"/>
          <w:sz w:val="28"/>
          <w:szCs w:val="28"/>
        </w:rPr>
        <w:t xml:space="preserve">, con fundamento en el Acuerdo 049 de 1990 aprobado por el Decreto 758 del mismo año, junto con </w:t>
      </w:r>
      <w:r w:rsidRPr="008105C9">
        <w:rPr>
          <w:rFonts w:ascii="Arial Narrow" w:hAnsi="Arial Narrow" w:cs="Tahoma"/>
          <w:sz w:val="28"/>
          <w:szCs w:val="28"/>
        </w:rPr>
        <w:t>los intereses de mora y las costas procesales.</w:t>
      </w:r>
    </w:p>
    <w:p w:rsidR="00F51071" w:rsidRPr="002E0A65" w:rsidRDefault="00F51071" w:rsidP="00F51071">
      <w:pPr>
        <w:pStyle w:val="Sinespaciado"/>
      </w:pPr>
    </w:p>
    <w:p w:rsidR="00F51071" w:rsidRDefault="00F51071" w:rsidP="00F51071">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w:t>
      </w:r>
      <w:r>
        <w:rPr>
          <w:rFonts w:ascii="Arial Narrow" w:hAnsi="Arial Narrow" w:cs="Tahoma"/>
          <w:color w:val="000000"/>
          <w:sz w:val="28"/>
          <w:szCs w:val="28"/>
          <w:lang w:eastAsia="es-CO"/>
        </w:rPr>
        <w:t>nació el 1</w:t>
      </w:r>
      <w:r>
        <w:rPr>
          <w:rFonts w:ascii="Arial Narrow" w:hAnsi="Arial Narrow" w:cs="Tahoma"/>
          <w:color w:val="000000"/>
          <w:sz w:val="28"/>
          <w:szCs w:val="28"/>
          <w:lang w:eastAsia="es-CO"/>
        </w:rPr>
        <w:t xml:space="preserve">º de octubre de 1951, por lo que al 1º de abril de 1994 tenía más de 40 años de edad; que prestó sus servicios en el sector privado y estuvo afiliado para el cubrimiento de las contingencias de invalidez, vejez y muerte en el ISS hoy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que al cumplimiento de los 60 años solicitó el reconocimiento y pago de la </w:t>
      </w:r>
      <w:r w:rsidR="00580D0E">
        <w:rPr>
          <w:rFonts w:ascii="Arial Narrow" w:hAnsi="Arial Narrow" w:cs="Tahoma"/>
          <w:color w:val="000000"/>
          <w:sz w:val="28"/>
          <w:szCs w:val="28"/>
          <w:lang w:eastAsia="es-CO"/>
        </w:rPr>
        <w:t>pensión</w:t>
      </w:r>
      <w:r>
        <w:rPr>
          <w:rFonts w:ascii="Arial Narrow" w:hAnsi="Arial Narrow" w:cs="Tahoma"/>
          <w:color w:val="000000"/>
          <w:sz w:val="28"/>
          <w:szCs w:val="28"/>
          <w:lang w:eastAsia="es-CO"/>
        </w:rPr>
        <w:t xml:space="preserve">, empero, </w:t>
      </w:r>
      <w:r w:rsidR="00580D0E">
        <w:rPr>
          <w:rFonts w:ascii="Arial Narrow" w:hAnsi="Arial Narrow" w:cs="Tahoma"/>
          <w:color w:val="000000"/>
          <w:sz w:val="28"/>
          <w:szCs w:val="28"/>
          <w:lang w:eastAsia="es-CO"/>
        </w:rPr>
        <w:t xml:space="preserve">que </w:t>
      </w:r>
      <w:r>
        <w:rPr>
          <w:rFonts w:ascii="Arial Narrow" w:hAnsi="Arial Narrow" w:cs="Tahoma"/>
          <w:color w:val="000000"/>
          <w:sz w:val="28"/>
          <w:szCs w:val="28"/>
          <w:lang w:eastAsia="es-CO"/>
        </w:rPr>
        <w:t xml:space="preserve">le fue resuelta </w:t>
      </w:r>
      <w:r>
        <w:rPr>
          <w:rFonts w:ascii="Arial Narrow" w:hAnsi="Arial Narrow" w:cs="Tahoma"/>
          <w:color w:val="000000"/>
          <w:sz w:val="28"/>
          <w:szCs w:val="28"/>
          <w:lang w:eastAsia="es-CO"/>
        </w:rPr>
        <w:lastRenderedPageBreak/>
        <w:t>desfavorablemente mediante resolución GNR 60144 de 2014</w:t>
      </w:r>
      <w:r w:rsidR="007604D5">
        <w:rPr>
          <w:rFonts w:ascii="Arial Narrow" w:hAnsi="Arial Narrow" w:cs="Tahoma"/>
          <w:color w:val="000000"/>
          <w:sz w:val="28"/>
          <w:szCs w:val="28"/>
          <w:lang w:eastAsia="es-CO"/>
        </w:rPr>
        <w:t xml:space="preserve">, aduciendo </w:t>
      </w:r>
      <w:r w:rsidR="00821914">
        <w:rPr>
          <w:rFonts w:ascii="Arial Narrow" w:hAnsi="Arial Narrow" w:cs="Tahoma"/>
          <w:color w:val="000000"/>
          <w:sz w:val="28"/>
          <w:szCs w:val="28"/>
          <w:lang w:eastAsia="es-CO"/>
        </w:rPr>
        <w:t xml:space="preserve">que no tiene  las 750 semanas </w:t>
      </w:r>
      <w:r w:rsidR="007604D5">
        <w:rPr>
          <w:rFonts w:ascii="Arial Narrow" w:hAnsi="Arial Narrow" w:cs="Tahoma"/>
          <w:color w:val="000000"/>
          <w:sz w:val="28"/>
          <w:szCs w:val="28"/>
          <w:lang w:eastAsia="es-CO"/>
        </w:rPr>
        <w:t xml:space="preserve">al 25 de julio de 2005, </w:t>
      </w:r>
      <w:r w:rsidR="00821914">
        <w:rPr>
          <w:rFonts w:ascii="Arial Narrow" w:hAnsi="Arial Narrow" w:cs="Tahoma"/>
          <w:color w:val="000000"/>
          <w:sz w:val="28"/>
          <w:szCs w:val="28"/>
          <w:lang w:eastAsia="es-CO"/>
        </w:rPr>
        <w:t>fecha de entrada en vigencia del AL 01 de 2005</w:t>
      </w:r>
      <w:r w:rsidR="009868D1">
        <w:rPr>
          <w:rFonts w:ascii="Arial Narrow" w:hAnsi="Arial Narrow" w:cs="Tahoma"/>
          <w:color w:val="000000"/>
          <w:sz w:val="28"/>
          <w:szCs w:val="28"/>
          <w:lang w:eastAsia="es-CO"/>
        </w:rPr>
        <w:t xml:space="preserve">, cuando en realidad su </w:t>
      </w:r>
      <w:r w:rsidR="00821914">
        <w:rPr>
          <w:rFonts w:ascii="Arial Narrow" w:hAnsi="Arial Narrow" w:cs="Tahoma"/>
          <w:color w:val="000000"/>
          <w:sz w:val="28"/>
          <w:szCs w:val="28"/>
          <w:lang w:eastAsia="es-CO"/>
        </w:rPr>
        <w:t>entronización se produjo el día 29 de ese mismo mes y año</w:t>
      </w:r>
      <w:r>
        <w:rPr>
          <w:rFonts w:ascii="Arial Narrow" w:hAnsi="Arial Narrow" w:cs="Tahoma"/>
          <w:color w:val="000000"/>
          <w:sz w:val="28"/>
          <w:szCs w:val="28"/>
          <w:lang w:eastAsia="es-CO"/>
        </w:rPr>
        <w:t xml:space="preserve">; que interpuso el recurso de apelación, </w:t>
      </w:r>
      <w:r w:rsidR="009868D1">
        <w:rPr>
          <w:rFonts w:ascii="Arial Narrow" w:hAnsi="Arial Narrow" w:cs="Tahoma"/>
          <w:color w:val="000000"/>
          <w:sz w:val="28"/>
          <w:szCs w:val="28"/>
          <w:lang w:eastAsia="es-CO"/>
        </w:rPr>
        <w:t xml:space="preserve">que se </w:t>
      </w:r>
      <w:r w:rsidR="00821914">
        <w:rPr>
          <w:rFonts w:ascii="Arial Narrow" w:hAnsi="Arial Narrow" w:cs="Tahoma"/>
          <w:color w:val="000000"/>
          <w:sz w:val="28"/>
          <w:szCs w:val="28"/>
          <w:lang w:eastAsia="es-CO"/>
        </w:rPr>
        <w:t>resolvió confirma</w:t>
      </w:r>
      <w:r w:rsidR="009868D1">
        <w:rPr>
          <w:rFonts w:ascii="Arial Narrow" w:hAnsi="Arial Narrow" w:cs="Tahoma"/>
          <w:color w:val="000000"/>
          <w:sz w:val="28"/>
          <w:szCs w:val="28"/>
          <w:lang w:eastAsia="es-CO"/>
        </w:rPr>
        <w:t>ndo</w:t>
      </w:r>
      <w:r w:rsidR="00821914">
        <w:rPr>
          <w:rFonts w:ascii="Arial Narrow" w:hAnsi="Arial Narrow" w:cs="Tahoma"/>
          <w:color w:val="000000"/>
          <w:sz w:val="28"/>
          <w:szCs w:val="28"/>
          <w:lang w:eastAsia="es-CO"/>
        </w:rPr>
        <w:t xml:space="preserve"> en todas sus partes l</w:t>
      </w:r>
      <w:r w:rsidR="00580D0E">
        <w:rPr>
          <w:rFonts w:ascii="Arial Narrow" w:hAnsi="Arial Narrow" w:cs="Tahoma"/>
          <w:color w:val="000000"/>
          <w:sz w:val="28"/>
          <w:szCs w:val="28"/>
          <w:lang w:eastAsia="es-CO"/>
        </w:rPr>
        <w:t>a decisió</w:t>
      </w:r>
      <w:r w:rsidR="00821914">
        <w:rPr>
          <w:rFonts w:ascii="Arial Narrow" w:hAnsi="Arial Narrow" w:cs="Tahoma"/>
          <w:color w:val="000000"/>
          <w:sz w:val="28"/>
          <w:szCs w:val="28"/>
          <w:lang w:eastAsia="es-CO"/>
        </w:rPr>
        <w:t>n</w:t>
      </w:r>
      <w:r w:rsidR="009868D1">
        <w:rPr>
          <w:rFonts w:ascii="Arial Narrow" w:hAnsi="Arial Narrow" w:cs="Tahoma"/>
          <w:color w:val="000000"/>
          <w:sz w:val="28"/>
          <w:szCs w:val="28"/>
          <w:lang w:eastAsia="es-CO"/>
        </w:rPr>
        <w:t xml:space="preserve">. Por último, indica </w:t>
      </w:r>
      <w:r w:rsidR="00821914">
        <w:rPr>
          <w:rFonts w:ascii="Arial Narrow" w:hAnsi="Arial Narrow" w:cs="Tahoma"/>
          <w:color w:val="000000"/>
          <w:sz w:val="28"/>
          <w:szCs w:val="28"/>
          <w:lang w:eastAsia="es-CO"/>
        </w:rPr>
        <w:t>que sufragó un total de 1.130</w:t>
      </w:r>
      <w:r w:rsidR="00580D0E">
        <w:rPr>
          <w:rFonts w:ascii="Arial Narrow" w:hAnsi="Arial Narrow" w:cs="Tahoma"/>
          <w:color w:val="000000"/>
          <w:sz w:val="28"/>
          <w:szCs w:val="28"/>
          <w:lang w:eastAsia="es-CO"/>
        </w:rPr>
        <w:t xml:space="preserve"> </w:t>
      </w:r>
      <w:r w:rsidR="00821914">
        <w:rPr>
          <w:rFonts w:ascii="Arial Narrow" w:hAnsi="Arial Narrow" w:cs="Tahoma"/>
          <w:color w:val="000000"/>
          <w:sz w:val="28"/>
          <w:szCs w:val="28"/>
          <w:lang w:eastAsia="es-CO"/>
        </w:rPr>
        <w:t xml:space="preserve">semanas de aportes </w:t>
      </w:r>
      <w:r w:rsidR="009868D1">
        <w:rPr>
          <w:rFonts w:ascii="Arial Narrow" w:hAnsi="Arial Narrow" w:cs="Tahoma"/>
          <w:color w:val="000000"/>
          <w:sz w:val="28"/>
          <w:szCs w:val="28"/>
          <w:lang w:eastAsia="es-CO"/>
        </w:rPr>
        <w:t xml:space="preserve">al sistema pensional </w:t>
      </w:r>
      <w:r w:rsidR="00821914">
        <w:rPr>
          <w:rFonts w:ascii="Arial Narrow" w:hAnsi="Arial Narrow" w:cs="Tahoma"/>
          <w:color w:val="000000"/>
          <w:sz w:val="28"/>
          <w:szCs w:val="28"/>
          <w:lang w:eastAsia="es-CO"/>
        </w:rPr>
        <w:t>en toda su vida laboral, de las cuales 750 lo fueron a la vigencia del referido acto legislativo.</w:t>
      </w:r>
    </w:p>
    <w:p w:rsidR="00F51071" w:rsidRPr="009868D1" w:rsidRDefault="00F51071" w:rsidP="009868D1">
      <w:pPr>
        <w:pStyle w:val="Sinespaciado"/>
      </w:pPr>
    </w:p>
    <w:p w:rsidR="009868D1" w:rsidRDefault="00F51071" w:rsidP="00F51071">
      <w:pPr>
        <w:spacing w:line="360" w:lineRule="auto"/>
        <w:ind w:firstLine="708"/>
        <w:jc w:val="both"/>
        <w:rPr>
          <w:rFonts w:ascii="Arial Narrow" w:hAnsi="Arial Narrow" w:cs="Arial"/>
          <w:sz w:val="28"/>
          <w:szCs w:val="28"/>
        </w:rPr>
      </w:pPr>
      <w:r w:rsidRPr="009868D1">
        <w:rPr>
          <w:rFonts w:ascii="Arial Narrow" w:hAnsi="Arial Narrow" w:cs="Arial"/>
          <w:sz w:val="28"/>
          <w:szCs w:val="28"/>
        </w:rPr>
        <w:t xml:space="preserve">La Administradora Colombiana de Pensiones –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Pr>
          <w:rFonts w:ascii="Arial Narrow" w:hAnsi="Arial Narrow" w:cs="Arial"/>
          <w:sz w:val="28"/>
          <w:szCs w:val="28"/>
        </w:rPr>
        <w:t>se opuso a las pretensiones</w:t>
      </w:r>
      <w:r w:rsidR="009868D1">
        <w:rPr>
          <w:rFonts w:ascii="Arial Narrow" w:hAnsi="Arial Narrow" w:cs="Arial"/>
          <w:sz w:val="28"/>
          <w:szCs w:val="28"/>
        </w:rPr>
        <w:t>, arguyendo que si bien el demandante era beneficiario del régimen de transición por tener más de 40 años al 1º de abril de 1994, lo cierto es que no cumple con 750 semanas a la fecha de publicación del Acto Legislativo 01 de 2005 (25 de julio de 2005).</w:t>
      </w:r>
      <w:r>
        <w:rPr>
          <w:rFonts w:ascii="Arial Narrow" w:hAnsi="Arial Narrow" w:cs="Arial"/>
          <w:sz w:val="28"/>
          <w:szCs w:val="28"/>
        </w:rPr>
        <w:t xml:space="preserve"> En d</w:t>
      </w:r>
      <w:r w:rsidR="009868D1">
        <w:rPr>
          <w:rFonts w:ascii="Arial Narrow" w:hAnsi="Arial Narrow" w:cs="Arial"/>
          <w:sz w:val="28"/>
          <w:szCs w:val="28"/>
        </w:rPr>
        <w:t xml:space="preserve">efensa a sus intereses formuló como </w:t>
      </w:r>
      <w:r>
        <w:rPr>
          <w:rFonts w:ascii="Arial Narrow" w:hAnsi="Arial Narrow" w:cs="Arial"/>
          <w:sz w:val="28"/>
          <w:szCs w:val="28"/>
        </w:rPr>
        <w:t>excepciones de</w:t>
      </w:r>
      <w:r w:rsidR="009868D1">
        <w:rPr>
          <w:rFonts w:ascii="Arial Narrow" w:hAnsi="Arial Narrow" w:cs="Arial"/>
          <w:sz w:val="28"/>
          <w:szCs w:val="28"/>
        </w:rPr>
        <w:t xml:space="preserve"> fondo las de Inexistencia de la obligación, Improcedencia del retroactivo pensional y Prescripción. </w:t>
      </w:r>
    </w:p>
    <w:p w:rsidR="00F51071" w:rsidRPr="008105C9" w:rsidRDefault="00F51071" w:rsidP="00F51071">
      <w:pPr>
        <w:pStyle w:val="Sinespaciado"/>
      </w:pPr>
    </w:p>
    <w:p w:rsidR="00BE4D77" w:rsidRPr="00BE4D77" w:rsidRDefault="00F51071" w:rsidP="00BE4D77">
      <w:pPr>
        <w:spacing w:line="360" w:lineRule="auto"/>
        <w:ind w:firstLine="708"/>
        <w:jc w:val="both"/>
        <w:rPr>
          <w:rFonts w:ascii="Arial Narrow" w:hAnsi="Arial Narrow"/>
          <w:sz w:val="28"/>
          <w:szCs w:val="28"/>
          <w:lang w:val="es-CO"/>
        </w:rPr>
      </w:pPr>
      <w:r w:rsidRPr="00BE4D77">
        <w:rPr>
          <w:rFonts w:ascii="Arial Narrow" w:hAnsi="Arial Narrow" w:cs="Arial"/>
          <w:sz w:val="28"/>
          <w:szCs w:val="28"/>
        </w:rPr>
        <w:t xml:space="preserve">El Juzgado Cuarto Laboral del Circuito de Pereira, </w:t>
      </w:r>
      <w:r w:rsidR="000420E4" w:rsidRPr="00BE4D77">
        <w:rPr>
          <w:rFonts w:ascii="Arial Narrow" w:hAnsi="Arial Narrow" w:cs="Arial"/>
          <w:sz w:val="28"/>
          <w:szCs w:val="28"/>
        </w:rPr>
        <w:t>mediante fallo del 11 de junio de 2015 accedió a las pretensiones de la demanda,</w:t>
      </w:r>
      <w:r w:rsidR="00BE4D77">
        <w:rPr>
          <w:rFonts w:ascii="Arial Narrow" w:hAnsi="Arial Narrow" w:cs="Arial"/>
          <w:sz w:val="28"/>
          <w:szCs w:val="28"/>
        </w:rPr>
        <w:t xml:space="preserve"> declarando que el señor Eduardo Antonio </w:t>
      </w:r>
      <w:proofErr w:type="spellStart"/>
      <w:r w:rsidR="00BE4D77">
        <w:rPr>
          <w:rFonts w:ascii="Arial Narrow" w:hAnsi="Arial Narrow" w:cs="Arial"/>
          <w:sz w:val="28"/>
          <w:szCs w:val="28"/>
        </w:rPr>
        <w:t>Taborda</w:t>
      </w:r>
      <w:proofErr w:type="spellEnd"/>
      <w:r w:rsidR="00BE4D77">
        <w:rPr>
          <w:rFonts w:ascii="Arial Narrow" w:hAnsi="Arial Narrow" w:cs="Arial"/>
          <w:sz w:val="28"/>
          <w:szCs w:val="28"/>
        </w:rPr>
        <w:t xml:space="preserve"> es beneficiario del régimen de transición contemplado en el art. 36 de la Ley 100 de 1993, y por ende, tiene derecho al reconocimiento y pago de la pensión de vejez  </w:t>
      </w:r>
      <w:r w:rsidR="000420E4" w:rsidRPr="00BE4D77">
        <w:rPr>
          <w:rFonts w:ascii="Arial Narrow" w:hAnsi="Arial Narrow" w:cs="Arial"/>
          <w:sz w:val="28"/>
          <w:szCs w:val="28"/>
        </w:rPr>
        <w:t xml:space="preserve"> </w:t>
      </w:r>
      <w:r w:rsidR="00BE4D77">
        <w:rPr>
          <w:rFonts w:ascii="Arial Narrow" w:hAnsi="Arial Narrow" w:cs="Arial"/>
          <w:sz w:val="28"/>
          <w:szCs w:val="28"/>
        </w:rPr>
        <w:t>con fundamento en el Acuerdo 049 de 1990, aprobado por el Dto. 758 del mismo año, pues cumplió la edad mínima el 1º de octubre de 2011 y sufragó más de 1.000 semanas de aportes al sistema, de las cuales más de 750 lo fueron a la vigencia del A.L 01 de 2005. En consecuencia condenó a la entidad demandada a reconocer y pagar la prestación a</w:t>
      </w:r>
      <w:r w:rsidR="000420E4" w:rsidRPr="00BE4D77">
        <w:rPr>
          <w:rFonts w:ascii="Arial Narrow" w:hAnsi="Arial Narrow" w:cs="Arial"/>
          <w:sz w:val="28"/>
          <w:szCs w:val="28"/>
        </w:rPr>
        <w:t xml:space="preserve"> partir del 1º de julio de 2013, en cuantía de 1 SMLMV y por trece mesadas anuales. Condenó igualmente a</w:t>
      </w:r>
      <w:r w:rsidR="00BE4D77" w:rsidRPr="00BE4D77">
        <w:rPr>
          <w:rFonts w:ascii="Arial Narrow" w:hAnsi="Arial Narrow" w:cs="Arial"/>
          <w:sz w:val="28"/>
          <w:szCs w:val="28"/>
        </w:rPr>
        <w:t xml:space="preserve"> pagar el </w:t>
      </w:r>
      <w:r w:rsidR="000420E4" w:rsidRPr="00BE4D77">
        <w:rPr>
          <w:rFonts w:ascii="Arial Narrow" w:hAnsi="Arial Narrow" w:cs="Arial"/>
          <w:sz w:val="28"/>
          <w:szCs w:val="28"/>
        </w:rPr>
        <w:t>retroa</w:t>
      </w:r>
      <w:r w:rsidR="00BE4D77" w:rsidRPr="00BE4D77">
        <w:rPr>
          <w:rFonts w:ascii="Arial Narrow" w:hAnsi="Arial Narrow" w:cs="Arial"/>
          <w:sz w:val="28"/>
          <w:szCs w:val="28"/>
        </w:rPr>
        <w:t>ctivo pensional causado hasta el 31 de mayo de 2015, en cuantía de $</w:t>
      </w:r>
      <w:r w:rsidR="00BE4D77" w:rsidRPr="00BE4D77">
        <w:rPr>
          <w:rFonts w:ascii="Arial Narrow" w:hAnsi="Arial Narrow"/>
          <w:sz w:val="28"/>
          <w:szCs w:val="28"/>
          <w:lang w:val="es-CO"/>
        </w:rPr>
        <w:t xml:space="preserve">15`356.250, más los intereses de mora causados a partir del 21 de diciembre de 2013 y hasta que se haga efectivo el pago total de la obligación. </w:t>
      </w:r>
    </w:p>
    <w:p w:rsidR="00BE4D77" w:rsidRDefault="00BE4D77" w:rsidP="00F51071">
      <w:pPr>
        <w:tabs>
          <w:tab w:val="left" w:pos="0"/>
          <w:tab w:val="left" w:pos="8647"/>
        </w:tabs>
        <w:suppressAutoHyphens/>
        <w:spacing w:line="360" w:lineRule="auto"/>
        <w:ind w:firstLine="900"/>
        <w:jc w:val="both"/>
        <w:rPr>
          <w:rFonts w:ascii="Arial Narrow" w:hAnsi="Arial Narrow" w:cs="Arial"/>
          <w:color w:val="FF0000"/>
          <w:sz w:val="28"/>
          <w:szCs w:val="28"/>
        </w:rPr>
      </w:pPr>
    </w:p>
    <w:p w:rsidR="00F51071" w:rsidRDefault="00F51071" w:rsidP="00BE4D77">
      <w:pPr>
        <w:shd w:val="clear" w:color="auto" w:fill="FFFFFF"/>
        <w:spacing w:line="360" w:lineRule="auto"/>
        <w:jc w:val="both"/>
        <w:rPr>
          <w:rFonts w:ascii="Arial Narrow" w:hAnsi="Arial Narrow" w:cs="Tahoma"/>
          <w:color w:val="000000"/>
          <w:sz w:val="28"/>
          <w:szCs w:val="28"/>
          <w:lang w:eastAsia="es-CO"/>
        </w:rPr>
      </w:pPr>
      <w:bookmarkStart w:id="0" w:name="_GoBack"/>
      <w:bookmarkEnd w:id="0"/>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F51071" w:rsidRPr="006D641D" w:rsidRDefault="00F51071" w:rsidP="00F51071">
      <w:pPr>
        <w:pStyle w:val="Sinespaciado"/>
      </w:pPr>
    </w:p>
    <w:p w:rsidR="00F51071" w:rsidRPr="008105C9" w:rsidRDefault="00F51071" w:rsidP="00F51071">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F51071" w:rsidRPr="00935B28" w:rsidRDefault="00F51071" w:rsidP="00935B28">
      <w:pPr>
        <w:pStyle w:val="Sinespaciado"/>
      </w:pPr>
    </w:p>
    <w:p w:rsidR="00F51071" w:rsidRDefault="00F51071" w:rsidP="00F5107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F51071" w:rsidRDefault="00F51071" w:rsidP="00F51071">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eastAsia="es-CO"/>
        </w:rPr>
        <w:t>¿</w:t>
      </w:r>
      <w:r w:rsidRPr="00175954">
        <w:rPr>
          <w:rFonts w:ascii="Arial Narrow" w:hAnsi="Arial Narrow" w:cs="Tahoma"/>
          <w:i/>
          <w:iCs/>
          <w:color w:val="000000"/>
          <w:sz w:val="26"/>
          <w:szCs w:val="26"/>
          <w:lang w:val="es-MX" w:eastAsia="es-CO"/>
        </w:rPr>
        <w:t xml:space="preserve">Tiene derecho el demandante a obtener la pensión de vejez que reclama? </w:t>
      </w:r>
    </w:p>
    <w:p w:rsidR="00F51071" w:rsidRDefault="00F51071" w:rsidP="00F51071">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val="es-MX" w:eastAsia="es-CO"/>
        </w:rPr>
        <w:t>¿A partir de qué fecha debe otorgarse el reconocimiento de la prestación pensional?</w:t>
      </w:r>
    </w:p>
    <w:p w:rsidR="00F51071" w:rsidRPr="00175954" w:rsidRDefault="00F51071" w:rsidP="00F51071">
      <w:pPr>
        <w:spacing w:line="360" w:lineRule="auto"/>
        <w:ind w:firstLine="708"/>
        <w:jc w:val="both"/>
        <w:rPr>
          <w:rFonts w:ascii="Arial Narrow" w:hAnsi="Arial Narrow" w:cs="Microsoft Sans Serif"/>
          <w:i/>
          <w:sz w:val="26"/>
          <w:szCs w:val="26"/>
        </w:rPr>
      </w:pPr>
      <w:r w:rsidRPr="00175954">
        <w:rPr>
          <w:rFonts w:ascii="Arial Narrow" w:hAnsi="Arial Narrow" w:cs="Tahoma"/>
          <w:i/>
          <w:iCs/>
          <w:color w:val="000000"/>
          <w:sz w:val="26"/>
          <w:szCs w:val="26"/>
          <w:lang w:val="es-MX" w:eastAsia="es-CO"/>
        </w:rPr>
        <w:t>¿Procede el pago de los intereses de mora peticionados?</w:t>
      </w:r>
    </w:p>
    <w:p w:rsidR="00F51071" w:rsidRPr="008105C9" w:rsidRDefault="00F51071" w:rsidP="00F51071">
      <w:pPr>
        <w:pStyle w:val="Sinespaciado"/>
        <w:spacing w:line="276" w:lineRule="auto"/>
        <w:rPr>
          <w:rFonts w:ascii="Arial Narrow" w:hAnsi="Arial Narrow"/>
          <w:sz w:val="28"/>
          <w:szCs w:val="28"/>
        </w:rPr>
      </w:pPr>
    </w:p>
    <w:p w:rsidR="00F51071" w:rsidRPr="008105C9" w:rsidRDefault="00F51071" w:rsidP="00F51071">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F51071" w:rsidRPr="007C0587" w:rsidRDefault="00F51071" w:rsidP="00F51071">
      <w:pPr>
        <w:pStyle w:val="Sinespaciado"/>
      </w:pPr>
    </w:p>
    <w:p w:rsidR="00F51071" w:rsidRPr="008105C9" w:rsidRDefault="00F51071" w:rsidP="00F51071">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En este estado de la diligencia y antes de que la Colegiatura, de respuesta al problema jurídico planteado, </w:t>
      </w:r>
      <w:r>
        <w:rPr>
          <w:rFonts w:ascii="Arial Narrow" w:hAnsi="Arial Narrow" w:cs="Tahoma"/>
          <w:sz w:val="28"/>
          <w:szCs w:val="28"/>
        </w:rPr>
        <w:t xml:space="preserve">con el propósito de desatar el grado jurisdiccional de consulta </w:t>
      </w:r>
      <w:r w:rsidRPr="008105C9">
        <w:rPr>
          <w:rFonts w:ascii="Arial Narrow" w:hAnsi="Arial Narrow" w:cs="Tahoma"/>
          <w:sz w:val="28"/>
          <w:szCs w:val="28"/>
        </w:rPr>
        <w:t xml:space="preserve">, se corre traslado por el término de 8 minutos para alegar, a cada uno de los voceros judiciales de las partes asistentes a la audiencia, empezando por </w:t>
      </w:r>
      <w:r>
        <w:rPr>
          <w:rFonts w:ascii="Arial Narrow" w:hAnsi="Arial Narrow" w:cs="Tahoma"/>
          <w:sz w:val="28"/>
          <w:szCs w:val="28"/>
        </w:rPr>
        <w:t>la demandante</w:t>
      </w:r>
      <w:r w:rsidRPr="008105C9">
        <w:rPr>
          <w:rFonts w:ascii="Arial Narrow" w:hAnsi="Arial Narrow" w:cs="Tahoma"/>
          <w:sz w:val="28"/>
          <w:szCs w:val="28"/>
        </w:rPr>
        <w:t>.</w:t>
      </w:r>
      <w:r w:rsidR="00935B28">
        <w:rPr>
          <w:rFonts w:ascii="Arial Narrow" w:hAnsi="Arial Narrow" w:cs="Tahoma"/>
          <w:sz w:val="28"/>
          <w:szCs w:val="28"/>
        </w:rPr>
        <w:t xml:space="preserve"> </w:t>
      </w:r>
      <w:r w:rsidRPr="008105C9">
        <w:rPr>
          <w:rFonts w:ascii="Arial Narrow" w:hAnsi="Arial Narrow" w:cs="Tahoma"/>
          <w:sz w:val="28"/>
          <w:szCs w:val="28"/>
        </w:rPr>
        <w:t>Escuchadas las anteriores intervenciones que en síntesis reflejan los mismos puntos debatidos por los integrantes de la Sala, se procede a decidir de fondo, previa las siguie</w:t>
      </w:r>
      <w:r>
        <w:rPr>
          <w:rFonts w:ascii="Arial Narrow" w:hAnsi="Arial Narrow" w:cs="Tahoma"/>
          <w:sz w:val="28"/>
          <w:szCs w:val="28"/>
        </w:rPr>
        <w:t>n</w:t>
      </w:r>
      <w:r w:rsidRPr="008105C9">
        <w:rPr>
          <w:rFonts w:ascii="Arial Narrow" w:hAnsi="Arial Narrow" w:cs="Tahoma"/>
          <w:sz w:val="28"/>
          <w:szCs w:val="28"/>
        </w:rPr>
        <w:t xml:space="preserve">tes: </w:t>
      </w:r>
    </w:p>
    <w:p w:rsidR="00F51071" w:rsidRPr="008105C9" w:rsidRDefault="00F51071" w:rsidP="00F51071">
      <w:pPr>
        <w:pStyle w:val="Textoindependiente33"/>
        <w:spacing w:line="276" w:lineRule="auto"/>
        <w:ind w:firstLine="851"/>
        <w:rPr>
          <w:rFonts w:ascii="Arial Narrow" w:hAnsi="Arial Narrow" w:cs="Tahoma"/>
          <w:bCs/>
          <w:i/>
          <w:iCs/>
          <w:sz w:val="28"/>
          <w:szCs w:val="28"/>
        </w:rPr>
      </w:pPr>
    </w:p>
    <w:p w:rsidR="00F51071" w:rsidRDefault="00F51071" w:rsidP="00F51071">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F51071" w:rsidRDefault="00F51071" w:rsidP="00F51071">
      <w:pPr>
        <w:pStyle w:val="Sinespaciado"/>
      </w:pPr>
    </w:p>
    <w:p w:rsidR="00F51071" w:rsidRDefault="00F51071" w:rsidP="00F51071">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Pr>
          <w:rFonts w:ascii="Arial Narrow" w:hAnsi="Arial Narrow" w:cs="Arial"/>
          <w:spacing w:val="-3"/>
          <w:sz w:val="28"/>
          <w:szCs w:val="28"/>
        </w:rPr>
        <w:t>abriga discusión que el natalicio de</w:t>
      </w:r>
      <w:r w:rsidR="00935B28">
        <w:rPr>
          <w:rFonts w:ascii="Arial Narrow" w:hAnsi="Arial Narrow" w:cs="Arial"/>
          <w:spacing w:val="-3"/>
          <w:sz w:val="28"/>
          <w:szCs w:val="28"/>
        </w:rPr>
        <w:t xml:space="preserve">l </w:t>
      </w:r>
      <w:r>
        <w:rPr>
          <w:rFonts w:ascii="Arial Narrow" w:hAnsi="Arial Narrow" w:cs="Arial"/>
          <w:spacing w:val="-3"/>
          <w:sz w:val="28"/>
          <w:szCs w:val="28"/>
        </w:rPr>
        <w:t xml:space="preserve">demandante ocurrió el </w:t>
      </w:r>
      <w:r w:rsidR="00935B28">
        <w:rPr>
          <w:rFonts w:ascii="Arial Narrow" w:hAnsi="Arial Narrow" w:cs="Arial"/>
          <w:spacing w:val="-3"/>
          <w:sz w:val="28"/>
          <w:szCs w:val="28"/>
        </w:rPr>
        <w:t>1º de octubre de 1951 –fl.16-</w:t>
      </w:r>
      <w:r>
        <w:rPr>
          <w:rFonts w:ascii="Arial Narrow" w:hAnsi="Arial Narrow" w:cs="Arial"/>
          <w:spacing w:val="-3"/>
          <w:sz w:val="28"/>
          <w:szCs w:val="28"/>
        </w:rPr>
        <w:t xml:space="preserve">, de modo que, al 1º de abril de 1994 contaba con </w:t>
      </w:r>
      <w:r w:rsidR="00935B28">
        <w:rPr>
          <w:rFonts w:ascii="Arial Narrow" w:hAnsi="Arial Narrow" w:cs="Arial"/>
          <w:spacing w:val="-3"/>
          <w:sz w:val="28"/>
          <w:szCs w:val="28"/>
        </w:rPr>
        <w:t xml:space="preserve">43 años de edad, por lo que, en principio, </w:t>
      </w:r>
      <w:r w:rsidRPr="00992B61">
        <w:rPr>
          <w:rFonts w:ascii="Arial Narrow" w:hAnsi="Arial Narrow" w:cs="Arial"/>
          <w:spacing w:val="-3"/>
          <w:sz w:val="28"/>
          <w:szCs w:val="28"/>
        </w:rPr>
        <w:t>podría decirse que es beneficiari</w:t>
      </w:r>
      <w:r w:rsidR="00935B28">
        <w:rPr>
          <w:rFonts w:ascii="Arial Narrow" w:hAnsi="Arial Narrow" w:cs="Arial"/>
          <w:spacing w:val="-3"/>
          <w:sz w:val="28"/>
          <w:szCs w:val="28"/>
        </w:rPr>
        <w:t>o</w:t>
      </w:r>
      <w:r w:rsidRPr="00992B61">
        <w:rPr>
          <w:rFonts w:ascii="Arial Narrow" w:hAnsi="Arial Narrow" w:cs="Arial"/>
          <w:spacing w:val="-3"/>
          <w:sz w:val="28"/>
          <w:szCs w:val="28"/>
        </w:rPr>
        <w:t xml:space="preserve"> del régimen de transición consagrado en el ar</w:t>
      </w:r>
      <w:r w:rsidR="00935B28">
        <w:rPr>
          <w:rFonts w:ascii="Arial Narrow" w:hAnsi="Arial Narrow" w:cs="Arial"/>
          <w:spacing w:val="-3"/>
          <w:sz w:val="28"/>
          <w:szCs w:val="28"/>
        </w:rPr>
        <w:t>tículo 36 de la Ley 100 de 1994</w:t>
      </w:r>
      <w:r w:rsidR="00C807C2">
        <w:rPr>
          <w:rFonts w:ascii="Arial Narrow" w:hAnsi="Arial Narrow" w:cs="Arial"/>
          <w:spacing w:val="-3"/>
          <w:sz w:val="28"/>
          <w:szCs w:val="28"/>
        </w:rPr>
        <w:t>.</w:t>
      </w:r>
    </w:p>
    <w:p w:rsidR="00F51071" w:rsidRDefault="00F51071" w:rsidP="00F51071">
      <w:pPr>
        <w:pStyle w:val="Sinespaciado"/>
      </w:pPr>
    </w:p>
    <w:p w:rsidR="00F51071" w:rsidRDefault="00935B28" w:rsidP="00F51071">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Ahora, como quiera que el afiliado </w:t>
      </w:r>
      <w:r w:rsidR="00F51071" w:rsidRPr="008105C9">
        <w:rPr>
          <w:rFonts w:ascii="Arial Narrow" w:hAnsi="Arial Narrow" w:cs="Arial"/>
          <w:spacing w:val="-3"/>
          <w:sz w:val="28"/>
          <w:szCs w:val="28"/>
        </w:rPr>
        <w:t>cumplió la edad mínima para pensionarse en una calenda posterior al 31 de julio de 2010, resulta preciso</w:t>
      </w:r>
      <w:r w:rsidR="00C807C2">
        <w:rPr>
          <w:rFonts w:ascii="Arial Narrow" w:hAnsi="Arial Narrow" w:cs="Arial"/>
          <w:spacing w:val="-3"/>
          <w:sz w:val="28"/>
          <w:szCs w:val="28"/>
        </w:rPr>
        <w:t xml:space="preserve"> verificar si a la fecha de </w:t>
      </w:r>
      <w:r w:rsidR="00F51071" w:rsidRPr="008105C9">
        <w:rPr>
          <w:rFonts w:ascii="Arial Narrow" w:hAnsi="Arial Narrow" w:cs="Arial"/>
          <w:spacing w:val="-3"/>
          <w:sz w:val="28"/>
          <w:szCs w:val="28"/>
        </w:rPr>
        <w:t>expedición del Acto Legislativo 01 de 2005, agluti</w:t>
      </w:r>
      <w:r w:rsidR="00C807C2">
        <w:rPr>
          <w:rFonts w:ascii="Arial Narrow" w:hAnsi="Arial Narrow" w:cs="Arial"/>
          <w:spacing w:val="-3"/>
          <w:sz w:val="28"/>
          <w:szCs w:val="28"/>
        </w:rPr>
        <w:t xml:space="preserve">nó al menos 750 semanas, </w:t>
      </w:r>
      <w:r w:rsidR="00F51071" w:rsidRPr="008105C9">
        <w:rPr>
          <w:rFonts w:ascii="Arial Narrow" w:hAnsi="Arial Narrow" w:cs="Arial"/>
          <w:spacing w:val="-3"/>
          <w:sz w:val="28"/>
          <w:szCs w:val="28"/>
        </w:rPr>
        <w:t xml:space="preserve">en orden a que </w:t>
      </w:r>
      <w:r w:rsidR="00C807C2">
        <w:rPr>
          <w:rFonts w:ascii="Arial Narrow" w:hAnsi="Arial Narrow" w:cs="Arial"/>
          <w:spacing w:val="-3"/>
          <w:sz w:val="28"/>
          <w:szCs w:val="28"/>
        </w:rPr>
        <w:t>los beneficios del régimen de</w:t>
      </w:r>
      <w:r w:rsidR="00F51071" w:rsidRPr="008105C9">
        <w:rPr>
          <w:rFonts w:ascii="Arial Narrow" w:hAnsi="Arial Narrow" w:cs="Arial"/>
          <w:spacing w:val="-3"/>
          <w:sz w:val="28"/>
          <w:szCs w:val="28"/>
        </w:rPr>
        <w:t xml:space="preserve"> transición </w:t>
      </w:r>
      <w:r w:rsidR="00C807C2">
        <w:rPr>
          <w:rFonts w:ascii="Arial Narrow" w:hAnsi="Arial Narrow" w:cs="Arial"/>
          <w:spacing w:val="-3"/>
          <w:sz w:val="28"/>
          <w:szCs w:val="28"/>
        </w:rPr>
        <w:t xml:space="preserve">le sean extendidos </w:t>
      </w:r>
      <w:r w:rsidR="00F51071" w:rsidRPr="008105C9">
        <w:rPr>
          <w:rFonts w:ascii="Arial Narrow" w:hAnsi="Arial Narrow" w:cs="Arial"/>
          <w:spacing w:val="-3"/>
          <w:sz w:val="28"/>
          <w:szCs w:val="28"/>
        </w:rPr>
        <w:t xml:space="preserve">hasta </w:t>
      </w:r>
      <w:r w:rsidR="00F51071">
        <w:rPr>
          <w:rFonts w:ascii="Arial Narrow" w:hAnsi="Arial Narrow" w:cs="Arial"/>
          <w:spacing w:val="-3"/>
          <w:sz w:val="28"/>
          <w:szCs w:val="28"/>
        </w:rPr>
        <w:t xml:space="preserve">el </w:t>
      </w:r>
      <w:r w:rsidR="00C807C2">
        <w:rPr>
          <w:rFonts w:ascii="Arial Narrow" w:hAnsi="Arial Narrow" w:cs="Arial"/>
          <w:spacing w:val="-3"/>
          <w:sz w:val="28"/>
          <w:szCs w:val="28"/>
        </w:rPr>
        <w:t xml:space="preserve">31 dic de </w:t>
      </w:r>
      <w:r w:rsidR="00F51071" w:rsidRPr="008105C9">
        <w:rPr>
          <w:rFonts w:ascii="Arial Narrow" w:hAnsi="Arial Narrow" w:cs="Arial"/>
          <w:spacing w:val="-3"/>
          <w:sz w:val="28"/>
          <w:szCs w:val="28"/>
        </w:rPr>
        <w:t xml:space="preserve">2014. </w:t>
      </w:r>
    </w:p>
    <w:p w:rsidR="0037367C" w:rsidRPr="0037367C" w:rsidRDefault="0037367C" w:rsidP="0037367C">
      <w:pPr>
        <w:spacing w:line="360" w:lineRule="auto"/>
        <w:ind w:firstLine="851"/>
        <w:jc w:val="both"/>
        <w:rPr>
          <w:rFonts w:ascii="Arial Narrow" w:hAnsi="Arial Narrow" w:cs="Arial"/>
          <w:sz w:val="28"/>
          <w:szCs w:val="28"/>
        </w:rPr>
      </w:pPr>
      <w:r>
        <w:rPr>
          <w:rFonts w:ascii="Arial Narrow" w:hAnsi="Arial Narrow" w:cs="Arial"/>
          <w:spacing w:val="-3"/>
          <w:sz w:val="28"/>
          <w:szCs w:val="28"/>
        </w:rPr>
        <w:t xml:space="preserve">Antes de proceder de conformidad, </w:t>
      </w:r>
      <w:r w:rsidR="003D2CBD">
        <w:rPr>
          <w:rFonts w:ascii="Arial Narrow" w:hAnsi="Arial Narrow" w:cs="Arial"/>
          <w:spacing w:val="-3"/>
          <w:sz w:val="28"/>
          <w:szCs w:val="28"/>
        </w:rPr>
        <w:t xml:space="preserve">debe la Sala </w:t>
      </w:r>
      <w:r>
        <w:rPr>
          <w:rFonts w:ascii="Arial Narrow" w:hAnsi="Arial Narrow" w:cs="Arial"/>
          <w:spacing w:val="-3"/>
          <w:sz w:val="28"/>
          <w:szCs w:val="28"/>
        </w:rPr>
        <w:t xml:space="preserve">puntualizar que al tenor de lo dispuesto en los </w:t>
      </w:r>
      <w:r w:rsidRPr="0037367C">
        <w:rPr>
          <w:rFonts w:ascii="Arial Narrow" w:hAnsi="Arial Narrow" w:cs="Arial"/>
          <w:sz w:val="28"/>
          <w:szCs w:val="28"/>
        </w:rPr>
        <w:t xml:space="preserve">artículos 157 y 165 de </w:t>
      </w:r>
      <w:smartTag w:uri="urn:schemas-microsoft-com:office:smarttags" w:element="PersonName">
        <w:smartTagPr>
          <w:attr w:name="ProductID" w:val="la Constituci￳n Pol￭tica"/>
        </w:smartTagPr>
        <w:r w:rsidRPr="0037367C">
          <w:rPr>
            <w:rFonts w:ascii="Arial Narrow" w:hAnsi="Arial Narrow" w:cs="Arial"/>
            <w:sz w:val="28"/>
            <w:szCs w:val="28"/>
          </w:rPr>
          <w:t>la Constitución Política</w:t>
        </w:r>
      </w:smartTag>
      <w:r>
        <w:rPr>
          <w:rFonts w:ascii="Arial Narrow" w:hAnsi="Arial Narrow" w:cs="Arial"/>
          <w:sz w:val="28"/>
          <w:szCs w:val="28"/>
        </w:rPr>
        <w:t xml:space="preserve"> de Colombia, </w:t>
      </w:r>
      <w:r w:rsidRPr="0037367C">
        <w:rPr>
          <w:rFonts w:ascii="Arial Narrow" w:hAnsi="Arial Narrow" w:cs="Arial"/>
          <w:sz w:val="28"/>
          <w:szCs w:val="28"/>
        </w:rPr>
        <w:t xml:space="preserve">los proyectos de ley y las reformas constitucionales </w:t>
      </w:r>
      <w:r w:rsidRPr="0037367C">
        <w:rPr>
          <w:rFonts w:ascii="Arial Narrow" w:hAnsi="Arial Narrow" w:cs="Arial"/>
          <w:i/>
          <w:sz w:val="28"/>
          <w:szCs w:val="28"/>
        </w:rPr>
        <w:t>–actos legislativos-</w:t>
      </w:r>
      <w:r w:rsidRPr="0037367C">
        <w:rPr>
          <w:rFonts w:ascii="Arial Narrow" w:hAnsi="Arial Narrow" w:cs="Arial"/>
          <w:sz w:val="28"/>
          <w:szCs w:val="28"/>
        </w:rPr>
        <w:t xml:space="preserve"> tramitados en el Congreso de </w:t>
      </w:r>
      <w:smartTag w:uri="urn:schemas-microsoft-com:office:smarttags" w:element="PersonName">
        <w:smartTagPr>
          <w:attr w:name="ProductID" w:val="la Rep￺blica"/>
        </w:smartTagPr>
        <w:r w:rsidRPr="0037367C">
          <w:rPr>
            <w:rFonts w:ascii="Arial Narrow" w:hAnsi="Arial Narrow" w:cs="Arial"/>
            <w:sz w:val="28"/>
            <w:szCs w:val="28"/>
          </w:rPr>
          <w:t>la República</w:t>
        </w:r>
      </w:smartTag>
      <w:r w:rsidR="003D2CBD">
        <w:rPr>
          <w:rFonts w:ascii="Arial Narrow" w:hAnsi="Arial Narrow" w:cs="Arial"/>
          <w:sz w:val="28"/>
          <w:szCs w:val="28"/>
        </w:rPr>
        <w:t xml:space="preserve">, producen </w:t>
      </w:r>
      <w:r w:rsidRPr="0037367C">
        <w:rPr>
          <w:rFonts w:ascii="Arial Narrow" w:hAnsi="Arial Narrow" w:cs="Arial"/>
          <w:sz w:val="28"/>
          <w:szCs w:val="28"/>
        </w:rPr>
        <w:t>efectos jurídicos a partir del momento en el cual son publicados en el Diario Oficial, salvo que el legislador en ejercicio de su competencia constitucional, determine una fecha diferente a aquella.</w:t>
      </w:r>
    </w:p>
    <w:p w:rsidR="0037367C" w:rsidRPr="00896853" w:rsidRDefault="0037367C" w:rsidP="00896853">
      <w:pPr>
        <w:pStyle w:val="Sinespaciado"/>
      </w:pPr>
    </w:p>
    <w:p w:rsidR="0037367C" w:rsidRDefault="00896853" w:rsidP="00896853">
      <w:pPr>
        <w:pStyle w:val="Textoindependiente"/>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En ese orden, el Acto Legislativo 01 de 2005 </w:t>
      </w:r>
      <w:r w:rsidR="0037367C" w:rsidRPr="0037367C">
        <w:rPr>
          <w:rFonts w:ascii="Arial Narrow" w:hAnsi="Arial Narrow" w:cs="Arial"/>
          <w:sz w:val="28"/>
          <w:szCs w:val="28"/>
        </w:rPr>
        <w:t xml:space="preserve">fue publicado </w:t>
      </w:r>
      <w:r>
        <w:rPr>
          <w:rFonts w:ascii="Arial Narrow" w:hAnsi="Arial Narrow" w:cs="Arial"/>
          <w:sz w:val="28"/>
          <w:szCs w:val="28"/>
        </w:rPr>
        <w:t xml:space="preserve">inicialmente </w:t>
      </w:r>
      <w:r w:rsidR="0037367C" w:rsidRPr="0037367C">
        <w:rPr>
          <w:rFonts w:ascii="Arial Narrow" w:hAnsi="Arial Narrow" w:cs="Arial"/>
          <w:sz w:val="28"/>
          <w:szCs w:val="28"/>
        </w:rPr>
        <w:t xml:space="preserve">el 25 de julio de 2005 en el Diario Oficial Nº 45980, sin embargo, el Presidente de </w:t>
      </w:r>
      <w:smartTag w:uri="urn:schemas-microsoft-com:office:smarttags" w:element="PersonName">
        <w:smartTagPr>
          <w:attr w:name="ProductID" w:val="la Rep￺blica"/>
        </w:smartTagPr>
        <w:r w:rsidR="0037367C" w:rsidRPr="0037367C">
          <w:rPr>
            <w:rFonts w:ascii="Arial Narrow" w:hAnsi="Arial Narrow" w:cs="Arial"/>
            <w:sz w:val="28"/>
            <w:szCs w:val="28"/>
          </w:rPr>
          <w:t>la República</w:t>
        </w:r>
      </w:smartTag>
      <w:r w:rsidR="0037367C" w:rsidRPr="0037367C">
        <w:rPr>
          <w:rFonts w:ascii="Arial Narrow" w:hAnsi="Arial Narrow" w:cs="Arial"/>
          <w:sz w:val="28"/>
          <w:szCs w:val="28"/>
        </w:rPr>
        <w:t xml:space="preserve"> en ejercicio de sus facultades legales, expidió el Decreto Nº 2576 de julio 27 de 2005, por medio del cual corrigió un yerro en el título del mencionado Acto Legislativo, </w:t>
      </w:r>
      <w:r>
        <w:rPr>
          <w:rFonts w:ascii="Arial Narrow" w:hAnsi="Arial Narrow" w:cs="Arial"/>
          <w:sz w:val="28"/>
          <w:szCs w:val="28"/>
        </w:rPr>
        <w:t xml:space="preserve">y decretó, en primer lugar, </w:t>
      </w:r>
      <w:r w:rsidR="0037367C" w:rsidRPr="0037367C">
        <w:rPr>
          <w:rFonts w:ascii="Arial Narrow" w:hAnsi="Arial Narrow" w:cs="Arial"/>
          <w:sz w:val="28"/>
          <w:szCs w:val="28"/>
        </w:rPr>
        <w:t>la corrección del título</w:t>
      </w:r>
      <w:r>
        <w:rPr>
          <w:rFonts w:ascii="Arial Narrow" w:hAnsi="Arial Narrow" w:cs="Arial"/>
          <w:sz w:val="28"/>
          <w:szCs w:val="28"/>
        </w:rPr>
        <w:t xml:space="preserve">, y en segundo, </w:t>
      </w:r>
      <w:r w:rsidR="0037367C" w:rsidRPr="0037367C">
        <w:rPr>
          <w:rFonts w:ascii="Arial Narrow" w:hAnsi="Arial Narrow" w:cs="Arial"/>
          <w:sz w:val="28"/>
          <w:szCs w:val="28"/>
        </w:rPr>
        <w:t>la publicación en el Diario Oficial del Acto Legislativo 01 de 2005</w:t>
      </w:r>
      <w:r>
        <w:rPr>
          <w:rFonts w:ascii="Arial Narrow" w:hAnsi="Arial Narrow" w:cs="Arial"/>
          <w:sz w:val="28"/>
          <w:szCs w:val="28"/>
        </w:rPr>
        <w:t xml:space="preserve">, razón por la cual esta tuvo lugar </w:t>
      </w:r>
      <w:r w:rsidR="0037367C" w:rsidRPr="0037367C">
        <w:rPr>
          <w:rFonts w:ascii="Arial Narrow" w:hAnsi="Arial Narrow" w:cs="Arial"/>
          <w:sz w:val="28"/>
          <w:szCs w:val="28"/>
        </w:rPr>
        <w:t>el 29 de julio de 2005 en el Diario Oficial Nº 45984.</w:t>
      </w:r>
    </w:p>
    <w:p w:rsidR="002A7A71" w:rsidRPr="0004526D" w:rsidRDefault="002A7A71" w:rsidP="0004526D">
      <w:pPr>
        <w:pStyle w:val="Sinespaciado"/>
      </w:pPr>
    </w:p>
    <w:p w:rsidR="0037367C" w:rsidRPr="0037367C" w:rsidRDefault="00896853" w:rsidP="002A7A71">
      <w:pPr>
        <w:pStyle w:val="Sinespaciado"/>
        <w:spacing w:line="360" w:lineRule="auto"/>
        <w:jc w:val="both"/>
        <w:rPr>
          <w:rFonts w:ascii="Arial Narrow" w:hAnsi="Arial Narrow" w:cs="Arial"/>
          <w:sz w:val="28"/>
          <w:szCs w:val="28"/>
        </w:rPr>
      </w:pPr>
      <w:r>
        <w:tab/>
      </w:r>
      <w:r w:rsidR="0037367C" w:rsidRPr="0037367C">
        <w:rPr>
          <w:rFonts w:ascii="Arial Narrow" w:hAnsi="Arial Narrow" w:cs="Arial"/>
          <w:sz w:val="28"/>
          <w:szCs w:val="28"/>
        </w:rPr>
        <w:t xml:space="preserve">Conforme a lo expuesto, el precitado Acto Legislativo 01 de 2005, no puede tenerse como publicado en la fecha inicial, sino a partir de la publicación de la corrección, </w:t>
      </w:r>
      <w:r w:rsidR="002A7A71">
        <w:rPr>
          <w:rFonts w:ascii="Arial Narrow" w:hAnsi="Arial Narrow" w:cs="Arial"/>
          <w:sz w:val="28"/>
          <w:szCs w:val="28"/>
        </w:rPr>
        <w:t xml:space="preserve">de modo que, </w:t>
      </w:r>
      <w:r w:rsidR="0037367C" w:rsidRPr="0037367C">
        <w:rPr>
          <w:rFonts w:ascii="Arial Narrow" w:hAnsi="Arial Narrow" w:cs="Arial"/>
          <w:sz w:val="28"/>
          <w:szCs w:val="28"/>
        </w:rPr>
        <w:t>entró en vigencia a partir del 29 de julio de 2005.</w:t>
      </w:r>
    </w:p>
    <w:p w:rsidR="00C807C2" w:rsidRDefault="00C807C2" w:rsidP="005B2BEC">
      <w:pPr>
        <w:pStyle w:val="Sinespaciado"/>
      </w:pPr>
    </w:p>
    <w:p w:rsidR="00D94983" w:rsidRDefault="00896853" w:rsidP="00F51071">
      <w:pPr>
        <w:spacing w:line="360" w:lineRule="auto"/>
        <w:ind w:firstLine="851"/>
        <w:jc w:val="both"/>
        <w:rPr>
          <w:rFonts w:ascii="Arial Narrow" w:hAnsi="Arial Narrow" w:cs="Arial"/>
          <w:sz w:val="28"/>
          <w:szCs w:val="28"/>
        </w:rPr>
      </w:pPr>
      <w:r>
        <w:rPr>
          <w:rFonts w:ascii="Arial Narrow" w:hAnsi="Arial Narrow" w:cs="Arial"/>
          <w:spacing w:val="-3"/>
          <w:sz w:val="28"/>
          <w:szCs w:val="28"/>
        </w:rPr>
        <w:t xml:space="preserve">Esclarecido lo anterior, </w:t>
      </w:r>
      <w:r w:rsidR="005B2BEC">
        <w:rPr>
          <w:rFonts w:ascii="Arial Narrow" w:hAnsi="Arial Narrow" w:cs="Arial"/>
          <w:spacing w:val="-3"/>
          <w:sz w:val="28"/>
          <w:szCs w:val="28"/>
        </w:rPr>
        <w:t>s</w:t>
      </w:r>
      <w:r w:rsidR="00F51071">
        <w:rPr>
          <w:rFonts w:ascii="Arial Narrow" w:hAnsi="Arial Narrow" w:cs="Arial"/>
          <w:spacing w:val="-3"/>
          <w:sz w:val="28"/>
          <w:szCs w:val="28"/>
        </w:rPr>
        <w:t xml:space="preserve">egún el reporte de semanas cotizadas en pensión allegado por la entidad demandada, visible a folio </w:t>
      </w:r>
      <w:r w:rsidR="00BD7318">
        <w:rPr>
          <w:rFonts w:ascii="Arial Narrow" w:hAnsi="Arial Narrow" w:cs="Arial"/>
          <w:spacing w:val="-3"/>
          <w:sz w:val="28"/>
          <w:szCs w:val="28"/>
        </w:rPr>
        <w:t>99</w:t>
      </w:r>
      <w:r w:rsidR="00F51071">
        <w:rPr>
          <w:rFonts w:ascii="Arial Narrow" w:hAnsi="Arial Narrow" w:cs="Arial"/>
          <w:spacing w:val="-3"/>
          <w:sz w:val="28"/>
          <w:szCs w:val="28"/>
        </w:rPr>
        <w:t xml:space="preserve">, al 29 de julio de 2005 </w:t>
      </w:r>
      <w:r w:rsidR="00BD7318">
        <w:rPr>
          <w:rFonts w:ascii="Arial Narrow" w:hAnsi="Arial Narrow" w:cs="Arial"/>
          <w:spacing w:val="-3"/>
          <w:sz w:val="28"/>
          <w:szCs w:val="28"/>
        </w:rPr>
        <w:t>el</w:t>
      </w:r>
      <w:r w:rsidR="00F51071">
        <w:rPr>
          <w:rFonts w:ascii="Arial Narrow" w:hAnsi="Arial Narrow" w:cs="Arial"/>
          <w:spacing w:val="-3"/>
          <w:sz w:val="28"/>
          <w:szCs w:val="28"/>
        </w:rPr>
        <w:t xml:space="preserve"> demandante había sufragado un total de </w:t>
      </w:r>
      <w:r w:rsidR="0004526D">
        <w:rPr>
          <w:rFonts w:ascii="Arial Narrow" w:hAnsi="Arial Narrow" w:cs="Arial"/>
          <w:spacing w:val="-3"/>
          <w:sz w:val="28"/>
          <w:szCs w:val="28"/>
        </w:rPr>
        <w:t>750.01 semanas de aportes,</w:t>
      </w:r>
      <w:r w:rsidR="00F51071">
        <w:rPr>
          <w:rFonts w:ascii="Arial Narrow" w:hAnsi="Arial Narrow" w:cs="Arial"/>
          <w:sz w:val="28"/>
          <w:szCs w:val="28"/>
        </w:rPr>
        <w:t xml:space="preserve"> por lo que el régimen de transición le era extensible hasta el 31 de diciembre de 2014, </w:t>
      </w:r>
      <w:r w:rsidR="00D94983">
        <w:rPr>
          <w:rFonts w:ascii="Arial Narrow" w:hAnsi="Arial Narrow" w:cs="Arial"/>
          <w:sz w:val="28"/>
          <w:szCs w:val="28"/>
        </w:rPr>
        <w:t xml:space="preserve">tal como lo concluyó la jueza a-quo. </w:t>
      </w:r>
    </w:p>
    <w:p w:rsidR="00D94983" w:rsidRPr="00216D2C" w:rsidRDefault="00D94983" w:rsidP="00216D2C">
      <w:pPr>
        <w:pStyle w:val="Sinespaciado"/>
      </w:pPr>
    </w:p>
    <w:p w:rsidR="00216D2C" w:rsidRPr="00216D2C" w:rsidRDefault="00216D2C" w:rsidP="00216D2C">
      <w:pPr>
        <w:autoSpaceDE w:val="0"/>
        <w:autoSpaceDN w:val="0"/>
        <w:adjustRightInd w:val="0"/>
        <w:spacing w:line="360" w:lineRule="auto"/>
        <w:ind w:firstLine="851"/>
        <w:jc w:val="both"/>
        <w:rPr>
          <w:rFonts w:ascii="Arial Narrow" w:hAnsi="Arial Narrow" w:cs="Arial"/>
          <w:sz w:val="28"/>
          <w:szCs w:val="28"/>
          <w:lang w:val="es-ES"/>
        </w:rPr>
      </w:pPr>
      <w:r w:rsidRPr="00216D2C">
        <w:rPr>
          <w:rFonts w:ascii="Arial Narrow" w:hAnsi="Arial Narrow" w:cs="Arial"/>
          <w:sz w:val="28"/>
          <w:szCs w:val="28"/>
          <w:lang w:val="es-ES"/>
        </w:rPr>
        <w:t>Por tanto, se procederá a estudiar si el demandante es beneficiario de la pensión de vejez, en los términos del Acuerdo 049 de 1990, que es la norma que por transición le resulta aplicable</w:t>
      </w:r>
      <w:r>
        <w:rPr>
          <w:rFonts w:ascii="Arial Narrow" w:hAnsi="Arial Narrow" w:cs="Arial"/>
          <w:sz w:val="28"/>
          <w:szCs w:val="28"/>
          <w:lang w:val="es-ES"/>
        </w:rPr>
        <w:t>, por haber laborado en toda su vida en el sector privado.</w:t>
      </w:r>
    </w:p>
    <w:p w:rsidR="00216D2C" w:rsidRDefault="00216D2C" w:rsidP="00D231C4">
      <w:pPr>
        <w:pStyle w:val="Sinespaciado"/>
        <w:spacing w:line="276" w:lineRule="auto"/>
        <w:rPr>
          <w:lang w:val="es-ES"/>
        </w:rPr>
      </w:pPr>
    </w:p>
    <w:p w:rsidR="00216D2C" w:rsidRPr="00D231C4" w:rsidRDefault="00216D2C" w:rsidP="00216D2C">
      <w:pPr>
        <w:autoSpaceDE w:val="0"/>
        <w:autoSpaceDN w:val="0"/>
        <w:adjustRightInd w:val="0"/>
        <w:spacing w:line="360" w:lineRule="auto"/>
        <w:ind w:firstLine="851"/>
        <w:jc w:val="both"/>
        <w:rPr>
          <w:rFonts w:ascii="Arial Narrow" w:hAnsi="Arial Narrow" w:cs="Arial"/>
          <w:sz w:val="28"/>
          <w:szCs w:val="28"/>
          <w:lang w:val="es-ES"/>
        </w:rPr>
      </w:pPr>
      <w:r w:rsidRPr="00D231C4">
        <w:rPr>
          <w:rFonts w:ascii="Arial Narrow" w:hAnsi="Arial Narrow" w:cs="Arial"/>
          <w:sz w:val="28"/>
          <w:szCs w:val="28"/>
          <w:lang w:val="es-ES"/>
        </w:rPr>
        <w:t>Dicho cuerpo legal, señala en su artículo 12 como exigencias para causar la pensión de vejez, que las mujeres cumplan 55 años y que cuenten con una densidad de cotizaciones de 1000 semanas en toda su vida o 500 semanas en los 20 años que anteceden al cumplimiento de la edad.</w:t>
      </w:r>
    </w:p>
    <w:p w:rsidR="00216D2C" w:rsidRDefault="00216D2C" w:rsidP="00216D2C">
      <w:pPr>
        <w:autoSpaceDE w:val="0"/>
        <w:autoSpaceDN w:val="0"/>
        <w:adjustRightInd w:val="0"/>
        <w:spacing w:line="360" w:lineRule="auto"/>
        <w:ind w:firstLine="851"/>
        <w:jc w:val="both"/>
        <w:rPr>
          <w:rFonts w:ascii="Arial Narrow" w:hAnsi="Arial Narrow" w:cs="Arial"/>
          <w:sz w:val="29"/>
          <w:szCs w:val="29"/>
          <w:lang w:val="es-ES"/>
        </w:rPr>
      </w:pPr>
    </w:p>
    <w:p w:rsidR="00216D2C" w:rsidRDefault="00276F3B" w:rsidP="00216D2C">
      <w:pPr>
        <w:autoSpaceDE w:val="0"/>
        <w:autoSpaceDN w:val="0"/>
        <w:adjustRightInd w:val="0"/>
        <w:spacing w:line="360" w:lineRule="auto"/>
        <w:ind w:firstLine="851"/>
        <w:jc w:val="both"/>
        <w:rPr>
          <w:rFonts w:ascii="Arial Narrow" w:hAnsi="Arial Narrow" w:cs="Arial"/>
          <w:sz w:val="28"/>
          <w:szCs w:val="28"/>
          <w:lang w:val="es-ES"/>
        </w:rPr>
      </w:pPr>
      <w:r w:rsidRPr="00276F3B">
        <w:rPr>
          <w:rFonts w:ascii="Arial Narrow" w:hAnsi="Arial Narrow" w:cs="Arial"/>
          <w:sz w:val="28"/>
          <w:szCs w:val="28"/>
          <w:lang w:val="es-ES"/>
        </w:rPr>
        <w:t xml:space="preserve">Frente </w:t>
      </w:r>
      <w:r w:rsidR="00216D2C" w:rsidRPr="00276F3B">
        <w:rPr>
          <w:rFonts w:ascii="Arial Narrow" w:hAnsi="Arial Narrow" w:cs="Arial"/>
          <w:sz w:val="28"/>
          <w:szCs w:val="28"/>
          <w:lang w:val="es-ES"/>
        </w:rPr>
        <w:t xml:space="preserve">al primero de los requisitos señalados, se tiene que </w:t>
      </w:r>
      <w:r w:rsidRPr="00276F3B">
        <w:rPr>
          <w:rFonts w:ascii="Arial Narrow" w:hAnsi="Arial Narrow" w:cs="Arial"/>
          <w:sz w:val="28"/>
          <w:szCs w:val="28"/>
          <w:lang w:val="es-ES"/>
        </w:rPr>
        <w:t>el demandante cumplió 60 años de edad el 1º de octubre de 201</w:t>
      </w:r>
      <w:r w:rsidR="00216D2C" w:rsidRPr="00276F3B">
        <w:rPr>
          <w:rFonts w:ascii="Arial Narrow" w:hAnsi="Arial Narrow" w:cs="Arial"/>
          <w:sz w:val="28"/>
          <w:szCs w:val="28"/>
          <w:lang w:val="es-ES"/>
        </w:rPr>
        <w:t xml:space="preserve">1, tal como se extracta de la copia del documento de identidad, </w:t>
      </w:r>
      <w:r>
        <w:rPr>
          <w:rFonts w:ascii="Arial Narrow" w:hAnsi="Arial Narrow" w:cs="Arial"/>
          <w:sz w:val="28"/>
          <w:szCs w:val="28"/>
          <w:lang w:val="es-ES"/>
        </w:rPr>
        <w:t>visible a fl.53</w:t>
      </w:r>
      <w:r w:rsidR="00216D2C" w:rsidRPr="00276F3B">
        <w:rPr>
          <w:rFonts w:ascii="Arial Narrow" w:hAnsi="Arial Narrow" w:cs="Arial"/>
          <w:sz w:val="28"/>
          <w:szCs w:val="28"/>
          <w:lang w:val="es-ES"/>
        </w:rPr>
        <w:t>.</w:t>
      </w:r>
    </w:p>
    <w:p w:rsidR="00276F3B" w:rsidRPr="00276F3B" w:rsidRDefault="00276F3B" w:rsidP="00276F3B">
      <w:pPr>
        <w:pStyle w:val="Sinespaciado"/>
        <w:rPr>
          <w:sz w:val="28"/>
          <w:szCs w:val="28"/>
          <w:lang w:val="es-ES"/>
        </w:rPr>
      </w:pPr>
    </w:p>
    <w:p w:rsidR="00276F3B" w:rsidRDefault="00276F3B" w:rsidP="00276F3B">
      <w:pPr>
        <w:autoSpaceDE w:val="0"/>
        <w:autoSpaceDN w:val="0"/>
        <w:adjustRightInd w:val="0"/>
        <w:spacing w:line="360" w:lineRule="auto"/>
        <w:ind w:firstLine="851"/>
        <w:jc w:val="both"/>
        <w:rPr>
          <w:rFonts w:ascii="Arial Narrow" w:hAnsi="Arial Narrow" w:cs="Arial"/>
          <w:sz w:val="28"/>
          <w:szCs w:val="28"/>
          <w:lang w:val="es-ES"/>
        </w:rPr>
      </w:pPr>
      <w:r w:rsidRPr="00276F3B">
        <w:rPr>
          <w:rFonts w:ascii="Arial Narrow" w:hAnsi="Arial Narrow" w:cs="Arial"/>
          <w:sz w:val="28"/>
          <w:szCs w:val="28"/>
          <w:lang w:val="es-ES"/>
        </w:rPr>
        <w:t xml:space="preserve">En cuanto a la densidad de semanas, se tiene que de conformidad con la historia laboral allegada por </w:t>
      </w:r>
      <w:proofErr w:type="spellStart"/>
      <w:r w:rsidRPr="00276F3B">
        <w:rPr>
          <w:rFonts w:ascii="Arial Narrow" w:hAnsi="Arial Narrow" w:cs="Arial"/>
          <w:sz w:val="28"/>
          <w:szCs w:val="28"/>
          <w:lang w:val="es-ES"/>
        </w:rPr>
        <w:t>Colpensiones</w:t>
      </w:r>
      <w:proofErr w:type="spellEnd"/>
      <w:r w:rsidRPr="00276F3B">
        <w:rPr>
          <w:rFonts w:ascii="Arial Narrow" w:hAnsi="Arial Narrow" w:cs="Arial"/>
          <w:sz w:val="28"/>
          <w:szCs w:val="28"/>
          <w:lang w:val="es-ES"/>
        </w:rPr>
        <w:t xml:space="preserve"> </w:t>
      </w:r>
      <w:r>
        <w:rPr>
          <w:rFonts w:ascii="Arial Narrow" w:hAnsi="Arial Narrow" w:cs="Arial"/>
          <w:sz w:val="28"/>
          <w:szCs w:val="28"/>
          <w:lang w:val="es-ES"/>
        </w:rPr>
        <w:t xml:space="preserve">reseñada anteriormente, el </w:t>
      </w:r>
      <w:r w:rsidRPr="00276F3B">
        <w:rPr>
          <w:rFonts w:ascii="Arial Narrow" w:hAnsi="Arial Narrow" w:cs="Arial"/>
          <w:sz w:val="28"/>
          <w:szCs w:val="28"/>
          <w:lang w:val="es-ES"/>
        </w:rPr>
        <w:t xml:space="preserve">demandante </w:t>
      </w:r>
      <w:r>
        <w:rPr>
          <w:rFonts w:ascii="Arial Narrow" w:hAnsi="Arial Narrow" w:cs="Arial"/>
          <w:sz w:val="28"/>
          <w:szCs w:val="28"/>
          <w:lang w:val="es-ES"/>
        </w:rPr>
        <w:t xml:space="preserve">sufragó un total de 1.130,74 semanas de aportes en toda su vida laboral, </w:t>
      </w:r>
      <w:r w:rsidRPr="00276F3B">
        <w:rPr>
          <w:rFonts w:ascii="Arial Narrow" w:hAnsi="Arial Narrow" w:cs="Arial"/>
          <w:sz w:val="28"/>
          <w:szCs w:val="28"/>
          <w:lang w:val="es-ES"/>
        </w:rPr>
        <w:t xml:space="preserve">con lo que se </w:t>
      </w:r>
      <w:r w:rsidRPr="00276F3B">
        <w:rPr>
          <w:rFonts w:ascii="Arial Narrow" w:hAnsi="Arial Narrow" w:cs="Arial"/>
          <w:sz w:val="28"/>
          <w:szCs w:val="28"/>
          <w:lang w:val="es-ES"/>
        </w:rPr>
        <w:lastRenderedPageBreak/>
        <w:t xml:space="preserve">satisface a plenitud los presupuestos para causar la pensión de vejez, la cual debe reconocerse, de conformidad con el artículo 13 del Acuerdo 049, a partir del 1º de </w:t>
      </w:r>
      <w:r w:rsidR="00270B97">
        <w:rPr>
          <w:rFonts w:ascii="Arial Narrow" w:hAnsi="Arial Narrow" w:cs="Arial"/>
          <w:sz w:val="28"/>
          <w:szCs w:val="28"/>
          <w:lang w:val="es-ES"/>
        </w:rPr>
        <w:t>julio de 2013</w:t>
      </w:r>
      <w:r w:rsidRPr="00276F3B">
        <w:rPr>
          <w:rFonts w:ascii="Arial Narrow" w:hAnsi="Arial Narrow" w:cs="Arial"/>
          <w:sz w:val="28"/>
          <w:szCs w:val="28"/>
          <w:lang w:val="es-ES"/>
        </w:rPr>
        <w:t xml:space="preserve">, como lo determinó la a-quo, amén que </w:t>
      </w:r>
      <w:r w:rsidR="00270B97">
        <w:rPr>
          <w:rFonts w:ascii="Arial Narrow" w:hAnsi="Arial Narrow" w:cs="Arial"/>
          <w:sz w:val="28"/>
          <w:szCs w:val="28"/>
          <w:lang w:val="es-ES"/>
        </w:rPr>
        <w:t>el último ciclo cotizado fue en junio de ese mismo año</w:t>
      </w:r>
      <w:r w:rsidR="00650BFA">
        <w:rPr>
          <w:rFonts w:ascii="Arial Narrow" w:hAnsi="Arial Narrow" w:cs="Arial"/>
          <w:sz w:val="28"/>
          <w:szCs w:val="28"/>
          <w:lang w:val="es-ES"/>
        </w:rPr>
        <w:t xml:space="preserve"> y la solicitud pensional según copia de la Resolución GNR 209502 del 2013 fue presentada en junio de ese mismo año.</w:t>
      </w:r>
    </w:p>
    <w:p w:rsidR="006F698F" w:rsidRDefault="006F698F" w:rsidP="006F698F">
      <w:pPr>
        <w:pStyle w:val="Sinespaciado"/>
        <w:rPr>
          <w:lang w:val="es-ES"/>
        </w:rPr>
      </w:pPr>
    </w:p>
    <w:p w:rsidR="006F698F" w:rsidRDefault="006F698F" w:rsidP="006F698F">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Pr>
          <w:rFonts w:ascii="Arial Narrow" w:hAnsi="Arial Narrow"/>
          <w:sz w:val="28"/>
          <w:szCs w:val="28"/>
        </w:rPr>
        <w:t>es</w:t>
      </w:r>
      <w:r w:rsidRPr="00992B61">
        <w:rPr>
          <w:rFonts w:ascii="Arial Narrow" w:hAnsi="Arial Narrow"/>
          <w:sz w:val="28"/>
          <w:szCs w:val="28"/>
        </w:rPr>
        <w:t xml:space="preserve"> equivalente al salario mínimo legal mensual vigente, </w:t>
      </w:r>
      <w:r>
        <w:rPr>
          <w:rFonts w:ascii="Arial Narrow" w:hAnsi="Arial Narrow"/>
          <w:sz w:val="28"/>
          <w:szCs w:val="28"/>
        </w:rPr>
        <w:t xml:space="preserve">tal como se solicitó en la demanda </w:t>
      </w:r>
      <w:r w:rsidRPr="00992B61">
        <w:rPr>
          <w:rFonts w:ascii="Arial Narrow" w:hAnsi="Arial Narrow"/>
          <w:sz w:val="28"/>
          <w:szCs w:val="28"/>
        </w:rPr>
        <w:t>y</w:t>
      </w:r>
      <w:r>
        <w:rPr>
          <w:rFonts w:ascii="Arial Narrow" w:hAnsi="Arial Narrow"/>
          <w:sz w:val="28"/>
          <w:szCs w:val="28"/>
        </w:rPr>
        <w:t xml:space="preserve">, </w:t>
      </w:r>
      <w:r w:rsidRPr="00992B61">
        <w:rPr>
          <w:rFonts w:ascii="Arial Narrow" w:hAnsi="Arial Narrow"/>
          <w:sz w:val="28"/>
          <w:szCs w:val="28"/>
        </w:rPr>
        <w:t xml:space="preserve">por </w:t>
      </w:r>
      <w:r>
        <w:rPr>
          <w:rFonts w:ascii="Arial Narrow" w:hAnsi="Arial Narrow"/>
          <w:sz w:val="28"/>
          <w:szCs w:val="28"/>
        </w:rPr>
        <w:t>13</w:t>
      </w:r>
      <w:r w:rsidRPr="00992B61">
        <w:rPr>
          <w:rFonts w:ascii="Arial Narrow" w:hAnsi="Arial Narrow"/>
          <w:sz w:val="28"/>
          <w:szCs w:val="28"/>
        </w:rPr>
        <w:t xml:space="preserve"> mesadas anuales, dado que en los términos del Acto Legislativo 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w:t>
      </w:r>
      <w:r>
        <w:rPr>
          <w:rFonts w:ascii="Arial Narrow" w:hAnsi="Arial Narrow"/>
          <w:sz w:val="28"/>
          <w:szCs w:val="28"/>
        </w:rPr>
        <w:t xml:space="preserve">posterioridad al 31 de julio de 2011. </w:t>
      </w:r>
    </w:p>
    <w:p w:rsidR="006F698F" w:rsidRDefault="006F698F" w:rsidP="006F698F">
      <w:pPr>
        <w:pStyle w:val="Sinespaciado"/>
        <w:rPr>
          <w:lang w:val="es-ES"/>
        </w:rPr>
      </w:pPr>
    </w:p>
    <w:p w:rsidR="006F698F" w:rsidRDefault="006F698F" w:rsidP="006F698F">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en los términos del artículo 151 del CPL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la cual tuvo lugar el </w:t>
      </w:r>
      <w:r>
        <w:rPr>
          <w:rFonts w:ascii="Arial Narrow" w:hAnsi="Arial Narrow"/>
          <w:sz w:val="28"/>
          <w:szCs w:val="28"/>
        </w:rPr>
        <w:t>30 de enero de 2015</w:t>
      </w:r>
      <w:r>
        <w:rPr>
          <w:rFonts w:ascii="Arial Narrow" w:hAnsi="Arial Narrow"/>
          <w:sz w:val="28"/>
          <w:szCs w:val="28"/>
        </w:rPr>
        <w:t xml:space="preserve"> (fl.</w:t>
      </w:r>
      <w:r>
        <w:rPr>
          <w:rFonts w:ascii="Arial Narrow" w:hAnsi="Arial Narrow"/>
          <w:sz w:val="28"/>
          <w:szCs w:val="28"/>
        </w:rPr>
        <w:t xml:space="preserve">32 </w:t>
      </w:r>
      <w:proofErr w:type="spellStart"/>
      <w:r>
        <w:rPr>
          <w:rFonts w:ascii="Arial Narrow" w:hAnsi="Arial Narrow"/>
          <w:sz w:val="28"/>
          <w:szCs w:val="28"/>
        </w:rPr>
        <w:t>vto</w:t>
      </w:r>
      <w:proofErr w:type="spellEnd"/>
      <w:r>
        <w:rPr>
          <w:rFonts w:ascii="Arial Narrow" w:hAnsi="Arial Narrow"/>
          <w:sz w:val="28"/>
          <w:szCs w:val="28"/>
        </w:rPr>
        <w:t>)</w:t>
      </w:r>
      <w:r w:rsidRPr="00E96C94">
        <w:rPr>
          <w:rFonts w:ascii="Arial Narrow" w:hAnsi="Arial Narrow"/>
          <w:sz w:val="28"/>
          <w:szCs w:val="28"/>
        </w:rPr>
        <w:t xml:space="preserve">. </w:t>
      </w:r>
    </w:p>
    <w:p w:rsidR="006F698F" w:rsidRPr="009E5BCC" w:rsidRDefault="006F698F" w:rsidP="006F698F">
      <w:pPr>
        <w:pStyle w:val="Sinespaciado"/>
      </w:pPr>
    </w:p>
    <w:p w:rsidR="006F698F" w:rsidRDefault="006F698F" w:rsidP="0072298A">
      <w:pPr>
        <w:spacing w:line="360" w:lineRule="auto"/>
        <w:ind w:firstLine="708"/>
        <w:jc w:val="both"/>
        <w:rPr>
          <w:rFonts w:ascii="Arial Narrow" w:hAnsi="Arial Narrow" w:cs="Arial"/>
          <w:sz w:val="28"/>
          <w:szCs w:val="28"/>
          <w:lang w:val="es-ES"/>
        </w:rPr>
      </w:pPr>
      <w:r>
        <w:rPr>
          <w:rFonts w:ascii="Arial Narrow" w:hAnsi="Arial Narrow" w:cs="Arial"/>
          <w:color w:val="000000"/>
          <w:sz w:val="28"/>
          <w:szCs w:val="28"/>
          <w:shd w:val="clear" w:color="auto" w:fill="FFFFFF"/>
        </w:rPr>
        <w:t>E</w:t>
      </w:r>
      <w:r>
        <w:rPr>
          <w:rFonts w:ascii="Arial Narrow" w:hAnsi="Arial Narrow" w:cs="Arial"/>
          <w:color w:val="000000"/>
          <w:sz w:val="28"/>
          <w:szCs w:val="28"/>
          <w:shd w:val="clear" w:color="auto" w:fill="FFFFFF"/>
        </w:rPr>
        <w:t xml:space="preserve">l retroactivo pensional a que tiene derecho </w:t>
      </w:r>
      <w:r>
        <w:rPr>
          <w:rFonts w:ascii="Arial Narrow" w:hAnsi="Arial Narrow" w:cs="Arial"/>
          <w:color w:val="000000"/>
          <w:sz w:val="28"/>
          <w:szCs w:val="28"/>
          <w:shd w:val="clear" w:color="auto" w:fill="FFFFFF"/>
        </w:rPr>
        <w:t xml:space="preserve">el </w:t>
      </w:r>
      <w:r>
        <w:rPr>
          <w:rFonts w:ascii="Arial Narrow" w:hAnsi="Arial Narrow" w:cs="Arial"/>
          <w:color w:val="000000"/>
          <w:sz w:val="28"/>
          <w:szCs w:val="28"/>
          <w:shd w:val="clear" w:color="auto" w:fill="FFFFFF"/>
        </w:rPr>
        <w:t xml:space="preserve">demandante, desde el 1º de </w:t>
      </w:r>
      <w:r>
        <w:rPr>
          <w:rFonts w:ascii="Arial Narrow" w:hAnsi="Arial Narrow" w:cs="Arial"/>
          <w:color w:val="000000"/>
          <w:sz w:val="28"/>
          <w:szCs w:val="28"/>
          <w:shd w:val="clear" w:color="auto" w:fill="FFFFFF"/>
        </w:rPr>
        <w:t xml:space="preserve">julio de 2013 al 31 de agosto de </w:t>
      </w:r>
      <w:r>
        <w:rPr>
          <w:rFonts w:ascii="Arial Narrow" w:hAnsi="Arial Narrow" w:cs="Arial"/>
          <w:color w:val="000000"/>
          <w:sz w:val="28"/>
          <w:szCs w:val="28"/>
          <w:shd w:val="clear" w:color="auto" w:fill="FFFFFF"/>
        </w:rPr>
        <w:t xml:space="preserve">2016, es decir, </w:t>
      </w:r>
      <w:r w:rsidRPr="00313BCB">
        <w:rPr>
          <w:rFonts w:ascii="Arial Narrow" w:hAnsi="Arial Narrow" w:cs="Arial"/>
          <w:sz w:val="28"/>
          <w:szCs w:val="28"/>
          <w:shd w:val="clear" w:color="auto" w:fill="FFFFFF"/>
        </w:rPr>
        <w:t>incluyendo las mesadas causadas hasta la emisión de esta providencia, asciende a $</w:t>
      </w:r>
      <w:r w:rsidR="0072298A">
        <w:rPr>
          <w:rFonts w:ascii="Arial Narrow" w:hAnsi="Arial Narrow" w:cs="Arial"/>
          <w:sz w:val="28"/>
          <w:szCs w:val="28"/>
          <w:shd w:val="clear" w:color="auto" w:fill="FFFFFF"/>
        </w:rPr>
        <w:t>26`026.682</w:t>
      </w:r>
      <w:r w:rsidR="00AB6117">
        <w:rPr>
          <w:rFonts w:ascii="Arial Narrow" w:hAnsi="Arial Narrow" w:cs="Arial"/>
          <w:sz w:val="28"/>
          <w:szCs w:val="28"/>
          <w:shd w:val="clear" w:color="auto" w:fill="FFFFFF"/>
        </w:rPr>
        <w:t>, tal como se ilustra en el cuadro elaborado por la Sala, el cual se pone a consideración de las partes asistentes a la audiencia y hará parte del acta que se suscriba al final de la diligencia.</w:t>
      </w:r>
      <w:r w:rsidR="0072298A">
        <w:rPr>
          <w:rFonts w:ascii="Arial Narrow" w:hAnsi="Arial Narrow" w:cs="Arial"/>
          <w:sz w:val="28"/>
          <w:szCs w:val="28"/>
          <w:shd w:val="clear" w:color="auto" w:fill="FFFFFF"/>
        </w:rPr>
        <w:t xml:space="preserve"> Se modificará, por ende, </w:t>
      </w:r>
      <w:r w:rsidRPr="00313BCB">
        <w:rPr>
          <w:rFonts w:ascii="Arial Narrow" w:hAnsi="Arial Narrow" w:cs="Arial"/>
          <w:sz w:val="28"/>
          <w:szCs w:val="28"/>
          <w:shd w:val="clear" w:color="auto" w:fill="FFFFFF"/>
        </w:rPr>
        <w:t xml:space="preserve">el ordinal </w:t>
      </w:r>
      <w:r w:rsidR="0072298A">
        <w:rPr>
          <w:rFonts w:ascii="Arial Narrow" w:hAnsi="Arial Narrow" w:cs="Arial"/>
          <w:sz w:val="28"/>
          <w:szCs w:val="28"/>
          <w:shd w:val="clear" w:color="auto" w:fill="FFFFFF"/>
        </w:rPr>
        <w:t>4º de la sentencia consultada.</w:t>
      </w:r>
    </w:p>
    <w:p w:rsidR="00F51071" w:rsidRDefault="00F51071" w:rsidP="00F51071">
      <w:pPr>
        <w:pStyle w:val="Sinespaciado"/>
      </w:pPr>
    </w:p>
    <w:p w:rsidR="00F51071" w:rsidRDefault="00F51071" w:rsidP="00F51071">
      <w:pPr>
        <w:pStyle w:val="Textoindependiente"/>
        <w:spacing w:line="360" w:lineRule="auto"/>
        <w:ind w:firstLine="709"/>
        <w:jc w:val="both"/>
        <w:rPr>
          <w:rFonts w:ascii="Arial Narrow" w:hAnsi="Arial Narrow"/>
          <w:sz w:val="28"/>
          <w:szCs w:val="28"/>
          <w:lang w:val="es-CO"/>
        </w:rPr>
      </w:pPr>
      <w:r>
        <w:rPr>
          <w:rFonts w:ascii="Arial Narrow" w:hAnsi="Arial Narrow"/>
          <w:sz w:val="28"/>
          <w:szCs w:val="28"/>
          <w:lang w:val="es-CO"/>
        </w:rPr>
        <w:t>Frente al tema de los intereses moratorios de que trata el canon 141 de la Ley 100 de 1993, debe decirse que los mismos se generan por la tardanza en el pago de las pensiones reguladas en la Ley 100 de 1993. Para determinar cuándo hay tardanza en el pago de una pensión, es indispensable tener en cuenta el artículo 4º de la Ley 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F51071" w:rsidRPr="00AB6117" w:rsidRDefault="00F51071" w:rsidP="00AB6117">
      <w:pPr>
        <w:pStyle w:val="Sinespaciado"/>
      </w:pPr>
    </w:p>
    <w:p w:rsidR="00F51071" w:rsidRDefault="00F51071" w:rsidP="00F51071">
      <w:pPr>
        <w:pStyle w:val="Textoindependiente21"/>
        <w:tabs>
          <w:tab w:val="left" w:pos="-142"/>
          <w:tab w:val="left" w:pos="567"/>
        </w:tabs>
        <w:ind w:firstLine="0"/>
        <w:rPr>
          <w:sz w:val="28"/>
          <w:szCs w:val="28"/>
        </w:rPr>
      </w:pPr>
      <w:r>
        <w:rPr>
          <w:rFonts w:cs="Arial"/>
          <w:sz w:val="28"/>
          <w:szCs w:val="28"/>
          <w:lang w:val="es-ES_tradnl"/>
        </w:rPr>
        <w:tab/>
      </w:r>
      <w:r w:rsidRPr="008105C9">
        <w:rPr>
          <w:rFonts w:cs="Arial"/>
          <w:sz w:val="28"/>
          <w:szCs w:val="28"/>
          <w:lang w:val="es-ES_tradnl"/>
        </w:rPr>
        <w:t xml:space="preserve">En el caso de autos, </w:t>
      </w:r>
      <w:r>
        <w:rPr>
          <w:rFonts w:cs="Arial"/>
          <w:sz w:val="28"/>
          <w:szCs w:val="28"/>
          <w:lang w:val="es-ES_tradnl"/>
        </w:rPr>
        <w:t xml:space="preserve">según se anotó precedentemente </w:t>
      </w:r>
      <w:r w:rsidRPr="008105C9">
        <w:rPr>
          <w:rFonts w:cs="Arial"/>
          <w:sz w:val="28"/>
          <w:szCs w:val="28"/>
          <w:lang w:val="es-ES_tradnl"/>
        </w:rPr>
        <w:t>la reclamación</w:t>
      </w:r>
      <w:r>
        <w:rPr>
          <w:rFonts w:cs="Arial"/>
          <w:sz w:val="28"/>
          <w:szCs w:val="28"/>
          <w:lang w:val="es-ES_tradnl"/>
        </w:rPr>
        <w:t xml:space="preserve"> administrativa fue radicada el </w:t>
      </w:r>
      <w:r w:rsidR="00BD01D0">
        <w:rPr>
          <w:rFonts w:cs="Arial"/>
          <w:sz w:val="28"/>
          <w:szCs w:val="28"/>
          <w:lang w:val="es-ES_tradnl"/>
        </w:rPr>
        <w:t>20 de junio de 2013</w:t>
      </w:r>
      <w:r w:rsidRPr="008105C9">
        <w:rPr>
          <w:rFonts w:cs="Arial"/>
          <w:sz w:val="28"/>
          <w:szCs w:val="28"/>
          <w:lang w:val="es-ES_tradnl"/>
        </w:rPr>
        <w:t xml:space="preserve">, por lo que </w:t>
      </w:r>
      <w:r w:rsidRPr="008105C9">
        <w:rPr>
          <w:sz w:val="28"/>
          <w:szCs w:val="28"/>
        </w:rPr>
        <w:t xml:space="preserve">el término de </w:t>
      </w:r>
      <w:r>
        <w:rPr>
          <w:sz w:val="28"/>
          <w:szCs w:val="28"/>
        </w:rPr>
        <w:t xml:space="preserve">gracia otorgado a la entidad de seguridad social fenecía ese mismo día del mes de </w:t>
      </w:r>
      <w:r w:rsidR="00BD01D0">
        <w:rPr>
          <w:sz w:val="28"/>
          <w:szCs w:val="28"/>
        </w:rPr>
        <w:t xml:space="preserve">diciembre </w:t>
      </w:r>
      <w:r w:rsidR="00BD01D0">
        <w:rPr>
          <w:sz w:val="28"/>
          <w:szCs w:val="28"/>
        </w:rPr>
        <w:lastRenderedPageBreak/>
        <w:t xml:space="preserve">de </w:t>
      </w:r>
      <w:r>
        <w:rPr>
          <w:sz w:val="28"/>
          <w:szCs w:val="28"/>
        </w:rPr>
        <w:t xml:space="preserve">2013, </w:t>
      </w:r>
      <w:r w:rsidR="00BD01D0">
        <w:rPr>
          <w:sz w:val="28"/>
          <w:szCs w:val="28"/>
        </w:rPr>
        <w:t xml:space="preserve">por lo que los intereses moratorios corren a partir del día siguiente, esto es 21 de diciembre de 2013, de modo que, </w:t>
      </w:r>
      <w:r>
        <w:rPr>
          <w:sz w:val="28"/>
          <w:szCs w:val="28"/>
        </w:rPr>
        <w:t>no erró la juez</w:t>
      </w:r>
      <w:r w:rsidR="00BD01D0">
        <w:rPr>
          <w:sz w:val="28"/>
          <w:szCs w:val="28"/>
        </w:rPr>
        <w:t xml:space="preserve">a a –quo al imponer el pago de dichos réditos a </w:t>
      </w:r>
      <w:r>
        <w:rPr>
          <w:sz w:val="28"/>
          <w:szCs w:val="28"/>
        </w:rPr>
        <w:t>partir de esa calenda.</w:t>
      </w:r>
    </w:p>
    <w:p w:rsidR="00F51071" w:rsidRPr="00AD4934" w:rsidRDefault="00F51071" w:rsidP="00F51071">
      <w:pPr>
        <w:pStyle w:val="Sinespaciado"/>
      </w:pPr>
    </w:p>
    <w:p w:rsidR="00F51071" w:rsidRPr="007917B5" w:rsidRDefault="00F51071" w:rsidP="00F51071">
      <w:pPr>
        <w:pStyle w:val="Textoindependiente21"/>
        <w:tabs>
          <w:tab w:val="left" w:pos="-142"/>
        </w:tabs>
        <w:ind w:firstLine="0"/>
        <w:rPr>
          <w:sz w:val="28"/>
          <w:szCs w:val="28"/>
        </w:rPr>
      </w:pPr>
      <w:r>
        <w:rPr>
          <w:sz w:val="28"/>
          <w:szCs w:val="28"/>
        </w:rPr>
        <w:tab/>
      </w:r>
      <w:r w:rsidR="00BD01D0">
        <w:rPr>
          <w:sz w:val="28"/>
          <w:szCs w:val="28"/>
        </w:rPr>
        <w:t xml:space="preserve">Sin costas en esta instancia por tratarse del grado jurisdiccional de consulta. </w:t>
      </w:r>
    </w:p>
    <w:p w:rsidR="00F51071" w:rsidRPr="00D4116A" w:rsidRDefault="00F51071" w:rsidP="00F51071">
      <w:pPr>
        <w:pStyle w:val="Sinespaciado"/>
      </w:pPr>
    </w:p>
    <w:p w:rsidR="00F51071" w:rsidRPr="00117AB3" w:rsidRDefault="00F51071" w:rsidP="00F51071">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F51071" w:rsidRPr="00117AB3" w:rsidRDefault="00F51071" w:rsidP="00F51071">
      <w:pPr>
        <w:pStyle w:val="Prrafodelista1"/>
        <w:spacing w:after="0" w:line="360" w:lineRule="auto"/>
        <w:ind w:left="0" w:firstLine="709"/>
        <w:jc w:val="both"/>
        <w:rPr>
          <w:rFonts w:ascii="Arial Narrow" w:hAnsi="Arial Narrow"/>
          <w:sz w:val="28"/>
          <w:szCs w:val="28"/>
        </w:rPr>
      </w:pPr>
    </w:p>
    <w:p w:rsidR="00F51071" w:rsidRPr="00117AB3" w:rsidRDefault="00F51071" w:rsidP="00F51071">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F51071" w:rsidRPr="00117AB3" w:rsidRDefault="00F51071" w:rsidP="00F51071">
      <w:pPr>
        <w:pStyle w:val="Sinespaciado"/>
      </w:pPr>
    </w:p>
    <w:p w:rsidR="00F51071" w:rsidRPr="00117AB3" w:rsidRDefault="00F51071" w:rsidP="00F51071">
      <w:pPr>
        <w:pStyle w:val="Prrafodelista"/>
        <w:numPr>
          <w:ilvl w:val="0"/>
          <w:numId w:val="2"/>
        </w:numPr>
        <w:autoSpaceDE w:val="0"/>
        <w:autoSpaceDN w:val="0"/>
        <w:adjustRightInd w:val="0"/>
        <w:spacing w:line="360" w:lineRule="auto"/>
        <w:ind w:left="0" w:firstLine="360"/>
        <w:jc w:val="both"/>
        <w:rPr>
          <w:rFonts w:ascii="Arial Narrow" w:hAnsi="Arial Narrow"/>
          <w:sz w:val="28"/>
          <w:szCs w:val="28"/>
        </w:rPr>
      </w:pPr>
      <w:r w:rsidRPr="00117AB3">
        <w:rPr>
          <w:rFonts w:ascii="Arial Narrow" w:hAnsi="Arial Narrow" w:cs="Tahoma"/>
          <w:i/>
          <w:sz w:val="28"/>
          <w:szCs w:val="28"/>
        </w:rPr>
        <w:t xml:space="preserve">Modifica </w:t>
      </w:r>
      <w:r w:rsidRPr="00117AB3">
        <w:rPr>
          <w:rFonts w:ascii="Arial Narrow" w:hAnsi="Arial Narrow" w:cs="Tahoma"/>
          <w:sz w:val="28"/>
          <w:szCs w:val="28"/>
        </w:rPr>
        <w:t xml:space="preserve">la sentencia proferida el </w:t>
      </w:r>
      <w:r w:rsidR="00AB6117" w:rsidRPr="00117AB3">
        <w:rPr>
          <w:rFonts w:ascii="Arial Narrow" w:hAnsi="Arial Narrow" w:cs="Tahoma"/>
          <w:sz w:val="28"/>
          <w:szCs w:val="28"/>
        </w:rPr>
        <w:t>11 de junio de 2015</w:t>
      </w:r>
      <w:r w:rsidRPr="00117AB3">
        <w:rPr>
          <w:rFonts w:ascii="Arial Narrow" w:hAnsi="Arial Narrow" w:cs="Tahoma"/>
          <w:sz w:val="28"/>
          <w:szCs w:val="28"/>
        </w:rPr>
        <w:t xml:space="preserve"> </w:t>
      </w:r>
      <w:r w:rsidR="00AB6117" w:rsidRPr="00117AB3">
        <w:rPr>
          <w:rFonts w:ascii="Arial Narrow" w:hAnsi="Arial Narrow" w:cs="Tahoma"/>
          <w:sz w:val="28"/>
          <w:szCs w:val="28"/>
        </w:rPr>
        <w:t>por el Juzgado Cuarto L</w:t>
      </w:r>
      <w:r w:rsidRPr="00117AB3">
        <w:rPr>
          <w:rFonts w:ascii="Arial Narrow" w:hAnsi="Arial Narrow" w:cs="Tahoma"/>
          <w:sz w:val="28"/>
          <w:szCs w:val="28"/>
        </w:rPr>
        <w:t xml:space="preserve">aboral del Circuito de Pereira, dentro del proceso de la referencia, en el sentido que el </w:t>
      </w:r>
      <w:r w:rsidRPr="00117AB3">
        <w:rPr>
          <w:rFonts w:ascii="Arial Narrow" w:hAnsi="Arial Narrow" w:cs="Arial"/>
          <w:spacing w:val="-2"/>
          <w:sz w:val="28"/>
          <w:szCs w:val="28"/>
        </w:rPr>
        <w:t xml:space="preserve">que el valor del retroactivo pensional causado entre el 1º de </w:t>
      </w:r>
      <w:r w:rsidR="00AB6117" w:rsidRPr="00117AB3">
        <w:rPr>
          <w:rFonts w:ascii="Arial Narrow" w:hAnsi="Arial Narrow" w:cs="Arial"/>
          <w:spacing w:val="-2"/>
          <w:sz w:val="28"/>
          <w:szCs w:val="28"/>
        </w:rPr>
        <w:t>julio de 2013 y el 31 de agosto de 2016</w:t>
      </w:r>
      <w:r w:rsidRPr="00117AB3">
        <w:rPr>
          <w:rFonts w:ascii="Arial Narrow" w:hAnsi="Arial Narrow" w:cs="Arial"/>
          <w:spacing w:val="-2"/>
          <w:sz w:val="28"/>
          <w:szCs w:val="28"/>
        </w:rPr>
        <w:t xml:space="preserve">, es decir, incluyendo el valor de las mesadas causadas a la emisión de esta providencia, asciende a $ </w:t>
      </w:r>
      <w:r w:rsidR="00AB6117" w:rsidRPr="00117AB3">
        <w:rPr>
          <w:rFonts w:ascii="Arial Narrow" w:hAnsi="Arial Narrow" w:cs="Arial"/>
          <w:sz w:val="28"/>
          <w:szCs w:val="28"/>
          <w:shd w:val="clear" w:color="auto" w:fill="FFFFFF"/>
        </w:rPr>
        <w:t>26`026.682</w:t>
      </w:r>
      <w:r w:rsidRPr="00117AB3">
        <w:rPr>
          <w:rFonts w:ascii="Arial Narrow" w:hAnsi="Arial Narrow" w:cs="Arial"/>
          <w:color w:val="000000"/>
          <w:sz w:val="28"/>
          <w:szCs w:val="28"/>
          <w:shd w:val="clear" w:color="auto" w:fill="FFFFFF"/>
        </w:rPr>
        <w:t>, sin perjuicio de que se siga generando hasta su solución</w:t>
      </w:r>
      <w:r w:rsidRPr="00117AB3">
        <w:rPr>
          <w:rFonts w:ascii="Arial Narrow" w:hAnsi="Arial Narrow" w:cs="Tahoma"/>
          <w:sz w:val="28"/>
          <w:szCs w:val="28"/>
        </w:rPr>
        <w:t>.</w:t>
      </w:r>
    </w:p>
    <w:p w:rsidR="00F51071" w:rsidRPr="00117AB3" w:rsidRDefault="00F51071" w:rsidP="00F51071">
      <w:pPr>
        <w:pStyle w:val="Sinespaciado"/>
      </w:pPr>
    </w:p>
    <w:p w:rsidR="00F51071" w:rsidRPr="00117AB3" w:rsidRDefault="00F51071" w:rsidP="00F51071">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 xml:space="preserve">Confirma todo lo demás. </w:t>
      </w:r>
    </w:p>
    <w:p w:rsidR="00F51071" w:rsidRPr="00117AB3" w:rsidRDefault="00F51071" w:rsidP="00F51071">
      <w:pPr>
        <w:pStyle w:val="Sinespaciado"/>
      </w:pPr>
    </w:p>
    <w:p w:rsidR="00F51071" w:rsidRPr="00117AB3" w:rsidRDefault="00F51071" w:rsidP="00F51071">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F51071" w:rsidRPr="00117AB3" w:rsidRDefault="00F51071" w:rsidP="00F51071">
      <w:pPr>
        <w:autoSpaceDE w:val="0"/>
        <w:autoSpaceDN w:val="0"/>
        <w:adjustRightInd w:val="0"/>
        <w:spacing w:line="360" w:lineRule="auto"/>
        <w:jc w:val="both"/>
        <w:rPr>
          <w:rFonts w:ascii="Arial Narrow" w:hAnsi="Arial Narrow"/>
          <w:sz w:val="28"/>
          <w:szCs w:val="28"/>
        </w:rPr>
      </w:pPr>
    </w:p>
    <w:p w:rsidR="00F51071" w:rsidRPr="00117AB3" w:rsidRDefault="00F51071" w:rsidP="00F51071">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F51071" w:rsidRPr="00117AB3" w:rsidRDefault="00F51071" w:rsidP="00F51071">
      <w:pPr>
        <w:pStyle w:val="Sinespaciado"/>
        <w:rPr>
          <w:rFonts w:ascii="Arial Narrow" w:hAnsi="Arial Narrow"/>
          <w:sz w:val="28"/>
          <w:szCs w:val="28"/>
        </w:rPr>
      </w:pPr>
    </w:p>
    <w:p w:rsidR="00F51071" w:rsidRPr="00117AB3" w:rsidRDefault="00F51071" w:rsidP="00F51071">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F51071" w:rsidRPr="00117AB3" w:rsidRDefault="00F51071" w:rsidP="00F51071">
      <w:pPr>
        <w:spacing w:line="720" w:lineRule="auto"/>
        <w:ind w:firstLine="900"/>
        <w:jc w:val="both"/>
        <w:rPr>
          <w:rFonts w:ascii="Arial Narrow" w:hAnsi="Arial Narrow" w:cs="Microsoft Sans Serif"/>
          <w:bCs/>
          <w:iCs/>
          <w:sz w:val="28"/>
          <w:szCs w:val="28"/>
          <w:lang w:val="es-ES"/>
        </w:rPr>
      </w:pPr>
    </w:p>
    <w:p w:rsidR="00F51071" w:rsidRPr="00117AB3" w:rsidRDefault="00F51071" w:rsidP="00F51071">
      <w:pPr>
        <w:ind w:firstLine="900"/>
        <w:jc w:val="both"/>
        <w:rPr>
          <w:rFonts w:ascii="Arial Narrow" w:hAnsi="Arial Narrow" w:cs="Microsoft Sans Serif"/>
          <w:bCs/>
          <w:iCs/>
          <w:sz w:val="28"/>
          <w:szCs w:val="28"/>
          <w:lang w:val="es-ES"/>
        </w:rPr>
      </w:pPr>
    </w:p>
    <w:p w:rsidR="00F51071" w:rsidRPr="00117AB3" w:rsidRDefault="00F51071" w:rsidP="00F51071">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F51071" w:rsidRPr="00117AB3" w:rsidRDefault="00F51071" w:rsidP="00F51071">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F51071" w:rsidRPr="00117AB3" w:rsidRDefault="00F51071" w:rsidP="00F51071">
      <w:pPr>
        <w:ind w:firstLine="900"/>
        <w:jc w:val="both"/>
        <w:rPr>
          <w:rFonts w:ascii="Arial Narrow" w:hAnsi="Arial Narrow" w:cs="Microsoft Sans Serif"/>
          <w:sz w:val="28"/>
          <w:szCs w:val="28"/>
          <w:lang w:val="es-ES"/>
        </w:rPr>
      </w:pPr>
    </w:p>
    <w:p w:rsidR="00F51071" w:rsidRPr="00117AB3" w:rsidRDefault="00F51071" w:rsidP="00F51071">
      <w:pPr>
        <w:jc w:val="both"/>
        <w:rPr>
          <w:rFonts w:ascii="Arial Narrow" w:hAnsi="Arial Narrow" w:cs="Microsoft Sans Serif"/>
          <w:bCs/>
          <w:iCs/>
          <w:sz w:val="28"/>
          <w:szCs w:val="28"/>
          <w:lang w:val="es-ES"/>
        </w:rPr>
      </w:pPr>
    </w:p>
    <w:p w:rsidR="00F51071" w:rsidRPr="00117AB3" w:rsidRDefault="00F51071" w:rsidP="00F51071">
      <w:pPr>
        <w:jc w:val="both"/>
        <w:rPr>
          <w:rFonts w:ascii="Arial Narrow" w:hAnsi="Arial Narrow" w:cs="Microsoft Sans Serif"/>
          <w:bCs/>
          <w:iCs/>
          <w:sz w:val="28"/>
          <w:szCs w:val="28"/>
          <w:lang w:val="es-ES"/>
        </w:rPr>
      </w:pPr>
    </w:p>
    <w:p w:rsidR="00F51071" w:rsidRPr="00117AB3" w:rsidRDefault="00F51071" w:rsidP="00F51071">
      <w:pPr>
        <w:spacing w:line="276" w:lineRule="auto"/>
        <w:jc w:val="both"/>
        <w:rPr>
          <w:rFonts w:ascii="Arial Narrow" w:hAnsi="Arial Narrow" w:cs="Microsoft Sans Serif"/>
          <w:bCs/>
          <w:iCs/>
          <w:sz w:val="28"/>
          <w:szCs w:val="28"/>
          <w:lang w:val="es-ES"/>
        </w:rPr>
      </w:pPr>
    </w:p>
    <w:p w:rsidR="00F51071" w:rsidRPr="00117AB3" w:rsidRDefault="00F51071" w:rsidP="00F51071">
      <w:pPr>
        <w:jc w:val="both"/>
        <w:rPr>
          <w:rFonts w:ascii="Arial Narrow" w:hAnsi="Arial Narrow" w:cs="Microsoft Sans Serif"/>
          <w:bCs/>
          <w:iCs/>
          <w:sz w:val="28"/>
          <w:szCs w:val="28"/>
          <w:lang w:val="es-ES"/>
        </w:rPr>
      </w:pPr>
    </w:p>
    <w:p w:rsidR="00F51071" w:rsidRPr="00117AB3" w:rsidRDefault="00B931AC" w:rsidP="00F51071">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00F51071" w:rsidRPr="00117AB3">
        <w:rPr>
          <w:rFonts w:ascii="Arial Narrow" w:hAnsi="Arial Narrow" w:cs="Microsoft Sans Serif"/>
          <w:bCs/>
          <w:iCs/>
          <w:sz w:val="28"/>
          <w:szCs w:val="28"/>
          <w:lang w:val="es-ES"/>
        </w:rPr>
        <w:t xml:space="preserve">               ANA LUCÍA CAICEDO CALDERÓN                 </w:t>
      </w:r>
    </w:p>
    <w:p w:rsidR="00F51071" w:rsidRPr="00117AB3" w:rsidRDefault="00F51071" w:rsidP="00F51071">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sidR="00B931AC">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Magistrada</w:t>
      </w:r>
    </w:p>
    <w:p w:rsidR="00F51071" w:rsidRPr="00117AB3" w:rsidRDefault="00F51071" w:rsidP="00F51071">
      <w:pPr>
        <w:ind w:left="708"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p>
    <w:p w:rsidR="00F51071" w:rsidRPr="00117AB3" w:rsidRDefault="00F51071" w:rsidP="00F51071">
      <w:pPr>
        <w:spacing w:line="600" w:lineRule="auto"/>
        <w:ind w:firstLine="900"/>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lastRenderedPageBreak/>
        <w:tab/>
      </w:r>
      <w:r w:rsidRPr="00117AB3">
        <w:rPr>
          <w:rFonts w:ascii="Arial Narrow" w:hAnsi="Arial Narrow" w:cs="Microsoft Sans Serif"/>
          <w:bCs/>
          <w:iCs/>
          <w:sz w:val="28"/>
          <w:szCs w:val="28"/>
          <w:lang w:val="es-ES"/>
        </w:rPr>
        <w:tab/>
      </w:r>
      <w:r w:rsidRPr="00117AB3">
        <w:rPr>
          <w:rFonts w:ascii="Arial Narrow" w:hAnsi="Arial Narrow" w:cs="Microsoft Sans Serif"/>
          <w:bCs/>
          <w:iCs/>
          <w:sz w:val="28"/>
          <w:szCs w:val="28"/>
          <w:lang w:val="es-ES"/>
        </w:rPr>
        <w:tab/>
      </w:r>
    </w:p>
    <w:p w:rsidR="00F51071" w:rsidRPr="00117AB3" w:rsidRDefault="00F51071" w:rsidP="00F51071">
      <w:pPr>
        <w:pStyle w:val="Sinespaciado"/>
        <w:rPr>
          <w:lang w:val="es-ES"/>
        </w:rPr>
      </w:pPr>
    </w:p>
    <w:p w:rsidR="00F51071" w:rsidRPr="00117AB3" w:rsidRDefault="00B931AC" w:rsidP="00F51071">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F51071" w:rsidRPr="00117AB3" w:rsidRDefault="00F51071" w:rsidP="00F51071">
      <w:pPr>
        <w:ind w:firstLine="900"/>
        <w:jc w:val="center"/>
        <w:rPr>
          <w:rFonts w:ascii="Arial Narrow" w:hAnsi="Arial Narrow"/>
          <w:sz w:val="28"/>
          <w:szCs w:val="28"/>
        </w:rPr>
      </w:pPr>
      <w:r w:rsidRPr="00117AB3">
        <w:rPr>
          <w:rFonts w:ascii="Arial Narrow" w:hAnsi="Arial Narrow" w:cs="Microsoft Sans Serif"/>
          <w:iCs/>
          <w:sz w:val="28"/>
          <w:szCs w:val="28"/>
          <w:lang w:val="es-ES"/>
        </w:rPr>
        <w:t>Secretario</w:t>
      </w:r>
    </w:p>
    <w:p w:rsidR="00F51071" w:rsidRPr="00117AB3" w:rsidRDefault="00F51071" w:rsidP="00F51071"/>
    <w:p w:rsidR="00F51071" w:rsidRPr="00117AB3"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Default="00F51071" w:rsidP="00F51071"/>
    <w:p w:rsidR="00F51071" w:rsidRPr="00956372" w:rsidRDefault="00F51071" w:rsidP="00F51071">
      <w:pPr>
        <w:rPr>
          <w:rFonts w:ascii="Arial Narrow" w:hAnsi="Arial Narrow"/>
          <w:sz w:val="28"/>
          <w:szCs w:val="28"/>
        </w:rPr>
      </w:pPr>
    </w:p>
    <w:p w:rsidR="00F51071" w:rsidRPr="00956372" w:rsidRDefault="00F51071" w:rsidP="00F51071">
      <w:pPr>
        <w:jc w:val="center"/>
        <w:rPr>
          <w:rFonts w:ascii="Arial Narrow" w:hAnsi="Arial Narrow"/>
          <w:sz w:val="28"/>
          <w:szCs w:val="28"/>
        </w:rPr>
      </w:pPr>
      <w:r w:rsidRPr="00956372">
        <w:rPr>
          <w:rFonts w:ascii="Arial Narrow" w:hAnsi="Arial Narrow"/>
          <w:sz w:val="28"/>
          <w:szCs w:val="28"/>
        </w:rPr>
        <w:t>ANEXO I</w:t>
      </w:r>
    </w:p>
    <w:p w:rsidR="00F51071" w:rsidRPr="00956372" w:rsidRDefault="00F51071" w:rsidP="00F51071">
      <w:pPr>
        <w:jc w:val="center"/>
        <w:rPr>
          <w:rFonts w:ascii="Arial Narrow" w:hAnsi="Arial Narrow"/>
          <w:sz w:val="28"/>
          <w:szCs w:val="28"/>
        </w:rPr>
      </w:pPr>
      <w:r w:rsidRPr="00956372">
        <w:rPr>
          <w:rFonts w:ascii="Arial Narrow" w:hAnsi="Arial Narrow"/>
          <w:sz w:val="28"/>
          <w:szCs w:val="28"/>
        </w:rPr>
        <w:t>RETROACTIVO PENSIONAL</w:t>
      </w:r>
    </w:p>
    <w:p w:rsidR="00F51071" w:rsidRPr="00956372" w:rsidRDefault="00F51071" w:rsidP="00F51071">
      <w:pPr>
        <w:jc w:val="center"/>
        <w:rPr>
          <w:rFonts w:ascii="Arial Narrow" w:hAnsi="Arial Narrow"/>
          <w:sz w:val="28"/>
          <w:szCs w:val="28"/>
        </w:rPr>
      </w:pPr>
    </w:p>
    <w:p w:rsidR="00F51071" w:rsidRPr="00956372" w:rsidRDefault="00F51071" w:rsidP="00F51071">
      <w:pPr>
        <w:jc w:val="center"/>
        <w:rPr>
          <w:rFonts w:ascii="Arial Narrow" w:hAnsi="Arial Narrow"/>
          <w:sz w:val="28"/>
          <w:szCs w:val="28"/>
        </w:rPr>
      </w:pPr>
    </w:p>
    <w:tbl>
      <w:tblPr>
        <w:tblpPr w:leftFromText="141" w:rightFromText="141" w:vertAnchor="text" w:horzAnchor="margin" w:tblpXSpec="center" w:tblpY="210"/>
        <w:tblW w:w="4920" w:type="dxa"/>
        <w:tblCellMar>
          <w:left w:w="70" w:type="dxa"/>
          <w:right w:w="70" w:type="dxa"/>
        </w:tblCellMar>
        <w:tblLook w:val="04A0" w:firstRow="1" w:lastRow="0" w:firstColumn="1" w:lastColumn="0" w:noHBand="0" w:noVBand="1"/>
      </w:tblPr>
      <w:tblGrid>
        <w:gridCol w:w="1200"/>
        <w:gridCol w:w="1220"/>
        <w:gridCol w:w="1200"/>
        <w:gridCol w:w="1300"/>
      </w:tblGrid>
      <w:tr w:rsidR="00117AB3" w:rsidRPr="00117AB3" w:rsidTr="00117AB3">
        <w:trPr>
          <w:trHeight w:val="52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bCs/>
                <w:color w:val="000000"/>
                <w:sz w:val="20"/>
                <w:lang w:val="es-ES"/>
              </w:rPr>
            </w:pPr>
            <w:r w:rsidRPr="00117AB3">
              <w:rPr>
                <w:rFonts w:ascii="Arial Narrow" w:hAnsi="Arial Narrow"/>
                <w:bCs/>
                <w:color w:val="000000"/>
                <w:sz w:val="20"/>
                <w:lang w:val="es-ES"/>
              </w:rPr>
              <w:t xml:space="preserve">AÑO </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bCs/>
                <w:color w:val="000000"/>
                <w:sz w:val="20"/>
                <w:lang w:val="es-ES"/>
              </w:rPr>
            </w:pPr>
            <w:r w:rsidRPr="00117AB3">
              <w:rPr>
                <w:rFonts w:ascii="Arial Narrow" w:hAnsi="Arial Narrow"/>
                <w:bCs/>
                <w:color w:val="000000"/>
                <w:sz w:val="20"/>
                <w:lang w:val="es-ES"/>
              </w:rPr>
              <w:t xml:space="preserve">VALOR DE LA MESADA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bCs/>
                <w:color w:val="000000"/>
                <w:sz w:val="20"/>
                <w:lang w:val="es-ES"/>
              </w:rPr>
            </w:pPr>
            <w:r w:rsidRPr="00117AB3">
              <w:rPr>
                <w:rFonts w:ascii="Arial Narrow" w:hAnsi="Arial Narrow"/>
                <w:bCs/>
                <w:color w:val="000000"/>
                <w:sz w:val="20"/>
                <w:lang w:val="es-ES"/>
              </w:rPr>
              <w:t xml:space="preserve">No. MESADAS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bCs/>
                <w:color w:val="000000"/>
                <w:sz w:val="20"/>
                <w:lang w:val="es-ES"/>
              </w:rPr>
            </w:pPr>
            <w:r w:rsidRPr="00117AB3">
              <w:rPr>
                <w:rFonts w:ascii="Arial Narrow" w:hAnsi="Arial Narrow"/>
                <w:bCs/>
                <w:color w:val="000000"/>
                <w:sz w:val="20"/>
                <w:lang w:val="es-ES"/>
              </w:rPr>
              <w:t xml:space="preserve">TOTAL </w:t>
            </w:r>
          </w:p>
        </w:tc>
      </w:tr>
      <w:tr w:rsidR="00117AB3" w:rsidRPr="00117AB3" w:rsidTr="00117AB3">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2013</w:t>
            </w:r>
          </w:p>
        </w:tc>
        <w:tc>
          <w:tcPr>
            <w:tcW w:w="122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$589.500</w:t>
            </w:r>
          </w:p>
        </w:tc>
        <w:tc>
          <w:tcPr>
            <w:tcW w:w="120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7</w:t>
            </w:r>
          </w:p>
        </w:tc>
        <w:tc>
          <w:tcPr>
            <w:tcW w:w="130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$4.126.500</w:t>
            </w:r>
          </w:p>
        </w:tc>
      </w:tr>
      <w:tr w:rsidR="00117AB3" w:rsidRPr="00117AB3" w:rsidTr="00117AB3">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2014</w:t>
            </w:r>
          </w:p>
        </w:tc>
        <w:tc>
          <w:tcPr>
            <w:tcW w:w="122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$616.000</w:t>
            </w:r>
          </w:p>
        </w:tc>
        <w:tc>
          <w:tcPr>
            <w:tcW w:w="120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13</w:t>
            </w:r>
          </w:p>
        </w:tc>
        <w:tc>
          <w:tcPr>
            <w:tcW w:w="1300" w:type="dxa"/>
            <w:tcBorders>
              <w:top w:val="nil"/>
              <w:left w:val="nil"/>
              <w:bottom w:val="nil"/>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$8.008.000</w:t>
            </w:r>
          </w:p>
        </w:tc>
      </w:tr>
      <w:tr w:rsidR="00117AB3" w:rsidRPr="00117AB3" w:rsidTr="00117AB3">
        <w:trPr>
          <w:trHeight w:val="34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2015</w:t>
            </w:r>
          </w:p>
        </w:tc>
        <w:tc>
          <w:tcPr>
            <w:tcW w:w="1220" w:type="dxa"/>
            <w:tcBorders>
              <w:top w:val="nil"/>
              <w:left w:val="nil"/>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$644.350</w:t>
            </w:r>
          </w:p>
        </w:tc>
        <w:tc>
          <w:tcPr>
            <w:tcW w:w="1200" w:type="dxa"/>
            <w:tcBorders>
              <w:top w:val="nil"/>
              <w:left w:val="nil"/>
              <w:bottom w:val="nil"/>
              <w:right w:val="nil"/>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13</w:t>
            </w:r>
          </w:p>
        </w:tc>
        <w:tc>
          <w:tcPr>
            <w:tcW w:w="1300" w:type="dxa"/>
            <w:tcBorders>
              <w:top w:val="single" w:sz="8" w:space="0" w:color="auto"/>
              <w:left w:val="single" w:sz="8" w:space="0" w:color="auto"/>
              <w:bottom w:val="nil"/>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$8.376.550</w:t>
            </w:r>
          </w:p>
        </w:tc>
      </w:tr>
      <w:tr w:rsidR="00117AB3" w:rsidRPr="00117AB3" w:rsidTr="00117AB3">
        <w:trPr>
          <w:trHeight w:val="345"/>
        </w:trPr>
        <w:tc>
          <w:tcPr>
            <w:tcW w:w="1200" w:type="dxa"/>
            <w:tcBorders>
              <w:top w:val="nil"/>
              <w:left w:val="single" w:sz="8" w:space="0" w:color="auto"/>
              <w:bottom w:val="single" w:sz="8" w:space="0" w:color="auto"/>
              <w:right w:val="single" w:sz="4"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2016</w:t>
            </w:r>
          </w:p>
        </w:tc>
        <w:tc>
          <w:tcPr>
            <w:tcW w:w="1220" w:type="dxa"/>
            <w:tcBorders>
              <w:top w:val="nil"/>
              <w:left w:val="nil"/>
              <w:bottom w:val="single" w:sz="8" w:space="0" w:color="auto"/>
              <w:right w:val="nil"/>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$689.454</w:t>
            </w:r>
          </w:p>
        </w:tc>
        <w:tc>
          <w:tcPr>
            <w:tcW w:w="1200" w:type="dxa"/>
            <w:tcBorders>
              <w:top w:val="single" w:sz="8" w:space="0" w:color="auto"/>
              <w:left w:val="single" w:sz="8" w:space="0" w:color="auto"/>
              <w:bottom w:val="single" w:sz="8" w:space="0" w:color="auto"/>
              <w:right w:val="nil"/>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8</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7AB3" w:rsidRPr="00117AB3" w:rsidRDefault="00117AB3" w:rsidP="00117AB3">
            <w:pPr>
              <w:jc w:val="center"/>
              <w:rPr>
                <w:rFonts w:ascii="Arial Narrow" w:hAnsi="Arial Narrow"/>
                <w:sz w:val="22"/>
                <w:szCs w:val="22"/>
                <w:lang w:val="es-ES"/>
              </w:rPr>
            </w:pPr>
            <w:r w:rsidRPr="00117AB3">
              <w:rPr>
                <w:rFonts w:ascii="Arial Narrow" w:hAnsi="Arial Narrow"/>
                <w:sz w:val="22"/>
                <w:szCs w:val="22"/>
                <w:lang w:val="es-ES"/>
              </w:rPr>
              <w:t>$5.515.632</w:t>
            </w:r>
          </w:p>
        </w:tc>
      </w:tr>
      <w:tr w:rsidR="00117AB3" w:rsidRPr="00117AB3" w:rsidTr="00117AB3">
        <w:trPr>
          <w:trHeight w:val="345"/>
        </w:trPr>
        <w:tc>
          <w:tcPr>
            <w:tcW w:w="3620" w:type="dxa"/>
            <w:gridSpan w:val="3"/>
            <w:tcBorders>
              <w:top w:val="nil"/>
              <w:left w:val="single" w:sz="8" w:space="0" w:color="auto"/>
              <w:bottom w:val="single" w:sz="8" w:space="0" w:color="auto"/>
              <w:right w:val="nil"/>
            </w:tcBorders>
            <w:shd w:val="clear" w:color="auto" w:fill="auto"/>
            <w:vAlign w:val="bottom"/>
            <w:hideMark/>
          </w:tcPr>
          <w:p w:rsidR="00117AB3" w:rsidRPr="00117AB3" w:rsidRDefault="00117AB3" w:rsidP="00117AB3">
            <w:pPr>
              <w:jc w:val="center"/>
              <w:rPr>
                <w:rFonts w:ascii="Calibri" w:hAnsi="Calibri"/>
                <w:bCs/>
                <w:sz w:val="22"/>
                <w:szCs w:val="22"/>
                <w:lang w:val="es-ES"/>
              </w:rPr>
            </w:pPr>
            <w:r w:rsidRPr="00117AB3">
              <w:rPr>
                <w:rFonts w:ascii="Calibri" w:hAnsi="Calibri"/>
                <w:bCs/>
                <w:sz w:val="22"/>
                <w:szCs w:val="22"/>
                <w:lang w:val="es-ES"/>
              </w:rPr>
              <w:t xml:space="preserve">TOTAL </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117AB3" w:rsidRPr="00117AB3" w:rsidRDefault="00117AB3" w:rsidP="00117AB3">
            <w:pPr>
              <w:jc w:val="right"/>
              <w:rPr>
                <w:rFonts w:ascii="Arial Narrow" w:hAnsi="Arial Narrow"/>
                <w:bCs/>
                <w:sz w:val="22"/>
                <w:szCs w:val="22"/>
                <w:u w:val="single"/>
                <w:lang w:val="es-ES"/>
              </w:rPr>
            </w:pPr>
            <w:r w:rsidRPr="00117AB3">
              <w:rPr>
                <w:rFonts w:ascii="Arial Narrow" w:hAnsi="Arial Narrow"/>
                <w:bCs/>
                <w:sz w:val="22"/>
                <w:szCs w:val="22"/>
                <w:u w:val="single"/>
                <w:lang w:val="es-ES"/>
              </w:rPr>
              <w:t>$26.026.682</w:t>
            </w:r>
          </w:p>
        </w:tc>
      </w:tr>
    </w:tbl>
    <w:p w:rsidR="00F51071" w:rsidRPr="008105C9" w:rsidRDefault="00F51071" w:rsidP="00F51071">
      <w:pPr>
        <w:jc w:val="center"/>
        <w:rPr>
          <w:rFonts w:ascii="Arial Narrow" w:hAnsi="Arial Narrow"/>
          <w:b/>
          <w:sz w:val="28"/>
          <w:szCs w:val="28"/>
        </w:rPr>
      </w:pPr>
    </w:p>
    <w:p w:rsidR="00F51071" w:rsidRPr="008105C9" w:rsidRDefault="00F51071" w:rsidP="00F51071">
      <w:pPr>
        <w:rPr>
          <w:rFonts w:ascii="Arial Narrow" w:hAnsi="Arial Narrow"/>
          <w:sz w:val="28"/>
          <w:szCs w:val="28"/>
        </w:rPr>
      </w:pPr>
    </w:p>
    <w:p w:rsidR="00F51071" w:rsidRPr="008105C9" w:rsidRDefault="00F51071" w:rsidP="00F51071">
      <w:pPr>
        <w:rPr>
          <w:rFonts w:ascii="Arial Narrow" w:hAnsi="Arial Narrow"/>
          <w:sz w:val="28"/>
          <w:szCs w:val="28"/>
        </w:rPr>
      </w:pPr>
    </w:p>
    <w:p w:rsidR="00F51071" w:rsidRDefault="00F51071" w:rsidP="00F51071">
      <w:pPr>
        <w:ind w:firstLine="900"/>
        <w:jc w:val="both"/>
        <w:rPr>
          <w:rFonts w:ascii="Arial Narrow" w:hAnsi="Arial Narrow" w:cs="Microsoft Sans Serif"/>
          <w:bCs/>
          <w:iCs/>
          <w:sz w:val="28"/>
          <w:szCs w:val="28"/>
          <w:lang w:val="es-ES"/>
        </w:rPr>
      </w:pPr>
    </w:p>
    <w:p w:rsidR="00F51071" w:rsidRPr="008105C9" w:rsidRDefault="00F51071" w:rsidP="00F51071">
      <w:pPr>
        <w:ind w:firstLine="900"/>
        <w:jc w:val="both"/>
        <w:rPr>
          <w:rFonts w:ascii="Arial Narrow" w:hAnsi="Arial Narrow" w:cs="Microsoft Sans Serif"/>
          <w:bCs/>
          <w:iCs/>
          <w:sz w:val="28"/>
          <w:szCs w:val="28"/>
          <w:lang w:val="es-ES"/>
        </w:rPr>
      </w:pPr>
    </w:p>
    <w:p w:rsidR="00F51071" w:rsidRPr="008105C9" w:rsidRDefault="00F51071" w:rsidP="00F51071">
      <w:pPr>
        <w:ind w:firstLine="900"/>
        <w:jc w:val="both"/>
        <w:rPr>
          <w:rFonts w:ascii="Arial Narrow" w:hAnsi="Arial Narrow" w:cs="Microsoft Sans Serif"/>
          <w:bCs/>
          <w:iCs/>
          <w:sz w:val="28"/>
          <w:szCs w:val="28"/>
          <w:lang w:val="es-ES"/>
        </w:rPr>
      </w:pPr>
    </w:p>
    <w:p w:rsidR="00C35CA1" w:rsidRDefault="00C35CA1"/>
    <w:sectPr w:rsidR="00C35CA1"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5F" w:rsidRDefault="000F1D5F" w:rsidP="00F51071">
      <w:r>
        <w:separator/>
      </w:r>
    </w:p>
  </w:endnote>
  <w:endnote w:type="continuationSeparator" w:id="0">
    <w:p w:rsidR="000F1D5F" w:rsidRDefault="000F1D5F" w:rsidP="00F5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0F1D5F"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0F1D5F"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0F1D5F"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4D77">
      <w:rPr>
        <w:rStyle w:val="Nmerodepgina"/>
        <w:noProof/>
      </w:rPr>
      <w:t>7</w:t>
    </w:r>
    <w:r>
      <w:rPr>
        <w:rStyle w:val="Nmerodepgina"/>
      </w:rPr>
      <w:fldChar w:fldCharType="end"/>
    </w:r>
  </w:p>
  <w:p w:rsidR="00A503BD" w:rsidRDefault="000F1D5F"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5F" w:rsidRDefault="000F1D5F" w:rsidP="00F51071">
      <w:r>
        <w:separator/>
      </w:r>
    </w:p>
  </w:footnote>
  <w:footnote w:type="continuationSeparator" w:id="0">
    <w:p w:rsidR="000F1D5F" w:rsidRDefault="000F1D5F" w:rsidP="00F5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0F1D5F"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4-201</w:t>
    </w:r>
    <w:r w:rsidR="00F51071">
      <w:rPr>
        <w:rFonts w:ascii="Arial Narrow" w:hAnsi="Arial Narrow" w:cs="Arial"/>
        <w:bCs/>
        <w:sz w:val="18"/>
        <w:szCs w:val="18"/>
      </w:rPr>
      <w:t>5</w:t>
    </w:r>
    <w:r>
      <w:rPr>
        <w:rFonts w:ascii="Arial Narrow" w:hAnsi="Arial Narrow" w:cs="Arial"/>
        <w:bCs/>
        <w:sz w:val="18"/>
        <w:szCs w:val="18"/>
      </w:rPr>
      <w:t>-00</w:t>
    </w:r>
    <w:r w:rsidR="00F51071">
      <w:rPr>
        <w:rFonts w:ascii="Arial Narrow" w:hAnsi="Arial Narrow" w:cs="Arial"/>
        <w:bCs/>
        <w:sz w:val="18"/>
        <w:szCs w:val="18"/>
      </w:rPr>
      <w:t>046</w:t>
    </w:r>
    <w:r>
      <w:rPr>
        <w:rFonts w:ascii="Arial Narrow" w:hAnsi="Arial Narrow" w:cs="Arial"/>
        <w:bCs/>
        <w:sz w:val="18"/>
        <w:szCs w:val="18"/>
      </w:rPr>
      <w:t>-01</w:t>
    </w:r>
  </w:p>
  <w:p w:rsidR="00A503BD" w:rsidRPr="0015409B" w:rsidRDefault="00F51071" w:rsidP="00232C5D">
    <w:pPr>
      <w:jc w:val="both"/>
      <w:rPr>
        <w:rFonts w:ascii="Arial Narrow" w:hAnsi="Arial Narrow"/>
        <w:sz w:val="18"/>
        <w:szCs w:val="18"/>
        <w:lang w:val="es-ES"/>
      </w:rPr>
    </w:pPr>
    <w:r>
      <w:rPr>
        <w:rFonts w:ascii="Arial Narrow" w:hAnsi="Arial Narrow" w:cs="Arial"/>
        <w:bCs/>
        <w:sz w:val="18"/>
        <w:szCs w:val="18"/>
        <w:lang w:val="es-ES"/>
      </w:rPr>
      <w:t xml:space="preserve">Eduardo Antonio </w:t>
    </w:r>
    <w:proofErr w:type="spellStart"/>
    <w:r>
      <w:rPr>
        <w:rFonts w:ascii="Arial Narrow" w:hAnsi="Arial Narrow" w:cs="Arial"/>
        <w:bCs/>
        <w:sz w:val="18"/>
        <w:szCs w:val="18"/>
        <w:lang w:val="es-ES"/>
      </w:rPr>
      <w:t>Taborda</w:t>
    </w:r>
    <w:proofErr w:type="spellEnd"/>
    <w:r>
      <w:rPr>
        <w:rFonts w:ascii="Arial Narrow" w:hAnsi="Arial Narrow" w:cs="Arial"/>
        <w:bCs/>
        <w:sz w:val="18"/>
        <w:szCs w:val="18"/>
        <w:lang w:val="es-ES"/>
      </w:rPr>
      <w:t xml:space="preserve"> </w:t>
    </w:r>
    <w:r w:rsidR="000F1D5F" w:rsidRPr="0015409B">
      <w:rPr>
        <w:rFonts w:ascii="Arial Narrow" w:hAnsi="Arial Narrow" w:cs="Arial"/>
        <w:bCs/>
        <w:sz w:val="18"/>
        <w:szCs w:val="18"/>
        <w:lang w:val="es-ES"/>
      </w:rPr>
      <w:t xml:space="preserve">vs </w:t>
    </w:r>
    <w:proofErr w:type="spellStart"/>
    <w:r w:rsidR="000F1D5F" w:rsidRPr="0015409B">
      <w:rPr>
        <w:rFonts w:ascii="Arial Narrow" w:hAnsi="Arial Narrow" w:cs="Arial"/>
        <w:bCs/>
        <w:sz w:val="18"/>
        <w:szCs w:val="18"/>
        <w:lang w:val="es-ES"/>
      </w:rPr>
      <w:t>Colpensiones</w:t>
    </w:r>
    <w:proofErr w:type="spellEnd"/>
    <w:r w:rsidR="000F1D5F"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71"/>
    <w:rsid w:val="000420E4"/>
    <w:rsid w:val="0004526D"/>
    <w:rsid w:val="000F1D5F"/>
    <w:rsid w:val="00117AB3"/>
    <w:rsid w:val="00216D2C"/>
    <w:rsid w:val="00270B97"/>
    <w:rsid w:val="00276F3B"/>
    <w:rsid w:val="002A7A71"/>
    <w:rsid w:val="0037367C"/>
    <w:rsid w:val="003D2CBD"/>
    <w:rsid w:val="00580D0E"/>
    <w:rsid w:val="005B2BEC"/>
    <w:rsid w:val="00650BFA"/>
    <w:rsid w:val="006F698F"/>
    <w:rsid w:val="0072298A"/>
    <w:rsid w:val="007604D5"/>
    <w:rsid w:val="00821914"/>
    <w:rsid w:val="00890B00"/>
    <w:rsid w:val="00896853"/>
    <w:rsid w:val="00935B28"/>
    <w:rsid w:val="00956372"/>
    <w:rsid w:val="009868D1"/>
    <w:rsid w:val="00AB6117"/>
    <w:rsid w:val="00B931AC"/>
    <w:rsid w:val="00BD01D0"/>
    <w:rsid w:val="00BD7318"/>
    <w:rsid w:val="00BE4D77"/>
    <w:rsid w:val="00C35CA1"/>
    <w:rsid w:val="00C807C2"/>
    <w:rsid w:val="00D231C4"/>
    <w:rsid w:val="00D94983"/>
    <w:rsid w:val="00F5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2AD517-B16E-47C5-8744-E29BD448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7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51071"/>
    <w:pPr>
      <w:tabs>
        <w:tab w:val="center" w:pos="4252"/>
        <w:tab w:val="right" w:pos="8504"/>
      </w:tabs>
    </w:pPr>
  </w:style>
  <w:style w:type="character" w:customStyle="1" w:styleId="PiedepginaCar">
    <w:name w:val="Pie de página Car"/>
    <w:basedOn w:val="Fuentedeprrafopredeter"/>
    <w:link w:val="Piedepgina"/>
    <w:rsid w:val="00F5107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1071"/>
  </w:style>
  <w:style w:type="paragraph" w:styleId="Sangradetextonormal">
    <w:name w:val="Body Text Indent"/>
    <w:basedOn w:val="Normal"/>
    <w:link w:val="SangradetextonormalCar"/>
    <w:uiPriority w:val="99"/>
    <w:unhideWhenUsed/>
    <w:rsid w:val="00F51071"/>
    <w:pPr>
      <w:spacing w:after="120"/>
      <w:ind w:left="283"/>
    </w:pPr>
  </w:style>
  <w:style w:type="character" w:customStyle="1" w:styleId="SangradetextonormalCar">
    <w:name w:val="Sangría de texto normal Car"/>
    <w:basedOn w:val="Fuentedeprrafopredeter"/>
    <w:link w:val="Sangradetextonormal"/>
    <w:uiPriority w:val="99"/>
    <w:rsid w:val="00F51071"/>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F51071"/>
    <w:pPr>
      <w:spacing w:line="360" w:lineRule="auto"/>
      <w:jc w:val="both"/>
    </w:pPr>
    <w:rPr>
      <w:rFonts w:ascii="Arial" w:hAnsi="Arial"/>
    </w:rPr>
  </w:style>
  <w:style w:type="paragraph" w:customStyle="1" w:styleId="Prrafodelista1">
    <w:name w:val="Párrafo de lista1"/>
    <w:basedOn w:val="Normal"/>
    <w:rsid w:val="00F51071"/>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F51071"/>
    <w:pPr>
      <w:ind w:left="708"/>
    </w:pPr>
  </w:style>
  <w:style w:type="paragraph" w:styleId="Sinespaciado">
    <w:name w:val="No Spacing"/>
    <w:uiPriority w:val="1"/>
    <w:qFormat/>
    <w:rsid w:val="00F51071"/>
    <w:pPr>
      <w:spacing w:after="0" w:line="240" w:lineRule="auto"/>
    </w:pPr>
    <w:rPr>
      <w:lang w:val="es-ES_tradnl"/>
    </w:rPr>
  </w:style>
  <w:style w:type="paragraph" w:styleId="Textoindependiente">
    <w:name w:val="Body Text"/>
    <w:basedOn w:val="Normal"/>
    <w:link w:val="TextoindependienteCar"/>
    <w:uiPriority w:val="99"/>
    <w:unhideWhenUsed/>
    <w:rsid w:val="00F51071"/>
    <w:pPr>
      <w:spacing w:after="120"/>
    </w:pPr>
  </w:style>
  <w:style w:type="character" w:customStyle="1" w:styleId="TextoindependienteCar">
    <w:name w:val="Texto independiente Car"/>
    <w:basedOn w:val="Fuentedeprrafopredeter"/>
    <w:link w:val="Textoindependiente"/>
    <w:uiPriority w:val="99"/>
    <w:rsid w:val="00F51071"/>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F51071"/>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F51071"/>
    <w:pPr>
      <w:tabs>
        <w:tab w:val="center" w:pos="4252"/>
        <w:tab w:val="right" w:pos="8504"/>
      </w:tabs>
    </w:pPr>
  </w:style>
  <w:style w:type="character" w:customStyle="1" w:styleId="EncabezadoCar">
    <w:name w:val="Encabezado Car"/>
    <w:basedOn w:val="Fuentedeprrafopredeter"/>
    <w:link w:val="Encabezado"/>
    <w:uiPriority w:val="99"/>
    <w:rsid w:val="00F5107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1944</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23</cp:revision>
  <dcterms:created xsi:type="dcterms:W3CDTF">2016-08-18T19:05:00Z</dcterms:created>
  <dcterms:modified xsi:type="dcterms:W3CDTF">2016-08-18T21:45:00Z</dcterms:modified>
</cp:coreProperties>
</file>