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FF" w:rsidRDefault="00F56EFF" w:rsidP="00F56EFF">
      <w:pPr>
        <w:tabs>
          <w:tab w:val="left" w:pos="3686"/>
        </w:tabs>
        <w:spacing w:line="360" w:lineRule="auto"/>
        <w:jc w:val="both"/>
        <w:rPr>
          <w:rFonts w:ascii="Arial Narrow" w:hAnsi="Arial Narrow" w:cs="Arial"/>
          <w:bCs/>
          <w:i/>
          <w:iCs/>
          <w:sz w:val="36"/>
          <w:szCs w:val="36"/>
          <w:u w:val="single"/>
        </w:rPr>
      </w:pPr>
      <w:r w:rsidRPr="001E07B5">
        <w:rPr>
          <w:rFonts w:ascii="Arial Narrow" w:hAnsi="Arial Narrow" w:cs="Arial"/>
          <w:bCs/>
          <w:i/>
          <w:iCs/>
          <w:sz w:val="36"/>
          <w:szCs w:val="36"/>
          <w:u w:val="single"/>
        </w:rPr>
        <w:t>ORALIDAD</w:t>
      </w:r>
    </w:p>
    <w:p w:rsidR="001E07B5" w:rsidRPr="001E07B5" w:rsidRDefault="001E07B5" w:rsidP="001E07B5">
      <w:pPr>
        <w:pStyle w:val="Sinespaciado"/>
      </w:pPr>
    </w:p>
    <w:p w:rsidR="00F56EFF" w:rsidRPr="00E3707A" w:rsidRDefault="00F56EFF" w:rsidP="00F56EFF">
      <w:pPr>
        <w:jc w:val="both"/>
        <w:rPr>
          <w:rFonts w:ascii="Arial Narrow" w:hAnsi="Arial Narrow" w:cs="Arial"/>
          <w:sz w:val="18"/>
          <w:szCs w:val="18"/>
        </w:rPr>
      </w:pPr>
      <w:r w:rsidRPr="00E3707A">
        <w:rPr>
          <w:rFonts w:ascii="Arial Narrow" w:hAnsi="Arial Narrow" w:cs="Arial"/>
          <w:b/>
          <w:sz w:val="18"/>
          <w:szCs w:val="18"/>
        </w:rPr>
        <w:t>Providencia</w:t>
      </w:r>
      <w:r w:rsidRPr="00E3707A">
        <w:rPr>
          <w:rFonts w:ascii="Arial Narrow" w:hAnsi="Arial Narrow" w:cs="Arial"/>
          <w:sz w:val="18"/>
          <w:szCs w:val="18"/>
        </w:rPr>
        <w:t>:</w:t>
      </w:r>
      <w:r w:rsidRPr="00E3707A">
        <w:rPr>
          <w:rFonts w:ascii="Arial Narrow" w:hAnsi="Arial Narrow" w:cs="Arial"/>
          <w:sz w:val="18"/>
          <w:szCs w:val="18"/>
        </w:rPr>
        <w:tab/>
      </w:r>
      <w:r w:rsidRPr="00E3707A">
        <w:rPr>
          <w:rFonts w:ascii="Arial Narrow" w:hAnsi="Arial Narrow" w:cs="Arial"/>
          <w:sz w:val="18"/>
          <w:szCs w:val="18"/>
        </w:rPr>
        <w:tab/>
        <w:t xml:space="preserve">Sentencia de Segunda Instancia, jueves </w:t>
      </w:r>
      <w:r>
        <w:rPr>
          <w:rFonts w:ascii="Arial Narrow" w:hAnsi="Arial Narrow" w:cs="Arial"/>
          <w:sz w:val="18"/>
          <w:szCs w:val="18"/>
        </w:rPr>
        <w:t xml:space="preserve">1º de </w:t>
      </w:r>
      <w:r w:rsidR="00145E44">
        <w:rPr>
          <w:rFonts w:ascii="Arial Narrow" w:hAnsi="Arial Narrow" w:cs="Arial"/>
          <w:sz w:val="18"/>
          <w:szCs w:val="18"/>
        </w:rPr>
        <w:t xml:space="preserve">septiembre </w:t>
      </w:r>
      <w:r>
        <w:rPr>
          <w:rFonts w:ascii="Arial Narrow" w:hAnsi="Arial Narrow" w:cs="Arial"/>
          <w:sz w:val="18"/>
          <w:szCs w:val="18"/>
        </w:rPr>
        <w:t xml:space="preserve">de </w:t>
      </w:r>
      <w:r w:rsidRPr="00E3707A">
        <w:rPr>
          <w:rFonts w:ascii="Arial Narrow" w:hAnsi="Arial Narrow" w:cs="Arial"/>
          <w:sz w:val="18"/>
          <w:szCs w:val="18"/>
        </w:rPr>
        <w:t>2016.</w:t>
      </w:r>
    </w:p>
    <w:p w:rsidR="00F56EFF" w:rsidRPr="00E3707A" w:rsidRDefault="00F56EFF" w:rsidP="00F56EFF">
      <w:pPr>
        <w:jc w:val="both"/>
        <w:rPr>
          <w:rFonts w:ascii="Arial Narrow" w:hAnsi="Arial Narrow" w:cs="Arial"/>
          <w:bCs/>
          <w:iCs/>
          <w:sz w:val="18"/>
          <w:szCs w:val="18"/>
        </w:rPr>
      </w:pPr>
      <w:r w:rsidRPr="00E3707A">
        <w:rPr>
          <w:rFonts w:ascii="Arial Narrow" w:hAnsi="Arial Narrow" w:cs="Arial"/>
          <w:b/>
          <w:bCs/>
          <w:sz w:val="18"/>
          <w:szCs w:val="18"/>
        </w:rPr>
        <w:t>Radicación No</w:t>
      </w:r>
      <w:r w:rsidRPr="00E3707A">
        <w:rPr>
          <w:rFonts w:ascii="Arial Narrow" w:hAnsi="Arial Narrow" w:cs="Arial"/>
          <w:bCs/>
          <w:sz w:val="18"/>
          <w:szCs w:val="18"/>
        </w:rPr>
        <w:t>:</w:t>
      </w:r>
      <w:r w:rsidRPr="00E3707A">
        <w:rPr>
          <w:rFonts w:ascii="Arial Narrow" w:hAnsi="Arial Narrow" w:cs="Arial"/>
          <w:b/>
          <w:bCs/>
          <w:sz w:val="18"/>
          <w:szCs w:val="18"/>
        </w:rPr>
        <w:tab/>
      </w:r>
      <w:r w:rsidRPr="00E3707A">
        <w:rPr>
          <w:rFonts w:ascii="Arial Narrow" w:hAnsi="Arial Narrow" w:cs="Arial"/>
          <w:b/>
          <w:bCs/>
          <w:sz w:val="18"/>
          <w:szCs w:val="18"/>
        </w:rPr>
        <w:tab/>
      </w:r>
      <w:r w:rsidRPr="00E3707A">
        <w:rPr>
          <w:rFonts w:ascii="Arial Narrow" w:hAnsi="Arial Narrow" w:cs="Arial"/>
          <w:bCs/>
          <w:sz w:val="18"/>
          <w:szCs w:val="18"/>
        </w:rPr>
        <w:t>66001-31-05-00</w:t>
      </w:r>
      <w:r>
        <w:rPr>
          <w:rFonts w:ascii="Arial Narrow" w:hAnsi="Arial Narrow" w:cs="Arial"/>
          <w:bCs/>
          <w:sz w:val="18"/>
          <w:szCs w:val="18"/>
        </w:rPr>
        <w:t>1-2014-00196-01</w:t>
      </w:r>
    </w:p>
    <w:p w:rsidR="00F56EFF" w:rsidRPr="00E3707A" w:rsidRDefault="00F56EFF" w:rsidP="00F56EFF">
      <w:pPr>
        <w:jc w:val="both"/>
        <w:rPr>
          <w:rFonts w:ascii="Arial Narrow" w:hAnsi="Arial Narrow" w:cs="Arial"/>
          <w:iCs/>
          <w:sz w:val="18"/>
          <w:szCs w:val="18"/>
        </w:rPr>
      </w:pPr>
      <w:r w:rsidRPr="00E3707A">
        <w:rPr>
          <w:rFonts w:ascii="Arial Narrow" w:hAnsi="Arial Narrow" w:cs="Arial"/>
          <w:b/>
          <w:bCs/>
          <w:iCs/>
          <w:sz w:val="18"/>
          <w:szCs w:val="18"/>
        </w:rPr>
        <w:t>Proceso</w:t>
      </w:r>
      <w:r w:rsidRPr="00E3707A">
        <w:rPr>
          <w:rFonts w:ascii="Arial Narrow" w:hAnsi="Arial Narrow" w:cs="Arial"/>
          <w:bCs/>
          <w:iCs/>
          <w:sz w:val="18"/>
          <w:szCs w:val="18"/>
        </w:rPr>
        <w:t>:</w:t>
      </w:r>
      <w:r w:rsidRPr="00E3707A">
        <w:rPr>
          <w:rFonts w:ascii="Arial Narrow" w:hAnsi="Arial Narrow" w:cs="Arial"/>
          <w:b/>
          <w:iCs/>
          <w:sz w:val="18"/>
          <w:szCs w:val="18"/>
        </w:rPr>
        <w:tab/>
      </w:r>
      <w:r w:rsidRPr="00E3707A">
        <w:rPr>
          <w:rFonts w:ascii="Arial Narrow" w:hAnsi="Arial Narrow" w:cs="Arial"/>
          <w:b/>
          <w:iCs/>
          <w:sz w:val="18"/>
          <w:szCs w:val="18"/>
        </w:rPr>
        <w:tab/>
      </w:r>
      <w:r w:rsidRPr="00E3707A">
        <w:rPr>
          <w:rFonts w:ascii="Arial Narrow" w:hAnsi="Arial Narrow" w:cs="Arial"/>
          <w:b/>
          <w:iCs/>
          <w:sz w:val="18"/>
          <w:szCs w:val="18"/>
        </w:rPr>
        <w:tab/>
      </w:r>
      <w:r w:rsidRPr="00E3707A">
        <w:rPr>
          <w:rFonts w:ascii="Arial Narrow" w:hAnsi="Arial Narrow" w:cs="Arial"/>
          <w:iCs/>
          <w:sz w:val="18"/>
          <w:szCs w:val="18"/>
        </w:rPr>
        <w:t>Ordinario Laboral.</w:t>
      </w:r>
    </w:p>
    <w:p w:rsidR="00F56EFF" w:rsidRPr="00E3707A" w:rsidRDefault="00F56EFF" w:rsidP="00F56EFF">
      <w:pPr>
        <w:ind w:firstLine="6"/>
        <w:jc w:val="both"/>
        <w:rPr>
          <w:rFonts w:ascii="Arial Narrow" w:hAnsi="Arial Narrow" w:cs="Arial"/>
          <w:bCs/>
          <w:sz w:val="18"/>
          <w:szCs w:val="18"/>
        </w:rPr>
      </w:pPr>
      <w:r w:rsidRPr="00E3707A">
        <w:rPr>
          <w:rFonts w:ascii="Arial Narrow" w:hAnsi="Arial Narrow" w:cs="Arial"/>
          <w:b/>
          <w:iCs/>
          <w:sz w:val="18"/>
          <w:szCs w:val="18"/>
        </w:rPr>
        <w:t>Demandante</w:t>
      </w:r>
      <w:r w:rsidRPr="00E3707A">
        <w:rPr>
          <w:rFonts w:ascii="Arial Narrow" w:hAnsi="Arial Narrow" w:cs="Arial"/>
          <w:iCs/>
          <w:sz w:val="18"/>
          <w:szCs w:val="18"/>
        </w:rPr>
        <w:t xml:space="preserve">:     </w:t>
      </w:r>
      <w:r w:rsidRPr="00E3707A">
        <w:rPr>
          <w:rFonts w:ascii="Arial Narrow" w:hAnsi="Arial Narrow" w:cs="Arial"/>
          <w:iCs/>
          <w:sz w:val="18"/>
          <w:szCs w:val="18"/>
        </w:rPr>
        <w:tab/>
      </w:r>
      <w:r w:rsidRPr="00E3707A">
        <w:rPr>
          <w:rFonts w:ascii="Arial Narrow" w:hAnsi="Arial Narrow" w:cs="Arial"/>
          <w:iCs/>
          <w:sz w:val="18"/>
          <w:szCs w:val="18"/>
        </w:rPr>
        <w:tab/>
      </w:r>
      <w:r>
        <w:rPr>
          <w:rFonts w:ascii="Arial Narrow" w:hAnsi="Arial Narrow" w:cs="Arial"/>
          <w:iCs/>
          <w:sz w:val="18"/>
          <w:szCs w:val="18"/>
        </w:rPr>
        <w:t xml:space="preserve">Antonio María Cifuentes Osorio </w:t>
      </w:r>
    </w:p>
    <w:p w:rsidR="00F56EFF" w:rsidRPr="00E3707A" w:rsidRDefault="00F56EFF" w:rsidP="00F56EFF">
      <w:pPr>
        <w:ind w:firstLine="6"/>
        <w:jc w:val="both"/>
        <w:rPr>
          <w:rFonts w:ascii="Arial Narrow" w:hAnsi="Arial Narrow" w:cs="Arial"/>
          <w:bCs/>
          <w:sz w:val="18"/>
          <w:szCs w:val="18"/>
        </w:rPr>
      </w:pPr>
      <w:r w:rsidRPr="00E3707A">
        <w:rPr>
          <w:rFonts w:ascii="Arial Narrow" w:hAnsi="Arial Narrow" w:cs="Arial"/>
          <w:b/>
          <w:bCs/>
          <w:sz w:val="18"/>
          <w:szCs w:val="18"/>
        </w:rPr>
        <w:t>Demandado:</w:t>
      </w:r>
      <w:r w:rsidRPr="00E3707A">
        <w:rPr>
          <w:rFonts w:ascii="Arial Narrow" w:hAnsi="Arial Narrow" w:cs="Arial"/>
          <w:bCs/>
          <w:sz w:val="18"/>
          <w:szCs w:val="18"/>
        </w:rPr>
        <w:tab/>
      </w:r>
      <w:r w:rsidRPr="00E3707A">
        <w:rPr>
          <w:rFonts w:ascii="Arial Narrow" w:hAnsi="Arial Narrow" w:cs="Arial"/>
          <w:bCs/>
          <w:sz w:val="18"/>
          <w:szCs w:val="18"/>
        </w:rPr>
        <w:tab/>
        <w:t>Administradora Colombiana de Pensiones –</w:t>
      </w:r>
      <w:proofErr w:type="spellStart"/>
      <w:r w:rsidRPr="00E3707A">
        <w:rPr>
          <w:rFonts w:ascii="Arial Narrow" w:hAnsi="Arial Narrow" w:cs="Arial"/>
          <w:bCs/>
          <w:sz w:val="18"/>
          <w:szCs w:val="18"/>
        </w:rPr>
        <w:t>Colpensiones</w:t>
      </w:r>
      <w:proofErr w:type="spellEnd"/>
      <w:r w:rsidRPr="00E3707A">
        <w:rPr>
          <w:rFonts w:ascii="Arial Narrow" w:hAnsi="Arial Narrow" w:cs="Arial"/>
          <w:bCs/>
          <w:sz w:val="18"/>
          <w:szCs w:val="18"/>
        </w:rPr>
        <w:t>-</w:t>
      </w:r>
    </w:p>
    <w:p w:rsidR="00F56EFF" w:rsidRPr="00E3707A" w:rsidRDefault="00F56EFF" w:rsidP="00F56EFF">
      <w:pPr>
        <w:jc w:val="both"/>
        <w:rPr>
          <w:rFonts w:ascii="Arial Narrow" w:hAnsi="Arial Narrow" w:cs="Arial"/>
          <w:sz w:val="18"/>
          <w:szCs w:val="18"/>
        </w:rPr>
      </w:pPr>
      <w:r w:rsidRPr="00E3707A">
        <w:rPr>
          <w:rFonts w:ascii="Arial Narrow" w:hAnsi="Arial Narrow" w:cs="Arial"/>
          <w:b/>
          <w:sz w:val="18"/>
          <w:szCs w:val="18"/>
        </w:rPr>
        <w:t>Juzgado de origen</w:t>
      </w:r>
      <w:r w:rsidRPr="00E3707A">
        <w:rPr>
          <w:rFonts w:ascii="Arial Narrow" w:hAnsi="Arial Narrow" w:cs="Arial"/>
          <w:sz w:val="18"/>
          <w:szCs w:val="18"/>
        </w:rPr>
        <w:t xml:space="preserve">:   </w:t>
      </w:r>
      <w:r w:rsidRPr="00E3707A">
        <w:rPr>
          <w:rFonts w:ascii="Arial Narrow" w:hAnsi="Arial Narrow" w:cs="Arial"/>
          <w:sz w:val="18"/>
          <w:szCs w:val="18"/>
        </w:rPr>
        <w:tab/>
      </w:r>
      <w:r>
        <w:rPr>
          <w:rFonts w:ascii="Arial Narrow" w:hAnsi="Arial Narrow" w:cs="Arial"/>
          <w:sz w:val="18"/>
          <w:szCs w:val="18"/>
        </w:rPr>
        <w:t xml:space="preserve">Primero </w:t>
      </w:r>
      <w:r w:rsidRPr="00E3707A">
        <w:rPr>
          <w:rFonts w:ascii="Arial Narrow" w:hAnsi="Arial Narrow" w:cs="Arial"/>
          <w:sz w:val="18"/>
          <w:szCs w:val="18"/>
        </w:rPr>
        <w:t>Laboral del Circuito de Pereira.</w:t>
      </w:r>
    </w:p>
    <w:p w:rsidR="00F56EFF" w:rsidRPr="006E3888" w:rsidRDefault="00F56EFF" w:rsidP="00F56EFF">
      <w:pPr>
        <w:jc w:val="both"/>
        <w:rPr>
          <w:rFonts w:ascii="Arial Narrow" w:hAnsi="Arial Narrow" w:cs="Arial"/>
          <w:b/>
          <w:iCs/>
          <w:sz w:val="18"/>
          <w:szCs w:val="18"/>
        </w:rPr>
      </w:pPr>
      <w:r w:rsidRPr="00E3707A">
        <w:rPr>
          <w:rFonts w:ascii="Arial Narrow" w:hAnsi="Arial Narrow" w:cs="Arial"/>
          <w:b/>
          <w:iCs/>
          <w:sz w:val="18"/>
          <w:szCs w:val="18"/>
        </w:rPr>
        <w:t xml:space="preserve">Magistrado Ponente:     </w:t>
      </w:r>
      <w:r w:rsidRPr="006E3888">
        <w:rPr>
          <w:rFonts w:ascii="Arial Narrow" w:hAnsi="Arial Narrow" w:cs="Arial"/>
          <w:b/>
          <w:iCs/>
          <w:sz w:val="18"/>
          <w:szCs w:val="18"/>
        </w:rPr>
        <w:tab/>
      </w:r>
      <w:r w:rsidRPr="006E3888">
        <w:rPr>
          <w:rFonts w:ascii="Arial Narrow" w:hAnsi="Arial Narrow" w:cs="Arial"/>
          <w:iCs/>
          <w:sz w:val="18"/>
          <w:szCs w:val="18"/>
        </w:rPr>
        <w:t>Francisco Javier Tamayo Tabares.</w:t>
      </w:r>
    </w:p>
    <w:p w:rsidR="00A633D0" w:rsidRPr="001E07B5" w:rsidRDefault="00F56EFF" w:rsidP="00A633D0">
      <w:pPr>
        <w:autoSpaceDE w:val="0"/>
        <w:autoSpaceDN w:val="0"/>
        <w:adjustRightInd w:val="0"/>
        <w:ind w:left="2127" w:hanging="2127"/>
        <w:jc w:val="both"/>
        <w:rPr>
          <w:rFonts w:ascii="Arial Narrow" w:hAnsi="Arial Narrow" w:cs="Arial"/>
          <w:bCs/>
          <w:i/>
          <w:iCs/>
          <w:color w:val="000000" w:themeColor="text1"/>
          <w:sz w:val="18"/>
          <w:szCs w:val="18"/>
        </w:rPr>
      </w:pPr>
      <w:r w:rsidRPr="006E3888">
        <w:rPr>
          <w:rFonts w:ascii="Arial Narrow" w:hAnsi="Arial Narrow"/>
          <w:b/>
          <w:bCs/>
          <w:sz w:val="18"/>
          <w:szCs w:val="18"/>
        </w:rPr>
        <w:t xml:space="preserve">Tema a tratar: </w:t>
      </w:r>
      <w:r w:rsidRPr="006E3888">
        <w:rPr>
          <w:rFonts w:ascii="Arial Narrow" w:hAnsi="Arial Narrow"/>
          <w:b/>
          <w:bCs/>
          <w:sz w:val="18"/>
          <w:szCs w:val="18"/>
        </w:rPr>
        <w:tab/>
      </w:r>
      <w:r w:rsidR="00A633D0" w:rsidRPr="001E07B5">
        <w:rPr>
          <w:rFonts w:ascii="Arial Narrow" w:hAnsi="Arial Narrow" w:cs="Arial"/>
          <w:bCs/>
          <w:sz w:val="18"/>
          <w:szCs w:val="18"/>
        </w:rPr>
        <w:t xml:space="preserve">Cosa Juzgada: De allí, entonces, que la configuración de una presunta cosa juzgada, no se advierte en el sub-lite, por cuanto como se dijo, la confrontación que se hace es con una resolución emitida por la demandada, que en apariencia dio cumplimiento a la primigenia sentencia, la cual no obstante las falencias, bien pueden suplirse con los mandatos del inciso tercero del artículo 36 de la ley 100 de 1993, que no honró la accionada al entrar a liquidar la pensión. Naturalmente, que de haberse acudido a tiempo a los remedios procesales, en orden a aclarar, corregir o adicionar la sentencia defectuosa (arts. 309, 310 y 311), no había lugar a la liquidación de la pensión por parte de la administradora de pensiones, así como tampoco, a la iniciación de esta nueva contienda, sin embargo, ello no deslegitima esta actuación, puesto que si ese resultado se hubiera logrado con el uso de aquellos remedios procesales, </w:t>
      </w:r>
      <w:r w:rsidR="00A633D0" w:rsidRPr="001E07B5">
        <w:rPr>
          <w:rFonts w:ascii="Arial Narrow" w:hAnsi="Arial Narrow" w:cs="Arial"/>
          <w:bCs/>
          <w:color w:val="000000" w:themeColor="text1"/>
          <w:sz w:val="18"/>
          <w:szCs w:val="18"/>
        </w:rPr>
        <w:t>como un apéndice de la antigua sentencia, más aún era apto que se obtuviera mediante un nuevo proceso ordinario, que no tenía por objeto repetir la actuación judicial anterior, sino poner de manifiesto los errores que cometió la demandada al liquidar la pensión de vejez, cuestión que evidentemente es ajeno a los elementos a considerar para el instituto de la cosa juzgada.</w:t>
      </w:r>
    </w:p>
    <w:p w:rsidR="00F56EFF" w:rsidRDefault="00F56EFF" w:rsidP="00A633D0">
      <w:pPr>
        <w:pStyle w:val="Textoindependiente"/>
        <w:ind w:left="2124"/>
        <w:rPr>
          <w:rFonts w:ascii="Arial Narrow" w:hAnsi="Arial Narrow"/>
          <w:color w:val="000000" w:themeColor="text1"/>
          <w:sz w:val="16"/>
          <w:szCs w:val="16"/>
          <w:lang w:eastAsia="en-US"/>
        </w:rPr>
      </w:pPr>
      <w:r w:rsidRPr="001E07B5">
        <w:rPr>
          <w:rFonts w:ascii="Arial Narrow" w:hAnsi="Arial Narrow"/>
          <w:bCs/>
          <w:color w:val="000000" w:themeColor="text1"/>
          <w:sz w:val="18"/>
          <w:szCs w:val="18"/>
        </w:rPr>
        <w:t xml:space="preserve">Cálculo del ingreso Base de Liquidación: </w:t>
      </w:r>
      <w:r w:rsidRPr="001E07B5">
        <w:rPr>
          <w:rFonts w:ascii="Arial Narrow" w:hAnsi="Arial Narrow"/>
          <w:color w:val="000000" w:themeColor="text1"/>
          <w:sz w:val="16"/>
          <w:szCs w:val="16"/>
          <w:lang w:eastAsia="en-US"/>
        </w:rPr>
        <w:t xml:space="preserve">para los beneficiarios del régimen de transición que al 1º de abril de 1994 les faltare menos de 10 años para adquirir el derecho, la norma aplicable para el cálculo del ingreso base de cotización es el inciso 3º del artículo 36 de la Ley 100 de 1993, que contempla dos posibilidades para establecer su monto, bien sea tomando el promedio de lo devengado en el tiempo que hiciere falta para adquirir el derecho, ora acudiendo al promedio de lo cotizado durante todo el tiempo si este fuere superior. </w:t>
      </w:r>
    </w:p>
    <w:p w:rsidR="00EB7658" w:rsidRDefault="00EB7658" w:rsidP="00A633D0">
      <w:pPr>
        <w:pStyle w:val="Textoindependiente"/>
        <w:ind w:left="2124"/>
        <w:rPr>
          <w:rFonts w:ascii="Arial Narrow" w:hAnsi="Arial Narrow"/>
          <w:color w:val="000000" w:themeColor="text1"/>
          <w:sz w:val="16"/>
          <w:szCs w:val="16"/>
          <w:lang w:eastAsia="en-US"/>
        </w:rPr>
      </w:pPr>
    </w:p>
    <w:p w:rsidR="00EB7658" w:rsidRPr="00EB7658" w:rsidRDefault="00EB7658" w:rsidP="00EB7658">
      <w:pPr>
        <w:pStyle w:val="Sinespaciado"/>
        <w:jc w:val="both"/>
        <w:rPr>
          <w:rFonts w:ascii="Arial Narrow" w:eastAsiaTheme="minorHAnsi" w:hAnsi="Arial Narrow" w:cs="Arial"/>
          <w:bCs/>
          <w:color w:val="000000" w:themeColor="text1"/>
          <w:sz w:val="18"/>
          <w:szCs w:val="18"/>
        </w:rPr>
      </w:pPr>
      <w:r w:rsidRPr="00EB7658">
        <w:rPr>
          <w:rFonts w:ascii="Arial Narrow" w:eastAsiaTheme="minorHAnsi" w:hAnsi="Arial Narrow" w:cs="Arial"/>
          <w:b/>
          <w:bCs/>
          <w:color w:val="000000" w:themeColor="text1"/>
          <w:sz w:val="18"/>
          <w:szCs w:val="18"/>
        </w:rPr>
        <w:t>Citación jurisprudencial:</w:t>
      </w:r>
      <w:r w:rsidRPr="00EB7658">
        <w:rPr>
          <w:rFonts w:ascii="Arial Narrow" w:eastAsiaTheme="minorHAnsi" w:hAnsi="Arial Narrow" w:cs="Arial"/>
          <w:bCs/>
          <w:color w:val="000000" w:themeColor="text1"/>
          <w:sz w:val="18"/>
          <w:szCs w:val="18"/>
        </w:rPr>
        <w:t xml:space="preserve"> Sentencia unificadora dictada en sede de tutela, radicación </w:t>
      </w:r>
      <w:proofErr w:type="spellStart"/>
      <w:r w:rsidRPr="00EB7658">
        <w:rPr>
          <w:rFonts w:ascii="Arial Narrow" w:eastAsiaTheme="minorHAnsi" w:hAnsi="Arial Narrow" w:cs="Arial"/>
          <w:bCs/>
          <w:color w:val="000000" w:themeColor="text1"/>
          <w:sz w:val="18"/>
          <w:szCs w:val="18"/>
        </w:rPr>
        <w:t>STL</w:t>
      </w:r>
      <w:proofErr w:type="spellEnd"/>
      <w:r w:rsidRPr="00EB7658">
        <w:rPr>
          <w:rFonts w:ascii="Arial Narrow" w:eastAsiaTheme="minorHAnsi" w:hAnsi="Arial Narrow" w:cs="Arial"/>
          <w:bCs/>
          <w:color w:val="000000" w:themeColor="text1"/>
          <w:sz w:val="18"/>
          <w:szCs w:val="18"/>
        </w:rPr>
        <w:t xml:space="preserve"> 7382 del 9 de junio de 2015</w:t>
      </w:r>
    </w:p>
    <w:p w:rsidR="00EB7658" w:rsidRPr="001E07B5" w:rsidRDefault="00EB7658" w:rsidP="00A633D0">
      <w:pPr>
        <w:pStyle w:val="Textoindependiente"/>
        <w:ind w:left="2124"/>
        <w:rPr>
          <w:rFonts w:ascii="Arial Narrow" w:hAnsi="Arial Narrow"/>
          <w:color w:val="000000" w:themeColor="text1"/>
          <w:sz w:val="16"/>
          <w:szCs w:val="16"/>
          <w:lang w:eastAsia="en-US"/>
        </w:rPr>
      </w:pPr>
    </w:p>
    <w:p w:rsidR="001E07B5" w:rsidRPr="001E07B5" w:rsidRDefault="001E07B5" w:rsidP="001E07B5">
      <w:pPr>
        <w:pStyle w:val="Sinespaciado"/>
        <w:rPr>
          <w:highlight w:val="yellow"/>
        </w:rPr>
      </w:pPr>
      <w:bookmarkStart w:id="0" w:name="_GoBack"/>
      <w:bookmarkEnd w:id="0"/>
    </w:p>
    <w:p w:rsidR="00F56EFF" w:rsidRPr="001E07B5" w:rsidRDefault="00F56EFF" w:rsidP="00F56EFF">
      <w:pPr>
        <w:spacing w:line="360" w:lineRule="auto"/>
        <w:ind w:firstLine="840"/>
        <w:rPr>
          <w:rFonts w:ascii="Arial Narrow" w:hAnsi="Arial Narrow" w:cs="Arial"/>
          <w:sz w:val="28"/>
          <w:szCs w:val="28"/>
        </w:rPr>
      </w:pPr>
      <w:r w:rsidRPr="001E07B5">
        <w:rPr>
          <w:rFonts w:ascii="Arial Narrow" w:hAnsi="Arial Narrow" w:cs="Arial"/>
          <w:sz w:val="28"/>
          <w:szCs w:val="28"/>
          <w:u w:val="single"/>
        </w:rPr>
        <w:t>AUDIENCIA PÚBLICA</w:t>
      </w:r>
      <w:r w:rsidRPr="001E07B5">
        <w:rPr>
          <w:rFonts w:ascii="Arial Narrow" w:hAnsi="Arial Narrow" w:cs="Arial"/>
          <w:sz w:val="28"/>
          <w:szCs w:val="28"/>
        </w:rPr>
        <w:t xml:space="preserve">: </w:t>
      </w:r>
    </w:p>
    <w:p w:rsidR="00F56EFF" w:rsidRPr="00F93E63" w:rsidRDefault="00F56EFF" w:rsidP="00F56EFF">
      <w:pPr>
        <w:pStyle w:val="Sinespaciado"/>
      </w:pPr>
    </w:p>
    <w:p w:rsidR="00F56EFF" w:rsidRPr="00537931" w:rsidRDefault="00F56EFF" w:rsidP="00F56EFF">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En Pereira, hoy primero (1º) de septiembre de dos mil dieciséis (2016</w:t>
      </w:r>
      <w:r w:rsidRPr="00A8291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ocho y quince mi</w:t>
      </w:r>
      <w:r w:rsidRPr="00A8291E">
        <w:rPr>
          <w:rFonts w:ascii="Arial Narrow" w:eastAsia="Calibri" w:hAnsi="Arial Narrow" w:cs="Arial"/>
          <w:sz w:val="28"/>
          <w:szCs w:val="28"/>
          <w:lang w:val="es-CO" w:eastAsia="en-US"/>
        </w:rPr>
        <w:t>nutos de la mañana (</w:t>
      </w:r>
      <w:r>
        <w:rPr>
          <w:rFonts w:ascii="Arial Narrow" w:eastAsia="Calibri" w:hAnsi="Arial Narrow" w:cs="Arial"/>
          <w:sz w:val="28"/>
          <w:szCs w:val="28"/>
          <w:lang w:val="es-CO" w:eastAsia="en-US"/>
        </w:rPr>
        <w:t>8:15</w:t>
      </w:r>
      <w:r w:rsidRPr="00A8291E">
        <w:rPr>
          <w:rFonts w:ascii="Arial Narrow" w:eastAsia="Calibri" w:hAnsi="Arial Narrow" w:cs="Arial"/>
          <w:sz w:val="28"/>
          <w:szCs w:val="28"/>
          <w:lang w:val="es-CO" w:eastAsia="en-US"/>
        </w:rPr>
        <w:t xml:space="preserve"> a.m.),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las magistrada y el </w:t>
      </w:r>
      <w:r w:rsidRPr="00537931">
        <w:rPr>
          <w:rFonts w:ascii="Arial Narrow" w:hAnsi="Arial Narrow" w:cs="Tahoma"/>
          <w:bCs/>
          <w:color w:val="000000"/>
          <w:sz w:val="28"/>
          <w:szCs w:val="28"/>
          <w:lang w:eastAsia="es-CO"/>
        </w:rPr>
        <w:t xml:space="preserve">magistrado de la Sala Laboral 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y el recurso de apelación interpuesto por la entidad demandada contra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 xml:space="preserve">27 de mayo de 2015 </w:t>
      </w:r>
      <w:r w:rsidRPr="00537931">
        <w:rPr>
          <w:rFonts w:ascii="Arial Narrow" w:hAnsi="Arial Narrow" w:cs="Arial"/>
          <w:sz w:val="28"/>
          <w:szCs w:val="28"/>
        </w:rPr>
        <w:t>por el Juzgado</w:t>
      </w:r>
      <w:r>
        <w:rPr>
          <w:rFonts w:ascii="Arial Narrow" w:hAnsi="Arial Narrow" w:cs="Arial"/>
          <w:sz w:val="28"/>
          <w:szCs w:val="28"/>
        </w:rPr>
        <w:t xml:space="preserve"> Primero </w:t>
      </w:r>
      <w:r w:rsidRPr="00537931">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Pr>
          <w:rFonts w:ascii="Arial Narrow" w:hAnsi="Arial Narrow" w:cs="Arial"/>
          <w:b/>
          <w:i/>
          <w:sz w:val="28"/>
          <w:szCs w:val="28"/>
        </w:rPr>
        <w:t xml:space="preserve">Antonio María Cifuentes Osorio </w:t>
      </w:r>
      <w:r w:rsidRPr="00537931">
        <w:rPr>
          <w:rFonts w:ascii="Arial Narrow" w:hAnsi="Arial Narrow" w:cs="Arial"/>
          <w:sz w:val="28"/>
          <w:szCs w:val="28"/>
        </w:rPr>
        <w:t xml:space="preserve">contra la </w:t>
      </w:r>
      <w:r w:rsidRPr="00537931">
        <w:rPr>
          <w:rFonts w:ascii="Arial Narrow" w:hAnsi="Arial Narrow" w:cs="Arial"/>
          <w:b/>
          <w:i/>
          <w:sz w:val="28"/>
          <w:szCs w:val="28"/>
        </w:rPr>
        <w:t xml:space="preserve">Administradora Colombiana de Pensiones </w:t>
      </w:r>
      <w:proofErr w:type="spellStart"/>
      <w:r w:rsidRPr="00537931">
        <w:rPr>
          <w:rFonts w:ascii="Arial Narrow" w:hAnsi="Arial Narrow" w:cs="Arial"/>
          <w:b/>
          <w:bCs/>
          <w:i/>
          <w:sz w:val="28"/>
          <w:szCs w:val="28"/>
        </w:rPr>
        <w:t>Colpensiones</w:t>
      </w:r>
      <w:proofErr w:type="spellEnd"/>
      <w:r w:rsidRPr="00537931">
        <w:rPr>
          <w:rFonts w:ascii="Arial Narrow" w:hAnsi="Arial Narrow" w:cs="Arial"/>
          <w:b/>
          <w:bCs/>
          <w:i/>
          <w:iCs/>
          <w:sz w:val="28"/>
          <w:szCs w:val="28"/>
        </w:rPr>
        <w:t>.</w:t>
      </w:r>
    </w:p>
    <w:p w:rsidR="00F56EFF" w:rsidRPr="00F93E63" w:rsidRDefault="00F56EFF" w:rsidP="00F56EFF">
      <w:pPr>
        <w:pStyle w:val="Sinespaciado"/>
      </w:pPr>
    </w:p>
    <w:p w:rsidR="00F56EFF" w:rsidRDefault="00F56EFF" w:rsidP="00F56EFF">
      <w:pPr>
        <w:shd w:val="clear" w:color="auto" w:fill="FFFFFF"/>
        <w:spacing w:line="360" w:lineRule="atLeast"/>
        <w:ind w:firstLine="708"/>
        <w:jc w:val="both"/>
        <w:rPr>
          <w:rFonts w:ascii="Arial Narrow" w:hAnsi="Arial Narrow" w:cs="Tahoma"/>
          <w:b/>
          <w:bCs/>
          <w:color w:val="000000"/>
          <w:sz w:val="28"/>
          <w:szCs w:val="28"/>
          <w:lang w:eastAsia="es-CO"/>
        </w:rPr>
      </w:pPr>
      <w:r w:rsidRPr="00537931">
        <w:rPr>
          <w:rFonts w:ascii="Arial Narrow" w:hAnsi="Arial Narrow" w:cs="Tahoma"/>
          <w:b/>
          <w:bCs/>
          <w:color w:val="000000"/>
          <w:sz w:val="28"/>
          <w:szCs w:val="28"/>
          <w:lang w:eastAsia="es-CO"/>
        </w:rPr>
        <w:t>IDENTIFICACIÓN DE LOS PRESENTES:</w:t>
      </w:r>
    </w:p>
    <w:p w:rsidR="00F56EFF" w:rsidRDefault="00F56EFF" w:rsidP="00F56EFF">
      <w:pPr>
        <w:pStyle w:val="Sinespaciado"/>
        <w:rPr>
          <w:lang w:eastAsia="es-CO"/>
        </w:rPr>
      </w:pPr>
    </w:p>
    <w:p w:rsidR="00F56EFF" w:rsidRPr="006E3888" w:rsidRDefault="00F56EFF" w:rsidP="00F56EFF">
      <w:pPr>
        <w:shd w:val="clear" w:color="auto" w:fill="FFFFFF"/>
        <w:spacing w:line="360" w:lineRule="atLeast"/>
        <w:ind w:firstLine="708"/>
        <w:jc w:val="both"/>
        <w:rPr>
          <w:rFonts w:ascii="Arial Narrow" w:hAnsi="Arial Narrow" w:cs="Tahoma"/>
          <w:b/>
          <w:bCs/>
          <w:i/>
          <w:color w:val="000000"/>
          <w:sz w:val="28"/>
          <w:szCs w:val="28"/>
          <w:lang w:eastAsia="es-CO"/>
        </w:rPr>
      </w:pPr>
      <w:r w:rsidRPr="006E3888">
        <w:rPr>
          <w:rFonts w:ascii="Arial Narrow" w:hAnsi="Arial Narrow" w:cs="Tahoma"/>
          <w:b/>
          <w:bCs/>
          <w:i/>
          <w:color w:val="000000"/>
          <w:sz w:val="28"/>
          <w:szCs w:val="28"/>
          <w:lang w:eastAsia="es-CO"/>
        </w:rPr>
        <w:t xml:space="preserve">INTRODUCCIÓN </w:t>
      </w:r>
    </w:p>
    <w:p w:rsidR="00F56EFF" w:rsidRPr="006E3888" w:rsidRDefault="00F56EFF" w:rsidP="00F56EFF">
      <w:pPr>
        <w:pStyle w:val="Sinespaciado"/>
      </w:pPr>
    </w:p>
    <w:p w:rsidR="00F56EFF" w:rsidRPr="00291C1A" w:rsidRDefault="00F56EFF" w:rsidP="00F56EFF">
      <w:pPr>
        <w:spacing w:line="360" w:lineRule="auto"/>
        <w:ind w:firstLine="900"/>
        <w:jc w:val="both"/>
        <w:rPr>
          <w:rFonts w:ascii="Arial Narrow" w:hAnsi="Arial Narrow" w:cs="Tahoma"/>
          <w:sz w:val="28"/>
          <w:szCs w:val="28"/>
          <w:lang w:eastAsia="it-IT"/>
        </w:rPr>
      </w:pPr>
      <w:r>
        <w:rPr>
          <w:rFonts w:ascii="Arial Narrow" w:hAnsi="Arial Narrow" w:cs="Tahoma"/>
          <w:sz w:val="28"/>
          <w:szCs w:val="28"/>
        </w:rPr>
        <w:t>P</w:t>
      </w:r>
      <w:r w:rsidRPr="00537931">
        <w:rPr>
          <w:rFonts w:ascii="Arial Narrow" w:hAnsi="Arial Narrow" w:cs="Tahoma"/>
          <w:sz w:val="28"/>
          <w:szCs w:val="28"/>
        </w:rPr>
        <w:t xml:space="preserve">retende </w:t>
      </w:r>
      <w:r>
        <w:rPr>
          <w:rFonts w:ascii="Arial Narrow" w:hAnsi="Arial Narrow" w:cs="Tahoma"/>
          <w:sz w:val="28"/>
          <w:szCs w:val="28"/>
        </w:rPr>
        <w:t xml:space="preserve">el demandante </w:t>
      </w:r>
      <w:r w:rsidRPr="00537931">
        <w:rPr>
          <w:rFonts w:ascii="Arial Narrow" w:hAnsi="Arial Narrow" w:cs="Tahoma"/>
          <w:sz w:val="28"/>
          <w:szCs w:val="28"/>
        </w:rPr>
        <w:t>que</w:t>
      </w:r>
      <w:r>
        <w:rPr>
          <w:rFonts w:ascii="Arial Narrow" w:hAnsi="Arial Narrow" w:cs="Tahoma"/>
          <w:sz w:val="28"/>
          <w:szCs w:val="28"/>
        </w:rPr>
        <w:t xml:space="preserve"> </w:t>
      </w:r>
      <w:r w:rsidRPr="00291C1A">
        <w:rPr>
          <w:rFonts w:ascii="Arial Narrow" w:hAnsi="Arial Narrow" w:cs="Tahoma"/>
          <w:sz w:val="28"/>
          <w:szCs w:val="28"/>
        </w:rPr>
        <w:t xml:space="preserve">se </w:t>
      </w:r>
      <w:r>
        <w:rPr>
          <w:rFonts w:ascii="Arial Narrow" w:hAnsi="Arial Narrow" w:cs="Tahoma"/>
          <w:sz w:val="28"/>
          <w:szCs w:val="28"/>
        </w:rPr>
        <w:t xml:space="preserve">declare que tiene derecho a </w:t>
      </w:r>
      <w:r w:rsidR="007F00E9">
        <w:rPr>
          <w:rFonts w:ascii="Arial Narrow" w:hAnsi="Arial Narrow" w:cs="Tahoma"/>
          <w:sz w:val="28"/>
          <w:szCs w:val="28"/>
        </w:rPr>
        <w:t xml:space="preserve">que se le </w:t>
      </w:r>
      <w:proofErr w:type="spellStart"/>
      <w:r w:rsidR="007F00E9">
        <w:rPr>
          <w:rFonts w:ascii="Arial Narrow" w:hAnsi="Arial Narrow" w:cs="Tahoma"/>
          <w:sz w:val="28"/>
          <w:szCs w:val="28"/>
        </w:rPr>
        <w:t>reliquide</w:t>
      </w:r>
      <w:proofErr w:type="spellEnd"/>
      <w:r w:rsidR="007F00E9">
        <w:rPr>
          <w:rFonts w:ascii="Arial Narrow" w:hAnsi="Arial Narrow" w:cs="Tahoma"/>
          <w:sz w:val="28"/>
          <w:szCs w:val="28"/>
        </w:rPr>
        <w:t xml:space="preserve"> la </w:t>
      </w:r>
      <w:r w:rsidRPr="00291C1A">
        <w:rPr>
          <w:rFonts w:ascii="Arial Narrow" w:hAnsi="Arial Narrow" w:cs="Tahoma"/>
          <w:sz w:val="28"/>
          <w:szCs w:val="28"/>
        </w:rPr>
        <w:t>pensión de vejez</w:t>
      </w:r>
      <w:r w:rsidR="007F00E9">
        <w:rPr>
          <w:rFonts w:ascii="Arial Narrow" w:hAnsi="Arial Narrow" w:cs="Tahoma"/>
          <w:sz w:val="28"/>
          <w:szCs w:val="28"/>
        </w:rPr>
        <w:t xml:space="preserve"> </w:t>
      </w:r>
      <w:r w:rsidRPr="00291C1A">
        <w:rPr>
          <w:rFonts w:ascii="Arial Narrow" w:hAnsi="Arial Narrow" w:cs="Tahoma"/>
          <w:sz w:val="28"/>
          <w:szCs w:val="28"/>
        </w:rPr>
        <w:t>con</w:t>
      </w:r>
      <w:r w:rsidR="007F00E9">
        <w:rPr>
          <w:rFonts w:ascii="Arial Narrow" w:hAnsi="Arial Narrow" w:cs="Tahoma"/>
          <w:sz w:val="28"/>
          <w:szCs w:val="28"/>
        </w:rPr>
        <w:t xml:space="preserve"> base en </w:t>
      </w:r>
      <w:r w:rsidRPr="00291C1A">
        <w:rPr>
          <w:rFonts w:ascii="Arial Narrow" w:hAnsi="Arial Narrow" w:cs="Tahoma"/>
          <w:sz w:val="28"/>
          <w:szCs w:val="28"/>
          <w:lang w:val="es-CO"/>
        </w:rPr>
        <w:t>el promedio de lo devengado en los últimos diez años</w:t>
      </w:r>
      <w:r>
        <w:rPr>
          <w:rFonts w:ascii="Arial Narrow" w:hAnsi="Arial Narrow" w:cs="Tahoma"/>
          <w:sz w:val="28"/>
          <w:szCs w:val="28"/>
          <w:lang w:val="es-CO"/>
        </w:rPr>
        <w:t xml:space="preserve"> cotizados</w:t>
      </w:r>
      <w:r w:rsidRPr="00291C1A">
        <w:rPr>
          <w:rFonts w:ascii="Arial Narrow" w:hAnsi="Arial Narrow" w:cs="Tahoma"/>
          <w:sz w:val="28"/>
          <w:szCs w:val="28"/>
          <w:lang w:val="es-CO"/>
        </w:rPr>
        <w:t xml:space="preserve">, </w:t>
      </w:r>
      <w:r w:rsidRPr="00291C1A">
        <w:rPr>
          <w:rFonts w:ascii="Arial Narrow" w:hAnsi="Arial Narrow" w:cs="Tahoma"/>
          <w:sz w:val="28"/>
          <w:szCs w:val="28"/>
        </w:rPr>
        <w:t xml:space="preserve">y se ordene </w:t>
      </w:r>
      <w:r>
        <w:rPr>
          <w:rFonts w:ascii="Arial Narrow" w:hAnsi="Arial Narrow" w:cs="Tahoma"/>
          <w:sz w:val="28"/>
          <w:szCs w:val="28"/>
        </w:rPr>
        <w:t xml:space="preserve">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cancelar </w:t>
      </w:r>
      <w:r w:rsidRPr="00291C1A">
        <w:rPr>
          <w:rFonts w:ascii="Arial Narrow" w:hAnsi="Arial Narrow" w:cs="Tahoma"/>
          <w:sz w:val="28"/>
          <w:szCs w:val="28"/>
        </w:rPr>
        <w:t xml:space="preserve">la diferencia </w:t>
      </w:r>
      <w:r>
        <w:rPr>
          <w:rFonts w:ascii="Arial Narrow" w:hAnsi="Arial Narrow" w:cs="Tahoma"/>
          <w:sz w:val="28"/>
          <w:szCs w:val="28"/>
        </w:rPr>
        <w:t xml:space="preserve">existente entre el valor </w:t>
      </w:r>
      <w:r w:rsidR="007F00E9">
        <w:rPr>
          <w:rFonts w:ascii="Arial Narrow" w:hAnsi="Arial Narrow" w:cs="Tahoma"/>
          <w:sz w:val="28"/>
          <w:szCs w:val="28"/>
        </w:rPr>
        <w:t>pagado y lo que</w:t>
      </w:r>
      <w:r>
        <w:rPr>
          <w:rFonts w:ascii="Arial Narrow" w:hAnsi="Arial Narrow" w:cs="Tahoma"/>
          <w:sz w:val="28"/>
          <w:szCs w:val="28"/>
        </w:rPr>
        <w:t xml:space="preserve"> debió cancelar</w:t>
      </w:r>
      <w:r w:rsidRPr="00291C1A">
        <w:rPr>
          <w:rFonts w:ascii="Arial Narrow" w:hAnsi="Arial Narrow" w:cs="Tahoma"/>
          <w:sz w:val="28"/>
          <w:szCs w:val="28"/>
        </w:rPr>
        <w:t>, junto con la indexación y las costas procesales.</w:t>
      </w:r>
    </w:p>
    <w:p w:rsidR="00F56EFF" w:rsidRDefault="00F56EFF" w:rsidP="00F56EFF">
      <w:pPr>
        <w:pStyle w:val="Sinespaciado"/>
      </w:pPr>
    </w:p>
    <w:p w:rsidR="00A415DC" w:rsidRDefault="007F00E9" w:rsidP="00F56EFF">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Fundamenta sus pedimentos</w:t>
      </w:r>
      <w:r w:rsidR="00A415DC">
        <w:rPr>
          <w:rFonts w:ascii="Arial Narrow" w:hAnsi="Arial Narrow" w:cs="Tahoma"/>
          <w:color w:val="000000"/>
          <w:sz w:val="28"/>
          <w:szCs w:val="28"/>
          <w:lang w:eastAsia="es-CO"/>
        </w:rPr>
        <w:t xml:space="preserve"> en que </w:t>
      </w:r>
      <w:r>
        <w:rPr>
          <w:rFonts w:ascii="Arial Narrow" w:hAnsi="Arial Narrow" w:cs="Tahoma"/>
          <w:color w:val="000000"/>
          <w:sz w:val="28"/>
          <w:szCs w:val="28"/>
          <w:lang w:eastAsia="es-CO"/>
        </w:rPr>
        <w:t>mediante sentencia judicial proferida por esta Sala de Decisi</w:t>
      </w:r>
      <w:r w:rsidR="00A415DC">
        <w:rPr>
          <w:rFonts w:ascii="Arial Narrow" w:hAnsi="Arial Narrow" w:cs="Tahoma"/>
          <w:color w:val="000000"/>
          <w:sz w:val="28"/>
          <w:szCs w:val="28"/>
          <w:lang w:eastAsia="es-CO"/>
        </w:rPr>
        <w:t xml:space="preserve">ón, le fue reconocida la pensión de vejez a partir del 1º de junio de 2009 y se ordenó a la entidad de seguridad social tener en cuenta los tiempos dejados de cancelar por un empleador moroso, desde el 1º de febrero de 1992 al 1º de agosto de 1994; que se reconoció un total de 905 semanas de aportes al sistema pensional; que dicho fallo no determinó el valor de la mesada, debiendo entonces el ISS realizar el cálculo respectivo, por lo que mediante resolución No. 01931 de 2011 dio cumplimiento a la sentencia judicial y reconoció la pensión en cuantía de 1 SMLMV a sabiendas de que las cotizaciones durante los últimos 10 años superaban los 3 SMLMV. Aduce que el 23 de septiembre de 2011 solicitó </w:t>
      </w:r>
      <w:r w:rsidR="005742B7">
        <w:rPr>
          <w:rFonts w:ascii="Arial Narrow" w:hAnsi="Arial Narrow" w:cs="Tahoma"/>
          <w:color w:val="000000"/>
          <w:sz w:val="28"/>
          <w:szCs w:val="28"/>
          <w:lang w:eastAsia="es-CO"/>
        </w:rPr>
        <w:t xml:space="preserve">que se realizara un estudio de su caso, y se </w:t>
      </w:r>
      <w:proofErr w:type="spellStart"/>
      <w:r w:rsidR="005742B7">
        <w:rPr>
          <w:rFonts w:ascii="Arial Narrow" w:hAnsi="Arial Narrow" w:cs="Tahoma"/>
          <w:color w:val="000000"/>
          <w:sz w:val="28"/>
          <w:szCs w:val="28"/>
          <w:lang w:eastAsia="es-CO"/>
        </w:rPr>
        <w:t>reliquidara</w:t>
      </w:r>
      <w:proofErr w:type="spellEnd"/>
      <w:r w:rsidR="005742B7">
        <w:rPr>
          <w:rFonts w:ascii="Arial Narrow" w:hAnsi="Arial Narrow" w:cs="Tahoma"/>
          <w:color w:val="000000"/>
          <w:sz w:val="28"/>
          <w:szCs w:val="28"/>
          <w:lang w:eastAsia="es-CO"/>
        </w:rPr>
        <w:t xml:space="preserve"> el </w:t>
      </w:r>
      <w:proofErr w:type="spellStart"/>
      <w:r w:rsidR="005742B7">
        <w:rPr>
          <w:rFonts w:ascii="Arial Narrow" w:hAnsi="Arial Narrow" w:cs="Tahoma"/>
          <w:color w:val="000000"/>
          <w:sz w:val="28"/>
          <w:szCs w:val="28"/>
          <w:lang w:eastAsia="es-CO"/>
        </w:rPr>
        <w:t>IBL</w:t>
      </w:r>
      <w:proofErr w:type="spellEnd"/>
      <w:r w:rsidR="005742B7">
        <w:rPr>
          <w:rFonts w:ascii="Arial Narrow" w:hAnsi="Arial Narrow" w:cs="Tahoma"/>
          <w:color w:val="000000"/>
          <w:sz w:val="28"/>
          <w:szCs w:val="28"/>
          <w:lang w:eastAsia="es-CO"/>
        </w:rPr>
        <w:t xml:space="preserve"> con los últimos 10 años de cotizaciones, empero, que la entidad indicó que </w:t>
      </w:r>
      <w:r w:rsidR="00ED723A">
        <w:rPr>
          <w:rFonts w:ascii="Arial Narrow" w:hAnsi="Arial Narrow" w:cs="Tahoma"/>
          <w:color w:val="000000"/>
          <w:sz w:val="28"/>
          <w:szCs w:val="28"/>
          <w:lang w:eastAsia="es-CO"/>
        </w:rPr>
        <w:t xml:space="preserve">la resolución estaba en firme; y </w:t>
      </w:r>
      <w:r w:rsidR="005742B7">
        <w:rPr>
          <w:rFonts w:ascii="Arial Narrow" w:hAnsi="Arial Narrow" w:cs="Tahoma"/>
          <w:color w:val="000000"/>
          <w:sz w:val="28"/>
          <w:szCs w:val="28"/>
          <w:lang w:eastAsia="es-CO"/>
        </w:rPr>
        <w:t xml:space="preserve">que el 17 de diciembre de 2013 </w:t>
      </w:r>
      <w:r w:rsidR="002C0EC4">
        <w:rPr>
          <w:rFonts w:ascii="Arial Narrow" w:hAnsi="Arial Narrow" w:cs="Tahoma"/>
          <w:color w:val="000000"/>
          <w:sz w:val="28"/>
          <w:szCs w:val="28"/>
          <w:lang w:eastAsia="es-CO"/>
        </w:rPr>
        <w:t xml:space="preserve">presentó una nueva reclamación con el fin de que le fuera </w:t>
      </w:r>
      <w:proofErr w:type="spellStart"/>
      <w:r w:rsidR="002C0EC4">
        <w:rPr>
          <w:rFonts w:ascii="Arial Narrow" w:hAnsi="Arial Narrow" w:cs="Tahoma"/>
          <w:color w:val="000000"/>
          <w:sz w:val="28"/>
          <w:szCs w:val="28"/>
          <w:lang w:eastAsia="es-CO"/>
        </w:rPr>
        <w:t>reliquidada</w:t>
      </w:r>
      <w:proofErr w:type="spellEnd"/>
      <w:r w:rsidR="002C0EC4">
        <w:rPr>
          <w:rFonts w:ascii="Arial Narrow" w:hAnsi="Arial Narrow" w:cs="Tahoma"/>
          <w:color w:val="000000"/>
          <w:sz w:val="28"/>
          <w:szCs w:val="28"/>
          <w:lang w:eastAsia="es-CO"/>
        </w:rPr>
        <w:t xml:space="preserve"> la pensión. </w:t>
      </w:r>
    </w:p>
    <w:p w:rsidR="00F56EFF" w:rsidRPr="005742B7" w:rsidRDefault="00F56EFF" w:rsidP="005742B7">
      <w:pPr>
        <w:pStyle w:val="Sinespaciado"/>
      </w:pPr>
    </w:p>
    <w:p w:rsidR="00F56EFF" w:rsidRPr="00BD71B6" w:rsidRDefault="00F56EFF" w:rsidP="00BD71B6">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entidad citada al proceso, </w:t>
      </w:r>
      <w:r w:rsidR="003711A4">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e opuso a las pretensiones de la demanda arguyendo que </w:t>
      </w:r>
      <w:r w:rsidR="003711A4">
        <w:rPr>
          <w:rFonts w:ascii="Arial Narrow" w:hAnsi="Arial Narrow" w:cs="Tahoma"/>
          <w:color w:val="000000"/>
          <w:sz w:val="28"/>
          <w:szCs w:val="28"/>
          <w:lang w:eastAsia="es-CO"/>
        </w:rPr>
        <w:t xml:space="preserve">el reconocimiento de la pensión </w:t>
      </w:r>
      <w:r w:rsidR="00BD71B6">
        <w:rPr>
          <w:rFonts w:ascii="Arial Narrow" w:hAnsi="Arial Narrow" w:cs="Tahoma"/>
          <w:color w:val="000000"/>
          <w:sz w:val="28"/>
          <w:szCs w:val="28"/>
          <w:lang w:eastAsia="es-CO"/>
        </w:rPr>
        <w:t>de vejez se hizo en estricto cumplimiento de los mandatos legales y en acatamiento al fallo proferido por esta Corporación. En defensa de sus intereses,</w:t>
      </w:r>
      <w:r>
        <w:rPr>
          <w:rFonts w:ascii="Arial Narrow" w:hAnsi="Arial Narrow" w:cs="Tahoma"/>
          <w:color w:val="000000"/>
          <w:sz w:val="28"/>
          <w:szCs w:val="28"/>
          <w:lang w:eastAsia="es-CO"/>
        </w:rPr>
        <w:t xml:space="preserve"> invocó como medios exceptivos los de </w:t>
      </w:r>
      <w:r w:rsidR="00BD71B6">
        <w:rPr>
          <w:rFonts w:ascii="Arial Narrow" w:hAnsi="Arial Narrow" w:cs="Tahoma"/>
          <w:i/>
          <w:sz w:val="28"/>
          <w:szCs w:val="28"/>
        </w:rPr>
        <w:t>Estricto cumplimiento de los mandatos legales, Inexistencia de la obligación demandada y Prescripción</w:t>
      </w:r>
      <w:r>
        <w:rPr>
          <w:rFonts w:ascii="Arial Narrow" w:hAnsi="Arial Narrow" w:cs="Tahoma"/>
          <w:i/>
          <w:sz w:val="28"/>
          <w:szCs w:val="28"/>
        </w:rPr>
        <w:t>.</w:t>
      </w:r>
    </w:p>
    <w:p w:rsidR="00F56EFF" w:rsidRPr="006E3888" w:rsidRDefault="00F56EFF" w:rsidP="00F56EFF">
      <w:pPr>
        <w:pStyle w:val="Sinespaciado"/>
      </w:pPr>
    </w:p>
    <w:p w:rsidR="00763D29" w:rsidRPr="002C5A35" w:rsidRDefault="00F56EFF" w:rsidP="00763D29">
      <w:pPr>
        <w:tabs>
          <w:tab w:val="left" w:pos="709"/>
          <w:tab w:val="left" w:pos="8647"/>
        </w:tabs>
        <w:spacing w:line="360" w:lineRule="auto"/>
        <w:ind w:right="191" w:firstLine="709"/>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Tramitada la primera instancia, el Juzgado </w:t>
      </w:r>
      <w:r w:rsidR="00BD71B6">
        <w:rPr>
          <w:rFonts w:ascii="Arial Narrow" w:hAnsi="Arial Narrow" w:cs="Tahoma"/>
          <w:color w:val="000000"/>
          <w:sz w:val="28"/>
          <w:szCs w:val="28"/>
          <w:lang w:eastAsia="es-CO"/>
        </w:rPr>
        <w:t xml:space="preserve">Primero </w:t>
      </w:r>
      <w:r>
        <w:rPr>
          <w:rFonts w:ascii="Arial Narrow" w:hAnsi="Arial Narrow" w:cs="Tahoma"/>
          <w:color w:val="000000"/>
          <w:sz w:val="28"/>
          <w:szCs w:val="28"/>
          <w:lang w:eastAsia="es-CO"/>
        </w:rPr>
        <w:t xml:space="preserve">Laboral del Circuito de Pereira, profirió fallo en el que accedió a </w:t>
      </w:r>
      <w:r w:rsidR="00BD71B6">
        <w:rPr>
          <w:rFonts w:ascii="Arial Narrow" w:hAnsi="Arial Narrow" w:cs="Tahoma"/>
          <w:color w:val="000000"/>
          <w:sz w:val="28"/>
          <w:szCs w:val="28"/>
          <w:lang w:eastAsia="es-CO"/>
        </w:rPr>
        <w:t xml:space="preserve">las pretensiones de la demanda, </w:t>
      </w:r>
      <w:r>
        <w:rPr>
          <w:rFonts w:ascii="Arial Narrow" w:hAnsi="Arial Narrow" w:cs="Tahoma"/>
          <w:color w:val="000000"/>
          <w:sz w:val="28"/>
          <w:szCs w:val="28"/>
          <w:lang w:eastAsia="es-CO"/>
        </w:rPr>
        <w:t xml:space="preserve">reconociendo </w:t>
      </w:r>
      <w:r w:rsidR="00BD71B6">
        <w:rPr>
          <w:rFonts w:ascii="Arial Narrow" w:hAnsi="Arial Narrow" w:cs="Tahoma"/>
          <w:color w:val="000000"/>
          <w:sz w:val="28"/>
          <w:szCs w:val="28"/>
          <w:lang w:eastAsia="es-CO"/>
        </w:rPr>
        <w:t xml:space="preserve">el derecho a la reliquidación pensional </w:t>
      </w:r>
      <w:r w:rsidR="0071775E">
        <w:rPr>
          <w:rFonts w:ascii="Arial Narrow" w:hAnsi="Arial Narrow" w:cs="Tahoma"/>
          <w:color w:val="000000"/>
          <w:sz w:val="28"/>
          <w:szCs w:val="28"/>
          <w:lang w:eastAsia="es-CO"/>
        </w:rPr>
        <w:t xml:space="preserve">y </w:t>
      </w:r>
      <w:r w:rsidR="002805B5">
        <w:rPr>
          <w:rFonts w:ascii="Arial Narrow" w:hAnsi="Arial Narrow" w:cs="Tahoma"/>
          <w:color w:val="000000"/>
          <w:sz w:val="28"/>
          <w:szCs w:val="28"/>
          <w:lang w:eastAsia="es-CO"/>
        </w:rPr>
        <w:t xml:space="preserve">la indexación. </w:t>
      </w:r>
      <w:r w:rsidR="00763D29">
        <w:rPr>
          <w:rFonts w:ascii="Arial Narrow" w:hAnsi="Arial Narrow" w:cs="Tahoma"/>
          <w:color w:val="000000"/>
          <w:sz w:val="28"/>
          <w:szCs w:val="28"/>
          <w:lang w:eastAsia="es-CO"/>
        </w:rPr>
        <w:t xml:space="preserve">Calculó un IBL de 1`313.019 con base en el tiempo que hacía falta para el cumplimiento de los requisitos, al cual aplicó una tasa de remplazo del 69 %, obteniendo una mesada pensional del $ 905.983, por lo que condenó a </w:t>
      </w:r>
      <w:proofErr w:type="spellStart"/>
      <w:r w:rsidR="00763D29">
        <w:rPr>
          <w:rFonts w:ascii="Arial Narrow" w:hAnsi="Arial Narrow" w:cs="Tahoma"/>
          <w:color w:val="000000"/>
          <w:sz w:val="28"/>
          <w:szCs w:val="28"/>
          <w:lang w:eastAsia="es-CO"/>
        </w:rPr>
        <w:t>Colpensiones</w:t>
      </w:r>
      <w:proofErr w:type="spellEnd"/>
      <w:r w:rsidR="00763D29">
        <w:rPr>
          <w:rFonts w:ascii="Arial Narrow" w:hAnsi="Arial Narrow" w:cs="Tahoma"/>
          <w:color w:val="000000"/>
          <w:sz w:val="28"/>
          <w:szCs w:val="28"/>
          <w:lang w:eastAsia="es-CO"/>
        </w:rPr>
        <w:t xml:space="preserve"> a cancelar en favor del actor la suma de $20`663.563,</w:t>
      </w:r>
      <w:r w:rsidR="00763D29" w:rsidRPr="0071775E">
        <w:rPr>
          <w:rFonts w:ascii="Arial Narrow" w:hAnsi="Arial Narrow" w:cs="Tahoma"/>
          <w:color w:val="000000"/>
          <w:sz w:val="22"/>
          <w:szCs w:val="22"/>
          <w:lang w:eastAsia="es-CO"/>
        </w:rPr>
        <w:t>93</w:t>
      </w:r>
      <w:r w:rsidR="00763D29">
        <w:rPr>
          <w:rFonts w:ascii="Arial Narrow" w:hAnsi="Arial Narrow" w:cs="Tahoma"/>
          <w:color w:val="000000"/>
          <w:sz w:val="22"/>
          <w:szCs w:val="22"/>
          <w:lang w:eastAsia="es-CO"/>
        </w:rPr>
        <w:t xml:space="preserve">., </w:t>
      </w:r>
      <w:r w:rsidR="00763D29" w:rsidRPr="002C5A35">
        <w:rPr>
          <w:rFonts w:ascii="Arial Narrow" w:hAnsi="Arial Narrow" w:cs="Tahoma"/>
          <w:color w:val="000000"/>
          <w:sz w:val="28"/>
          <w:szCs w:val="28"/>
          <w:lang w:eastAsia="es-CO"/>
        </w:rPr>
        <w:t xml:space="preserve">más </w:t>
      </w:r>
      <w:r w:rsidR="00763D29">
        <w:rPr>
          <w:rFonts w:ascii="Arial Narrow" w:hAnsi="Arial Narrow" w:cs="Tahoma"/>
          <w:color w:val="000000"/>
          <w:sz w:val="28"/>
          <w:szCs w:val="28"/>
          <w:lang w:eastAsia="es-CO"/>
        </w:rPr>
        <w:t xml:space="preserve">$ </w:t>
      </w:r>
      <w:r w:rsidR="00763D29" w:rsidRPr="002C5A35">
        <w:rPr>
          <w:rFonts w:ascii="Arial Narrow" w:hAnsi="Arial Narrow" w:cs="Tahoma"/>
          <w:color w:val="000000"/>
          <w:sz w:val="28"/>
          <w:szCs w:val="28"/>
          <w:lang w:eastAsia="es-CO"/>
        </w:rPr>
        <w:t>2</w:t>
      </w:r>
      <w:r w:rsidR="00763D29">
        <w:rPr>
          <w:rFonts w:ascii="Arial Narrow" w:hAnsi="Arial Narrow" w:cs="Tahoma"/>
          <w:color w:val="000000"/>
          <w:sz w:val="28"/>
          <w:szCs w:val="28"/>
          <w:lang w:eastAsia="es-CO"/>
        </w:rPr>
        <w:t xml:space="preserve">`970.441 a título de indexación de la condena. </w:t>
      </w:r>
    </w:p>
    <w:p w:rsidR="002805B5" w:rsidRDefault="002805B5" w:rsidP="002805B5">
      <w:pPr>
        <w:pStyle w:val="Sinespaciado"/>
        <w:rPr>
          <w:lang w:eastAsia="es-CO"/>
        </w:rPr>
      </w:pPr>
    </w:p>
    <w:p w:rsidR="00961198" w:rsidRDefault="002C0EC4" w:rsidP="00F56EFF">
      <w:pPr>
        <w:tabs>
          <w:tab w:val="left" w:pos="709"/>
          <w:tab w:val="left" w:pos="8647"/>
        </w:tabs>
        <w:spacing w:line="360" w:lineRule="auto"/>
        <w:ind w:right="191" w:firstLine="709"/>
        <w:jc w:val="both"/>
        <w:rPr>
          <w:rFonts w:ascii="Arial Narrow" w:hAnsi="Arial Narrow" w:cs="Tahoma"/>
          <w:color w:val="000000"/>
          <w:sz w:val="28"/>
          <w:szCs w:val="28"/>
          <w:lang w:eastAsia="es-CO"/>
        </w:rPr>
      </w:pPr>
      <w:r>
        <w:rPr>
          <w:rFonts w:ascii="Arial Narrow" w:hAnsi="Arial Narrow" w:cs="Tahoma"/>
          <w:color w:val="000000"/>
          <w:sz w:val="22"/>
          <w:szCs w:val="22"/>
          <w:lang w:eastAsia="es-CO"/>
        </w:rPr>
        <w:t xml:space="preserve"> </w:t>
      </w:r>
      <w:r>
        <w:rPr>
          <w:rFonts w:ascii="Arial Narrow" w:hAnsi="Arial Narrow" w:cs="Tahoma"/>
          <w:color w:val="000000"/>
          <w:sz w:val="28"/>
          <w:szCs w:val="28"/>
          <w:lang w:eastAsia="es-CO"/>
        </w:rPr>
        <w:t xml:space="preserve">Para así concluir, indicó </w:t>
      </w:r>
      <w:r w:rsidR="00961198">
        <w:rPr>
          <w:rFonts w:ascii="Arial Narrow" w:hAnsi="Arial Narrow" w:cs="Tahoma"/>
          <w:color w:val="000000"/>
          <w:sz w:val="28"/>
          <w:szCs w:val="28"/>
          <w:lang w:eastAsia="es-CO"/>
        </w:rPr>
        <w:t xml:space="preserve">que era viable </w:t>
      </w:r>
      <w:r w:rsidR="004F41A5">
        <w:rPr>
          <w:rFonts w:ascii="Arial Narrow" w:hAnsi="Arial Narrow" w:cs="Tahoma"/>
          <w:color w:val="000000"/>
          <w:sz w:val="28"/>
          <w:szCs w:val="28"/>
          <w:lang w:eastAsia="es-CO"/>
        </w:rPr>
        <w:t xml:space="preserve">hacer un pronunciamiento de fondo </w:t>
      </w:r>
      <w:r w:rsidR="008926D3">
        <w:rPr>
          <w:rFonts w:ascii="Arial Narrow" w:hAnsi="Arial Narrow" w:cs="Tahoma"/>
          <w:color w:val="000000"/>
          <w:sz w:val="28"/>
          <w:szCs w:val="28"/>
          <w:lang w:eastAsia="es-CO"/>
        </w:rPr>
        <w:t xml:space="preserve">a </w:t>
      </w:r>
      <w:r w:rsidR="003365C1">
        <w:rPr>
          <w:rFonts w:ascii="Arial Narrow" w:hAnsi="Arial Narrow" w:cs="Tahoma"/>
          <w:color w:val="000000"/>
          <w:sz w:val="28"/>
          <w:szCs w:val="28"/>
          <w:lang w:eastAsia="es-CO"/>
        </w:rPr>
        <w:t>los pedimentos del actor</w:t>
      </w:r>
      <w:r w:rsidR="004F41A5">
        <w:rPr>
          <w:rFonts w:ascii="Arial Narrow" w:hAnsi="Arial Narrow" w:cs="Tahoma"/>
          <w:color w:val="000000"/>
          <w:sz w:val="28"/>
          <w:szCs w:val="28"/>
          <w:lang w:eastAsia="es-CO"/>
        </w:rPr>
        <w:t xml:space="preserve">, por cuanto no </w:t>
      </w:r>
      <w:r w:rsidR="008926D3">
        <w:rPr>
          <w:rFonts w:ascii="Arial Narrow" w:hAnsi="Arial Narrow" w:cs="Tahoma"/>
          <w:color w:val="000000"/>
          <w:sz w:val="28"/>
          <w:szCs w:val="28"/>
          <w:lang w:eastAsia="es-CO"/>
        </w:rPr>
        <w:t xml:space="preserve">se dan los elementos estructurales para la configuración de cosa Juzgada respecto al </w:t>
      </w:r>
      <w:r w:rsidR="004F41A5">
        <w:rPr>
          <w:rFonts w:ascii="Arial Narrow" w:hAnsi="Arial Narrow" w:cs="Tahoma"/>
          <w:color w:val="000000"/>
          <w:sz w:val="28"/>
          <w:szCs w:val="28"/>
          <w:lang w:eastAsia="es-CO"/>
        </w:rPr>
        <w:t xml:space="preserve">fallo proferido por esta Colegiatura el </w:t>
      </w:r>
      <w:r w:rsidR="008926D3">
        <w:rPr>
          <w:rFonts w:ascii="Arial Narrow" w:hAnsi="Arial Narrow" w:cs="Tahoma"/>
          <w:color w:val="000000"/>
          <w:sz w:val="28"/>
          <w:szCs w:val="28"/>
          <w:lang w:eastAsia="es-CO"/>
        </w:rPr>
        <w:t xml:space="preserve">3 de </w:t>
      </w:r>
      <w:r w:rsidR="008926D3">
        <w:rPr>
          <w:rFonts w:ascii="Arial Narrow" w:hAnsi="Arial Narrow" w:cs="Tahoma"/>
          <w:color w:val="000000"/>
          <w:sz w:val="28"/>
          <w:szCs w:val="28"/>
          <w:lang w:eastAsia="es-CO"/>
        </w:rPr>
        <w:lastRenderedPageBreak/>
        <w:t xml:space="preserve">diciembre de 2010, en tanto que, no existe identidad de causa ni de objeto, </w:t>
      </w:r>
      <w:r w:rsidR="00101C5D">
        <w:rPr>
          <w:rFonts w:ascii="Arial Narrow" w:hAnsi="Arial Narrow" w:cs="Tahoma"/>
          <w:color w:val="000000"/>
          <w:sz w:val="28"/>
          <w:szCs w:val="28"/>
          <w:lang w:eastAsia="es-CO"/>
        </w:rPr>
        <w:t xml:space="preserve">pues en aquella oportunidad </w:t>
      </w:r>
      <w:r w:rsidR="008926D3">
        <w:rPr>
          <w:rFonts w:ascii="Arial Narrow" w:hAnsi="Arial Narrow" w:cs="Tahoma"/>
          <w:color w:val="000000"/>
          <w:sz w:val="28"/>
          <w:szCs w:val="28"/>
          <w:lang w:eastAsia="es-CO"/>
        </w:rPr>
        <w:t xml:space="preserve">se pretendió el reconocimiento </w:t>
      </w:r>
      <w:r w:rsidR="00101C5D">
        <w:rPr>
          <w:rFonts w:ascii="Arial Narrow" w:hAnsi="Arial Narrow" w:cs="Tahoma"/>
          <w:color w:val="000000"/>
          <w:sz w:val="28"/>
          <w:szCs w:val="28"/>
          <w:lang w:eastAsia="es-CO"/>
        </w:rPr>
        <w:t>de la pensión de vejez sin hace</w:t>
      </w:r>
      <w:r w:rsidR="00506EB7">
        <w:rPr>
          <w:rFonts w:ascii="Arial Narrow" w:hAnsi="Arial Narrow" w:cs="Tahoma"/>
          <w:color w:val="000000"/>
          <w:sz w:val="28"/>
          <w:szCs w:val="28"/>
          <w:lang w:eastAsia="es-CO"/>
        </w:rPr>
        <w:t>rse</w:t>
      </w:r>
      <w:r w:rsidR="00101C5D">
        <w:rPr>
          <w:rFonts w:ascii="Arial Narrow" w:hAnsi="Arial Narrow" w:cs="Tahoma"/>
          <w:color w:val="000000"/>
          <w:sz w:val="28"/>
          <w:szCs w:val="28"/>
          <w:lang w:eastAsia="es-CO"/>
        </w:rPr>
        <w:t xml:space="preserve"> alusión al valor de la mesada</w:t>
      </w:r>
      <w:r w:rsidR="00506EB7">
        <w:rPr>
          <w:rFonts w:ascii="Arial Narrow" w:hAnsi="Arial Narrow" w:cs="Tahoma"/>
          <w:color w:val="000000"/>
          <w:sz w:val="28"/>
          <w:szCs w:val="28"/>
          <w:lang w:eastAsia="es-CO"/>
        </w:rPr>
        <w:t xml:space="preserve"> ni a la tasa de remplazo que debía aplicarse</w:t>
      </w:r>
      <w:r w:rsidR="008926D3">
        <w:rPr>
          <w:rFonts w:ascii="Arial Narrow" w:hAnsi="Arial Narrow" w:cs="Tahoma"/>
          <w:color w:val="000000"/>
          <w:sz w:val="28"/>
          <w:szCs w:val="28"/>
          <w:lang w:eastAsia="es-CO"/>
        </w:rPr>
        <w:t xml:space="preserve">, </w:t>
      </w:r>
      <w:r w:rsidR="00506EB7">
        <w:rPr>
          <w:rFonts w:ascii="Arial Narrow" w:hAnsi="Arial Narrow" w:cs="Tahoma"/>
          <w:color w:val="000000"/>
          <w:sz w:val="28"/>
          <w:szCs w:val="28"/>
          <w:lang w:eastAsia="es-CO"/>
        </w:rPr>
        <w:t xml:space="preserve">amén de que este proceso busca es la </w:t>
      </w:r>
      <w:r w:rsidR="008926D3">
        <w:rPr>
          <w:rFonts w:ascii="Arial Narrow" w:hAnsi="Arial Narrow" w:cs="Tahoma"/>
          <w:color w:val="000000"/>
          <w:sz w:val="28"/>
          <w:szCs w:val="28"/>
          <w:lang w:eastAsia="es-CO"/>
        </w:rPr>
        <w:t>reliquidación</w:t>
      </w:r>
      <w:r w:rsidR="00506EB7">
        <w:rPr>
          <w:rFonts w:ascii="Arial Narrow" w:hAnsi="Arial Narrow" w:cs="Tahoma"/>
          <w:color w:val="000000"/>
          <w:sz w:val="28"/>
          <w:szCs w:val="28"/>
          <w:lang w:eastAsia="es-CO"/>
        </w:rPr>
        <w:t xml:space="preserve"> de la prestación.</w:t>
      </w:r>
    </w:p>
    <w:p w:rsidR="008926D3" w:rsidRPr="00162864" w:rsidRDefault="008926D3" w:rsidP="00162864">
      <w:pPr>
        <w:pStyle w:val="Sinespaciado"/>
      </w:pPr>
    </w:p>
    <w:p w:rsidR="002805B5" w:rsidRDefault="001E0298" w:rsidP="002805B5">
      <w:pPr>
        <w:tabs>
          <w:tab w:val="left" w:pos="709"/>
          <w:tab w:val="left" w:pos="8647"/>
        </w:tabs>
        <w:spacing w:line="360" w:lineRule="auto"/>
        <w:ind w:right="191" w:firstLine="709"/>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Señala que</w:t>
      </w:r>
      <w:r w:rsidR="007B6F0D">
        <w:rPr>
          <w:rFonts w:ascii="Arial Narrow" w:hAnsi="Arial Narrow" w:cs="Tahoma"/>
          <w:color w:val="000000"/>
          <w:sz w:val="28"/>
          <w:szCs w:val="28"/>
          <w:lang w:eastAsia="es-CO"/>
        </w:rPr>
        <w:t xml:space="preserve"> a pesar de que el </w:t>
      </w:r>
      <w:r w:rsidR="00603CB7">
        <w:rPr>
          <w:rFonts w:ascii="Arial Narrow" w:hAnsi="Arial Narrow" w:cs="Tahoma"/>
          <w:color w:val="000000"/>
          <w:sz w:val="28"/>
          <w:szCs w:val="28"/>
          <w:lang w:eastAsia="es-CO"/>
        </w:rPr>
        <w:t>actor efectuó cotizaciones al sistema</w:t>
      </w:r>
      <w:r w:rsidR="002805B5">
        <w:rPr>
          <w:rFonts w:ascii="Arial Narrow" w:hAnsi="Arial Narrow" w:cs="Tahoma"/>
          <w:color w:val="000000"/>
          <w:sz w:val="28"/>
          <w:szCs w:val="28"/>
          <w:lang w:eastAsia="es-CO"/>
        </w:rPr>
        <w:t xml:space="preserve"> pensional hasta</w:t>
      </w:r>
      <w:r w:rsidR="00603CB7">
        <w:rPr>
          <w:rFonts w:ascii="Arial Narrow" w:hAnsi="Arial Narrow" w:cs="Tahoma"/>
          <w:color w:val="000000"/>
          <w:sz w:val="28"/>
          <w:szCs w:val="28"/>
          <w:lang w:eastAsia="es-CO"/>
        </w:rPr>
        <w:t xml:space="preserve"> el 30 de noviembre de 2010, sólo </w:t>
      </w:r>
      <w:r w:rsidR="007B6F0D">
        <w:rPr>
          <w:rFonts w:ascii="Arial Narrow" w:hAnsi="Arial Narrow" w:cs="Tahoma"/>
          <w:color w:val="000000"/>
          <w:sz w:val="28"/>
          <w:szCs w:val="28"/>
          <w:lang w:eastAsia="es-CO"/>
        </w:rPr>
        <w:t xml:space="preserve">es procedente efectuar la liquidación con los aportes efectuados </w:t>
      </w:r>
      <w:r w:rsidR="00603CB7">
        <w:rPr>
          <w:rFonts w:ascii="Arial Narrow" w:hAnsi="Arial Narrow" w:cs="Tahoma"/>
          <w:color w:val="000000"/>
          <w:sz w:val="28"/>
          <w:szCs w:val="28"/>
          <w:lang w:eastAsia="es-CO"/>
        </w:rPr>
        <w:t xml:space="preserve">hasta el </w:t>
      </w:r>
      <w:r w:rsidR="002805B5">
        <w:rPr>
          <w:rFonts w:ascii="Arial Narrow" w:hAnsi="Arial Narrow" w:cs="Tahoma"/>
          <w:color w:val="000000"/>
          <w:sz w:val="28"/>
          <w:szCs w:val="28"/>
          <w:lang w:eastAsia="es-CO"/>
        </w:rPr>
        <w:t>30 de mayo de 2009</w:t>
      </w:r>
      <w:r w:rsidR="00603CB7">
        <w:rPr>
          <w:rFonts w:ascii="Arial Narrow" w:hAnsi="Arial Narrow" w:cs="Tahoma"/>
          <w:color w:val="000000"/>
          <w:sz w:val="28"/>
          <w:szCs w:val="28"/>
          <w:lang w:eastAsia="es-CO"/>
        </w:rPr>
        <w:t xml:space="preserve">, tal </w:t>
      </w:r>
      <w:r w:rsidR="002805B5">
        <w:rPr>
          <w:rFonts w:ascii="Arial Narrow" w:hAnsi="Arial Narrow" w:cs="Tahoma"/>
          <w:color w:val="000000"/>
          <w:sz w:val="28"/>
          <w:szCs w:val="28"/>
          <w:lang w:eastAsia="es-CO"/>
        </w:rPr>
        <w:t xml:space="preserve">cual se </w:t>
      </w:r>
      <w:r w:rsidR="00603CB7">
        <w:rPr>
          <w:rFonts w:ascii="Arial Narrow" w:hAnsi="Arial Narrow" w:cs="Tahoma"/>
          <w:color w:val="000000"/>
          <w:sz w:val="28"/>
          <w:szCs w:val="28"/>
          <w:lang w:eastAsia="es-CO"/>
        </w:rPr>
        <w:t>dispuso</w:t>
      </w:r>
      <w:r w:rsidR="002805B5">
        <w:rPr>
          <w:rFonts w:ascii="Arial Narrow" w:hAnsi="Arial Narrow" w:cs="Tahoma"/>
          <w:color w:val="000000"/>
          <w:sz w:val="28"/>
          <w:szCs w:val="28"/>
          <w:lang w:eastAsia="es-CO"/>
        </w:rPr>
        <w:t xml:space="preserve"> en</w:t>
      </w:r>
      <w:r w:rsidR="00603CB7">
        <w:rPr>
          <w:rFonts w:ascii="Arial Narrow" w:hAnsi="Arial Narrow" w:cs="Tahoma"/>
          <w:color w:val="000000"/>
          <w:sz w:val="28"/>
          <w:szCs w:val="28"/>
          <w:lang w:eastAsia="es-CO"/>
        </w:rPr>
        <w:t xml:space="preserve"> la </w:t>
      </w:r>
      <w:r w:rsidR="002805B5">
        <w:rPr>
          <w:rFonts w:ascii="Arial Narrow" w:hAnsi="Arial Narrow" w:cs="Tahoma"/>
          <w:color w:val="000000"/>
          <w:sz w:val="28"/>
          <w:szCs w:val="28"/>
          <w:lang w:eastAsia="es-CO"/>
        </w:rPr>
        <w:t xml:space="preserve">sentencia primigenia proferida por esta Sala de Decisión. </w:t>
      </w:r>
    </w:p>
    <w:p w:rsidR="002D2BC8" w:rsidRPr="002C5A35" w:rsidRDefault="002D2BC8" w:rsidP="002D2BC8">
      <w:pPr>
        <w:pStyle w:val="Sinespaciado"/>
        <w:rPr>
          <w:lang w:eastAsia="es-CO"/>
        </w:rPr>
      </w:pPr>
    </w:p>
    <w:p w:rsidR="001E00BE" w:rsidRDefault="002934A0" w:rsidP="00F56EFF">
      <w:pPr>
        <w:tabs>
          <w:tab w:val="left" w:pos="709"/>
          <w:tab w:val="left" w:pos="8647"/>
        </w:tabs>
        <w:spacing w:line="360" w:lineRule="auto"/>
        <w:ind w:right="191" w:firstLine="709"/>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Inconforme con la decisión </w:t>
      </w:r>
      <w:r w:rsidR="00CB61B4">
        <w:rPr>
          <w:rFonts w:ascii="Arial Narrow" w:hAnsi="Arial Narrow" w:cs="Tahoma"/>
          <w:color w:val="000000"/>
          <w:sz w:val="28"/>
          <w:szCs w:val="28"/>
          <w:lang w:eastAsia="es-CO"/>
        </w:rPr>
        <w:t>la</w:t>
      </w:r>
      <w:r>
        <w:rPr>
          <w:rFonts w:ascii="Arial Narrow" w:hAnsi="Arial Narrow" w:cs="Tahoma"/>
          <w:color w:val="000000"/>
          <w:sz w:val="28"/>
          <w:szCs w:val="28"/>
          <w:lang w:eastAsia="es-CO"/>
        </w:rPr>
        <w:t xml:space="preserve"> entidad de seguridad social interpuso recurso de apelación, </w:t>
      </w:r>
      <w:r w:rsidR="00CB61B4">
        <w:rPr>
          <w:rFonts w:ascii="Arial Narrow" w:hAnsi="Arial Narrow" w:cs="Tahoma"/>
          <w:color w:val="000000"/>
          <w:sz w:val="28"/>
          <w:szCs w:val="28"/>
          <w:lang w:eastAsia="es-CO"/>
        </w:rPr>
        <w:t xml:space="preserve">indicando que </w:t>
      </w:r>
      <w:r w:rsidR="001E00BE">
        <w:rPr>
          <w:rFonts w:ascii="Arial Narrow" w:hAnsi="Arial Narrow" w:cs="Tahoma"/>
          <w:color w:val="000000"/>
          <w:sz w:val="28"/>
          <w:szCs w:val="28"/>
          <w:lang w:eastAsia="es-CO"/>
        </w:rPr>
        <w:t xml:space="preserve">se ofrecen las condiciones para declarar la excepción de cosa juzgada, por </w:t>
      </w:r>
      <w:r w:rsidR="001E00BE" w:rsidRPr="002D2BC8">
        <w:rPr>
          <w:rFonts w:ascii="Arial Narrow" w:hAnsi="Arial Narrow" w:cs="Tahoma"/>
          <w:color w:val="000000"/>
          <w:sz w:val="28"/>
          <w:szCs w:val="28"/>
          <w:lang w:eastAsia="es-CO"/>
        </w:rPr>
        <w:t>cuanto lo decidido en segunda instancia respecto a conceder la pensión de vejez no es separable o divisible de la liquidación de la prestación. Considera que la parte actora pretende revivir términos y enmendar un error sugiriendo que se cor</w:t>
      </w:r>
      <w:r w:rsidR="002D2BC8" w:rsidRPr="002D2BC8">
        <w:rPr>
          <w:rFonts w:ascii="Arial Narrow" w:hAnsi="Arial Narrow" w:cs="Tahoma"/>
          <w:color w:val="000000"/>
          <w:sz w:val="28"/>
          <w:szCs w:val="28"/>
          <w:lang w:eastAsia="es-CO"/>
        </w:rPr>
        <w:t>rija una se</w:t>
      </w:r>
      <w:r w:rsidR="002D2BC8">
        <w:rPr>
          <w:rFonts w:ascii="Arial Narrow" w:hAnsi="Arial Narrow" w:cs="Tahoma"/>
          <w:color w:val="000000"/>
          <w:sz w:val="28"/>
          <w:szCs w:val="28"/>
          <w:lang w:eastAsia="es-CO"/>
        </w:rPr>
        <w:t xml:space="preserve">ntencia en abstracto, cuando lo que debió fue </w:t>
      </w:r>
      <w:r w:rsidR="002D2BC8" w:rsidRPr="002D2BC8">
        <w:rPr>
          <w:rFonts w:ascii="Arial Narrow" w:hAnsi="Arial Narrow" w:cs="Tahoma"/>
          <w:color w:val="000000"/>
          <w:sz w:val="28"/>
          <w:szCs w:val="28"/>
          <w:lang w:eastAsia="es-CO"/>
        </w:rPr>
        <w:t xml:space="preserve">apelar </w:t>
      </w:r>
      <w:r w:rsidR="002D2BC8" w:rsidRPr="002D2BC8">
        <w:rPr>
          <w:rFonts w:ascii="Arial Narrow" w:hAnsi="Arial Narrow" w:cs="Arial"/>
          <w:sz w:val="28"/>
          <w:szCs w:val="28"/>
        </w:rPr>
        <w:t>el fallo</w:t>
      </w:r>
      <w:r w:rsidR="002D2BC8">
        <w:rPr>
          <w:rFonts w:ascii="Arial Narrow" w:hAnsi="Arial Narrow" w:cs="Arial"/>
          <w:sz w:val="28"/>
          <w:szCs w:val="28"/>
        </w:rPr>
        <w:t xml:space="preserve"> primigenio</w:t>
      </w:r>
      <w:r w:rsidR="002D2BC8" w:rsidRPr="002D2BC8">
        <w:rPr>
          <w:rFonts w:ascii="Arial Narrow" w:hAnsi="Arial Narrow" w:cs="Arial"/>
          <w:sz w:val="28"/>
          <w:szCs w:val="28"/>
        </w:rPr>
        <w:t>, o solicitado su complementación</w:t>
      </w:r>
      <w:r w:rsidR="002D2BC8">
        <w:rPr>
          <w:rFonts w:ascii="Arial Narrow" w:hAnsi="Arial Narrow" w:cs="Tahoma"/>
          <w:color w:val="000000"/>
          <w:sz w:val="28"/>
          <w:szCs w:val="28"/>
          <w:lang w:eastAsia="es-CO"/>
        </w:rPr>
        <w:t>.</w:t>
      </w:r>
    </w:p>
    <w:p w:rsidR="00F56EFF" w:rsidRPr="00537931" w:rsidRDefault="00F56EFF" w:rsidP="00F56EFF">
      <w:pPr>
        <w:pStyle w:val="Sinespaciado"/>
        <w:spacing w:line="360" w:lineRule="auto"/>
        <w:rPr>
          <w:lang w:eastAsia="es-CO"/>
        </w:rPr>
      </w:pPr>
    </w:p>
    <w:p w:rsidR="00F56EFF" w:rsidRDefault="00F56EFF" w:rsidP="00F56EFF">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t>Del problema jurídico.</w:t>
      </w:r>
    </w:p>
    <w:p w:rsidR="00F56EFF" w:rsidRPr="00537931" w:rsidRDefault="00F56EFF" w:rsidP="00F56EFF">
      <w:pPr>
        <w:pStyle w:val="Sinespaciado"/>
        <w:rPr>
          <w:lang w:eastAsia="es-CO"/>
        </w:rPr>
      </w:pPr>
    </w:p>
    <w:p w:rsidR="00F56EFF" w:rsidRDefault="00F56EFF" w:rsidP="00F56EF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D64941" w:rsidRPr="00D827FA" w:rsidRDefault="00D64941" w:rsidP="00D64941">
      <w:pPr>
        <w:spacing w:line="276" w:lineRule="auto"/>
        <w:ind w:firstLine="900"/>
        <w:jc w:val="both"/>
        <w:rPr>
          <w:rFonts w:ascii="Arial Narrow" w:hAnsi="Arial Narrow" w:cs="Tahoma"/>
          <w:i/>
          <w:sz w:val="28"/>
          <w:szCs w:val="28"/>
        </w:rPr>
      </w:pPr>
      <w:r w:rsidRPr="00D827FA">
        <w:rPr>
          <w:rFonts w:ascii="Arial Narrow" w:hAnsi="Arial Narrow" w:cs="Tahoma"/>
          <w:i/>
          <w:sz w:val="28"/>
          <w:szCs w:val="28"/>
        </w:rPr>
        <w:t>¿Se dan los presupuestos del artículo 332 del C.P.C (hoy 303 del C.G.P.) para declarar probada la excepción</w:t>
      </w:r>
      <w:r w:rsidR="00145E44">
        <w:rPr>
          <w:rFonts w:ascii="Arial Narrow" w:hAnsi="Arial Narrow" w:cs="Tahoma"/>
          <w:i/>
          <w:sz w:val="28"/>
          <w:szCs w:val="28"/>
        </w:rPr>
        <w:t xml:space="preserve"> de cosa juzgada?</w:t>
      </w:r>
    </w:p>
    <w:p w:rsidR="00D64941" w:rsidRPr="00D827FA" w:rsidRDefault="00D64941" w:rsidP="00D64941">
      <w:pPr>
        <w:pStyle w:val="Sinespaciado"/>
        <w:spacing w:line="276" w:lineRule="auto"/>
        <w:rPr>
          <w:i/>
          <w:sz w:val="28"/>
          <w:szCs w:val="28"/>
        </w:rPr>
      </w:pPr>
    </w:p>
    <w:p w:rsidR="00D64941" w:rsidRPr="00D827FA" w:rsidRDefault="00D64941" w:rsidP="00D64941">
      <w:pPr>
        <w:spacing w:line="276" w:lineRule="auto"/>
        <w:ind w:firstLine="900"/>
        <w:jc w:val="both"/>
        <w:rPr>
          <w:rFonts w:ascii="Arial Narrow" w:hAnsi="Arial Narrow" w:cs="Tahoma"/>
          <w:i/>
          <w:sz w:val="28"/>
          <w:szCs w:val="28"/>
        </w:rPr>
      </w:pPr>
      <w:r w:rsidRPr="00D827FA">
        <w:rPr>
          <w:rFonts w:ascii="Arial Narrow" w:hAnsi="Arial Narrow" w:cs="Tahoma"/>
          <w:i/>
          <w:sz w:val="28"/>
          <w:szCs w:val="28"/>
        </w:rPr>
        <w:t>¿Resulta procedente acceder a las pretensiones de la parte actora?</w:t>
      </w:r>
    </w:p>
    <w:p w:rsidR="00F56EFF" w:rsidRPr="00D64941" w:rsidRDefault="00F56EFF" w:rsidP="00F56EFF">
      <w:pPr>
        <w:pStyle w:val="Sinespaciado"/>
        <w:spacing w:line="360" w:lineRule="auto"/>
        <w:rPr>
          <w:color w:val="FF0000"/>
        </w:rPr>
      </w:pPr>
    </w:p>
    <w:p w:rsidR="00F56EFF" w:rsidRPr="00537931" w:rsidRDefault="00F56EFF" w:rsidP="00F56EFF">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F56EFF" w:rsidRPr="009660CD" w:rsidRDefault="00F56EFF" w:rsidP="00F56EFF">
      <w:pPr>
        <w:pStyle w:val="Sinespaciado"/>
      </w:pPr>
    </w:p>
    <w:p w:rsidR="00F56EFF" w:rsidRDefault="00F56EFF" w:rsidP="00145E44">
      <w:pPr>
        <w:spacing w:line="360" w:lineRule="auto"/>
        <w:ind w:firstLine="851"/>
        <w:jc w:val="both"/>
        <w:rPr>
          <w:rFonts w:ascii="Arial Narrow" w:hAnsi="Arial Narrow" w:cs="Tahoma"/>
          <w:sz w:val="28"/>
          <w:szCs w:val="28"/>
        </w:rPr>
      </w:pPr>
      <w:r w:rsidRPr="00537931">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emp</w:t>
      </w:r>
      <w:r>
        <w:rPr>
          <w:rFonts w:ascii="Arial Narrow" w:hAnsi="Arial Narrow" w:cs="Tahoma"/>
          <w:sz w:val="28"/>
          <w:szCs w:val="28"/>
        </w:rPr>
        <w:t xml:space="preserve">ezando por la parte </w:t>
      </w:r>
      <w:r w:rsidR="00D827FA">
        <w:rPr>
          <w:rFonts w:ascii="Arial Narrow" w:hAnsi="Arial Narrow" w:cs="Tahoma"/>
          <w:sz w:val="28"/>
          <w:szCs w:val="28"/>
        </w:rPr>
        <w:t>recurrente</w:t>
      </w:r>
      <w:r>
        <w:rPr>
          <w:rFonts w:ascii="Arial Narrow" w:hAnsi="Arial Narrow" w:cs="Tahoma"/>
          <w:sz w:val="28"/>
          <w:szCs w:val="28"/>
        </w:rPr>
        <w:t xml:space="preserv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F56EFF" w:rsidRDefault="00F56EFF" w:rsidP="00F56EFF">
      <w:pPr>
        <w:spacing w:line="360" w:lineRule="auto"/>
        <w:ind w:left="1418" w:hanging="578"/>
        <w:jc w:val="both"/>
        <w:rPr>
          <w:rFonts w:ascii="Arial Narrow" w:hAnsi="Arial Narrow" w:cs="Tahoma"/>
          <w:b/>
          <w:i/>
          <w:sz w:val="28"/>
          <w:szCs w:val="28"/>
        </w:rPr>
      </w:pPr>
      <w:r w:rsidRPr="00537931">
        <w:rPr>
          <w:rFonts w:ascii="Arial Narrow" w:hAnsi="Arial Narrow" w:cs="Tahoma"/>
          <w:b/>
          <w:i/>
          <w:sz w:val="28"/>
          <w:szCs w:val="28"/>
        </w:rPr>
        <w:lastRenderedPageBreak/>
        <w:t>II. CONSIDERACIONES:</w:t>
      </w:r>
    </w:p>
    <w:p w:rsidR="005D0D32" w:rsidRDefault="005D0D32" w:rsidP="005D0D32">
      <w:pPr>
        <w:pStyle w:val="Sinespaciado"/>
      </w:pPr>
    </w:p>
    <w:p w:rsidR="0018492D" w:rsidRDefault="0018492D" w:rsidP="0018492D">
      <w:pPr>
        <w:autoSpaceDE w:val="0"/>
        <w:autoSpaceDN w:val="0"/>
        <w:adjustRightInd w:val="0"/>
        <w:spacing w:line="360" w:lineRule="auto"/>
        <w:ind w:firstLine="858"/>
        <w:jc w:val="both"/>
        <w:rPr>
          <w:rFonts w:ascii="Arial Narrow" w:hAnsi="Arial Narrow" w:cs="Arial"/>
          <w:sz w:val="28"/>
          <w:szCs w:val="28"/>
        </w:rPr>
      </w:pPr>
      <w:r w:rsidRPr="009655AD">
        <w:rPr>
          <w:rFonts w:ascii="Arial Narrow" w:hAnsi="Arial Narrow" w:cs="Arial"/>
          <w:sz w:val="28"/>
          <w:szCs w:val="28"/>
        </w:rPr>
        <w:t>La cosa juzgada es una institución jurídico procesal que dota el carácter definitivo e inmutable a las sentencias y autos, por lo que con fuerza vinculante, ata cualquier otra controversia, que intenten posteriormente los mismos sujetos, con idéntico objeto y causa.</w:t>
      </w:r>
    </w:p>
    <w:p w:rsidR="003A736F" w:rsidRDefault="003A736F" w:rsidP="003A736F">
      <w:pPr>
        <w:pStyle w:val="Sinespaciado"/>
      </w:pPr>
    </w:p>
    <w:p w:rsidR="0018492D" w:rsidRPr="009655AD" w:rsidRDefault="0018492D" w:rsidP="00D827FA">
      <w:pPr>
        <w:autoSpaceDE w:val="0"/>
        <w:autoSpaceDN w:val="0"/>
        <w:adjustRightInd w:val="0"/>
        <w:spacing w:line="360" w:lineRule="auto"/>
        <w:ind w:firstLine="858"/>
        <w:jc w:val="both"/>
        <w:rPr>
          <w:rFonts w:ascii="Arial Narrow" w:hAnsi="Arial Narrow" w:cs="Arial"/>
          <w:sz w:val="28"/>
          <w:szCs w:val="28"/>
        </w:rPr>
      </w:pPr>
      <w:r w:rsidRPr="009655AD">
        <w:rPr>
          <w:rFonts w:ascii="Arial Narrow" w:hAnsi="Arial Narrow" w:cs="Arial"/>
          <w:sz w:val="28"/>
          <w:szCs w:val="28"/>
        </w:rPr>
        <w:t>Tal efecto vinculante y definitivo emana de la Ley, con el propósito de que las controversias sometidas al escrutinio del juez, sean resueltas definitivamente, y no puedan reabrirse, salvo los casos previstos por el propio legislador, ofreciendo así seguridad jurídica a los asociados.</w:t>
      </w:r>
    </w:p>
    <w:p w:rsidR="0018492D" w:rsidRPr="009655AD" w:rsidRDefault="0018492D" w:rsidP="0018492D">
      <w:pPr>
        <w:pStyle w:val="Sinespaciado"/>
        <w:rPr>
          <w:sz w:val="28"/>
          <w:szCs w:val="28"/>
        </w:rPr>
      </w:pPr>
    </w:p>
    <w:p w:rsidR="0018492D" w:rsidRPr="00145E44" w:rsidRDefault="0018492D" w:rsidP="0018492D">
      <w:pPr>
        <w:autoSpaceDE w:val="0"/>
        <w:autoSpaceDN w:val="0"/>
        <w:adjustRightInd w:val="0"/>
        <w:spacing w:line="360" w:lineRule="auto"/>
        <w:ind w:firstLine="858"/>
        <w:jc w:val="both"/>
        <w:rPr>
          <w:rFonts w:ascii="Arial Narrow" w:hAnsi="Arial Narrow" w:cs="Arial"/>
          <w:i/>
          <w:sz w:val="28"/>
          <w:szCs w:val="28"/>
        </w:rPr>
      </w:pPr>
      <w:r w:rsidRPr="009655AD">
        <w:rPr>
          <w:rFonts w:ascii="Arial Narrow" w:hAnsi="Arial Narrow" w:cs="Arial"/>
          <w:sz w:val="28"/>
          <w:szCs w:val="28"/>
        </w:rPr>
        <w:t xml:space="preserve">Con arreglo al antiguo artículo 332 C.P.C., de aplicación por la integración normativa autorizada por el artículo 145 de la obra homologa laboral, se impone un cotejo físico y jurídico de cada uno de los capítulos que estructuran la demanda: partes, hechos y pretensiones, en orden a precisar sus semejanzas o diferencias, por cuanto al no coincidir en esa labor de comparación, todos o uno cualquiera de esos elementos estructurales, no habría lugar a </w:t>
      </w:r>
      <w:r w:rsidRPr="00145E44">
        <w:rPr>
          <w:rFonts w:ascii="Arial Narrow" w:hAnsi="Arial Narrow" w:cs="Arial"/>
          <w:sz w:val="28"/>
          <w:szCs w:val="28"/>
        </w:rPr>
        <w:t xml:space="preserve">declarar  la cuestionada cosa juzgada, puesto que ésta se da siempre y cuando exista: (i) Identidad de partes o identidad jurídica entre los sujetos de derecho, incluidos los sucesores a mortis causa o por acto entre vivos, (ii) Identidad de objeto: vale decir, que vistas ambas pretensiones, la nueva no difiera en sus pedidos básicos a la anterior, (ii) Identidad de causa, esto es, que los hechos de uno y otro libelo, registren referencias comunes encaminadas a apuntalar las idénticas súplicas. </w:t>
      </w:r>
    </w:p>
    <w:p w:rsidR="0018492D" w:rsidRPr="00CB466E" w:rsidRDefault="0018492D" w:rsidP="00CB466E">
      <w:pPr>
        <w:pStyle w:val="Sinespaciado"/>
      </w:pPr>
    </w:p>
    <w:p w:rsidR="009655AD" w:rsidRPr="009655AD" w:rsidRDefault="0018492D" w:rsidP="00CB466E">
      <w:pPr>
        <w:widowControl w:val="0"/>
        <w:autoSpaceDE w:val="0"/>
        <w:autoSpaceDN w:val="0"/>
        <w:adjustRightInd w:val="0"/>
        <w:spacing w:line="360" w:lineRule="auto"/>
        <w:ind w:right="17" w:firstLine="851"/>
        <w:jc w:val="both"/>
        <w:rPr>
          <w:rFonts w:ascii="Arial Narrow" w:hAnsi="Arial Narrow"/>
          <w:bCs/>
          <w:iCs/>
          <w:sz w:val="28"/>
          <w:szCs w:val="28"/>
        </w:rPr>
      </w:pPr>
      <w:r w:rsidRPr="009655AD">
        <w:rPr>
          <w:rFonts w:ascii="Arial Narrow" w:hAnsi="Arial Narrow" w:cs="Arial"/>
          <w:sz w:val="28"/>
          <w:szCs w:val="28"/>
          <w:lang w:val="es-CO"/>
        </w:rPr>
        <w:t>De tal suerte que, de lo que se trata es de cotejar dos piezas procesales, con inusitada incidencia, en igual número de resoluciones judiciales, en la medida en que la segunda que se haya de tomar, deberá ceder inexorablemente ante la presencia de la primera, en vista de converger en ambas contenciones la tripleta de elementos que</w:t>
      </w:r>
      <w:r w:rsidR="009655AD" w:rsidRPr="009655AD">
        <w:rPr>
          <w:rFonts w:ascii="Arial Narrow" w:hAnsi="Arial Narrow" w:cs="Arial"/>
          <w:sz w:val="28"/>
          <w:szCs w:val="28"/>
          <w:lang w:val="es-CO"/>
        </w:rPr>
        <w:t xml:space="preserve"> configuran la cosa juzgada, y no sería de recibo que sobre idéntico asunto recayera más de un pronunciamiento judicial con carácter definitivo e inmutable.</w:t>
      </w:r>
    </w:p>
    <w:p w:rsidR="009655AD" w:rsidRPr="009655AD" w:rsidRDefault="009655AD" w:rsidP="00D64941">
      <w:pPr>
        <w:pStyle w:val="Sinespaciado"/>
        <w:spacing w:line="276" w:lineRule="auto"/>
      </w:pPr>
    </w:p>
    <w:p w:rsidR="00D827FA" w:rsidRDefault="00D827FA" w:rsidP="00D827FA">
      <w:pPr>
        <w:tabs>
          <w:tab w:val="left" w:pos="5245"/>
        </w:tabs>
        <w:autoSpaceDE w:val="0"/>
        <w:autoSpaceDN w:val="0"/>
        <w:adjustRightInd w:val="0"/>
        <w:spacing w:line="360" w:lineRule="auto"/>
        <w:ind w:firstLine="858"/>
        <w:jc w:val="both"/>
        <w:rPr>
          <w:rFonts w:ascii="Arial Narrow" w:hAnsi="Arial Narrow" w:cs="Arial"/>
          <w:sz w:val="28"/>
          <w:szCs w:val="28"/>
          <w:lang w:val="es-CO"/>
        </w:rPr>
      </w:pPr>
      <w:r w:rsidRPr="00D827FA">
        <w:rPr>
          <w:rFonts w:ascii="Arial Narrow" w:hAnsi="Arial Narrow" w:cs="Arial"/>
          <w:sz w:val="28"/>
          <w:szCs w:val="28"/>
          <w:lang w:val="es-CO"/>
        </w:rPr>
        <w:t xml:space="preserve">Descendiendo al caso concreto, </w:t>
      </w:r>
      <w:r w:rsidR="004B0B3F">
        <w:rPr>
          <w:rFonts w:ascii="Arial Narrow" w:hAnsi="Arial Narrow" w:cs="Arial"/>
          <w:sz w:val="28"/>
          <w:szCs w:val="28"/>
          <w:lang w:val="es-CO"/>
        </w:rPr>
        <w:t xml:space="preserve">encuentra la Sala que </w:t>
      </w:r>
      <w:r w:rsidRPr="00D827FA">
        <w:rPr>
          <w:rFonts w:ascii="Arial Narrow" w:hAnsi="Arial Narrow" w:cs="Arial"/>
          <w:sz w:val="28"/>
          <w:szCs w:val="28"/>
          <w:lang w:val="es-CO"/>
        </w:rPr>
        <w:t xml:space="preserve">las diligencias no consisten en la confrontación de dos demandas, sino el cotejo de una resolución emitida </w:t>
      </w:r>
      <w:r w:rsidRPr="00D827FA">
        <w:rPr>
          <w:rFonts w:ascii="Arial Narrow" w:hAnsi="Arial Narrow" w:cs="Arial"/>
          <w:sz w:val="28"/>
          <w:szCs w:val="28"/>
          <w:lang w:val="es-CO"/>
        </w:rPr>
        <w:lastRenderedPageBreak/>
        <w:t xml:space="preserve">por la </w:t>
      </w:r>
      <w:r>
        <w:rPr>
          <w:rFonts w:ascii="Arial Narrow" w:hAnsi="Arial Narrow" w:cs="Arial"/>
          <w:sz w:val="28"/>
          <w:szCs w:val="28"/>
          <w:lang w:val="es-CO"/>
        </w:rPr>
        <w:t>entidad de seguridad social, antiguo ISS</w:t>
      </w:r>
      <w:r w:rsidRPr="00D827FA">
        <w:rPr>
          <w:rFonts w:ascii="Arial Narrow" w:hAnsi="Arial Narrow" w:cs="Arial"/>
          <w:sz w:val="28"/>
          <w:szCs w:val="28"/>
          <w:lang w:val="es-CO"/>
        </w:rPr>
        <w:t>, con la sentencia acá recurrida. La primera, dictada en cumplimiento de una sentencia anterior, la cual había reconocido la gracia pensional al demandante, sin especificar la forma de su liquidación y, menos el monto de la primera mesada (</w:t>
      </w:r>
      <w:r>
        <w:rPr>
          <w:rFonts w:ascii="Arial Narrow" w:hAnsi="Arial Narrow" w:cs="Arial"/>
          <w:sz w:val="28"/>
          <w:szCs w:val="28"/>
          <w:lang w:val="es-CO"/>
        </w:rPr>
        <w:t>ver fl.22</w:t>
      </w:r>
      <w:r w:rsidRPr="00D827FA">
        <w:rPr>
          <w:rFonts w:ascii="Arial Narrow" w:hAnsi="Arial Narrow" w:cs="Arial"/>
          <w:sz w:val="28"/>
          <w:szCs w:val="28"/>
          <w:lang w:val="es-CO"/>
        </w:rPr>
        <w:t xml:space="preserve">). </w:t>
      </w:r>
    </w:p>
    <w:p w:rsidR="00145E44" w:rsidRPr="00D827FA" w:rsidRDefault="00145E44" w:rsidP="00145E44">
      <w:pPr>
        <w:pStyle w:val="Sinespaciado"/>
        <w:rPr>
          <w:lang w:val="es-CO"/>
        </w:rPr>
      </w:pPr>
    </w:p>
    <w:p w:rsidR="00D827FA" w:rsidRPr="00D827FA" w:rsidRDefault="00D827FA" w:rsidP="00D827FA">
      <w:pPr>
        <w:tabs>
          <w:tab w:val="left" w:pos="5245"/>
        </w:tabs>
        <w:autoSpaceDE w:val="0"/>
        <w:autoSpaceDN w:val="0"/>
        <w:adjustRightInd w:val="0"/>
        <w:spacing w:line="360" w:lineRule="auto"/>
        <w:ind w:firstLine="858"/>
        <w:jc w:val="both"/>
        <w:rPr>
          <w:rFonts w:ascii="Arial Narrow" w:hAnsi="Arial Narrow" w:cs="Arial"/>
          <w:sz w:val="28"/>
          <w:szCs w:val="28"/>
          <w:lang w:val="es-CO"/>
        </w:rPr>
      </w:pPr>
      <w:r w:rsidRPr="00D827FA">
        <w:rPr>
          <w:rFonts w:ascii="Arial Narrow" w:hAnsi="Arial Narrow" w:cs="Arial"/>
          <w:sz w:val="28"/>
          <w:szCs w:val="28"/>
          <w:lang w:val="es-CO"/>
        </w:rPr>
        <w:t>Tal omisión reprochable, en la medida de que no son admisibles sentencias en abstracto, o que no contengan al menos los elementos básicos para su concreción, fue suplida por el organismo de la seguridad social, apenas, con los montos pensionales para cada año</w:t>
      </w:r>
      <w:r w:rsidR="004B0B3F">
        <w:rPr>
          <w:rFonts w:ascii="Arial Narrow" w:hAnsi="Arial Narrow" w:cs="Arial"/>
          <w:sz w:val="28"/>
          <w:szCs w:val="28"/>
          <w:lang w:val="es-CO"/>
        </w:rPr>
        <w:t xml:space="preserve"> </w:t>
      </w:r>
      <w:r w:rsidRPr="00D827FA">
        <w:rPr>
          <w:rFonts w:ascii="Arial Narrow" w:hAnsi="Arial Narrow" w:cs="Arial"/>
          <w:sz w:val="28"/>
          <w:szCs w:val="28"/>
          <w:lang w:val="es-CO"/>
        </w:rPr>
        <w:t>y el retroactivo</w:t>
      </w:r>
      <w:r>
        <w:rPr>
          <w:rFonts w:ascii="Arial Narrow" w:hAnsi="Arial Narrow" w:cs="Arial"/>
          <w:sz w:val="28"/>
          <w:szCs w:val="28"/>
          <w:lang w:val="es-CO"/>
        </w:rPr>
        <w:t xml:space="preserve"> (fl.34 a 36</w:t>
      </w:r>
      <w:r w:rsidRPr="00D827FA">
        <w:rPr>
          <w:rFonts w:ascii="Arial Narrow" w:hAnsi="Arial Narrow" w:cs="Arial"/>
          <w:sz w:val="28"/>
          <w:szCs w:val="28"/>
          <w:lang w:val="es-CO"/>
        </w:rPr>
        <w:t xml:space="preserve">), sin que se detalle allí la forma como se extrajeron tales datos. </w:t>
      </w:r>
    </w:p>
    <w:p w:rsidR="00D827FA" w:rsidRPr="00D827FA" w:rsidRDefault="00D827FA" w:rsidP="00D827FA">
      <w:pPr>
        <w:pStyle w:val="Sinespaciado"/>
      </w:pPr>
    </w:p>
    <w:p w:rsidR="004B0B3F" w:rsidRDefault="00D827FA" w:rsidP="00D827FA">
      <w:pPr>
        <w:tabs>
          <w:tab w:val="left" w:pos="5245"/>
        </w:tabs>
        <w:autoSpaceDE w:val="0"/>
        <w:autoSpaceDN w:val="0"/>
        <w:adjustRightInd w:val="0"/>
        <w:spacing w:line="360" w:lineRule="auto"/>
        <w:ind w:firstLine="858"/>
        <w:jc w:val="both"/>
        <w:rPr>
          <w:rFonts w:ascii="Arial Narrow" w:hAnsi="Arial Narrow" w:cs="Arial"/>
          <w:sz w:val="28"/>
          <w:szCs w:val="28"/>
          <w:lang w:val="es-CO"/>
        </w:rPr>
      </w:pPr>
      <w:r w:rsidRPr="00D827FA">
        <w:rPr>
          <w:rFonts w:ascii="Arial Narrow" w:hAnsi="Arial Narrow" w:cs="Arial"/>
          <w:sz w:val="28"/>
          <w:szCs w:val="28"/>
          <w:lang w:val="es-CO"/>
        </w:rPr>
        <w:t>De esta maner</w:t>
      </w:r>
      <w:r w:rsidR="002D2BC8">
        <w:rPr>
          <w:rFonts w:ascii="Arial Narrow" w:hAnsi="Arial Narrow" w:cs="Arial"/>
          <w:sz w:val="28"/>
          <w:szCs w:val="28"/>
          <w:lang w:val="es-CO"/>
        </w:rPr>
        <w:t xml:space="preserve">a, lo que busca la parte actora, </w:t>
      </w:r>
      <w:r w:rsidRPr="00D827FA">
        <w:rPr>
          <w:rFonts w:ascii="Arial Narrow" w:hAnsi="Arial Narrow" w:cs="Arial"/>
          <w:sz w:val="28"/>
          <w:szCs w:val="28"/>
          <w:lang w:val="es-CO"/>
        </w:rPr>
        <w:t>es que no obstante, las omisiones incurridas tanto en la sentencia primigenia, como en la resolución que pretendió cumplirla,</w:t>
      </w:r>
      <w:r w:rsidR="004B0B3F">
        <w:rPr>
          <w:rFonts w:ascii="Arial Narrow" w:hAnsi="Arial Narrow" w:cs="Arial"/>
          <w:sz w:val="28"/>
          <w:szCs w:val="28"/>
          <w:lang w:val="es-CO"/>
        </w:rPr>
        <w:t xml:space="preserve"> se liquide el IBL de la pensión con base en los mandatos legales que regulan la materia, </w:t>
      </w:r>
      <w:r w:rsidR="002D2BC8">
        <w:rPr>
          <w:rFonts w:ascii="Arial Narrow" w:hAnsi="Arial Narrow" w:cs="Arial"/>
          <w:sz w:val="28"/>
          <w:szCs w:val="28"/>
          <w:lang w:val="es-CO"/>
        </w:rPr>
        <w:t>es decir, que se de a</w:t>
      </w:r>
      <w:r w:rsidR="004B0B3F">
        <w:rPr>
          <w:rFonts w:ascii="Arial Narrow" w:hAnsi="Arial Narrow" w:cs="Arial"/>
          <w:sz w:val="28"/>
          <w:szCs w:val="28"/>
          <w:lang w:val="es-CO"/>
        </w:rPr>
        <w:t xml:space="preserve">plicación </w:t>
      </w:r>
      <w:r w:rsidR="002D2BC8">
        <w:rPr>
          <w:rFonts w:ascii="Arial Narrow" w:hAnsi="Arial Narrow" w:cs="Arial"/>
          <w:sz w:val="28"/>
          <w:szCs w:val="28"/>
          <w:lang w:val="es-CO"/>
        </w:rPr>
        <w:t xml:space="preserve">al </w:t>
      </w:r>
      <w:r w:rsidR="004B0B3F">
        <w:rPr>
          <w:rFonts w:ascii="Arial Narrow" w:hAnsi="Arial Narrow" w:cs="Arial"/>
          <w:sz w:val="28"/>
          <w:szCs w:val="28"/>
          <w:lang w:val="es-CO"/>
        </w:rPr>
        <w:t xml:space="preserve">artículo 36 de la Ley 100 de 1993. </w:t>
      </w:r>
    </w:p>
    <w:p w:rsidR="00D827FA" w:rsidRPr="002D2BC8" w:rsidRDefault="00D827FA" w:rsidP="002D2BC8">
      <w:pPr>
        <w:pStyle w:val="Sinespaciado"/>
      </w:pPr>
    </w:p>
    <w:p w:rsidR="00D827FA" w:rsidRPr="00D827FA" w:rsidRDefault="00D827FA" w:rsidP="00D827FA">
      <w:pPr>
        <w:tabs>
          <w:tab w:val="left" w:pos="5245"/>
        </w:tabs>
        <w:autoSpaceDE w:val="0"/>
        <w:autoSpaceDN w:val="0"/>
        <w:adjustRightInd w:val="0"/>
        <w:spacing w:line="360" w:lineRule="auto"/>
        <w:ind w:firstLine="858"/>
        <w:jc w:val="both"/>
        <w:rPr>
          <w:rFonts w:ascii="Arial Narrow" w:hAnsi="Arial Narrow" w:cs="Arial"/>
          <w:sz w:val="28"/>
          <w:szCs w:val="28"/>
          <w:lang w:val="es-CO"/>
        </w:rPr>
      </w:pPr>
      <w:r w:rsidRPr="00D827FA">
        <w:rPr>
          <w:rFonts w:ascii="Arial Narrow" w:hAnsi="Arial Narrow" w:cs="Arial"/>
          <w:sz w:val="28"/>
          <w:szCs w:val="28"/>
          <w:lang w:val="es-CO"/>
        </w:rPr>
        <w:t xml:space="preserve">De allí, entonces, que la configuración de una presunta cosa juzgada, no se advierte en el sub-lite, por cuanto como se dijo, la confrontación que se hace es con una resolución emitida por la demandada, que en apariencia dio cumplimiento a la </w:t>
      </w:r>
      <w:r w:rsidR="002D2BC8">
        <w:rPr>
          <w:rFonts w:ascii="Arial Narrow" w:hAnsi="Arial Narrow" w:cs="Arial"/>
          <w:sz w:val="28"/>
          <w:szCs w:val="28"/>
          <w:lang w:val="es-CO"/>
        </w:rPr>
        <w:t xml:space="preserve">primera </w:t>
      </w:r>
      <w:r w:rsidRPr="00D827FA">
        <w:rPr>
          <w:rFonts w:ascii="Arial Narrow" w:hAnsi="Arial Narrow" w:cs="Arial"/>
          <w:sz w:val="28"/>
          <w:szCs w:val="28"/>
          <w:lang w:val="es-CO"/>
        </w:rPr>
        <w:t xml:space="preserve">sentencia, la cual no obstante las falencias, bien pueden suplirse con los mandatos del inciso tercero del artículo 36 de la ley 100 de 1993, que no honró la accionada </w:t>
      </w:r>
      <w:r w:rsidR="004321B9">
        <w:rPr>
          <w:rFonts w:ascii="Arial Narrow" w:hAnsi="Arial Narrow" w:cs="Arial"/>
          <w:sz w:val="28"/>
          <w:szCs w:val="28"/>
          <w:lang w:val="es-CO"/>
        </w:rPr>
        <w:t>al</w:t>
      </w:r>
      <w:r w:rsidRPr="00D827FA">
        <w:rPr>
          <w:rFonts w:ascii="Arial Narrow" w:hAnsi="Arial Narrow" w:cs="Arial"/>
          <w:sz w:val="28"/>
          <w:szCs w:val="28"/>
          <w:lang w:val="es-CO"/>
        </w:rPr>
        <w:t xml:space="preserve"> liquidar la pensión. </w:t>
      </w:r>
    </w:p>
    <w:p w:rsidR="00D827FA" w:rsidRPr="00D827FA" w:rsidRDefault="00D827FA" w:rsidP="004321B9">
      <w:pPr>
        <w:pStyle w:val="Sinespaciado"/>
        <w:rPr>
          <w:lang w:val="es-CO"/>
        </w:rPr>
      </w:pPr>
    </w:p>
    <w:p w:rsidR="00D827FA" w:rsidRPr="00D827FA" w:rsidRDefault="00D827FA" w:rsidP="00D827FA">
      <w:pPr>
        <w:tabs>
          <w:tab w:val="left" w:pos="5245"/>
        </w:tabs>
        <w:autoSpaceDE w:val="0"/>
        <w:autoSpaceDN w:val="0"/>
        <w:adjustRightInd w:val="0"/>
        <w:spacing w:line="360" w:lineRule="auto"/>
        <w:ind w:firstLine="858"/>
        <w:jc w:val="both"/>
        <w:rPr>
          <w:rFonts w:ascii="Arial Narrow" w:hAnsi="Arial Narrow" w:cs="Arial"/>
          <w:sz w:val="28"/>
          <w:szCs w:val="28"/>
          <w:lang w:val="es-CO"/>
        </w:rPr>
      </w:pPr>
      <w:r w:rsidRPr="00D827FA">
        <w:rPr>
          <w:rFonts w:ascii="Arial Narrow" w:hAnsi="Arial Narrow" w:cs="Arial"/>
          <w:sz w:val="28"/>
          <w:szCs w:val="28"/>
          <w:lang w:val="es-CO"/>
        </w:rPr>
        <w:t>Naturalmente, que de haberse acudido a tiempo a los remedios procesales, en orden a aclarar, corregir o adicionar la sentencia defectuosa (arts. 309, 310 y 311</w:t>
      </w:r>
      <w:r w:rsidR="002D2BC8">
        <w:rPr>
          <w:rFonts w:ascii="Arial Narrow" w:hAnsi="Arial Narrow" w:cs="Arial"/>
          <w:sz w:val="28"/>
          <w:szCs w:val="28"/>
          <w:lang w:val="es-CO"/>
        </w:rPr>
        <w:t xml:space="preserve"> del C.P.C.</w:t>
      </w:r>
      <w:r w:rsidRPr="00D827FA">
        <w:rPr>
          <w:rFonts w:ascii="Arial Narrow" w:hAnsi="Arial Narrow" w:cs="Arial"/>
          <w:sz w:val="28"/>
          <w:szCs w:val="28"/>
          <w:lang w:val="es-CO"/>
        </w:rPr>
        <w:t>),</w:t>
      </w:r>
      <w:r w:rsidR="002D2BC8">
        <w:rPr>
          <w:rFonts w:ascii="Arial Narrow" w:hAnsi="Arial Narrow" w:cs="Arial"/>
          <w:sz w:val="28"/>
          <w:szCs w:val="28"/>
          <w:lang w:val="es-CO"/>
        </w:rPr>
        <w:t xml:space="preserve"> </w:t>
      </w:r>
      <w:r w:rsidR="00145E44">
        <w:rPr>
          <w:rFonts w:ascii="Arial Narrow" w:hAnsi="Arial Narrow" w:cs="Arial"/>
          <w:sz w:val="28"/>
          <w:szCs w:val="28"/>
          <w:lang w:val="es-CO"/>
        </w:rPr>
        <w:t xml:space="preserve">tema que actualmente regula el C.G.P. en sus </w:t>
      </w:r>
      <w:r w:rsidR="002D2BC8">
        <w:rPr>
          <w:rFonts w:ascii="Arial Narrow" w:hAnsi="Arial Narrow" w:cs="Arial"/>
          <w:sz w:val="28"/>
          <w:szCs w:val="28"/>
          <w:lang w:val="es-CO"/>
        </w:rPr>
        <w:t xml:space="preserve">artículos 285 a 287, </w:t>
      </w:r>
      <w:r w:rsidRPr="00D827FA">
        <w:rPr>
          <w:rFonts w:ascii="Arial Narrow" w:hAnsi="Arial Narrow" w:cs="Arial"/>
          <w:sz w:val="28"/>
          <w:szCs w:val="28"/>
          <w:lang w:val="es-CO"/>
        </w:rPr>
        <w:t>no había lugar a la liquidación de la pensión por parte de la administradora de pensiones, así como tampoco, a la iniciación de esta nueva contienda, sin embargo, ello no deslegitima esta actuación, puesto que si ese resultado se hubiera logrado con el uso de aquellos remedios procesales, como un apéndice de la antigua sentencia, más aún era apto que se obtuviera mediante un nuevo proceso ordinario, que no tenía por objeto repetir la actuación judicial anterior, sino poner de manifiesto los errores que cometió la demandada al liquidar la pensión de vejez, cuestión que evidentemente es ajeno a los elementos a considerar para el instituto de la cosa juzgada.</w:t>
      </w:r>
    </w:p>
    <w:p w:rsidR="00D827FA" w:rsidRPr="00D827FA" w:rsidRDefault="00D827FA" w:rsidP="003A736F">
      <w:pPr>
        <w:pStyle w:val="Sinespaciado"/>
        <w:spacing w:line="360" w:lineRule="auto"/>
        <w:jc w:val="both"/>
        <w:rPr>
          <w:rFonts w:ascii="Arial Narrow" w:hAnsi="Arial Narrow" w:cs="Arial"/>
          <w:sz w:val="28"/>
          <w:szCs w:val="28"/>
        </w:rPr>
      </w:pPr>
      <w:r w:rsidRPr="00D827FA">
        <w:rPr>
          <w:lang w:val="es-CO"/>
        </w:rPr>
        <w:lastRenderedPageBreak/>
        <w:t xml:space="preserve"> </w:t>
      </w:r>
      <w:r w:rsidR="003A736F">
        <w:rPr>
          <w:lang w:val="es-CO"/>
        </w:rPr>
        <w:tab/>
      </w:r>
      <w:r w:rsidRPr="00D827FA">
        <w:rPr>
          <w:rFonts w:ascii="Arial Narrow" w:hAnsi="Arial Narrow" w:cs="Arial"/>
          <w:sz w:val="28"/>
          <w:szCs w:val="28"/>
        </w:rPr>
        <w:t>Iterase, entonces, que no se evidencia los elementos configurativos de la cosa juzgada, más cuando la génesis de esta controversia reside</w:t>
      </w:r>
      <w:r w:rsidR="004321B9">
        <w:rPr>
          <w:rFonts w:ascii="Arial Narrow" w:hAnsi="Arial Narrow" w:cs="Arial"/>
          <w:sz w:val="28"/>
          <w:szCs w:val="28"/>
        </w:rPr>
        <w:t xml:space="preserve"> en la resolución No.01931 de 2011</w:t>
      </w:r>
      <w:r w:rsidRPr="00D827FA">
        <w:rPr>
          <w:rFonts w:ascii="Arial Narrow" w:hAnsi="Arial Narrow" w:cs="Arial"/>
          <w:sz w:val="28"/>
          <w:szCs w:val="28"/>
        </w:rPr>
        <w:t xml:space="preserve">, la cual se limitó a acatar la sentencia judicial, empero no liquidó la pensión la vejez, bajo los lineamientos del art. 36 de </w:t>
      </w:r>
      <w:smartTag w:uri="urn:schemas-microsoft-com:office:smarttags" w:element="PersonName">
        <w:smartTagPr>
          <w:attr w:name="ProductID" w:val="la Ley"/>
        </w:smartTagPr>
        <w:r w:rsidRPr="00D827FA">
          <w:rPr>
            <w:rFonts w:ascii="Arial Narrow" w:hAnsi="Arial Narrow" w:cs="Arial"/>
            <w:sz w:val="28"/>
            <w:szCs w:val="28"/>
          </w:rPr>
          <w:t>la Ley</w:t>
        </w:r>
      </w:smartTag>
      <w:r w:rsidRPr="00D827FA">
        <w:rPr>
          <w:rFonts w:ascii="Arial Narrow" w:hAnsi="Arial Narrow" w:cs="Arial"/>
          <w:sz w:val="28"/>
          <w:szCs w:val="28"/>
        </w:rPr>
        <w:t xml:space="preserve"> 100 de 1993, arribando su monto en cuantía de 1 </w:t>
      </w:r>
      <w:proofErr w:type="spellStart"/>
      <w:r w:rsidRPr="00D827FA">
        <w:rPr>
          <w:rFonts w:ascii="Arial Narrow" w:hAnsi="Arial Narrow" w:cs="Arial"/>
          <w:sz w:val="28"/>
          <w:szCs w:val="28"/>
        </w:rPr>
        <w:t>smmlv</w:t>
      </w:r>
      <w:proofErr w:type="spellEnd"/>
      <w:r w:rsidRPr="00D827FA">
        <w:rPr>
          <w:rFonts w:ascii="Arial Narrow" w:hAnsi="Arial Narrow" w:cs="Arial"/>
          <w:sz w:val="28"/>
          <w:szCs w:val="28"/>
        </w:rPr>
        <w:t>.</w:t>
      </w:r>
    </w:p>
    <w:p w:rsidR="00D827FA" w:rsidRPr="00D827FA" w:rsidRDefault="00D827FA" w:rsidP="00C47669">
      <w:pPr>
        <w:pStyle w:val="Sinespaciado"/>
      </w:pPr>
    </w:p>
    <w:p w:rsidR="00D827FA" w:rsidRPr="00D827FA" w:rsidRDefault="00D827FA" w:rsidP="00D827FA">
      <w:pPr>
        <w:tabs>
          <w:tab w:val="left" w:pos="5245"/>
        </w:tabs>
        <w:autoSpaceDE w:val="0"/>
        <w:autoSpaceDN w:val="0"/>
        <w:adjustRightInd w:val="0"/>
        <w:spacing w:line="360" w:lineRule="auto"/>
        <w:ind w:firstLine="858"/>
        <w:jc w:val="both"/>
        <w:rPr>
          <w:rFonts w:ascii="Arial Narrow" w:hAnsi="Arial Narrow" w:cs="Arial"/>
          <w:sz w:val="28"/>
          <w:szCs w:val="28"/>
        </w:rPr>
      </w:pPr>
      <w:r w:rsidRPr="00D827FA">
        <w:rPr>
          <w:rFonts w:ascii="Arial Narrow" w:hAnsi="Arial Narrow" w:cs="Arial"/>
          <w:sz w:val="28"/>
          <w:szCs w:val="28"/>
        </w:rPr>
        <w:t>Por tanto, no sale avante la alzada.</w:t>
      </w:r>
    </w:p>
    <w:p w:rsidR="005D0D32" w:rsidRPr="00D827FA" w:rsidRDefault="005D0D32" w:rsidP="00D827FA">
      <w:pPr>
        <w:tabs>
          <w:tab w:val="left" w:pos="5245"/>
        </w:tabs>
        <w:spacing w:line="360" w:lineRule="auto"/>
        <w:ind w:left="1418" w:hanging="578"/>
        <w:jc w:val="both"/>
        <w:rPr>
          <w:rFonts w:ascii="Arial Narrow" w:hAnsi="Arial Narrow" w:cs="Tahoma"/>
          <w:b/>
          <w:i/>
          <w:sz w:val="28"/>
          <w:szCs w:val="28"/>
        </w:rPr>
      </w:pPr>
    </w:p>
    <w:p w:rsidR="002934A0" w:rsidRDefault="006207B8" w:rsidP="006207B8">
      <w:pPr>
        <w:autoSpaceDE w:val="0"/>
        <w:autoSpaceDN w:val="0"/>
        <w:adjustRightInd w:val="0"/>
        <w:spacing w:line="360" w:lineRule="auto"/>
        <w:ind w:firstLine="858"/>
        <w:jc w:val="both"/>
        <w:rPr>
          <w:rFonts w:ascii="Arial Narrow" w:hAnsi="Arial Narrow" w:cs="Arial"/>
          <w:b/>
          <w:sz w:val="29"/>
          <w:szCs w:val="29"/>
        </w:rPr>
      </w:pPr>
      <w:r w:rsidRPr="00AB0DD4">
        <w:rPr>
          <w:rFonts w:ascii="Arial Narrow" w:hAnsi="Arial Narrow" w:cs="Arial"/>
          <w:b/>
          <w:sz w:val="29"/>
          <w:szCs w:val="29"/>
        </w:rPr>
        <w:t xml:space="preserve">Consulta a favor de </w:t>
      </w:r>
      <w:smartTag w:uri="urn:schemas-microsoft-com:office:smarttags" w:element="PersonName">
        <w:smartTagPr>
          <w:attr w:name="ProductID" w:val="la Administradora Colombiana"/>
        </w:smartTagPr>
        <w:r w:rsidRPr="00AB0DD4">
          <w:rPr>
            <w:rFonts w:ascii="Arial Narrow" w:hAnsi="Arial Narrow" w:cs="Arial"/>
            <w:b/>
            <w:sz w:val="29"/>
            <w:szCs w:val="29"/>
          </w:rPr>
          <w:t>la Administradora Colombiana</w:t>
        </w:r>
      </w:smartTag>
      <w:r>
        <w:rPr>
          <w:rFonts w:ascii="Arial Narrow" w:hAnsi="Arial Narrow" w:cs="Arial"/>
          <w:b/>
          <w:sz w:val="29"/>
          <w:szCs w:val="29"/>
        </w:rPr>
        <w:t xml:space="preserve"> de Pensiones. </w:t>
      </w:r>
    </w:p>
    <w:p w:rsidR="006207B8" w:rsidRDefault="006207B8" w:rsidP="006207B8">
      <w:pPr>
        <w:pStyle w:val="Sinespaciado"/>
      </w:pPr>
    </w:p>
    <w:p w:rsidR="002934A0" w:rsidRDefault="002934A0" w:rsidP="006207B8">
      <w:pPr>
        <w:autoSpaceDE w:val="0"/>
        <w:autoSpaceDN w:val="0"/>
        <w:adjustRightInd w:val="0"/>
        <w:spacing w:line="360" w:lineRule="auto"/>
        <w:ind w:firstLine="708"/>
        <w:jc w:val="both"/>
        <w:rPr>
          <w:rFonts w:ascii="Arial Narrow" w:hAnsi="Arial Narrow" w:cs="Tahoma"/>
          <w:sz w:val="28"/>
          <w:szCs w:val="28"/>
        </w:rPr>
      </w:pPr>
      <w:r w:rsidRPr="000834CA">
        <w:rPr>
          <w:rFonts w:ascii="Arial Narrow" w:hAnsi="Arial Narrow" w:cs="Arial"/>
          <w:sz w:val="28"/>
          <w:szCs w:val="28"/>
        </w:rPr>
        <w:t xml:space="preserve">Como quiera que la entidad demandada fue vencida </w:t>
      </w:r>
      <w:r w:rsidR="006207B8">
        <w:rPr>
          <w:rFonts w:ascii="Arial Narrow" w:hAnsi="Arial Narrow" w:cs="Arial"/>
          <w:sz w:val="28"/>
          <w:szCs w:val="28"/>
        </w:rPr>
        <w:t>en juicio, s</w:t>
      </w:r>
      <w:r w:rsidRPr="000834CA">
        <w:rPr>
          <w:rFonts w:ascii="Arial Narrow" w:hAnsi="Arial Narrow" w:cs="Arial"/>
          <w:sz w:val="28"/>
          <w:szCs w:val="28"/>
        </w:rPr>
        <w:t>e revisará la providencia en virtud del gr</w:t>
      </w:r>
      <w:r w:rsidR="006207B8">
        <w:rPr>
          <w:rFonts w:ascii="Arial Narrow" w:hAnsi="Arial Narrow" w:cs="Arial"/>
          <w:sz w:val="28"/>
          <w:szCs w:val="28"/>
        </w:rPr>
        <w:t xml:space="preserve">ado jurisdiccional de consulta que opera en su favor, </w:t>
      </w:r>
      <w:r w:rsidRPr="000834CA">
        <w:rPr>
          <w:rFonts w:ascii="Arial Narrow" w:hAnsi="Arial Narrow" w:cs="Arial"/>
          <w:sz w:val="28"/>
          <w:szCs w:val="28"/>
        </w:rPr>
        <w:t xml:space="preserve">en los términos del </w:t>
      </w:r>
      <w:r w:rsidR="006207B8">
        <w:rPr>
          <w:rFonts w:ascii="Arial Narrow" w:hAnsi="Arial Narrow" w:cs="Arial"/>
          <w:sz w:val="28"/>
          <w:szCs w:val="28"/>
        </w:rPr>
        <w:t xml:space="preserve">artículo 69 del C.P.L.S.S., que dispone que </w:t>
      </w:r>
      <w:r w:rsidRPr="000834CA">
        <w:rPr>
          <w:rFonts w:ascii="Arial Narrow" w:hAnsi="Arial Narrow" w:cs="Arial"/>
          <w:sz w:val="28"/>
          <w:szCs w:val="28"/>
        </w:rPr>
        <w:t xml:space="preserve">la nación colombiana es garante del sistema de prima media con prestación definida, </w:t>
      </w:r>
      <w:r w:rsidR="00B92447">
        <w:rPr>
          <w:rFonts w:ascii="Arial Narrow" w:hAnsi="Arial Narrow" w:cs="Arial"/>
          <w:sz w:val="28"/>
          <w:szCs w:val="28"/>
        </w:rPr>
        <w:t xml:space="preserve">tema que </w:t>
      </w:r>
      <w:r w:rsidR="00B92447" w:rsidRPr="000834CA">
        <w:rPr>
          <w:rFonts w:ascii="Arial Narrow" w:hAnsi="Arial Narrow" w:cs="Arial"/>
          <w:sz w:val="28"/>
          <w:szCs w:val="28"/>
        </w:rPr>
        <w:t>concretó</w:t>
      </w:r>
      <w:r w:rsidRPr="000834CA">
        <w:rPr>
          <w:rFonts w:ascii="Arial Narrow" w:hAnsi="Arial Narrow" w:cs="Arial"/>
          <w:sz w:val="28"/>
          <w:szCs w:val="28"/>
        </w:rPr>
        <w:t xml:space="preserve"> el máximo ór</w:t>
      </w:r>
      <w:r w:rsidR="006207B8">
        <w:rPr>
          <w:rFonts w:ascii="Arial Narrow" w:hAnsi="Arial Narrow" w:cs="Arial"/>
          <w:sz w:val="28"/>
          <w:szCs w:val="28"/>
        </w:rPr>
        <w:t>gano de la jurisdicción laboral</w:t>
      </w:r>
      <w:r w:rsidRPr="000834CA">
        <w:rPr>
          <w:rFonts w:ascii="Arial Narrow" w:hAnsi="Arial Narrow" w:cs="Arial"/>
          <w:sz w:val="28"/>
          <w:szCs w:val="28"/>
        </w:rPr>
        <w:t xml:space="preserve"> mediante sentencia unificado</w:t>
      </w:r>
      <w:r w:rsidR="006207B8">
        <w:rPr>
          <w:rFonts w:ascii="Arial Narrow" w:hAnsi="Arial Narrow" w:cs="Arial"/>
          <w:sz w:val="28"/>
          <w:szCs w:val="28"/>
        </w:rPr>
        <w:t>ra dictada en sede de tutela</w:t>
      </w:r>
      <w:r>
        <w:rPr>
          <w:rFonts w:ascii="Arial Narrow" w:hAnsi="Arial Narrow" w:cs="Tahoma"/>
          <w:sz w:val="28"/>
          <w:szCs w:val="28"/>
        </w:rPr>
        <w:t xml:space="preserve">, radicación STL 7382 del 9 de junio de 2015. </w:t>
      </w:r>
    </w:p>
    <w:p w:rsidR="003D68ED" w:rsidRPr="00880A1D" w:rsidRDefault="003D68ED" w:rsidP="00880A1D">
      <w:pPr>
        <w:pStyle w:val="Sinespaciado"/>
      </w:pPr>
    </w:p>
    <w:p w:rsidR="00145E44" w:rsidRDefault="003D68ED" w:rsidP="00145E44">
      <w:pPr>
        <w:autoSpaceDE w:val="0"/>
        <w:autoSpaceDN w:val="0"/>
        <w:adjustRightInd w:val="0"/>
        <w:spacing w:line="360" w:lineRule="auto"/>
        <w:ind w:firstLine="708"/>
        <w:jc w:val="both"/>
        <w:rPr>
          <w:rFonts w:ascii="Arial Narrow" w:hAnsi="Arial Narrow" w:cs="Tahoma"/>
          <w:sz w:val="28"/>
          <w:szCs w:val="28"/>
        </w:rPr>
      </w:pPr>
      <w:r>
        <w:rPr>
          <w:rFonts w:ascii="Arial Narrow" w:hAnsi="Arial Narrow" w:cs="Tahoma"/>
          <w:sz w:val="28"/>
          <w:szCs w:val="28"/>
        </w:rPr>
        <w:t>Las pretensiones est</w:t>
      </w:r>
      <w:r w:rsidR="00145E44">
        <w:rPr>
          <w:rFonts w:ascii="Arial Narrow" w:hAnsi="Arial Narrow" w:cs="Tahoma"/>
          <w:sz w:val="28"/>
          <w:szCs w:val="28"/>
        </w:rPr>
        <w:t xml:space="preserve">uvieron </w:t>
      </w:r>
      <w:r>
        <w:rPr>
          <w:rFonts w:ascii="Arial Narrow" w:hAnsi="Arial Narrow" w:cs="Tahoma"/>
          <w:sz w:val="28"/>
          <w:szCs w:val="28"/>
        </w:rPr>
        <w:t>encaminadas a obtener la reliquidación de la pensión de vejez, el pago de la diferencia que result</w:t>
      </w:r>
      <w:r w:rsidR="00880A1D">
        <w:rPr>
          <w:rFonts w:ascii="Arial Narrow" w:hAnsi="Arial Narrow" w:cs="Tahoma"/>
          <w:sz w:val="28"/>
          <w:szCs w:val="28"/>
        </w:rPr>
        <w:t xml:space="preserve">e </w:t>
      </w:r>
      <w:r>
        <w:rPr>
          <w:rFonts w:ascii="Arial Narrow" w:hAnsi="Arial Narrow" w:cs="Tahoma"/>
          <w:sz w:val="28"/>
          <w:szCs w:val="28"/>
        </w:rPr>
        <w:t>y la indexación de la</w:t>
      </w:r>
      <w:r w:rsidR="00880A1D">
        <w:rPr>
          <w:rFonts w:ascii="Arial Narrow" w:hAnsi="Arial Narrow" w:cs="Tahoma"/>
          <w:sz w:val="28"/>
          <w:szCs w:val="28"/>
        </w:rPr>
        <w:t xml:space="preserve"> condena</w:t>
      </w:r>
      <w:r w:rsidR="00145E44">
        <w:rPr>
          <w:rFonts w:ascii="Arial Narrow" w:hAnsi="Arial Narrow" w:cs="Tahoma"/>
          <w:sz w:val="28"/>
          <w:szCs w:val="28"/>
        </w:rPr>
        <w:t>.</w:t>
      </w:r>
    </w:p>
    <w:p w:rsidR="003D68ED" w:rsidRPr="00880A1D" w:rsidRDefault="00145E44" w:rsidP="00145E44">
      <w:pPr>
        <w:pStyle w:val="Sinespaciado"/>
      </w:pPr>
      <w:r w:rsidRPr="00880A1D">
        <w:t xml:space="preserve"> </w:t>
      </w:r>
    </w:p>
    <w:p w:rsidR="003D68ED" w:rsidRDefault="00145E44" w:rsidP="003D68ED">
      <w:pPr>
        <w:pStyle w:val="Textoindependien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Partiendo entonces </w:t>
      </w:r>
      <w:r w:rsidR="00107B2A">
        <w:rPr>
          <w:rFonts w:ascii="Arial Narrow" w:hAnsi="Arial Narrow"/>
          <w:sz w:val="28"/>
          <w:szCs w:val="28"/>
          <w:lang w:eastAsia="en-US"/>
        </w:rPr>
        <w:t>de la base de que a l</w:t>
      </w:r>
      <w:r w:rsidR="007846DA">
        <w:rPr>
          <w:rFonts w:ascii="Arial Narrow" w:hAnsi="Arial Narrow"/>
          <w:sz w:val="28"/>
          <w:szCs w:val="28"/>
          <w:lang w:eastAsia="en-US"/>
        </w:rPr>
        <w:t>a entronización del nuevo Sistem</w:t>
      </w:r>
      <w:r w:rsidR="00122A8B">
        <w:rPr>
          <w:rFonts w:ascii="Arial Narrow" w:hAnsi="Arial Narrow"/>
          <w:sz w:val="28"/>
          <w:szCs w:val="28"/>
          <w:lang w:eastAsia="en-US"/>
        </w:rPr>
        <w:t xml:space="preserve">a de Seguridad Social, al demandante le faltaban </w:t>
      </w:r>
      <w:r w:rsidR="00880A1D">
        <w:rPr>
          <w:rFonts w:ascii="Arial Narrow" w:hAnsi="Arial Narrow"/>
          <w:sz w:val="28"/>
          <w:szCs w:val="28"/>
          <w:lang w:eastAsia="en-US"/>
        </w:rPr>
        <w:t xml:space="preserve">menos de 10 años para adquirir el derecho, concretamente, </w:t>
      </w:r>
      <w:r w:rsidR="00107B2A">
        <w:rPr>
          <w:rFonts w:ascii="Arial Narrow" w:hAnsi="Arial Narrow"/>
          <w:sz w:val="28"/>
          <w:szCs w:val="28"/>
          <w:lang w:eastAsia="en-US"/>
        </w:rPr>
        <w:t>9 años, 8 meses y 10 días</w:t>
      </w:r>
      <w:r w:rsidR="007846DA">
        <w:rPr>
          <w:rFonts w:ascii="Arial Narrow" w:hAnsi="Arial Narrow"/>
          <w:sz w:val="28"/>
          <w:szCs w:val="28"/>
          <w:lang w:eastAsia="en-US"/>
        </w:rPr>
        <w:t xml:space="preserve">, </w:t>
      </w:r>
      <w:r w:rsidR="00107B2A">
        <w:rPr>
          <w:rFonts w:ascii="Arial Narrow" w:hAnsi="Arial Narrow"/>
          <w:sz w:val="28"/>
          <w:szCs w:val="28"/>
          <w:lang w:eastAsia="en-US"/>
        </w:rPr>
        <w:t xml:space="preserve">es de recibo </w:t>
      </w:r>
      <w:r w:rsidR="007846DA">
        <w:rPr>
          <w:rFonts w:ascii="Arial Narrow" w:hAnsi="Arial Narrow"/>
          <w:sz w:val="28"/>
          <w:szCs w:val="28"/>
          <w:lang w:eastAsia="en-US"/>
        </w:rPr>
        <w:t xml:space="preserve">acudir al inciso 3º del art.36, para calcular la base sobre la que se establecerá el monto de la pensión, </w:t>
      </w:r>
      <w:r w:rsidR="00880A1D">
        <w:rPr>
          <w:rFonts w:ascii="Arial Narrow" w:hAnsi="Arial Narrow"/>
          <w:sz w:val="28"/>
          <w:szCs w:val="28"/>
          <w:lang w:eastAsia="en-US"/>
        </w:rPr>
        <w:t xml:space="preserve">que </w:t>
      </w:r>
      <w:r w:rsidR="003D68ED" w:rsidRPr="00956F4B">
        <w:rPr>
          <w:rFonts w:ascii="Arial Narrow" w:hAnsi="Arial Narrow"/>
          <w:sz w:val="28"/>
          <w:szCs w:val="28"/>
          <w:lang w:eastAsia="en-US"/>
        </w:rPr>
        <w:t xml:space="preserve">contempla </w:t>
      </w:r>
      <w:r w:rsidR="007770C3">
        <w:rPr>
          <w:rFonts w:ascii="Arial Narrow" w:hAnsi="Arial Narrow"/>
          <w:sz w:val="28"/>
          <w:szCs w:val="28"/>
          <w:lang w:eastAsia="en-US"/>
        </w:rPr>
        <w:t>la</w:t>
      </w:r>
      <w:r w:rsidR="003D68ED" w:rsidRPr="00956F4B">
        <w:rPr>
          <w:rFonts w:ascii="Arial Narrow" w:hAnsi="Arial Narrow"/>
          <w:sz w:val="28"/>
          <w:szCs w:val="28"/>
          <w:lang w:eastAsia="en-US"/>
        </w:rPr>
        <w:t xml:space="preserve"> posibilidad para establecer su monto, </w:t>
      </w:r>
      <w:r w:rsidR="007770C3">
        <w:rPr>
          <w:rFonts w:ascii="Arial Narrow" w:hAnsi="Arial Narrow"/>
          <w:sz w:val="28"/>
          <w:szCs w:val="28"/>
          <w:lang w:eastAsia="en-US"/>
        </w:rPr>
        <w:t xml:space="preserve">con </w:t>
      </w:r>
      <w:r w:rsidR="003D68ED" w:rsidRPr="00956F4B">
        <w:rPr>
          <w:rFonts w:ascii="Arial Narrow" w:hAnsi="Arial Narrow"/>
          <w:sz w:val="28"/>
          <w:szCs w:val="28"/>
          <w:lang w:eastAsia="en-US"/>
        </w:rPr>
        <w:t xml:space="preserve">el promedio de lo devengado en el tiempo que hiciere falta para adquirir el derecho, </w:t>
      </w:r>
      <w:r w:rsidR="007770C3">
        <w:rPr>
          <w:rFonts w:ascii="Arial Narrow" w:hAnsi="Arial Narrow"/>
          <w:sz w:val="28"/>
          <w:szCs w:val="28"/>
          <w:lang w:eastAsia="en-US"/>
        </w:rPr>
        <w:t>tal cual lo dispuso la sentenciadora de primer grado.</w:t>
      </w:r>
    </w:p>
    <w:p w:rsidR="00430E43" w:rsidRDefault="00430E43" w:rsidP="00430E43">
      <w:pPr>
        <w:pStyle w:val="Sinespaciado"/>
        <w:rPr>
          <w:lang w:eastAsia="en-US"/>
        </w:rPr>
      </w:pPr>
    </w:p>
    <w:p w:rsidR="00430E43" w:rsidRPr="00430E43" w:rsidRDefault="00430E43" w:rsidP="00430E43">
      <w:pPr>
        <w:pStyle w:val="Textoindependiente32"/>
        <w:ind w:firstLine="851"/>
        <w:rPr>
          <w:rFonts w:ascii="Arial Narrow" w:hAnsi="Arial Narrow" w:cs="Tahoma"/>
          <w:sz w:val="28"/>
          <w:szCs w:val="28"/>
        </w:rPr>
      </w:pPr>
      <w:r w:rsidRPr="00430E43">
        <w:rPr>
          <w:rFonts w:ascii="Arial Narrow" w:hAnsi="Arial Narrow" w:cs="Tahoma"/>
          <w:sz w:val="28"/>
          <w:szCs w:val="28"/>
        </w:rPr>
        <w:t>En cuanto a la tasa de reemplazo, ésta asciende al 69% de conformidad con el art. 20 del decreto 758 de 1990 aprobado por</w:t>
      </w:r>
      <w:r>
        <w:rPr>
          <w:rFonts w:ascii="Arial Narrow" w:hAnsi="Arial Narrow" w:cs="Tahoma"/>
          <w:sz w:val="28"/>
          <w:szCs w:val="28"/>
        </w:rPr>
        <w:t xml:space="preserve"> el acuerdo 049 del mismo año, por cuanto el actor sufragó un total de 905 semanas de aportes al sistema pensional </w:t>
      </w:r>
      <w:r w:rsidR="00383063">
        <w:rPr>
          <w:rFonts w:ascii="Arial Narrow" w:hAnsi="Arial Narrow" w:cs="Tahoma"/>
          <w:sz w:val="28"/>
          <w:szCs w:val="28"/>
        </w:rPr>
        <w:t xml:space="preserve">según se estableció en la sentencia primigenia que ordenó el reconocimiento de la pensión </w:t>
      </w:r>
      <w:r>
        <w:rPr>
          <w:rFonts w:ascii="Arial Narrow" w:hAnsi="Arial Narrow" w:cs="Tahoma"/>
          <w:sz w:val="28"/>
          <w:szCs w:val="28"/>
        </w:rPr>
        <w:t xml:space="preserve">(ver fl.34) </w:t>
      </w:r>
    </w:p>
    <w:p w:rsidR="00430E43" w:rsidRPr="00431E94" w:rsidRDefault="00430E43" w:rsidP="00430E43">
      <w:pPr>
        <w:pStyle w:val="Sinespaciado"/>
        <w:rPr>
          <w:color w:val="000000" w:themeColor="text1"/>
          <w:lang w:eastAsia="en-US"/>
        </w:rPr>
      </w:pPr>
    </w:p>
    <w:p w:rsidR="00431E94" w:rsidRPr="00431E94" w:rsidRDefault="00430E43" w:rsidP="00430E43">
      <w:pPr>
        <w:pStyle w:val="Prrafodelista2"/>
        <w:spacing w:after="0" w:line="360" w:lineRule="auto"/>
        <w:ind w:left="0" w:firstLine="709"/>
        <w:jc w:val="both"/>
        <w:rPr>
          <w:rFonts w:ascii="Arial Narrow" w:hAnsi="Arial Narrow" w:cs="Arial"/>
          <w:color w:val="000000" w:themeColor="text1"/>
          <w:sz w:val="28"/>
          <w:szCs w:val="28"/>
        </w:rPr>
      </w:pPr>
      <w:r w:rsidRPr="00431E94">
        <w:rPr>
          <w:rFonts w:ascii="Arial Narrow" w:hAnsi="Arial Narrow" w:cs="Arial"/>
          <w:color w:val="000000" w:themeColor="text1"/>
          <w:sz w:val="28"/>
          <w:szCs w:val="28"/>
        </w:rPr>
        <w:lastRenderedPageBreak/>
        <w:t>Efectuados los cálculos respectivos, se tiene que el IBL computado con el promedio de los salarios devengados en el tiempo que le hiciere falta al demandante para adquirir el derecho,</w:t>
      </w:r>
      <w:r w:rsidR="00383063" w:rsidRPr="00431E94">
        <w:rPr>
          <w:rFonts w:ascii="Arial Narrow" w:hAnsi="Arial Narrow" w:cs="Arial"/>
          <w:color w:val="000000" w:themeColor="text1"/>
          <w:sz w:val="28"/>
          <w:szCs w:val="28"/>
        </w:rPr>
        <w:t xml:space="preserve"> el cual resulta ser más favorable, </w:t>
      </w:r>
      <w:r w:rsidRPr="00431E94">
        <w:rPr>
          <w:rFonts w:ascii="Arial Narrow" w:hAnsi="Arial Narrow" w:cs="Arial"/>
          <w:color w:val="000000" w:themeColor="text1"/>
          <w:sz w:val="28"/>
          <w:szCs w:val="28"/>
        </w:rPr>
        <w:t xml:space="preserve">asciende a </w:t>
      </w:r>
      <w:r w:rsidR="00383063" w:rsidRPr="00431E94">
        <w:rPr>
          <w:rFonts w:ascii="Arial Narrow" w:hAnsi="Arial Narrow" w:cs="Arial"/>
          <w:color w:val="000000" w:themeColor="text1"/>
          <w:sz w:val="28"/>
          <w:szCs w:val="28"/>
        </w:rPr>
        <w:t>$1`315.405</w:t>
      </w:r>
      <w:r w:rsidRPr="00431E94">
        <w:rPr>
          <w:rFonts w:ascii="Arial Narrow" w:hAnsi="Arial Narrow" w:cs="Arial"/>
          <w:color w:val="000000" w:themeColor="text1"/>
          <w:sz w:val="28"/>
          <w:szCs w:val="28"/>
        </w:rPr>
        <w:t xml:space="preserve">, que al aplicársele </w:t>
      </w:r>
      <w:r w:rsidR="00383063" w:rsidRPr="00431E94">
        <w:rPr>
          <w:rFonts w:ascii="Arial Narrow" w:hAnsi="Arial Narrow" w:cs="Arial"/>
          <w:color w:val="000000" w:themeColor="text1"/>
          <w:sz w:val="28"/>
          <w:szCs w:val="28"/>
        </w:rPr>
        <w:t xml:space="preserve">la </w:t>
      </w:r>
      <w:r w:rsidRPr="00431E94">
        <w:rPr>
          <w:rFonts w:ascii="Arial Narrow" w:hAnsi="Arial Narrow" w:cs="Arial"/>
          <w:color w:val="000000" w:themeColor="text1"/>
          <w:sz w:val="28"/>
          <w:szCs w:val="28"/>
        </w:rPr>
        <w:t xml:space="preserve">tasa de remplazo correspondiente arroja una mesada pensional para el </w:t>
      </w:r>
      <w:r w:rsidR="00383063" w:rsidRPr="00431E94">
        <w:rPr>
          <w:rFonts w:ascii="Arial Narrow" w:hAnsi="Arial Narrow" w:cs="Arial"/>
          <w:color w:val="000000" w:themeColor="text1"/>
          <w:sz w:val="28"/>
          <w:szCs w:val="28"/>
        </w:rPr>
        <w:t>2009</w:t>
      </w:r>
      <w:r w:rsidRPr="00431E94">
        <w:rPr>
          <w:rFonts w:ascii="Arial Narrow" w:hAnsi="Arial Narrow" w:cs="Arial"/>
          <w:color w:val="000000" w:themeColor="text1"/>
          <w:sz w:val="28"/>
          <w:szCs w:val="28"/>
        </w:rPr>
        <w:t xml:space="preserve"> de $</w:t>
      </w:r>
      <w:r w:rsidR="00383063" w:rsidRPr="00431E94">
        <w:rPr>
          <w:rFonts w:ascii="Arial Narrow" w:hAnsi="Arial Narrow" w:cs="Arial"/>
          <w:color w:val="000000" w:themeColor="text1"/>
          <w:sz w:val="28"/>
          <w:szCs w:val="28"/>
        </w:rPr>
        <w:t>907.630</w:t>
      </w:r>
      <w:r w:rsidRPr="00431E94">
        <w:rPr>
          <w:rFonts w:ascii="Arial Narrow" w:hAnsi="Arial Narrow" w:cs="Arial"/>
          <w:color w:val="000000" w:themeColor="text1"/>
          <w:sz w:val="28"/>
          <w:szCs w:val="28"/>
        </w:rPr>
        <w:t>, valor que</w:t>
      </w:r>
      <w:r w:rsidR="00383063" w:rsidRPr="00431E94">
        <w:rPr>
          <w:rFonts w:ascii="Arial Narrow" w:hAnsi="Arial Narrow" w:cs="Arial"/>
          <w:color w:val="000000" w:themeColor="text1"/>
          <w:sz w:val="28"/>
          <w:szCs w:val="28"/>
        </w:rPr>
        <w:t xml:space="preserve"> resulta levemente superior al liquidado por la a-quo en cuantía de $</w:t>
      </w:r>
      <w:r w:rsidR="00431E94" w:rsidRPr="00431E94">
        <w:rPr>
          <w:rFonts w:ascii="Arial Narrow" w:hAnsi="Arial Narrow" w:cs="Arial"/>
          <w:color w:val="000000" w:themeColor="text1"/>
          <w:sz w:val="28"/>
          <w:szCs w:val="28"/>
        </w:rPr>
        <w:t xml:space="preserve"> 905.983, razón por la que se mantendrá en firme este último valor, por cuanto no le es dable a la Sala modificar en peor la condena en virtud del grado de consulta que opera en favor de la entidad de seguridad social. </w:t>
      </w:r>
    </w:p>
    <w:p w:rsidR="00431E94" w:rsidRPr="00431E94" w:rsidRDefault="00431E94" w:rsidP="00431E94">
      <w:pPr>
        <w:pStyle w:val="Sinespaciado"/>
        <w:rPr>
          <w:sz w:val="28"/>
          <w:szCs w:val="28"/>
        </w:rPr>
      </w:pPr>
    </w:p>
    <w:p w:rsidR="008A3B55" w:rsidRPr="00431E94" w:rsidRDefault="008A3B55" w:rsidP="008A3B55">
      <w:pPr>
        <w:pStyle w:val="Textoindependiente32"/>
        <w:ind w:firstLine="851"/>
        <w:rPr>
          <w:rFonts w:ascii="Arial Narrow" w:hAnsi="Arial Narrow"/>
          <w:sz w:val="28"/>
          <w:szCs w:val="28"/>
        </w:rPr>
      </w:pPr>
      <w:r w:rsidRPr="00431E94">
        <w:rPr>
          <w:rFonts w:ascii="Arial Narrow" w:hAnsi="Arial Narrow"/>
          <w:sz w:val="28"/>
          <w:szCs w:val="28"/>
        </w:rPr>
        <w:t>Respecto de la excepción de prescripción, ésta no saldrá av</w:t>
      </w:r>
      <w:r w:rsidR="00431E94">
        <w:rPr>
          <w:rFonts w:ascii="Arial Narrow" w:hAnsi="Arial Narrow"/>
          <w:sz w:val="28"/>
          <w:szCs w:val="28"/>
        </w:rPr>
        <w:t xml:space="preserve">ante, dado que la resolución del ISS </w:t>
      </w:r>
      <w:r w:rsidRPr="00431E94">
        <w:rPr>
          <w:rFonts w:ascii="Arial Narrow" w:hAnsi="Arial Narrow"/>
          <w:sz w:val="28"/>
          <w:szCs w:val="28"/>
        </w:rPr>
        <w:t xml:space="preserve">data del </w:t>
      </w:r>
      <w:r w:rsidR="00431E94" w:rsidRPr="00431E94">
        <w:rPr>
          <w:rFonts w:ascii="Arial Narrow" w:hAnsi="Arial Narrow"/>
          <w:sz w:val="28"/>
          <w:szCs w:val="28"/>
        </w:rPr>
        <w:t>9 de mayo de 2011</w:t>
      </w:r>
      <w:r w:rsidRPr="00431E94">
        <w:rPr>
          <w:rFonts w:ascii="Arial Narrow" w:hAnsi="Arial Narrow"/>
          <w:sz w:val="28"/>
          <w:szCs w:val="28"/>
        </w:rPr>
        <w:t xml:space="preserve">, y la </w:t>
      </w:r>
      <w:r w:rsidR="00431E94">
        <w:rPr>
          <w:rFonts w:ascii="Arial Narrow" w:hAnsi="Arial Narrow"/>
          <w:sz w:val="28"/>
          <w:szCs w:val="28"/>
        </w:rPr>
        <w:t>demanda fue presentada el</w:t>
      </w:r>
      <w:r w:rsidRPr="00431E94">
        <w:rPr>
          <w:rFonts w:ascii="Arial Narrow" w:hAnsi="Arial Narrow"/>
          <w:sz w:val="28"/>
          <w:szCs w:val="28"/>
        </w:rPr>
        <w:t xml:space="preserve"> 2</w:t>
      </w:r>
      <w:r w:rsidR="00431E94" w:rsidRPr="00431E94">
        <w:rPr>
          <w:rFonts w:ascii="Arial Narrow" w:hAnsi="Arial Narrow"/>
          <w:sz w:val="28"/>
          <w:szCs w:val="28"/>
        </w:rPr>
        <w:t>2 de abril de 2014 (fl.64)</w:t>
      </w:r>
      <w:r w:rsidRPr="00431E94">
        <w:rPr>
          <w:rFonts w:ascii="Arial Narrow" w:hAnsi="Arial Narrow"/>
          <w:sz w:val="28"/>
          <w:szCs w:val="28"/>
        </w:rPr>
        <w:t>, sin que hubiese transcurrido el trienio de que trata el precepto 151 del C.P.T y la S.S.</w:t>
      </w:r>
    </w:p>
    <w:p w:rsidR="008A3B55" w:rsidRPr="00431E94" w:rsidRDefault="008A3B55" w:rsidP="00431E94">
      <w:pPr>
        <w:pStyle w:val="Sinespaciado"/>
        <w:rPr>
          <w:sz w:val="28"/>
          <w:szCs w:val="28"/>
        </w:rPr>
      </w:pPr>
    </w:p>
    <w:p w:rsidR="00431E94" w:rsidRDefault="008A3B55" w:rsidP="008A3B55">
      <w:pPr>
        <w:pStyle w:val="Textoindependiente32"/>
        <w:ind w:firstLine="851"/>
        <w:rPr>
          <w:rFonts w:ascii="Arial Narrow" w:hAnsi="Arial Narrow"/>
          <w:sz w:val="28"/>
          <w:szCs w:val="28"/>
        </w:rPr>
      </w:pPr>
      <w:r w:rsidRPr="00CD5189">
        <w:rPr>
          <w:rFonts w:ascii="Arial Narrow" w:hAnsi="Arial Narrow"/>
          <w:sz w:val="28"/>
          <w:szCs w:val="28"/>
        </w:rPr>
        <w:t xml:space="preserve">Frente a las condenas por concepto de </w:t>
      </w:r>
      <w:r w:rsidR="00255BE9">
        <w:rPr>
          <w:rFonts w:ascii="Arial Narrow" w:hAnsi="Arial Narrow"/>
          <w:sz w:val="28"/>
          <w:szCs w:val="28"/>
        </w:rPr>
        <w:t>reajuste</w:t>
      </w:r>
      <w:r w:rsidR="00431E94" w:rsidRPr="00CD5189">
        <w:rPr>
          <w:rFonts w:ascii="Arial Narrow" w:hAnsi="Arial Narrow"/>
          <w:sz w:val="28"/>
          <w:szCs w:val="28"/>
        </w:rPr>
        <w:t xml:space="preserve"> </w:t>
      </w:r>
      <w:r w:rsidR="000805FD" w:rsidRPr="00CD5189">
        <w:rPr>
          <w:rFonts w:ascii="Arial Narrow" w:hAnsi="Arial Narrow"/>
          <w:sz w:val="28"/>
          <w:szCs w:val="28"/>
        </w:rPr>
        <w:t xml:space="preserve">pensional </w:t>
      </w:r>
      <w:r w:rsidR="00255BE9">
        <w:rPr>
          <w:rFonts w:ascii="Arial Narrow" w:hAnsi="Arial Narrow"/>
          <w:sz w:val="28"/>
          <w:szCs w:val="28"/>
        </w:rPr>
        <w:t>e</w:t>
      </w:r>
      <w:r w:rsidR="008840D9">
        <w:rPr>
          <w:rFonts w:ascii="Arial Narrow" w:hAnsi="Arial Narrow"/>
          <w:sz w:val="28"/>
          <w:szCs w:val="28"/>
        </w:rPr>
        <w:t xml:space="preserve"> </w:t>
      </w:r>
      <w:r w:rsidR="00255BE9">
        <w:rPr>
          <w:rFonts w:ascii="Arial Narrow" w:hAnsi="Arial Narrow"/>
          <w:sz w:val="28"/>
          <w:szCs w:val="28"/>
        </w:rPr>
        <w:t xml:space="preserve">indexación, </w:t>
      </w:r>
      <w:r w:rsidR="00D433FF">
        <w:rPr>
          <w:rFonts w:ascii="Arial Narrow" w:hAnsi="Arial Narrow"/>
          <w:sz w:val="28"/>
          <w:szCs w:val="28"/>
        </w:rPr>
        <w:t>generada</w:t>
      </w:r>
      <w:r w:rsidR="008840D9">
        <w:rPr>
          <w:rFonts w:ascii="Arial Narrow" w:hAnsi="Arial Narrow"/>
          <w:sz w:val="28"/>
          <w:szCs w:val="28"/>
        </w:rPr>
        <w:t>s</w:t>
      </w:r>
      <w:r w:rsidR="0049353C">
        <w:rPr>
          <w:rFonts w:ascii="Arial Narrow" w:hAnsi="Arial Narrow"/>
          <w:sz w:val="28"/>
          <w:szCs w:val="28"/>
        </w:rPr>
        <w:t xml:space="preserve"> desde el 1º de julio de 2009 hasta el 27 de mayo de 2015,</w:t>
      </w:r>
      <w:r w:rsidR="00313C39">
        <w:rPr>
          <w:rFonts w:ascii="Arial Narrow" w:hAnsi="Arial Narrow"/>
          <w:sz w:val="28"/>
          <w:szCs w:val="28"/>
        </w:rPr>
        <w:t xml:space="preserve"> es decir, a la fecha de emisión de la sentencia de primer grado, </w:t>
      </w:r>
      <w:r w:rsidR="00BC01E3">
        <w:rPr>
          <w:rFonts w:ascii="Arial Narrow" w:hAnsi="Arial Narrow"/>
          <w:sz w:val="28"/>
          <w:szCs w:val="28"/>
        </w:rPr>
        <w:t xml:space="preserve">la Sala las </w:t>
      </w:r>
      <w:r w:rsidR="007512F2">
        <w:rPr>
          <w:rFonts w:ascii="Arial Narrow" w:hAnsi="Arial Narrow"/>
          <w:sz w:val="28"/>
          <w:szCs w:val="28"/>
        </w:rPr>
        <w:t xml:space="preserve">calcula en </w:t>
      </w:r>
      <w:r w:rsidR="00D433FF">
        <w:rPr>
          <w:rFonts w:ascii="Arial Narrow" w:hAnsi="Arial Narrow"/>
          <w:sz w:val="28"/>
          <w:szCs w:val="28"/>
        </w:rPr>
        <w:t>$</w:t>
      </w:r>
      <w:r w:rsidR="000805FD">
        <w:rPr>
          <w:rFonts w:ascii="Arial Narrow" w:hAnsi="Arial Narrow"/>
          <w:sz w:val="28"/>
          <w:szCs w:val="28"/>
        </w:rPr>
        <w:t>35.022.940</w:t>
      </w:r>
      <w:r w:rsidR="00313C39">
        <w:rPr>
          <w:rFonts w:ascii="Arial Narrow" w:hAnsi="Arial Narrow"/>
          <w:sz w:val="28"/>
          <w:szCs w:val="28"/>
        </w:rPr>
        <w:t xml:space="preserve"> y </w:t>
      </w:r>
      <w:r w:rsidR="008055E4">
        <w:rPr>
          <w:rFonts w:ascii="Arial Narrow" w:hAnsi="Arial Narrow"/>
          <w:sz w:val="28"/>
          <w:szCs w:val="28"/>
        </w:rPr>
        <w:t>$5`922.183</w:t>
      </w:r>
      <w:r w:rsidR="006B5876">
        <w:rPr>
          <w:rFonts w:ascii="Arial Narrow" w:hAnsi="Arial Narrow"/>
          <w:sz w:val="28"/>
          <w:szCs w:val="28"/>
        </w:rPr>
        <w:t xml:space="preserve">, </w:t>
      </w:r>
      <w:r w:rsidR="008055E4">
        <w:rPr>
          <w:rFonts w:ascii="Arial Narrow" w:hAnsi="Arial Narrow"/>
          <w:sz w:val="28"/>
          <w:szCs w:val="28"/>
        </w:rPr>
        <w:t xml:space="preserve">respectivamente, </w:t>
      </w:r>
      <w:r w:rsidR="006B5876">
        <w:rPr>
          <w:rFonts w:ascii="Arial Narrow" w:hAnsi="Arial Narrow"/>
          <w:sz w:val="28"/>
          <w:szCs w:val="28"/>
        </w:rPr>
        <w:t>conforme el cuadro que se pone en consideración de las partes y que hará parte del acta final que se suscriba con ocasión de esta diligencia.</w:t>
      </w:r>
    </w:p>
    <w:p w:rsidR="0049353C" w:rsidRPr="008840D9" w:rsidRDefault="0049353C" w:rsidP="008840D9">
      <w:pPr>
        <w:pStyle w:val="Sinespaciado"/>
      </w:pPr>
    </w:p>
    <w:p w:rsidR="000D4A22" w:rsidRPr="008840D9" w:rsidRDefault="00255BE9" w:rsidP="008A7EC5">
      <w:pPr>
        <w:pStyle w:val="Textoindependiente32"/>
        <w:ind w:firstLine="851"/>
        <w:rPr>
          <w:rFonts w:ascii="Arial Narrow" w:hAnsi="Arial Narrow"/>
          <w:sz w:val="28"/>
          <w:szCs w:val="28"/>
        </w:rPr>
      </w:pPr>
      <w:r>
        <w:rPr>
          <w:rFonts w:ascii="Arial Narrow" w:hAnsi="Arial Narrow"/>
          <w:sz w:val="28"/>
          <w:szCs w:val="28"/>
        </w:rPr>
        <w:t>Sin embargo, teniendo en cuenta que la a-quo c</w:t>
      </w:r>
      <w:r w:rsidR="00F540D2" w:rsidRPr="008840D9">
        <w:rPr>
          <w:rFonts w:ascii="Arial Narrow" w:hAnsi="Arial Narrow"/>
          <w:sz w:val="28"/>
          <w:szCs w:val="28"/>
        </w:rPr>
        <w:t xml:space="preserve">alculó </w:t>
      </w:r>
      <w:r w:rsidR="00F830E5" w:rsidRPr="008840D9">
        <w:rPr>
          <w:rFonts w:ascii="Arial Narrow" w:hAnsi="Arial Narrow"/>
          <w:sz w:val="28"/>
          <w:szCs w:val="28"/>
        </w:rPr>
        <w:t>el reajuste</w:t>
      </w:r>
      <w:r w:rsidR="00F540D2" w:rsidRPr="008840D9">
        <w:rPr>
          <w:rFonts w:ascii="Arial Narrow" w:hAnsi="Arial Narrow"/>
          <w:sz w:val="28"/>
          <w:szCs w:val="28"/>
        </w:rPr>
        <w:t xml:space="preserve"> en </w:t>
      </w:r>
      <w:r w:rsidR="00F830E5" w:rsidRPr="008840D9">
        <w:rPr>
          <w:rFonts w:ascii="Arial Narrow" w:hAnsi="Arial Narrow"/>
          <w:sz w:val="28"/>
          <w:szCs w:val="28"/>
        </w:rPr>
        <w:t>cuantía de $</w:t>
      </w:r>
      <w:r w:rsidR="00F540D2" w:rsidRPr="008840D9">
        <w:rPr>
          <w:rFonts w:ascii="Arial Narrow" w:hAnsi="Arial Narrow"/>
          <w:sz w:val="28"/>
          <w:szCs w:val="28"/>
        </w:rPr>
        <w:t xml:space="preserve">35`023.663, y que a dicho rubro le descontó </w:t>
      </w:r>
      <w:r w:rsidR="00695ABE">
        <w:rPr>
          <w:rFonts w:ascii="Arial Narrow" w:hAnsi="Arial Narrow"/>
          <w:sz w:val="28"/>
          <w:szCs w:val="28"/>
        </w:rPr>
        <w:t xml:space="preserve">la suma de </w:t>
      </w:r>
      <w:r w:rsidR="000A1796">
        <w:rPr>
          <w:rFonts w:ascii="Arial Narrow" w:hAnsi="Arial Narrow"/>
          <w:sz w:val="28"/>
          <w:szCs w:val="28"/>
        </w:rPr>
        <w:t>$14</w:t>
      </w:r>
      <w:r w:rsidR="001708FD">
        <w:rPr>
          <w:rFonts w:ascii="Arial Narrow" w:hAnsi="Arial Narrow"/>
          <w:sz w:val="28"/>
          <w:szCs w:val="28"/>
        </w:rPr>
        <w:t>`360.100 que corresponde</w:t>
      </w:r>
      <w:r w:rsidR="00EC5F70">
        <w:rPr>
          <w:rFonts w:ascii="Arial Narrow" w:hAnsi="Arial Narrow"/>
          <w:sz w:val="28"/>
          <w:szCs w:val="28"/>
        </w:rPr>
        <w:t xml:space="preserve"> </w:t>
      </w:r>
      <w:r w:rsidR="000A1796">
        <w:rPr>
          <w:rFonts w:ascii="Arial Narrow" w:hAnsi="Arial Narrow"/>
          <w:sz w:val="28"/>
          <w:szCs w:val="28"/>
        </w:rPr>
        <w:t xml:space="preserve">al valor del retroactivo </w:t>
      </w:r>
      <w:r w:rsidR="00EC5F70">
        <w:rPr>
          <w:rFonts w:ascii="Arial Narrow" w:hAnsi="Arial Narrow"/>
          <w:sz w:val="28"/>
          <w:szCs w:val="28"/>
        </w:rPr>
        <w:t xml:space="preserve">pensional </w:t>
      </w:r>
      <w:r w:rsidR="000A1796">
        <w:rPr>
          <w:rFonts w:ascii="Arial Narrow" w:hAnsi="Arial Narrow"/>
          <w:sz w:val="28"/>
          <w:szCs w:val="28"/>
        </w:rPr>
        <w:t xml:space="preserve">reconocido por la entidad al momento de reconocer la prestación, </w:t>
      </w:r>
      <w:r w:rsidR="008D689D" w:rsidRPr="008840D9">
        <w:rPr>
          <w:rFonts w:ascii="Arial Narrow" w:hAnsi="Arial Narrow"/>
          <w:sz w:val="28"/>
          <w:szCs w:val="28"/>
        </w:rPr>
        <w:t xml:space="preserve">obteniendo como </w:t>
      </w:r>
      <w:r w:rsidR="00F830E5" w:rsidRPr="008840D9">
        <w:rPr>
          <w:rFonts w:ascii="Arial Narrow" w:hAnsi="Arial Narrow"/>
          <w:sz w:val="28"/>
          <w:szCs w:val="28"/>
        </w:rPr>
        <w:t xml:space="preserve">valor </w:t>
      </w:r>
      <w:r w:rsidR="008D689D" w:rsidRPr="008840D9">
        <w:rPr>
          <w:rFonts w:ascii="Arial Narrow" w:hAnsi="Arial Narrow"/>
          <w:sz w:val="28"/>
          <w:szCs w:val="28"/>
        </w:rPr>
        <w:t>a cancelar la suma de 20`663.563</w:t>
      </w:r>
      <w:r w:rsidR="000D4A22" w:rsidRPr="008840D9">
        <w:rPr>
          <w:rFonts w:ascii="Arial Narrow" w:hAnsi="Arial Narrow"/>
          <w:sz w:val="28"/>
          <w:szCs w:val="28"/>
        </w:rPr>
        <w:t xml:space="preserve">; </w:t>
      </w:r>
      <w:r w:rsidR="008A7EC5">
        <w:rPr>
          <w:rFonts w:ascii="Arial Narrow" w:hAnsi="Arial Narrow"/>
          <w:sz w:val="28"/>
          <w:szCs w:val="28"/>
        </w:rPr>
        <w:t xml:space="preserve">Y </w:t>
      </w:r>
      <w:r>
        <w:rPr>
          <w:rFonts w:ascii="Arial Narrow" w:hAnsi="Arial Narrow"/>
          <w:sz w:val="28"/>
          <w:szCs w:val="28"/>
        </w:rPr>
        <w:t xml:space="preserve">que </w:t>
      </w:r>
      <w:r w:rsidR="00CE49FB">
        <w:rPr>
          <w:rFonts w:ascii="Arial Narrow" w:hAnsi="Arial Narrow"/>
          <w:sz w:val="28"/>
          <w:szCs w:val="28"/>
        </w:rPr>
        <w:t xml:space="preserve">liquidó </w:t>
      </w:r>
      <w:r w:rsidR="000D4A22" w:rsidRPr="008840D9">
        <w:rPr>
          <w:rFonts w:ascii="Arial Narrow" w:hAnsi="Arial Narrow"/>
          <w:sz w:val="28"/>
          <w:szCs w:val="28"/>
        </w:rPr>
        <w:t>la indexación</w:t>
      </w:r>
      <w:r w:rsidR="000864F3">
        <w:rPr>
          <w:rFonts w:ascii="Arial Narrow" w:hAnsi="Arial Narrow"/>
          <w:sz w:val="28"/>
          <w:szCs w:val="28"/>
        </w:rPr>
        <w:t xml:space="preserve"> de la condena en cuantía de </w:t>
      </w:r>
      <w:r w:rsidR="00CE49FB">
        <w:rPr>
          <w:rFonts w:ascii="Arial Narrow" w:hAnsi="Arial Narrow"/>
          <w:sz w:val="28"/>
          <w:szCs w:val="28"/>
        </w:rPr>
        <w:t>$</w:t>
      </w:r>
      <w:r w:rsidR="000D4A22" w:rsidRPr="008840D9">
        <w:rPr>
          <w:rFonts w:ascii="Arial Narrow" w:hAnsi="Arial Narrow"/>
          <w:sz w:val="28"/>
          <w:szCs w:val="28"/>
        </w:rPr>
        <w:t xml:space="preserve">3`357.412, </w:t>
      </w:r>
      <w:r w:rsidR="000864F3">
        <w:rPr>
          <w:rFonts w:ascii="Arial Narrow" w:hAnsi="Arial Narrow"/>
          <w:sz w:val="28"/>
          <w:szCs w:val="28"/>
        </w:rPr>
        <w:t xml:space="preserve">descontándole a dicho guarismo </w:t>
      </w:r>
      <w:r w:rsidR="000D4A22" w:rsidRPr="008840D9">
        <w:rPr>
          <w:rFonts w:ascii="Arial Narrow" w:hAnsi="Arial Narrow"/>
          <w:sz w:val="28"/>
          <w:szCs w:val="28"/>
        </w:rPr>
        <w:t>la suma de $</w:t>
      </w:r>
      <w:r w:rsidR="00CE49FB">
        <w:rPr>
          <w:rFonts w:ascii="Arial Narrow" w:hAnsi="Arial Narrow"/>
          <w:sz w:val="28"/>
          <w:szCs w:val="28"/>
        </w:rPr>
        <w:t>386.971</w:t>
      </w:r>
      <w:r>
        <w:rPr>
          <w:rFonts w:ascii="Arial Narrow" w:hAnsi="Arial Narrow"/>
          <w:sz w:val="28"/>
          <w:szCs w:val="28"/>
        </w:rPr>
        <w:t>, la cual f</w:t>
      </w:r>
      <w:r w:rsidR="000864F3">
        <w:rPr>
          <w:rFonts w:ascii="Arial Narrow" w:hAnsi="Arial Narrow"/>
          <w:sz w:val="28"/>
          <w:szCs w:val="28"/>
        </w:rPr>
        <w:t xml:space="preserve">ue </w:t>
      </w:r>
      <w:r w:rsidR="000A1796">
        <w:rPr>
          <w:rFonts w:ascii="Arial Narrow" w:hAnsi="Arial Narrow"/>
          <w:sz w:val="28"/>
          <w:szCs w:val="28"/>
        </w:rPr>
        <w:t>reconocida al actor a título de intereses de mora</w:t>
      </w:r>
      <w:r w:rsidR="000D4A22" w:rsidRPr="008840D9">
        <w:rPr>
          <w:rFonts w:ascii="Arial Narrow" w:hAnsi="Arial Narrow"/>
          <w:sz w:val="28"/>
          <w:szCs w:val="28"/>
        </w:rPr>
        <w:t xml:space="preserve">, </w:t>
      </w:r>
      <w:r w:rsidR="00EC5F70">
        <w:rPr>
          <w:rFonts w:ascii="Arial Narrow" w:hAnsi="Arial Narrow"/>
          <w:sz w:val="28"/>
          <w:szCs w:val="28"/>
        </w:rPr>
        <w:t xml:space="preserve">obteniendo como valor a </w:t>
      </w:r>
      <w:r w:rsidR="0000731A">
        <w:rPr>
          <w:rFonts w:ascii="Arial Narrow" w:hAnsi="Arial Narrow"/>
          <w:sz w:val="28"/>
          <w:szCs w:val="28"/>
        </w:rPr>
        <w:t xml:space="preserve">cancelar $2`970.441, </w:t>
      </w:r>
      <w:r w:rsidR="008A7EC5">
        <w:rPr>
          <w:rFonts w:ascii="Arial Narrow" w:hAnsi="Arial Narrow"/>
          <w:sz w:val="28"/>
          <w:szCs w:val="28"/>
        </w:rPr>
        <w:t>sin q</w:t>
      </w:r>
      <w:r w:rsidR="007512F2">
        <w:rPr>
          <w:rFonts w:ascii="Arial Narrow" w:hAnsi="Arial Narrow"/>
          <w:sz w:val="28"/>
          <w:szCs w:val="28"/>
        </w:rPr>
        <w:t xml:space="preserve">ue dicho </w:t>
      </w:r>
      <w:r w:rsidR="001F1693">
        <w:rPr>
          <w:rFonts w:ascii="Arial Narrow" w:hAnsi="Arial Narrow"/>
          <w:sz w:val="28"/>
          <w:szCs w:val="28"/>
        </w:rPr>
        <w:t xml:space="preserve">yerro </w:t>
      </w:r>
      <w:r w:rsidR="007512F2">
        <w:rPr>
          <w:rFonts w:ascii="Arial Narrow" w:hAnsi="Arial Narrow"/>
          <w:sz w:val="28"/>
          <w:szCs w:val="28"/>
        </w:rPr>
        <w:t>fue</w:t>
      </w:r>
      <w:r w:rsidR="008A7EC5">
        <w:rPr>
          <w:rFonts w:ascii="Arial Narrow" w:hAnsi="Arial Narrow"/>
          <w:sz w:val="28"/>
          <w:szCs w:val="28"/>
        </w:rPr>
        <w:t>se</w:t>
      </w:r>
      <w:r w:rsidR="007512F2">
        <w:rPr>
          <w:rFonts w:ascii="Arial Narrow" w:hAnsi="Arial Narrow"/>
          <w:sz w:val="28"/>
          <w:szCs w:val="28"/>
        </w:rPr>
        <w:t xml:space="preserve"> </w:t>
      </w:r>
      <w:r w:rsidR="0000731A">
        <w:rPr>
          <w:rFonts w:ascii="Arial Narrow" w:hAnsi="Arial Narrow"/>
          <w:sz w:val="28"/>
          <w:szCs w:val="28"/>
        </w:rPr>
        <w:t xml:space="preserve">materia de </w:t>
      </w:r>
      <w:r w:rsidR="007512F2">
        <w:rPr>
          <w:rFonts w:ascii="Arial Narrow" w:hAnsi="Arial Narrow"/>
          <w:sz w:val="28"/>
          <w:szCs w:val="28"/>
        </w:rPr>
        <w:t xml:space="preserve">inconformidad </w:t>
      </w:r>
      <w:r w:rsidR="0000731A">
        <w:rPr>
          <w:rFonts w:ascii="Arial Narrow" w:hAnsi="Arial Narrow"/>
          <w:sz w:val="28"/>
          <w:szCs w:val="28"/>
        </w:rPr>
        <w:t xml:space="preserve">por parte del </w:t>
      </w:r>
      <w:r w:rsidR="001F1693">
        <w:rPr>
          <w:rFonts w:ascii="Arial Narrow" w:hAnsi="Arial Narrow"/>
          <w:sz w:val="28"/>
          <w:szCs w:val="28"/>
        </w:rPr>
        <w:t xml:space="preserve">demandante, pues </w:t>
      </w:r>
      <w:r w:rsidR="008A7EC5">
        <w:rPr>
          <w:rFonts w:ascii="Arial Narrow" w:hAnsi="Arial Narrow"/>
          <w:sz w:val="28"/>
          <w:szCs w:val="28"/>
        </w:rPr>
        <w:t xml:space="preserve">lógicamente </w:t>
      </w:r>
      <w:r w:rsidR="001F1693">
        <w:rPr>
          <w:rFonts w:ascii="Arial Narrow" w:hAnsi="Arial Narrow"/>
          <w:sz w:val="28"/>
          <w:szCs w:val="28"/>
        </w:rPr>
        <w:t>no había lug</w:t>
      </w:r>
      <w:r w:rsidR="008A7EC5">
        <w:rPr>
          <w:rFonts w:ascii="Arial Narrow" w:hAnsi="Arial Narrow"/>
          <w:sz w:val="28"/>
          <w:szCs w:val="28"/>
        </w:rPr>
        <w:t xml:space="preserve">ar a efectuar tales deducciones, </w:t>
      </w:r>
      <w:r w:rsidR="00F0224D">
        <w:rPr>
          <w:rFonts w:ascii="Arial Narrow" w:hAnsi="Arial Narrow"/>
          <w:sz w:val="28"/>
          <w:szCs w:val="28"/>
        </w:rPr>
        <w:t>por cuanto</w:t>
      </w:r>
      <w:r w:rsidR="001300CC">
        <w:rPr>
          <w:rFonts w:ascii="Arial Narrow" w:hAnsi="Arial Narrow"/>
          <w:sz w:val="28"/>
          <w:szCs w:val="28"/>
        </w:rPr>
        <w:t xml:space="preserve"> </w:t>
      </w:r>
      <w:r w:rsidR="001708FD">
        <w:rPr>
          <w:rFonts w:ascii="Arial Narrow" w:hAnsi="Arial Narrow"/>
          <w:sz w:val="28"/>
          <w:szCs w:val="28"/>
        </w:rPr>
        <w:t xml:space="preserve">una cosa es el retroactivo que surge de las mesadas pensional dejadas de cancelar y otra muy distinta, el retroactivo de la diferencia que existe entre la mesada reconocida y la que debió reconocer, </w:t>
      </w:r>
      <w:r w:rsidR="00CE49FB">
        <w:rPr>
          <w:rFonts w:ascii="Arial Narrow" w:hAnsi="Arial Narrow"/>
          <w:sz w:val="28"/>
          <w:szCs w:val="28"/>
        </w:rPr>
        <w:t xml:space="preserve">se mantendrán en firme </w:t>
      </w:r>
      <w:r w:rsidR="000D4A22" w:rsidRPr="008840D9">
        <w:rPr>
          <w:rFonts w:ascii="Arial Narrow" w:hAnsi="Arial Narrow"/>
          <w:sz w:val="28"/>
          <w:szCs w:val="28"/>
        </w:rPr>
        <w:t>las c</w:t>
      </w:r>
      <w:r w:rsidR="008D689D" w:rsidRPr="008840D9">
        <w:rPr>
          <w:rFonts w:ascii="Arial Narrow" w:hAnsi="Arial Narrow"/>
          <w:sz w:val="28"/>
          <w:szCs w:val="28"/>
        </w:rPr>
        <w:t>ondena</w:t>
      </w:r>
      <w:r w:rsidR="000D4A22" w:rsidRPr="008840D9">
        <w:rPr>
          <w:rFonts w:ascii="Arial Narrow" w:hAnsi="Arial Narrow"/>
          <w:sz w:val="28"/>
          <w:szCs w:val="28"/>
        </w:rPr>
        <w:t>s</w:t>
      </w:r>
      <w:r w:rsidR="008D689D" w:rsidRPr="008840D9">
        <w:rPr>
          <w:rFonts w:ascii="Arial Narrow" w:hAnsi="Arial Narrow"/>
          <w:sz w:val="28"/>
          <w:szCs w:val="28"/>
        </w:rPr>
        <w:t xml:space="preserve"> impues</w:t>
      </w:r>
      <w:r w:rsidR="00A6120B" w:rsidRPr="008840D9">
        <w:rPr>
          <w:rFonts w:ascii="Arial Narrow" w:hAnsi="Arial Narrow"/>
          <w:sz w:val="28"/>
          <w:szCs w:val="28"/>
        </w:rPr>
        <w:t xml:space="preserve">ta </w:t>
      </w:r>
      <w:r w:rsidR="001708FD">
        <w:rPr>
          <w:rFonts w:ascii="Arial Narrow" w:hAnsi="Arial Narrow"/>
          <w:sz w:val="28"/>
          <w:szCs w:val="28"/>
        </w:rPr>
        <w:t>por la a-quo</w:t>
      </w:r>
      <w:r w:rsidR="000D4A22" w:rsidRPr="008840D9">
        <w:rPr>
          <w:rFonts w:ascii="Arial Narrow" w:hAnsi="Arial Narrow"/>
          <w:sz w:val="28"/>
          <w:szCs w:val="28"/>
        </w:rPr>
        <w:t>, como quiera que no puede la Sala, agravar la situación del sujeto favorecido con el grado jurisdiccional de la consulta.</w:t>
      </w:r>
    </w:p>
    <w:p w:rsidR="00F830E5" w:rsidRDefault="001708FD" w:rsidP="008A3B55">
      <w:pPr>
        <w:pStyle w:val="Textoindependiente32"/>
        <w:ind w:firstLine="851"/>
        <w:rPr>
          <w:rFonts w:ascii="Arial Narrow" w:hAnsi="Arial Narrow"/>
          <w:sz w:val="28"/>
          <w:szCs w:val="28"/>
        </w:rPr>
      </w:pPr>
      <w:r>
        <w:rPr>
          <w:rFonts w:ascii="Arial Narrow" w:hAnsi="Arial Narrow"/>
          <w:sz w:val="28"/>
          <w:szCs w:val="28"/>
        </w:rPr>
        <w:lastRenderedPageBreak/>
        <w:t xml:space="preserve">De otra </w:t>
      </w:r>
      <w:r w:rsidR="00D433FF">
        <w:rPr>
          <w:rFonts w:ascii="Arial Narrow" w:hAnsi="Arial Narrow"/>
          <w:sz w:val="28"/>
          <w:szCs w:val="28"/>
        </w:rPr>
        <w:t xml:space="preserve">parte, en aras de actualizar </w:t>
      </w:r>
      <w:r w:rsidR="006B5876">
        <w:rPr>
          <w:rFonts w:ascii="Arial Narrow" w:hAnsi="Arial Narrow"/>
          <w:sz w:val="28"/>
          <w:szCs w:val="28"/>
        </w:rPr>
        <w:t xml:space="preserve">el </w:t>
      </w:r>
      <w:r w:rsidR="001B6394">
        <w:rPr>
          <w:rFonts w:ascii="Arial Narrow" w:hAnsi="Arial Narrow"/>
          <w:sz w:val="28"/>
          <w:szCs w:val="28"/>
        </w:rPr>
        <w:t>valor del reajuste pensional y la indexación</w:t>
      </w:r>
      <w:r w:rsidR="00AE1304">
        <w:rPr>
          <w:rFonts w:ascii="Arial Narrow" w:hAnsi="Arial Narrow"/>
          <w:sz w:val="28"/>
          <w:szCs w:val="28"/>
        </w:rPr>
        <w:t xml:space="preserve"> </w:t>
      </w:r>
      <w:r w:rsidR="001B6394">
        <w:rPr>
          <w:rFonts w:ascii="Arial Narrow" w:hAnsi="Arial Narrow"/>
          <w:sz w:val="28"/>
          <w:szCs w:val="28"/>
        </w:rPr>
        <w:t xml:space="preserve">causados </w:t>
      </w:r>
      <w:r w:rsidR="006B5876">
        <w:rPr>
          <w:rFonts w:ascii="Arial Narrow" w:hAnsi="Arial Narrow"/>
          <w:sz w:val="28"/>
          <w:szCs w:val="28"/>
        </w:rPr>
        <w:t>hasta la fecha de la emisión d</w:t>
      </w:r>
      <w:r w:rsidR="005A25AE">
        <w:rPr>
          <w:rFonts w:ascii="Arial Narrow" w:hAnsi="Arial Narrow"/>
          <w:sz w:val="28"/>
          <w:szCs w:val="28"/>
        </w:rPr>
        <w:t xml:space="preserve">e esta providencia, </w:t>
      </w:r>
      <w:r w:rsidR="006B5876">
        <w:rPr>
          <w:rFonts w:ascii="Arial Narrow" w:hAnsi="Arial Narrow"/>
          <w:sz w:val="28"/>
          <w:szCs w:val="28"/>
        </w:rPr>
        <w:t xml:space="preserve">esto es, entre el 28 de mayo de 2015 </w:t>
      </w:r>
      <w:r w:rsidR="0070108A">
        <w:rPr>
          <w:rFonts w:ascii="Arial Narrow" w:hAnsi="Arial Narrow"/>
          <w:sz w:val="28"/>
          <w:szCs w:val="28"/>
        </w:rPr>
        <w:t xml:space="preserve">y el </w:t>
      </w:r>
      <w:r w:rsidR="006B5876">
        <w:rPr>
          <w:rFonts w:ascii="Arial Narrow" w:hAnsi="Arial Narrow"/>
          <w:sz w:val="28"/>
          <w:szCs w:val="28"/>
        </w:rPr>
        <w:t xml:space="preserve">31 de agosto de 2016, </w:t>
      </w:r>
      <w:r w:rsidR="001B6394">
        <w:rPr>
          <w:rFonts w:ascii="Arial Narrow" w:hAnsi="Arial Narrow"/>
          <w:sz w:val="28"/>
          <w:szCs w:val="28"/>
        </w:rPr>
        <w:t>se tie</w:t>
      </w:r>
      <w:r w:rsidR="00AE1304">
        <w:rPr>
          <w:rFonts w:ascii="Arial Narrow" w:hAnsi="Arial Narrow"/>
          <w:sz w:val="28"/>
          <w:szCs w:val="28"/>
        </w:rPr>
        <w:t xml:space="preserve">ne que los mismos ascienden a </w:t>
      </w:r>
      <w:r w:rsidR="00812F4F">
        <w:rPr>
          <w:rFonts w:ascii="Arial Narrow" w:hAnsi="Arial Narrow"/>
          <w:sz w:val="28"/>
          <w:szCs w:val="28"/>
        </w:rPr>
        <w:t xml:space="preserve">la suma de </w:t>
      </w:r>
      <w:r w:rsidR="00AE1304">
        <w:rPr>
          <w:rFonts w:ascii="Arial Narrow" w:hAnsi="Arial Narrow"/>
          <w:sz w:val="28"/>
          <w:szCs w:val="28"/>
        </w:rPr>
        <w:t>$7`960.438 y</w:t>
      </w:r>
      <w:r w:rsidR="001A7DF8">
        <w:rPr>
          <w:rFonts w:ascii="Arial Narrow" w:hAnsi="Arial Narrow"/>
          <w:sz w:val="28"/>
          <w:szCs w:val="28"/>
        </w:rPr>
        <w:t xml:space="preserve"> $262.604</w:t>
      </w:r>
      <w:r w:rsidR="00812F4F">
        <w:rPr>
          <w:rFonts w:ascii="Arial Narrow" w:hAnsi="Arial Narrow"/>
          <w:sz w:val="28"/>
          <w:szCs w:val="28"/>
        </w:rPr>
        <w:t>, respectivamente, p</w:t>
      </w:r>
      <w:r w:rsidR="001A7DF8">
        <w:rPr>
          <w:rFonts w:ascii="Arial Narrow" w:hAnsi="Arial Narrow"/>
          <w:sz w:val="28"/>
          <w:szCs w:val="28"/>
        </w:rPr>
        <w:t xml:space="preserve">or lo que se adicionarán los ordinales </w:t>
      </w:r>
      <w:r w:rsidR="002A5B60">
        <w:rPr>
          <w:rFonts w:ascii="Arial Narrow" w:hAnsi="Arial Narrow"/>
          <w:sz w:val="28"/>
          <w:szCs w:val="28"/>
        </w:rPr>
        <w:t>2º y 3º de la sentencia consultada.</w:t>
      </w:r>
    </w:p>
    <w:p w:rsidR="00A6120B" w:rsidRDefault="00A6120B" w:rsidP="003D17CA">
      <w:pPr>
        <w:pStyle w:val="Sinespaciado"/>
      </w:pPr>
    </w:p>
    <w:p w:rsidR="00F56EFF" w:rsidRPr="00812F4F" w:rsidRDefault="00F56EFF" w:rsidP="00F56EFF">
      <w:pPr>
        <w:spacing w:line="360" w:lineRule="auto"/>
        <w:ind w:firstLine="840"/>
        <w:jc w:val="both"/>
        <w:rPr>
          <w:rFonts w:ascii="Arial Narrow" w:hAnsi="Arial Narrow"/>
          <w:sz w:val="28"/>
          <w:szCs w:val="28"/>
          <w:lang w:eastAsia="en-US"/>
        </w:rPr>
      </w:pPr>
      <w:r>
        <w:rPr>
          <w:rFonts w:ascii="Arial Narrow" w:hAnsi="Arial Narrow"/>
          <w:sz w:val="28"/>
          <w:szCs w:val="28"/>
          <w:lang w:eastAsia="en-US"/>
        </w:rPr>
        <w:t xml:space="preserve">Sin costas en </w:t>
      </w:r>
      <w:r w:rsidRPr="00812F4F">
        <w:rPr>
          <w:rFonts w:ascii="Arial Narrow" w:hAnsi="Arial Narrow"/>
          <w:sz w:val="28"/>
          <w:szCs w:val="28"/>
          <w:lang w:eastAsia="en-US"/>
        </w:rPr>
        <w:t>esta instancia.</w:t>
      </w:r>
    </w:p>
    <w:p w:rsidR="00F56EFF" w:rsidRPr="00812F4F" w:rsidRDefault="00F56EFF" w:rsidP="00F56EFF">
      <w:pPr>
        <w:pStyle w:val="Sinespaciado"/>
      </w:pPr>
    </w:p>
    <w:p w:rsidR="00F56EFF" w:rsidRPr="00812F4F" w:rsidRDefault="00F56EFF" w:rsidP="00F56EFF">
      <w:pPr>
        <w:pStyle w:val="Prrafodelista1"/>
        <w:spacing w:after="0" w:line="360" w:lineRule="auto"/>
        <w:ind w:left="0" w:firstLine="900"/>
        <w:jc w:val="both"/>
        <w:rPr>
          <w:rFonts w:ascii="Arial Narrow" w:hAnsi="Arial Narrow"/>
          <w:sz w:val="28"/>
          <w:szCs w:val="28"/>
        </w:rPr>
      </w:pPr>
      <w:r w:rsidRPr="00812F4F">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F56EFF" w:rsidRPr="00812F4F" w:rsidRDefault="00F56EFF" w:rsidP="00F56EFF">
      <w:pPr>
        <w:spacing w:line="360" w:lineRule="auto"/>
        <w:jc w:val="center"/>
        <w:rPr>
          <w:rFonts w:ascii="Arial Narrow" w:hAnsi="Arial Narrow" w:cs="Arial"/>
          <w:i/>
          <w:sz w:val="29"/>
          <w:szCs w:val="29"/>
        </w:rPr>
      </w:pPr>
      <w:r w:rsidRPr="00812F4F">
        <w:rPr>
          <w:rFonts w:ascii="Arial Narrow" w:hAnsi="Arial Narrow" w:cs="Arial"/>
          <w:i/>
          <w:sz w:val="29"/>
          <w:szCs w:val="29"/>
        </w:rPr>
        <w:t>FALLA</w:t>
      </w:r>
    </w:p>
    <w:p w:rsidR="00812F4F" w:rsidRPr="00BC01E3" w:rsidRDefault="00812F4F" w:rsidP="00BC01E3">
      <w:pPr>
        <w:pStyle w:val="Sinespaciado"/>
      </w:pPr>
    </w:p>
    <w:p w:rsidR="00F56EFF" w:rsidRPr="00812F4F" w:rsidRDefault="00812F4F" w:rsidP="00BC01E3">
      <w:pPr>
        <w:numPr>
          <w:ilvl w:val="0"/>
          <w:numId w:val="1"/>
        </w:numPr>
        <w:autoSpaceDE w:val="0"/>
        <w:autoSpaceDN w:val="0"/>
        <w:adjustRightInd w:val="0"/>
        <w:spacing w:line="360" w:lineRule="auto"/>
        <w:ind w:left="0" w:right="191" w:firstLine="851"/>
        <w:jc w:val="both"/>
      </w:pPr>
      <w:r w:rsidRPr="00812F4F">
        <w:rPr>
          <w:rFonts w:ascii="Arial Narrow" w:hAnsi="Arial Narrow" w:cs="Arial"/>
          <w:i/>
          <w:spacing w:val="-2"/>
          <w:sz w:val="28"/>
          <w:szCs w:val="28"/>
        </w:rPr>
        <w:t xml:space="preserve">Adicionar </w:t>
      </w:r>
      <w:r w:rsidRPr="00812F4F">
        <w:rPr>
          <w:rFonts w:ascii="Arial Narrow" w:hAnsi="Arial Narrow" w:cs="Arial"/>
          <w:spacing w:val="-2"/>
          <w:sz w:val="28"/>
          <w:szCs w:val="28"/>
        </w:rPr>
        <w:t xml:space="preserve">los ordinales 2º y 3º de la sentencia </w:t>
      </w:r>
      <w:r w:rsidR="00F56EFF" w:rsidRPr="00812F4F">
        <w:rPr>
          <w:rFonts w:ascii="Arial Narrow" w:hAnsi="Arial Narrow" w:cs="Arial"/>
          <w:sz w:val="28"/>
          <w:szCs w:val="28"/>
        </w:rPr>
        <w:t xml:space="preserve">proferida el </w:t>
      </w:r>
      <w:r w:rsidRPr="00812F4F">
        <w:rPr>
          <w:rFonts w:ascii="Arial Narrow" w:hAnsi="Arial Narrow" w:cs="Arial"/>
          <w:sz w:val="28"/>
          <w:szCs w:val="28"/>
        </w:rPr>
        <w:t>27 de mayo de 2015 p</w:t>
      </w:r>
      <w:r w:rsidR="00F56EFF" w:rsidRPr="00812F4F">
        <w:rPr>
          <w:rFonts w:ascii="Arial Narrow" w:hAnsi="Arial Narrow" w:cs="Arial"/>
          <w:sz w:val="28"/>
          <w:szCs w:val="28"/>
        </w:rPr>
        <w:t xml:space="preserve">or el Juzgado </w:t>
      </w:r>
      <w:r w:rsidRPr="00812F4F">
        <w:rPr>
          <w:rFonts w:ascii="Arial Narrow" w:hAnsi="Arial Narrow" w:cs="Arial"/>
          <w:sz w:val="28"/>
          <w:szCs w:val="28"/>
        </w:rPr>
        <w:t xml:space="preserve">Primero </w:t>
      </w:r>
      <w:r w:rsidR="00F56EFF" w:rsidRPr="00812F4F">
        <w:rPr>
          <w:rFonts w:ascii="Arial Narrow" w:hAnsi="Arial Narrow" w:cs="Arial"/>
          <w:sz w:val="28"/>
          <w:szCs w:val="28"/>
        </w:rPr>
        <w:t>Laboral del Circuito de Pereira, dentro del proceso de la referencia</w:t>
      </w:r>
      <w:r w:rsidR="00F56EFF" w:rsidRPr="00812F4F">
        <w:rPr>
          <w:rFonts w:ascii="Arial Narrow" w:hAnsi="Arial Narrow" w:cs="Arial"/>
          <w:i/>
          <w:sz w:val="28"/>
          <w:szCs w:val="28"/>
          <w:lang w:val="es-ES"/>
        </w:rPr>
        <w:t xml:space="preserve">, </w:t>
      </w:r>
      <w:r w:rsidR="00F56EFF" w:rsidRPr="00812F4F">
        <w:rPr>
          <w:rFonts w:ascii="Arial Narrow" w:hAnsi="Arial Narrow" w:cs="Arial"/>
          <w:sz w:val="28"/>
          <w:szCs w:val="28"/>
          <w:lang w:val="es-ES"/>
        </w:rPr>
        <w:t xml:space="preserve">en el sentido de indicar que </w:t>
      </w:r>
      <w:r w:rsidRPr="00812F4F">
        <w:rPr>
          <w:rFonts w:ascii="Arial Narrow" w:hAnsi="Arial Narrow" w:cs="Arial"/>
          <w:sz w:val="28"/>
          <w:szCs w:val="28"/>
          <w:lang w:val="es-ES"/>
        </w:rPr>
        <w:t xml:space="preserve">el valor del retroactivo pensional y la indexación causados hasta la fecha de emisión de esta providencia, </w:t>
      </w:r>
      <w:r w:rsidRPr="00812F4F">
        <w:rPr>
          <w:rFonts w:ascii="Arial Narrow" w:hAnsi="Arial Narrow"/>
          <w:sz w:val="28"/>
          <w:szCs w:val="28"/>
        </w:rPr>
        <w:t xml:space="preserve">ascienden a la suma de $7`960.438 y $262.604, respectivamente. </w:t>
      </w:r>
    </w:p>
    <w:p w:rsidR="00F56EFF" w:rsidRPr="00BC01E3" w:rsidRDefault="00F56EFF" w:rsidP="00BC01E3">
      <w:pPr>
        <w:pStyle w:val="Sinespaciado"/>
      </w:pPr>
    </w:p>
    <w:p w:rsidR="00F56EFF" w:rsidRPr="00812F4F" w:rsidRDefault="00F56EFF" w:rsidP="00BC01E3">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812F4F">
        <w:rPr>
          <w:rFonts w:ascii="Arial Narrow" w:hAnsi="Arial Narrow" w:cs="Arial Narrow"/>
          <w:sz w:val="28"/>
          <w:szCs w:val="28"/>
        </w:rPr>
        <w:t>Confirma en todo lo demás.</w:t>
      </w:r>
    </w:p>
    <w:p w:rsidR="00F56EFF" w:rsidRPr="00812F4F" w:rsidRDefault="00F56EFF" w:rsidP="00F56EFF">
      <w:pPr>
        <w:pStyle w:val="Sinespaciado"/>
      </w:pPr>
    </w:p>
    <w:p w:rsidR="00F56EFF" w:rsidRPr="00812F4F" w:rsidRDefault="00F56EFF" w:rsidP="00F56EFF">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sidRPr="00812F4F">
        <w:rPr>
          <w:rFonts w:ascii="Arial Narrow" w:hAnsi="Arial Narrow" w:cs="Arial"/>
          <w:sz w:val="28"/>
          <w:szCs w:val="28"/>
          <w:lang w:val="es-ES"/>
        </w:rPr>
        <w:t>Sin costas en esta instancia.</w:t>
      </w:r>
    </w:p>
    <w:p w:rsidR="00F56EFF" w:rsidRPr="00812F4F" w:rsidRDefault="00F56EFF" w:rsidP="00F56EFF">
      <w:pPr>
        <w:pStyle w:val="Sinespaciado"/>
      </w:pPr>
      <w:r w:rsidRPr="00812F4F">
        <w:rPr>
          <w:lang w:val="es-ES"/>
        </w:rPr>
        <w:tab/>
      </w:r>
    </w:p>
    <w:p w:rsidR="00F56EFF" w:rsidRPr="00812F4F" w:rsidRDefault="00F56EFF" w:rsidP="00F56EFF">
      <w:pPr>
        <w:spacing w:line="360" w:lineRule="auto"/>
        <w:jc w:val="both"/>
        <w:rPr>
          <w:rFonts w:ascii="Arial Narrow" w:hAnsi="Arial Narrow" w:cs="Microsoft Sans Serif"/>
          <w:bCs/>
          <w:i/>
          <w:iCs/>
          <w:sz w:val="28"/>
          <w:szCs w:val="28"/>
          <w:lang w:val="es-ES"/>
        </w:rPr>
      </w:pPr>
      <w:r w:rsidRPr="00812F4F">
        <w:rPr>
          <w:rFonts w:ascii="Arial Narrow" w:hAnsi="Arial Narrow" w:cs="Microsoft Sans Serif"/>
          <w:bCs/>
          <w:i/>
          <w:iCs/>
          <w:sz w:val="28"/>
          <w:szCs w:val="28"/>
          <w:lang w:val="es-ES"/>
        </w:rPr>
        <w:t>NOTIFÍQUESE, CÚMPLASE Y DEVUÉLVASE.</w:t>
      </w:r>
    </w:p>
    <w:p w:rsidR="00F56EFF" w:rsidRPr="00812F4F" w:rsidRDefault="00F56EFF" w:rsidP="00F56EFF">
      <w:pPr>
        <w:pStyle w:val="Sinespaciado"/>
      </w:pPr>
    </w:p>
    <w:p w:rsidR="00F56EFF" w:rsidRPr="00812F4F" w:rsidRDefault="00F56EFF" w:rsidP="00F56EFF">
      <w:pPr>
        <w:pStyle w:val="Sinespaciado"/>
      </w:pPr>
    </w:p>
    <w:p w:rsidR="00F56EFF" w:rsidRPr="00812F4F" w:rsidRDefault="00F56EFF" w:rsidP="00F56EFF">
      <w:pPr>
        <w:pStyle w:val="Sinespaciado"/>
        <w:rPr>
          <w:lang w:val="es-ES"/>
        </w:rPr>
      </w:pPr>
    </w:p>
    <w:p w:rsidR="00F56EFF" w:rsidRPr="00812F4F" w:rsidRDefault="00F56EFF" w:rsidP="00F56EFF">
      <w:pPr>
        <w:ind w:firstLine="900"/>
        <w:jc w:val="both"/>
        <w:rPr>
          <w:rFonts w:ascii="Arial Narrow" w:hAnsi="Arial Narrow" w:cs="Microsoft Sans Serif"/>
          <w:bCs/>
          <w:iCs/>
          <w:sz w:val="28"/>
          <w:szCs w:val="28"/>
          <w:lang w:val="es-ES"/>
        </w:rPr>
      </w:pPr>
    </w:p>
    <w:p w:rsidR="00F56EFF" w:rsidRPr="00812F4F" w:rsidRDefault="00F56EFF" w:rsidP="00F56EFF">
      <w:pPr>
        <w:ind w:firstLine="900"/>
        <w:jc w:val="center"/>
        <w:rPr>
          <w:rFonts w:ascii="Arial Narrow" w:hAnsi="Arial Narrow" w:cs="Microsoft Sans Serif"/>
          <w:bCs/>
          <w:iCs/>
          <w:sz w:val="28"/>
          <w:szCs w:val="28"/>
          <w:lang w:val="es-ES"/>
        </w:rPr>
      </w:pPr>
      <w:r w:rsidRPr="00812F4F">
        <w:rPr>
          <w:rFonts w:ascii="Arial Narrow" w:hAnsi="Arial Narrow" w:cs="Microsoft Sans Serif"/>
          <w:bCs/>
          <w:iCs/>
          <w:sz w:val="28"/>
          <w:szCs w:val="28"/>
          <w:lang w:val="es-ES"/>
        </w:rPr>
        <w:t>FRANCISCO JAVIER TAMAYO TABARES</w:t>
      </w:r>
    </w:p>
    <w:p w:rsidR="00F56EFF" w:rsidRPr="00812F4F" w:rsidRDefault="00F56EFF" w:rsidP="00F56EFF">
      <w:pPr>
        <w:ind w:firstLine="900"/>
        <w:jc w:val="center"/>
        <w:rPr>
          <w:rFonts w:ascii="Arial Narrow" w:hAnsi="Arial Narrow" w:cs="Microsoft Sans Serif"/>
          <w:bCs/>
          <w:iCs/>
          <w:sz w:val="28"/>
          <w:szCs w:val="28"/>
          <w:lang w:val="es-ES"/>
        </w:rPr>
      </w:pPr>
      <w:r w:rsidRPr="00812F4F">
        <w:rPr>
          <w:rFonts w:ascii="Arial Narrow" w:hAnsi="Arial Narrow" w:cs="Microsoft Sans Serif"/>
          <w:bCs/>
          <w:iCs/>
          <w:sz w:val="28"/>
          <w:szCs w:val="28"/>
          <w:lang w:val="es-ES"/>
        </w:rPr>
        <w:t xml:space="preserve">Magistrado Ponente </w:t>
      </w:r>
    </w:p>
    <w:p w:rsidR="00F56EFF" w:rsidRPr="00812F4F" w:rsidRDefault="00F56EFF" w:rsidP="00F56EFF">
      <w:pPr>
        <w:pStyle w:val="Sinespaciado"/>
        <w:rPr>
          <w:lang w:val="es-ES"/>
        </w:rPr>
      </w:pPr>
    </w:p>
    <w:p w:rsidR="00F56EFF" w:rsidRPr="00812F4F" w:rsidRDefault="00F56EFF" w:rsidP="00F56EFF">
      <w:pPr>
        <w:pStyle w:val="Sinespaciado"/>
        <w:rPr>
          <w:lang w:val="es-ES"/>
        </w:rPr>
      </w:pPr>
    </w:p>
    <w:p w:rsidR="00F56EFF" w:rsidRPr="00812F4F" w:rsidRDefault="00F56EFF" w:rsidP="00F56EFF">
      <w:pPr>
        <w:pStyle w:val="Sinespaciado"/>
        <w:rPr>
          <w:lang w:val="es-ES"/>
        </w:rPr>
      </w:pPr>
    </w:p>
    <w:p w:rsidR="00F56EFF" w:rsidRPr="00812F4F" w:rsidRDefault="00F56EFF" w:rsidP="00F56EFF">
      <w:pPr>
        <w:jc w:val="both"/>
        <w:rPr>
          <w:rFonts w:ascii="Arial Narrow" w:hAnsi="Arial Narrow" w:cs="Microsoft Sans Serif"/>
          <w:bCs/>
          <w:iCs/>
          <w:sz w:val="28"/>
          <w:szCs w:val="28"/>
          <w:lang w:val="es-ES"/>
        </w:rPr>
      </w:pPr>
    </w:p>
    <w:p w:rsidR="00F56EFF" w:rsidRPr="00812F4F" w:rsidRDefault="00F56EFF" w:rsidP="00F56EFF">
      <w:pPr>
        <w:ind w:left="993" w:hanging="1135"/>
        <w:jc w:val="both"/>
        <w:rPr>
          <w:rFonts w:ascii="Arial Narrow" w:hAnsi="Arial Narrow" w:cs="Microsoft Sans Serif"/>
          <w:bCs/>
          <w:iCs/>
          <w:sz w:val="28"/>
          <w:szCs w:val="28"/>
          <w:lang w:val="es-ES"/>
        </w:rPr>
      </w:pPr>
      <w:r w:rsidRPr="00812F4F">
        <w:rPr>
          <w:rFonts w:ascii="Arial Narrow" w:hAnsi="Arial Narrow" w:cs="Microsoft Sans Serif"/>
          <w:bCs/>
          <w:iCs/>
          <w:sz w:val="28"/>
          <w:szCs w:val="28"/>
          <w:lang w:val="es-ES"/>
        </w:rPr>
        <w:t>ANA LUCÍA CAICEDO CALDERÓN                       OLGA LUCIA HOYOS SEPÚLVEDA</w:t>
      </w:r>
    </w:p>
    <w:p w:rsidR="00BC01E3" w:rsidRDefault="00F56EFF" w:rsidP="003A736F">
      <w:pPr>
        <w:ind w:left="993" w:hanging="1135"/>
        <w:jc w:val="both"/>
        <w:rPr>
          <w:lang w:val="es-ES"/>
        </w:rPr>
      </w:pPr>
      <w:r w:rsidRPr="00812F4F">
        <w:rPr>
          <w:rFonts w:ascii="Arial Narrow" w:hAnsi="Arial Narrow" w:cs="Microsoft Sans Serif"/>
          <w:bCs/>
          <w:iCs/>
          <w:sz w:val="28"/>
          <w:szCs w:val="28"/>
          <w:lang w:val="es-ES"/>
        </w:rPr>
        <w:t xml:space="preserve">                  Magistrada </w:t>
      </w:r>
      <w:r w:rsidRPr="00812F4F">
        <w:rPr>
          <w:rFonts w:ascii="Arial Narrow" w:hAnsi="Arial Narrow" w:cs="Microsoft Sans Serif"/>
          <w:bCs/>
          <w:iCs/>
          <w:sz w:val="28"/>
          <w:szCs w:val="28"/>
          <w:lang w:val="es-ES"/>
        </w:rPr>
        <w:tab/>
      </w:r>
      <w:r w:rsidRPr="00812F4F">
        <w:rPr>
          <w:rFonts w:ascii="Arial Narrow" w:hAnsi="Arial Narrow" w:cs="Microsoft Sans Serif"/>
          <w:bCs/>
          <w:iCs/>
          <w:sz w:val="28"/>
          <w:szCs w:val="28"/>
          <w:lang w:val="es-ES"/>
        </w:rPr>
        <w:tab/>
      </w:r>
      <w:r w:rsidRPr="00812F4F">
        <w:rPr>
          <w:rFonts w:ascii="Arial Narrow" w:hAnsi="Arial Narrow" w:cs="Microsoft Sans Serif"/>
          <w:bCs/>
          <w:iCs/>
          <w:sz w:val="28"/>
          <w:szCs w:val="28"/>
          <w:lang w:val="es-ES"/>
        </w:rPr>
        <w:tab/>
      </w:r>
      <w:r w:rsidRPr="00812F4F">
        <w:rPr>
          <w:rFonts w:ascii="Arial Narrow" w:hAnsi="Arial Narrow" w:cs="Microsoft Sans Serif"/>
          <w:bCs/>
          <w:iCs/>
          <w:sz w:val="28"/>
          <w:szCs w:val="28"/>
          <w:lang w:val="es-ES"/>
        </w:rPr>
        <w:tab/>
        <w:t xml:space="preserve">                     Magistrada</w:t>
      </w:r>
      <w:r w:rsidR="003A736F">
        <w:rPr>
          <w:lang w:val="es-ES"/>
        </w:rPr>
        <w:t xml:space="preserve">   </w:t>
      </w:r>
    </w:p>
    <w:p w:rsidR="00BC01E3" w:rsidRDefault="00BC01E3" w:rsidP="003A736F">
      <w:pPr>
        <w:ind w:left="993" w:hanging="1135"/>
        <w:jc w:val="both"/>
        <w:rPr>
          <w:lang w:val="es-ES"/>
        </w:rPr>
      </w:pPr>
    </w:p>
    <w:p w:rsidR="00BC01E3" w:rsidRDefault="00BC01E3" w:rsidP="003A736F">
      <w:pPr>
        <w:ind w:left="993" w:hanging="1135"/>
        <w:jc w:val="both"/>
        <w:rPr>
          <w:lang w:val="es-ES"/>
        </w:rPr>
      </w:pPr>
    </w:p>
    <w:p w:rsidR="00BC01E3" w:rsidRDefault="00BC01E3" w:rsidP="003A736F">
      <w:pPr>
        <w:ind w:left="993" w:hanging="1135"/>
        <w:jc w:val="both"/>
        <w:rPr>
          <w:lang w:val="es-ES"/>
        </w:rPr>
      </w:pPr>
    </w:p>
    <w:p w:rsidR="00BC01E3" w:rsidRDefault="00BC01E3" w:rsidP="003A736F">
      <w:pPr>
        <w:ind w:left="993" w:hanging="1135"/>
        <w:jc w:val="both"/>
        <w:rPr>
          <w:lang w:val="es-ES"/>
        </w:rPr>
      </w:pPr>
    </w:p>
    <w:p w:rsidR="00BC01E3" w:rsidRDefault="00BC01E3" w:rsidP="003A736F">
      <w:pPr>
        <w:ind w:left="993" w:hanging="1135"/>
        <w:jc w:val="both"/>
        <w:rPr>
          <w:lang w:val="es-ES"/>
        </w:rPr>
      </w:pPr>
    </w:p>
    <w:p w:rsidR="003B258B" w:rsidRDefault="003B258B" w:rsidP="00BC01E3">
      <w:pPr>
        <w:jc w:val="both"/>
        <w:rPr>
          <w:b/>
          <w:lang w:val="es-ES"/>
        </w:rPr>
      </w:pPr>
    </w:p>
    <w:tbl>
      <w:tblPr>
        <w:tblpPr w:leftFromText="141" w:rightFromText="141" w:vertAnchor="text" w:horzAnchor="margin" w:tblpY="504"/>
        <w:tblW w:w="9366" w:type="dxa"/>
        <w:tblCellMar>
          <w:left w:w="70" w:type="dxa"/>
          <w:right w:w="70" w:type="dxa"/>
        </w:tblCellMar>
        <w:tblLook w:val="04A0" w:firstRow="1" w:lastRow="0" w:firstColumn="1" w:lastColumn="0" w:noHBand="0" w:noVBand="1"/>
      </w:tblPr>
      <w:tblGrid>
        <w:gridCol w:w="925"/>
        <w:gridCol w:w="849"/>
        <w:gridCol w:w="849"/>
        <w:gridCol w:w="687"/>
        <w:gridCol w:w="860"/>
        <w:gridCol w:w="1068"/>
        <w:gridCol w:w="195"/>
        <w:gridCol w:w="1368"/>
        <w:gridCol w:w="688"/>
        <w:gridCol w:w="708"/>
        <w:gridCol w:w="1169"/>
      </w:tblGrid>
      <w:tr w:rsidR="003B258B" w:rsidRPr="003B258B" w:rsidTr="003B258B">
        <w:trPr>
          <w:trHeight w:val="225"/>
        </w:trPr>
        <w:tc>
          <w:tcPr>
            <w:tcW w:w="3310" w:type="dxa"/>
            <w:gridSpan w:val="4"/>
            <w:tcBorders>
              <w:top w:val="single" w:sz="8" w:space="0" w:color="auto"/>
              <w:left w:val="single" w:sz="8" w:space="0" w:color="auto"/>
              <w:bottom w:val="single" w:sz="4" w:space="0" w:color="auto"/>
              <w:right w:val="nil"/>
            </w:tcBorders>
            <w:shd w:val="clear" w:color="000000" w:fill="FFFF99"/>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lastRenderedPageBreak/>
              <w:t>Fecha de nacimiento:</w:t>
            </w:r>
          </w:p>
        </w:tc>
        <w:tc>
          <w:tcPr>
            <w:tcW w:w="860" w:type="dxa"/>
            <w:tcBorders>
              <w:top w:val="single" w:sz="8" w:space="0" w:color="auto"/>
              <w:left w:val="nil"/>
              <w:bottom w:val="single" w:sz="4" w:space="0" w:color="auto"/>
              <w:right w:val="nil"/>
            </w:tcBorders>
            <w:shd w:val="clear" w:color="000000" w:fill="FFFF99"/>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w:t>
            </w:r>
          </w:p>
        </w:tc>
        <w:tc>
          <w:tcPr>
            <w:tcW w:w="1068" w:type="dxa"/>
            <w:tcBorders>
              <w:top w:val="single" w:sz="8" w:space="0" w:color="auto"/>
              <w:left w:val="nil"/>
              <w:bottom w:val="single" w:sz="4" w:space="0" w:color="auto"/>
              <w:right w:val="single" w:sz="8" w:space="0" w:color="auto"/>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10-dic-43</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jc w:val="center"/>
              <w:rPr>
                <w:rFonts w:ascii="Arial Narrow" w:hAnsi="Arial Narrow"/>
                <w:i/>
                <w:iCs/>
                <w:color w:val="000000"/>
                <w:sz w:val="16"/>
                <w:szCs w:val="16"/>
                <w:lang w:val="es-ES"/>
              </w:rPr>
            </w:pPr>
          </w:p>
        </w:tc>
        <w:tc>
          <w:tcPr>
            <w:tcW w:w="1368"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688"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708"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169" w:type="dxa"/>
            <w:tcBorders>
              <w:top w:val="nil"/>
              <w:left w:val="nil"/>
              <w:bottom w:val="nil"/>
              <w:right w:val="single" w:sz="8" w:space="0" w:color="auto"/>
            </w:tcBorders>
            <w:shd w:val="clear" w:color="auto" w:fill="auto"/>
            <w:noWrap/>
            <w:vAlign w:val="bottom"/>
            <w:hideMark/>
          </w:tcPr>
          <w:p w:rsidR="003B258B" w:rsidRPr="003B258B" w:rsidRDefault="003B258B" w:rsidP="003B258B">
            <w:pPr>
              <w:rPr>
                <w:rFonts w:ascii="Arial Narrow" w:hAnsi="Arial Narrow"/>
                <w:i/>
                <w:iCs/>
                <w:color w:val="000000"/>
                <w:szCs w:val="24"/>
                <w:lang w:val="es-ES"/>
              </w:rPr>
            </w:pPr>
            <w:r w:rsidRPr="003B258B">
              <w:rPr>
                <w:rFonts w:ascii="Arial Narrow" w:hAnsi="Arial Narrow"/>
                <w:i/>
                <w:iCs/>
                <w:color w:val="000000"/>
                <w:szCs w:val="24"/>
                <w:lang w:val="es-ES"/>
              </w:rPr>
              <w:t> </w:t>
            </w:r>
          </w:p>
        </w:tc>
      </w:tr>
      <w:tr w:rsidR="003B258B" w:rsidRPr="003B258B" w:rsidTr="003B258B">
        <w:trPr>
          <w:trHeight w:val="225"/>
        </w:trPr>
        <w:tc>
          <w:tcPr>
            <w:tcW w:w="3310" w:type="dxa"/>
            <w:gridSpan w:val="4"/>
            <w:tcBorders>
              <w:top w:val="single" w:sz="4" w:space="0" w:color="auto"/>
              <w:left w:val="single" w:sz="8" w:space="0" w:color="auto"/>
              <w:bottom w:val="single" w:sz="4" w:space="0" w:color="auto"/>
              <w:right w:val="nil"/>
            </w:tcBorders>
            <w:shd w:val="clear" w:color="000000" w:fill="FFFF99"/>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Fecha reconocimiento pensión:</w:t>
            </w:r>
          </w:p>
        </w:tc>
        <w:tc>
          <w:tcPr>
            <w:tcW w:w="860" w:type="dxa"/>
            <w:tcBorders>
              <w:top w:val="nil"/>
              <w:left w:val="nil"/>
              <w:bottom w:val="single" w:sz="4" w:space="0" w:color="auto"/>
              <w:right w:val="nil"/>
            </w:tcBorders>
            <w:shd w:val="clear" w:color="000000" w:fill="FFFF99"/>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w:t>
            </w:r>
          </w:p>
        </w:tc>
        <w:tc>
          <w:tcPr>
            <w:tcW w:w="1068" w:type="dxa"/>
            <w:tcBorders>
              <w:top w:val="nil"/>
              <w:left w:val="nil"/>
              <w:bottom w:val="single" w:sz="4" w:space="0" w:color="auto"/>
              <w:right w:val="single" w:sz="8" w:space="0" w:color="auto"/>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01/06/2009</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jc w:val="center"/>
              <w:rPr>
                <w:rFonts w:ascii="Arial Narrow" w:hAnsi="Arial Narrow"/>
                <w:i/>
                <w:iCs/>
                <w:color w:val="000000"/>
                <w:sz w:val="16"/>
                <w:szCs w:val="16"/>
                <w:lang w:val="es-ES"/>
              </w:rPr>
            </w:pPr>
          </w:p>
        </w:tc>
        <w:tc>
          <w:tcPr>
            <w:tcW w:w="1368" w:type="dxa"/>
            <w:tcBorders>
              <w:top w:val="nil"/>
              <w:left w:val="nil"/>
              <w:bottom w:val="nil"/>
              <w:right w:val="nil"/>
            </w:tcBorders>
            <w:shd w:val="clear" w:color="auto" w:fill="auto"/>
            <w:noWrap/>
            <w:vAlign w:val="bottom"/>
            <w:hideMark/>
          </w:tcPr>
          <w:p w:rsidR="003B258B" w:rsidRPr="003B258B" w:rsidRDefault="003B258B" w:rsidP="003B258B">
            <w:pPr>
              <w:jc w:val="center"/>
              <w:rPr>
                <w:sz w:val="20"/>
                <w:lang w:val="es-ES"/>
              </w:rPr>
            </w:pPr>
          </w:p>
        </w:tc>
        <w:tc>
          <w:tcPr>
            <w:tcW w:w="688"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708"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169" w:type="dxa"/>
            <w:tcBorders>
              <w:top w:val="nil"/>
              <w:left w:val="nil"/>
              <w:bottom w:val="nil"/>
              <w:right w:val="single" w:sz="8" w:space="0" w:color="auto"/>
            </w:tcBorders>
            <w:shd w:val="clear" w:color="auto" w:fill="auto"/>
            <w:noWrap/>
            <w:vAlign w:val="bottom"/>
            <w:hideMark/>
          </w:tcPr>
          <w:p w:rsidR="003B258B" w:rsidRPr="003B258B" w:rsidRDefault="003B258B" w:rsidP="003B258B">
            <w:pPr>
              <w:rPr>
                <w:rFonts w:ascii="Arial Narrow" w:hAnsi="Arial Narrow"/>
                <w:i/>
                <w:iCs/>
                <w:color w:val="000000"/>
                <w:szCs w:val="24"/>
                <w:lang w:val="es-ES"/>
              </w:rPr>
            </w:pPr>
            <w:r w:rsidRPr="003B258B">
              <w:rPr>
                <w:rFonts w:ascii="Arial Narrow" w:hAnsi="Arial Narrow"/>
                <w:i/>
                <w:iCs/>
                <w:color w:val="000000"/>
                <w:szCs w:val="24"/>
                <w:lang w:val="es-ES"/>
              </w:rPr>
              <w:t> </w:t>
            </w:r>
          </w:p>
        </w:tc>
      </w:tr>
      <w:tr w:rsidR="003B258B" w:rsidRPr="003B258B" w:rsidTr="003B258B">
        <w:trPr>
          <w:trHeight w:val="225"/>
        </w:trPr>
        <w:tc>
          <w:tcPr>
            <w:tcW w:w="3310" w:type="dxa"/>
            <w:gridSpan w:val="4"/>
            <w:tcBorders>
              <w:top w:val="single" w:sz="4" w:space="0" w:color="auto"/>
              <w:left w:val="single" w:sz="8" w:space="0" w:color="auto"/>
              <w:bottom w:val="single" w:sz="8" w:space="0" w:color="auto"/>
              <w:right w:val="nil"/>
            </w:tcBorders>
            <w:shd w:val="clear" w:color="000000" w:fill="FFFF99"/>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Total semanas cotizadas:</w:t>
            </w:r>
          </w:p>
        </w:tc>
        <w:tc>
          <w:tcPr>
            <w:tcW w:w="860" w:type="dxa"/>
            <w:tcBorders>
              <w:top w:val="nil"/>
              <w:left w:val="nil"/>
              <w:bottom w:val="single" w:sz="8" w:space="0" w:color="auto"/>
              <w:right w:val="nil"/>
            </w:tcBorders>
            <w:shd w:val="clear" w:color="000000" w:fill="FFFF99"/>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w:t>
            </w:r>
          </w:p>
        </w:tc>
        <w:tc>
          <w:tcPr>
            <w:tcW w:w="1068" w:type="dxa"/>
            <w:tcBorders>
              <w:top w:val="nil"/>
              <w:left w:val="nil"/>
              <w:bottom w:val="single" w:sz="8" w:space="0" w:color="auto"/>
              <w:right w:val="single" w:sz="8" w:space="0" w:color="auto"/>
            </w:tcBorders>
            <w:shd w:val="clear" w:color="auto" w:fill="auto"/>
            <w:noWrap/>
            <w:vAlign w:val="center"/>
            <w:hideMark/>
          </w:tcPr>
          <w:p w:rsidR="003B258B" w:rsidRPr="003B258B" w:rsidRDefault="003B258B" w:rsidP="003B258B">
            <w:pPr>
              <w:jc w:val="center"/>
              <w:rPr>
                <w:rFonts w:ascii="Arial Narrow" w:hAnsi="Arial Narrow"/>
                <w:color w:val="000000"/>
                <w:szCs w:val="24"/>
                <w:lang w:val="es-ES"/>
              </w:rPr>
            </w:pPr>
            <w:r w:rsidRPr="003B258B">
              <w:rPr>
                <w:rFonts w:ascii="Arial Narrow" w:hAnsi="Arial Narrow"/>
                <w:color w:val="000000"/>
                <w:szCs w:val="24"/>
                <w:lang w:val="es-ES"/>
              </w:rPr>
              <w:t>498,29</w:t>
            </w:r>
          </w:p>
        </w:tc>
        <w:tc>
          <w:tcPr>
            <w:tcW w:w="195" w:type="dxa"/>
            <w:tcBorders>
              <w:top w:val="nil"/>
              <w:left w:val="nil"/>
              <w:bottom w:val="single" w:sz="8" w:space="0" w:color="auto"/>
              <w:right w:val="nil"/>
            </w:tcBorders>
            <w:shd w:val="clear" w:color="auto" w:fill="auto"/>
            <w:noWrap/>
            <w:vAlign w:val="bottom"/>
            <w:hideMark/>
          </w:tcPr>
          <w:p w:rsidR="003B258B" w:rsidRPr="003B258B" w:rsidRDefault="003B258B" w:rsidP="003B258B">
            <w:pPr>
              <w:rPr>
                <w:rFonts w:ascii="Arial Narrow" w:hAnsi="Arial Narrow"/>
                <w:i/>
                <w:iCs/>
                <w:color w:val="000000"/>
                <w:szCs w:val="24"/>
                <w:lang w:val="es-ES"/>
              </w:rPr>
            </w:pPr>
            <w:r w:rsidRPr="003B258B">
              <w:rPr>
                <w:rFonts w:ascii="Arial Narrow" w:hAnsi="Arial Narrow"/>
                <w:i/>
                <w:iCs/>
                <w:color w:val="000000"/>
                <w:szCs w:val="24"/>
                <w:lang w:val="es-ES"/>
              </w:rPr>
              <w:t> </w:t>
            </w:r>
          </w:p>
        </w:tc>
        <w:tc>
          <w:tcPr>
            <w:tcW w:w="1368" w:type="dxa"/>
            <w:tcBorders>
              <w:top w:val="single" w:sz="4" w:space="0" w:color="auto"/>
              <w:left w:val="single" w:sz="4" w:space="0" w:color="auto"/>
              <w:bottom w:val="single" w:sz="8" w:space="0" w:color="auto"/>
              <w:right w:val="nil"/>
            </w:tcBorders>
            <w:shd w:val="clear" w:color="000000" w:fill="FFFF99"/>
            <w:noWrap/>
            <w:vAlign w:val="center"/>
            <w:hideMark/>
          </w:tcPr>
          <w:p w:rsidR="003B258B" w:rsidRPr="003B258B" w:rsidRDefault="003B258B" w:rsidP="003B258B">
            <w:pPr>
              <w:jc w:val="right"/>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Tasa Ley 100/93: </w:t>
            </w:r>
          </w:p>
        </w:tc>
        <w:tc>
          <w:tcPr>
            <w:tcW w:w="688" w:type="dxa"/>
            <w:tcBorders>
              <w:top w:val="single" w:sz="4" w:space="0" w:color="auto"/>
              <w:left w:val="nil"/>
              <w:bottom w:val="single" w:sz="8" w:space="0" w:color="auto"/>
              <w:right w:val="nil"/>
            </w:tcBorders>
            <w:shd w:val="clear" w:color="auto" w:fill="auto"/>
            <w:noWrap/>
            <w:vAlign w:val="center"/>
            <w:hideMark/>
          </w:tcPr>
          <w:p w:rsidR="003B258B" w:rsidRPr="003B258B" w:rsidRDefault="003B258B" w:rsidP="003B258B">
            <w:pPr>
              <w:jc w:val="center"/>
              <w:rPr>
                <w:rFonts w:ascii="Arial Narrow" w:hAnsi="Arial Narrow"/>
                <w:b/>
                <w:bCs/>
                <w:color w:val="000000"/>
                <w:sz w:val="16"/>
                <w:szCs w:val="16"/>
                <w:lang w:val="es-ES"/>
              </w:rPr>
            </w:pPr>
            <w:r w:rsidRPr="003B258B">
              <w:rPr>
                <w:rFonts w:ascii="Arial Narrow" w:hAnsi="Arial Narrow"/>
                <w:b/>
                <w:bCs/>
                <w:color w:val="000000"/>
                <w:sz w:val="16"/>
                <w:szCs w:val="16"/>
                <w:lang w:val="es-ES"/>
              </w:rPr>
              <w:t>no</w:t>
            </w:r>
          </w:p>
        </w:tc>
        <w:tc>
          <w:tcPr>
            <w:tcW w:w="708" w:type="dxa"/>
            <w:tcBorders>
              <w:top w:val="single" w:sz="4" w:space="0" w:color="auto"/>
              <w:left w:val="single" w:sz="4" w:space="0" w:color="808000"/>
              <w:bottom w:val="single" w:sz="8" w:space="0" w:color="auto"/>
              <w:right w:val="nil"/>
            </w:tcBorders>
            <w:shd w:val="clear" w:color="000000" w:fill="FFFF99"/>
            <w:noWrap/>
            <w:vAlign w:val="center"/>
            <w:hideMark/>
          </w:tcPr>
          <w:p w:rsidR="003B258B" w:rsidRPr="003B258B" w:rsidRDefault="003B258B" w:rsidP="003B258B">
            <w:pPr>
              <w:jc w:val="center"/>
              <w:rPr>
                <w:rFonts w:ascii="Arial Narrow" w:hAnsi="Arial Narrow"/>
                <w:b/>
                <w:bCs/>
                <w:i/>
                <w:iCs/>
                <w:color w:val="000000"/>
                <w:sz w:val="16"/>
                <w:szCs w:val="16"/>
                <w:lang w:val="es-ES"/>
              </w:rPr>
            </w:pPr>
            <w:bookmarkStart w:id="1" w:name="RANGE!J5"/>
            <w:r w:rsidRPr="003B258B">
              <w:rPr>
                <w:rFonts w:ascii="Arial Narrow" w:hAnsi="Arial Narrow"/>
                <w:b/>
                <w:bCs/>
                <w:i/>
                <w:iCs/>
                <w:color w:val="000000"/>
                <w:sz w:val="16"/>
                <w:szCs w:val="16"/>
                <w:lang w:val="es-ES"/>
              </w:rPr>
              <w:t>69,00%</w:t>
            </w:r>
            <w:bookmarkEnd w:id="1"/>
          </w:p>
        </w:tc>
        <w:tc>
          <w:tcPr>
            <w:tcW w:w="1169" w:type="dxa"/>
            <w:tcBorders>
              <w:top w:val="single" w:sz="4" w:space="0" w:color="auto"/>
              <w:left w:val="nil"/>
              <w:bottom w:val="single" w:sz="8" w:space="0" w:color="auto"/>
              <w:right w:val="single" w:sz="8" w:space="0" w:color="auto"/>
            </w:tcBorders>
            <w:shd w:val="clear" w:color="auto" w:fill="auto"/>
            <w:noWrap/>
            <w:vAlign w:val="bottom"/>
            <w:hideMark/>
          </w:tcPr>
          <w:p w:rsidR="003B258B" w:rsidRPr="003B258B" w:rsidRDefault="003B258B" w:rsidP="003B258B">
            <w:pPr>
              <w:rPr>
                <w:rFonts w:ascii="Arial Narrow" w:hAnsi="Arial Narrow"/>
                <w:i/>
                <w:iCs/>
                <w:color w:val="000000"/>
                <w:szCs w:val="24"/>
                <w:lang w:val="es-ES"/>
              </w:rPr>
            </w:pPr>
            <w:r w:rsidRPr="003B258B">
              <w:rPr>
                <w:rFonts w:ascii="Arial Narrow" w:hAnsi="Arial Narrow"/>
                <w:i/>
                <w:iCs/>
                <w:color w:val="000000"/>
                <w:szCs w:val="24"/>
                <w:lang w:val="es-ES"/>
              </w:rPr>
              <w:t> </w:t>
            </w:r>
          </w:p>
        </w:tc>
      </w:tr>
      <w:tr w:rsidR="003B258B" w:rsidRPr="003B258B" w:rsidTr="003B258B">
        <w:trPr>
          <w:trHeight w:val="45"/>
        </w:trPr>
        <w:tc>
          <w:tcPr>
            <w:tcW w:w="92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Cs w:val="24"/>
                <w:lang w:val="es-ES"/>
              </w:rPr>
            </w:pPr>
          </w:p>
        </w:tc>
        <w:tc>
          <w:tcPr>
            <w:tcW w:w="849"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849"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687"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860"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068"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368" w:type="dxa"/>
            <w:tcBorders>
              <w:top w:val="nil"/>
              <w:left w:val="single" w:sz="4" w:space="0" w:color="auto"/>
              <w:bottom w:val="nil"/>
              <w:right w:val="nil"/>
            </w:tcBorders>
            <w:shd w:val="clear" w:color="auto" w:fill="auto"/>
            <w:noWrap/>
            <w:vAlign w:val="bottom"/>
            <w:hideMark/>
          </w:tcPr>
          <w:p w:rsidR="003B258B" w:rsidRPr="003B258B" w:rsidRDefault="003B258B" w:rsidP="003B258B">
            <w:pPr>
              <w:rPr>
                <w:rFonts w:ascii="Arial Narrow" w:hAnsi="Arial Narrow"/>
                <w:i/>
                <w:iCs/>
                <w:color w:val="000000"/>
                <w:szCs w:val="24"/>
                <w:lang w:val="es-ES"/>
              </w:rPr>
            </w:pPr>
            <w:r w:rsidRPr="003B258B">
              <w:rPr>
                <w:rFonts w:ascii="Arial Narrow" w:hAnsi="Arial Narrow"/>
                <w:i/>
                <w:iCs/>
                <w:color w:val="000000"/>
                <w:szCs w:val="24"/>
                <w:lang w:val="es-ES"/>
              </w:rPr>
              <w:t> </w:t>
            </w:r>
          </w:p>
        </w:tc>
        <w:tc>
          <w:tcPr>
            <w:tcW w:w="688"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Cs w:val="24"/>
                <w:lang w:val="es-ES"/>
              </w:rPr>
            </w:pPr>
          </w:p>
        </w:tc>
        <w:tc>
          <w:tcPr>
            <w:tcW w:w="708"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169" w:type="dxa"/>
            <w:tcBorders>
              <w:top w:val="nil"/>
              <w:left w:val="nil"/>
              <w:bottom w:val="nil"/>
              <w:right w:val="single" w:sz="4" w:space="0" w:color="auto"/>
            </w:tcBorders>
            <w:shd w:val="clear" w:color="auto" w:fill="auto"/>
            <w:noWrap/>
            <w:vAlign w:val="bottom"/>
            <w:hideMark/>
          </w:tcPr>
          <w:p w:rsidR="003B258B" w:rsidRPr="003B258B" w:rsidRDefault="003B258B" w:rsidP="003B258B">
            <w:pPr>
              <w:rPr>
                <w:rFonts w:ascii="Arial Narrow" w:hAnsi="Arial Narrow"/>
                <w:i/>
                <w:iCs/>
                <w:color w:val="000000"/>
                <w:szCs w:val="24"/>
                <w:lang w:val="es-ES"/>
              </w:rPr>
            </w:pPr>
            <w:r w:rsidRPr="003B258B">
              <w:rPr>
                <w:rFonts w:ascii="Arial Narrow" w:hAnsi="Arial Narrow"/>
                <w:i/>
                <w:iCs/>
                <w:color w:val="000000"/>
                <w:szCs w:val="24"/>
                <w:lang w:val="es-ES"/>
              </w:rPr>
              <w:t> </w:t>
            </w:r>
          </w:p>
        </w:tc>
      </w:tr>
      <w:tr w:rsidR="003B258B" w:rsidRPr="003B258B" w:rsidTr="003B258B">
        <w:trPr>
          <w:trHeight w:val="435"/>
        </w:trPr>
        <w:tc>
          <w:tcPr>
            <w:tcW w:w="5238" w:type="dxa"/>
            <w:gridSpan w:val="6"/>
            <w:tcBorders>
              <w:top w:val="single" w:sz="8" w:space="0" w:color="auto"/>
              <w:left w:val="single" w:sz="8" w:space="0" w:color="auto"/>
              <w:bottom w:val="single" w:sz="4" w:space="0" w:color="808000"/>
              <w:right w:val="single" w:sz="8" w:space="0" w:color="000000"/>
            </w:tcBorders>
            <w:shd w:val="clear" w:color="000000" w:fill="FFFF99"/>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HISTORIA LABORAL DEL AFILIADO</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jc w:val="center"/>
              <w:rPr>
                <w:rFonts w:ascii="Arial Narrow" w:hAnsi="Arial Narrow"/>
                <w:b/>
                <w:bCs/>
                <w:i/>
                <w:iCs/>
                <w:color w:val="000000"/>
                <w:sz w:val="16"/>
                <w:szCs w:val="16"/>
                <w:lang w:val="es-ES"/>
              </w:rPr>
            </w:pPr>
          </w:p>
        </w:tc>
        <w:tc>
          <w:tcPr>
            <w:tcW w:w="1368" w:type="dxa"/>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Ingreso Base de cotización actualizado</w:t>
            </w:r>
          </w:p>
        </w:tc>
        <w:tc>
          <w:tcPr>
            <w:tcW w:w="1396" w:type="dxa"/>
            <w:gridSpan w:val="2"/>
            <w:tcBorders>
              <w:top w:val="single" w:sz="4" w:space="0" w:color="auto"/>
              <w:left w:val="nil"/>
              <w:bottom w:val="single" w:sz="4" w:space="0" w:color="808000"/>
              <w:right w:val="nil"/>
            </w:tcBorders>
            <w:shd w:val="clear" w:color="000000" w:fill="FFFF99"/>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IPC </w:t>
            </w:r>
            <w:proofErr w:type="spellStart"/>
            <w:r w:rsidRPr="003B258B">
              <w:rPr>
                <w:rFonts w:ascii="Arial Narrow" w:hAnsi="Arial Narrow"/>
                <w:b/>
                <w:bCs/>
                <w:i/>
                <w:iCs/>
                <w:color w:val="000000"/>
                <w:sz w:val="16"/>
                <w:szCs w:val="16"/>
                <w:lang w:val="es-ES"/>
              </w:rPr>
              <w:t>Dane</w:t>
            </w:r>
            <w:proofErr w:type="spellEnd"/>
            <w:r w:rsidRPr="003B258B">
              <w:rPr>
                <w:rFonts w:ascii="Arial Narrow" w:hAnsi="Arial Narrow"/>
                <w:b/>
                <w:bCs/>
                <w:i/>
                <w:iCs/>
                <w:color w:val="000000"/>
                <w:sz w:val="16"/>
                <w:szCs w:val="16"/>
                <w:lang w:val="es-ES"/>
              </w:rPr>
              <w:t xml:space="preserve">                                    (serie de empalme)</w:t>
            </w:r>
          </w:p>
        </w:tc>
        <w:tc>
          <w:tcPr>
            <w:tcW w:w="1169"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Promedio Salarial        (</w:t>
            </w:r>
            <w:proofErr w:type="spellStart"/>
            <w:r w:rsidRPr="003B258B">
              <w:rPr>
                <w:rFonts w:ascii="Arial Narrow" w:hAnsi="Arial Narrow"/>
                <w:b/>
                <w:bCs/>
                <w:i/>
                <w:iCs/>
                <w:color w:val="000000"/>
                <w:sz w:val="16"/>
                <w:szCs w:val="16"/>
                <w:lang w:val="es-ES"/>
              </w:rPr>
              <w:t>Dias</w:t>
            </w:r>
            <w:proofErr w:type="spellEnd"/>
            <w:r w:rsidRPr="003B258B">
              <w:rPr>
                <w:rFonts w:ascii="Arial Narrow" w:hAnsi="Arial Narrow"/>
                <w:b/>
                <w:bCs/>
                <w:i/>
                <w:iCs/>
                <w:color w:val="000000"/>
                <w:sz w:val="16"/>
                <w:szCs w:val="16"/>
                <w:lang w:val="es-ES"/>
              </w:rPr>
              <w:t xml:space="preserve"> x </w:t>
            </w:r>
            <w:proofErr w:type="spellStart"/>
            <w:r w:rsidRPr="003B258B">
              <w:rPr>
                <w:rFonts w:ascii="Arial Narrow" w:hAnsi="Arial Narrow"/>
                <w:b/>
                <w:bCs/>
                <w:i/>
                <w:iCs/>
                <w:color w:val="000000"/>
                <w:sz w:val="16"/>
                <w:szCs w:val="16"/>
                <w:lang w:val="es-ES"/>
              </w:rPr>
              <w:t>IBC</w:t>
            </w:r>
            <w:proofErr w:type="spellEnd"/>
            <w:r w:rsidRPr="003B258B">
              <w:rPr>
                <w:rFonts w:ascii="Arial Narrow" w:hAnsi="Arial Narrow"/>
                <w:b/>
                <w:bCs/>
                <w:i/>
                <w:iCs/>
                <w:color w:val="000000"/>
                <w:sz w:val="16"/>
                <w:szCs w:val="16"/>
                <w:lang w:val="es-ES"/>
              </w:rPr>
              <w:t xml:space="preserve"> actualizado/total </w:t>
            </w:r>
            <w:proofErr w:type="spellStart"/>
            <w:r w:rsidRPr="003B258B">
              <w:rPr>
                <w:rFonts w:ascii="Arial Narrow" w:hAnsi="Arial Narrow"/>
                <w:b/>
                <w:bCs/>
                <w:i/>
                <w:iCs/>
                <w:color w:val="000000"/>
                <w:sz w:val="16"/>
                <w:szCs w:val="16"/>
                <w:lang w:val="es-ES"/>
              </w:rPr>
              <w:t>dias</w:t>
            </w:r>
            <w:proofErr w:type="spellEnd"/>
            <w:r w:rsidRPr="003B258B">
              <w:rPr>
                <w:rFonts w:ascii="Arial Narrow" w:hAnsi="Arial Narrow"/>
                <w:b/>
                <w:bCs/>
                <w:i/>
                <w:iCs/>
                <w:color w:val="000000"/>
                <w:sz w:val="16"/>
                <w:szCs w:val="16"/>
                <w:lang w:val="es-ES"/>
              </w:rPr>
              <w:t>)</w:t>
            </w:r>
          </w:p>
        </w:tc>
      </w:tr>
      <w:tr w:rsidR="003B258B" w:rsidRPr="003B258B" w:rsidTr="003B258B">
        <w:trPr>
          <w:trHeight w:val="315"/>
        </w:trPr>
        <w:tc>
          <w:tcPr>
            <w:tcW w:w="2623" w:type="dxa"/>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Fechas de aporte</w:t>
            </w:r>
          </w:p>
        </w:tc>
        <w:tc>
          <w:tcPr>
            <w:tcW w:w="687"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Número de días</w:t>
            </w:r>
          </w:p>
        </w:tc>
        <w:tc>
          <w:tcPr>
            <w:tcW w:w="86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semanas cotizadas</w:t>
            </w:r>
          </w:p>
        </w:tc>
        <w:tc>
          <w:tcPr>
            <w:tcW w:w="1068"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Ingreso Base de Cotización</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jc w:val="center"/>
              <w:rPr>
                <w:rFonts w:ascii="Arial Narrow" w:hAnsi="Arial Narrow"/>
                <w:b/>
                <w:bCs/>
                <w:i/>
                <w:iCs/>
                <w:color w:val="000000"/>
                <w:sz w:val="16"/>
                <w:szCs w:val="16"/>
                <w:lang w:val="es-ES"/>
              </w:rPr>
            </w:pPr>
          </w:p>
        </w:tc>
        <w:tc>
          <w:tcPr>
            <w:tcW w:w="1368" w:type="dxa"/>
            <w:vMerge/>
            <w:tcBorders>
              <w:top w:val="single" w:sz="4" w:space="0" w:color="auto"/>
              <w:left w:val="single" w:sz="4" w:space="0" w:color="auto"/>
              <w:bottom w:val="single" w:sz="8" w:space="0" w:color="000000"/>
              <w:right w:val="single" w:sz="4" w:space="0" w:color="808000"/>
            </w:tcBorders>
            <w:vAlign w:val="center"/>
            <w:hideMark/>
          </w:tcPr>
          <w:p w:rsidR="003B258B" w:rsidRPr="003B258B" w:rsidRDefault="003B258B" w:rsidP="003B258B">
            <w:pPr>
              <w:rPr>
                <w:rFonts w:ascii="Arial Narrow" w:hAnsi="Arial Narrow"/>
                <w:b/>
                <w:bCs/>
                <w:i/>
                <w:iCs/>
                <w:color w:val="000000"/>
                <w:sz w:val="16"/>
                <w:szCs w:val="16"/>
                <w:lang w:val="es-ES"/>
              </w:rPr>
            </w:pPr>
          </w:p>
        </w:tc>
        <w:tc>
          <w:tcPr>
            <w:tcW w:w="68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IPC Final</w:t>
            </w:r>
          </w:p>
        </w:tc>
        <w:tc>
          <w:tcPr>
            <w:tcW w:w="70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IPC Inicial</w:t>
            </w:r>
          </w:p>
        </w:tc>
        <w:tc>
          <w:tcPr>
            <w:tcW w:w="1169" w:type="dxa"/>
            <w:vMerge/>
            <w:tcBorders>
              <w:top w:val="single" w:sz="4" w:space="0" w:color="auto"/>
              <w:left w:val="single" w:sz="4" w:space="0" w:color="808000"/>
              <w:bottom w:val="single" w:sz="8" w:space="0" w:color="000000"/>
              <w:right w:val="single" w:sz="4" w:space="0" w:color="auto"/>
            </w:tcBorders>
            <w:vAlign w:val="center"/>
            <w:hideMark/>
          </w:tcPr>
          <w:p w:rsidR="003B258B" w:rsidRPr="003B258B" w:rsidRDefault="003B258B" w:rsidP="003B258B">
            <w:pPr>
              <w:rPr>
                <w:rFonts w:ascii="Arial Narrow" w:hAnsi="Arial Narrow"/>
                <w:b/>
                <w:bCs/>
                <w:i/>
                <w:iCs/>
                <w:color w:val="000000"/>
                <w:sz w:val="16"/>
                <w:szCs w:val="16"/>
                <w:lang w:val="es-ES"/>
              </w:rPr>
            </w:pPr>
          </w:p>
        </w:tc>
      </w:tr>
      <w:tr w:rsidR="003B258B" w:rsidRPr="003B258B" w:rsidTr="003B258B">
        <w:trPr>
          <w:trHeight w:val="495"/>
        </w:trPr>
        <w:tc>
          <w:tcPr>
            <w:tcW w:w="925" w:type="dxa"/>
            <w:tcBorders>
              <w:top w:val="nil"/>
              <w:left w:val="single" w:sz="8" w:space="0" w:color="auto"/>
              <w:bottom w:val="single" w:sz="8" w:space="0" w:color="auto"/>
              <w:right w:val="single" w:sz="4" w:space="0" w:color="808000"/>
            </w:tcBorders>
            <w:shd w:val="clear" w:color="000000" w:fill="FFFF99"/>
            <w:noWrap/>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Empleador</w:t>
            </w:r>
          </w:p>
        </w:tc>
        <w:tc>
          <w:tcPr>
            <w:tcW w:w="849" w:type="dxa"/>
            <w:tcBorders>
              <w:top w:val="nil"/>
              <w:left w:val="nil"/>
              <w:bottom w:val="single" w:sz="8" w:space="0" w:color="auto"/>
              <w:right w:val="single" w:sz="4" w:space="0" w:color="808000"/>
            </w:tcBorders>
            <w:shd w:val="clear" w:color="000000" w:fill="FFFF99"/>
            <w:noWrap/>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Desde</w:t>
            </w:r>
          </w:p>
        </w:tc>
        <w:tc>
          <w:tcPr>
            <w:tcW w:w="849" w:type="dxa"/>
            <w:tcBorders>
              <w:top w:val="nil"/>
              <w:left w:val="nil"/>
              <w:bottom w:val="single" w:sz="8" w:space="0" w:color="auto"/>
              <w:right w:val="single" w:sz="4" w:space="0" w:color="808000"/>
            </w:tcBorders>
            <w:shd w:val="clear" w:color="000000" w:fill="FFFF99"/>
            <w:noWrap/>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Hasta</w:t>
            </w:r>
          </w:p>
        </w:tc>
        <w:tc>
          <w:tcPr>
            <w:tcW w:w="687" w:type="dxa"/>
            <w:vMerge/>
            <w:tcBorders>
              <w:top w:val="nil"/>
              <w:left w:val="single" w:sz="4" w:space="0" w:color="808000"/>
              <w:bottom w:val="single" w:sz="8" w:space="0" w:color="000000"/>
              <w:right w:val="single" w:sz="4" w:space="0" w:color="808000"/>
            </w:tcBorders>
            <w:vAlign w:val="center"/>
            <w:hideMark/>
          </w:tcPr>
          <w:p w:rsidR="003B258B" w:rsidRPr="003B258B" w:rsidRDefault="003B258B" w:rsidP="003B258B">
            <w:pPr>
              <w:rPr>
                <w:rFonts w:ascii="Arial Narrow" w:hAnsi="Arial Narrow"/>
                <w:b/>
                <w:bCs/>
                <w:i/>
                <w:iCs/>
                <w:color w:val="000000"/>
                <w:sz w:val="16"/>
                <w:szCs w:val="16"/>
                <w:lang w:val="es-ES"/>
              </w:rPr>
            </w:pPr>
          </w:p>
        </w:tc>
        <w:tc>
          <w:tcPr>
            <w:tcW w:w="860" w:type="dxa"/>
            <w:vMerge/>
            <w:tcBorders>
              <w:top w:val="nil"/>
              <w:left w:val="single" w:sz="4" w:space="0" w:color="808000"/>
              <w:bottom w:val="single" w:sz="8" w:space="0" w:color="000000"/>
              <w:right w:val="single" w:sz="4" w:space="0" w:color="808000"/>
            </w:tcBorders>
            <w:vAlign w:val="center"/>
            <w:hideMark/>
          </w:tcPr>
          <w:p w:rsidR="003B258B" w:rsidRPr="003B258B" w:rsidRDefault="003B258B" w:rsidP="003B258B">
            <w:pPr>
              <w:rPr>
                <w:rFonts w:ascii="Arial Narrow" w:hAnsi="Arial Narrow"/>
                <w:b/>
                <w:bCs/>
                <w:i/>
                <w:iCs/>
                <w:color w:val="000000"/>
                <w:sz w:val="16"/>
                <w:szCs w:val="16"/>
                <w:lang w:val="es-ES"/>
              </w:rPr>
            </w:pPr>
          </w:p>
        </w:tc>
        <w:tc>
          <w:tcPr>
            <w:tcW w:w="1068" w:type="dxa"/>
            <w:vMerge/>
            <w:tcBorders>
              <w:top w:val="nil"/>
              <w:left w:val="single" w:sz="4" w:space="0" w:color="808000"/>
              <w:bottom w:val="single" w:sz="8" w:space="0" w:color="000000"/>
              <w:right w:val="single" w:sz="8" w:space="0" w:color="auto"/>
            </w:tcBorders>
            <w:vAlign w:val="center"/>
            <w:hideMark/>
          </w:tcPr>
          <w:p w:rsidR="003B258B" w:rsidRPr="003B258B" w:rsidRDefault="003B258B" w:rsidP="003B258B">
            <w:pPr>
              <w:rPr>
                <w:rFonts w:ascii="Arial Narrow" w:hAnsi="Arial Narrow"/>
                <w:b/>
                <w:bCs/>
                <w:i/>
                <w:iCs/>
                <w:color w:val="000000"/>
                <w:sz w:val="16"/>
                <w:szCs w:val="16"/>
                <w:lang w:val="es-ES"/>
              </w:rPr>
            </w:pPr>
          </w:p>
        </w:tc>
        <w:tc>
          <w:tcPr>
            <w:tcW w:w="195" w:type="dxa"/>
            <w:tcBorders>
              <w:top w:val="nil"/>
              <w:left w:val="nil"/>
              <w:bottom w:val="nil"/>
              <w:right w:val="nil"/>
            </w:tcBorders>
            <w:shd w:val="clear" w:color="auto" w:fill="auto"/>
            <w:noWrap/>
            <w:vAlign w:val="bottom"/>
            <w:hideMark/>
          </w:tcPr>
          <w:p w:rsidR="003B258B" w:rsidRPr="003B258B" w:rsidRDefault="003B258B" w:rsidP="003B258B">
            <w:pPr>
              <w:jc w:val="center"/>
              <w:rPr>
                <w:rFonts w:ascii="Arial Narrow" w:hAnsi="Arial Narrow"/>
                <w:b/>
                <w:bCs/>
                <w:i/>
                <w:iCs/>
                <w:color w:val="000000"/>
                <w:sz w:val="16"/>
                <w:szCs w:val="16"/>
                <w:lang w:val="es-ES"/>
              </w:rPr>
            </w:pPr>
          </w:p>
        </w:tc>
        <w:tc>
          <w:tcPr>
            <w:tcW w:w="1368" w:type="dxa"/>
            <w:vMerge/>
            <w:tcBorders>
              <w:top w:val="single" w:sz="4" w:space="0" w:color="auto"/>
              <w:left w:val="single" w:sz="4" w:space="0" w:color="auto"/>
              <w:bottom w:val="single" w:sz="8" w:space="0" w:color="000000"/>
              <w:right w:val="single" w:sz="4" w:space="0" w:color="808000"/>
            </w:tcBorders>
            <w:vAlign w:val="center"/>
            <w:hideMark/>
          </w:tcPr>
          <w:p w:rsidR="003B258B" w:rsidRPr="003B258B" w:rsidRDefault="003B258B" w:rsidP="003B258B">
            <w:pPr>
              <w:rPr>
                <w:rFonts w:ascii="Arial Narrow" w:hAnsi="Arial Narrow"/>
                <w:b/>
                <w:bCs/>
                <w:i/>
                <w:iCs/>
                <w:color w:val="000000"/>
                <w:sz w:val="16"/>
                <w:szCs w:val="16"/>
                <w:lang w:val="es-ES"/>
              </w:rPr>
            </w:pPr>
          </w:p>
        </w:tc>
        <w:tc>
          <w:tcPr>
            <w:tcW w:w="688" w:type="dxa"/>
            <w:vMerge/>
            <w:tcBorders>
              <w:top w:val="nil"/>
              <w:left w:val="single" w:sz="4" w:space="0" w:color="808000"/>
              <w:bottom w:val="single" w:sz="8" w:space="0" w:color="000000"/>
              <w:right w:val="single" w:sz="4" w:space="0" w:color="808000"/>
            </w:tcBorders>
            <w:vAlign w:val="center"/>
            <w:hideMark/>
          </w:tcPr>
          <w:p w:rsidR="003B258B" w:rsidRPr="003B258B" w:rsidRDefault="003B258B" w:rsidP="003B258B">
            <w:pPr>
              <w:rPr>
                <w:rFonts w:ascii="Arial Narrow" w:hAnsi="Arial Narrow"/>
                <w:b/>
                <w:bCs/>
                <w:i/>
                <w:iCs/>
                <w:color w:val="000000"/>
                <w:sz w:val="16"/>
                <w:szCs w:val="16"/>
                <w:lang w:val="es-ES"/>
              </w:rPr>
            </w:pPr>
          </w:p>
        </w:tc>
        <w:tc>
          <w:tcPr>
            <w:tcW w:w="708" w:type="dxa"/>
            <w:vMerge/>
            <w:tcBorders>
              <w:top w:val="nil"/>
              <w:left w:val="single" w:sz="4" w:space="0" w:color="808000"/>
              <w:bottom w:val="single" w:sz="8" w:space="0" w:color="000000"/>
              <w:right w:val="single" w:sz="4" w:space="0" w:color="808000"/>
            </w:tcBorders>
            <w:vAlign w:val="center"/>
            <w:hideMark/>
          </w:tcPr>
          <w:p w:rsidR="003B258B" w:rsidRPr="003B258B" w:rsidRDefault="003B258B" w:rsidP="003B258B">
            <w:pPr>
              <w:rPr>
                <w:rFonts w:ascii="Arial Narrow" w:hAnsi="Arial Narrow"/>
                <w:b/>
                <w:bCs/>
                <w:i/>
                <w:iCs/>
                <w:color w:val="000000"/>
                <w:sz w:val="16"/>
                <w:szCs w:val="16"/>
                <w:lang w:val="es-ES"/>
              </w:rPr>
            </w:pPr>
          </w:p>
        </w:tc>
        <w:tc>
          <w:tcPr>
            <w:tcW w:w="1169" w:type="dxa"/>
            <w:vMerge/>
            <w:tcBorders>
              <w:top w:val="single" w:sz="4" w:space="0" w:color="auto"/>
              <w:left w:val="single" w:sz="4" w:space="0" w:color="808000"/>
              <w:bottom w:val="single" w:sz="8" w:space="0" w:color="000000"/>
              <w:right w:val="single" w:sz="4" w:space="0" w:color="auto"/>
            </w:tcBorders>
            <w:vAlign w:val="center"/>
            <w:hideMark/>
          </w:tcPr>
          <w:p w:rsidR="003B258B" w:rsidRPr="003B258B" w:rsidRDefault="003B258B" w:rsidP="003B258B">
            <w:pPr>
              <w:rPr>
                <w:rFonts w:ascii="Arial Narrow" w:hAnsi="Arial Narrow"/>
                <w:b/>
                <w:bCs/>
                <w:i/>
                <w:iCs/>
                <w:color w:val="000000"/>
                <w:sz w:val="16"/>
                <w:szCs w:val="16"/>
                <w:lang w:val="es-ES"/>
              </w:rPr>
            </w:pPr>
          </w:p>
        </w:tc>
      </w:tr>
      <w:tr w:rsidR="003B258B" w:rsidRPr="003B258B" w:rsidTr="003B258B">
        <w:trPr>
          <w:trHeight w:val="315"/>
        </w:trPr>
        <w:tc>
          <w:tcPr>
            <w:tcW w:w="925"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01-abr-09</w:t>
            </w:r>
          </w:p>
        </w:tc>
        <w:tc>
          <w:tcPr>
            <w:tcW w:w="84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31-may-09</w:t>
            </w:r>
          </w:p>
        </w:tc>
        <w:tc>
          <w:tcPr>
            <w:tcW w:w="687"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60</w:t>
            </w:r>
          </w:p>
        </w:tc>
        <w:tc>
          <w:tcPr>
            <w:tcW w:w="860" w:type="dxa"/>
            <w:tcBorders>
              <w:top w:val="single" w:sz="4" w:space="0" w:color="808000"/>
              <w:left w:val="single" w:sz="4" w:space="0" w:color="808000"/>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8,57</w:t>
            </w:r>
          </w:p>
        </w:tc>
        <w:tc>
          <w:tcPr>
            <w:tcW w:w="1068"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1.660.000,00 </w:t>
            </w:r>
          </w:p>
        </w:tc>
        <w:tc>
          <w:tcPr>
            <w:tcW w:w="195" w:type="dxa"/>
            <w:tcBorders>
              <w:top w:val="single" w:sz="4" w:space="0" w:color="808000"/>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1.660.000,00 </w:t>
            </w:r>
          </w:p>
        </w:tc>
        <w:tc>
          <w:tcPr>
            <w:tcW w:w="68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28.555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01-mar-09</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31-mar-09</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1.439.000,00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1.439.000,00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12.377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01-feb-09</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28-feb-09</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1.771.000,00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1.771.000,00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15.232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01-ene-09</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31-ene-09</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1.660.000,00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1.660.000,00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14.278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01-dic-08</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31-dic-08</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1.540.000,00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1.658.191,28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92,87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14.262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01-abr-08</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31-oct-08</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210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30,00</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1.540.000,00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1.658.191,28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92,87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99.834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01-feb-08</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29-feb-08</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1.591.000,00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1.713.105,41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92,87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14.734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01-ene-08</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31-ene-08</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2.030.000,00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2.185.797,60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92,87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18.800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01-ago-07</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31-dic-07</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150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21,43</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1.435.000,00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1.633.113,61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87,87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70.231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01-feb-07</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31-jul-07</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180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25,71</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1.375.000,00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1.564.830,12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87,87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80.754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01-ene-07</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31-ene-07</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1.841.000,00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2.095.165,27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87,87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18.020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01-feb-06</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31-dic-06</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47,14</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1.285.000,00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1.527.890,07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84,10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144.554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01-ene-06</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31-ene-06</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1.181.000,00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1.404.232,04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84,10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12.078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01-ago-05</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31-dic-05</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150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21,43</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1.105.000,00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1.377.653,48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80,21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59.245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01-jul-05</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31-jul-05</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1.078.500,00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1.344.614,73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80,21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11.565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01-may-05</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30-jun-05</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60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8,57</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1.052.000,00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1.311.575,99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80,21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22.562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01-abr-05</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30-abr-05</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981.867,00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1.224.138,00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80,21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10.529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01-feb-05</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31-mar-05</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60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8,57</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1.052.000,00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1.311.575,99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80,21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22.562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01-ene-05</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31-ene-05</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1.492.667,00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1.860.975,47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80,21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16.006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01-feb-04</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31-dic-04</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47,14</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1.315.285,34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76,03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124.439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01-ene-04</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31-ene-04</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666.667,00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876.857,33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76,03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7.542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01-dic-03</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31-dic-03</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1.466.667,00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2.054.155,46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71,40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17.668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01-ago-03</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30-nov-03</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120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17,14</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1.400.560,22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71,40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48.184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01-may-03</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31-jul-03</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90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12,86</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845.000,00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1.183.473,39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71,40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30.537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01-feb-03</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30-abr-03</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90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12,86</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785.000,00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1.099.439,78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71,40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28.369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01-ene-03</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31-ene-03</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1.020.501,00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1.429.273,11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71,40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12.293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01-dic-02</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31-dic-02</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758.833,00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1.137.187,47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66,73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9.781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01-mar-02</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30-nov-02</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270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38,57</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785.000,00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1.176.401,34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66,73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91.063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01-feb-02</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28-feb-02</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653.500,00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979.335,39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66,73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8.423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01-ene-02</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31-ene-02</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629.250,00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942.994,33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66,73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8.111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01-dic-01</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31-dic-01</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927.667,00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1.496.501,95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61,99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12.871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01-feb-01</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30-nov-01</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42,86</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605.000,00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975.979,18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61,99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83.943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01-feb-00</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29-ene-01</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359</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51,29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550.000,00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964.872,37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57,00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99.309 </w:t>
            </w:r>
          </w:p>
        </w:tc>
      </w:tr>
      <w:tr w:rsidR="003B258B" w:rsidRPr="003B258B" w:rsidTr="003B258B">
        <w:trPr>
          <w:trHeight w:val="315"/>
        </w:trPr>
        <w:tc>
          <w:tcPr>
            <w:tcW w:w="925" w:type="dxa"/>
            <w:tcBorders>
              <w:top w:val="nil"/>
              <w:left w:val="single" w:sz="8" w:space="0" w:color="auto"/>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01-ene-00</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31-ene-00</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single" w:sz="4" w:space="0" w:color="808000"/>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single" w:sz="4" w:space="0" w:color="808000"/>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479.750,00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single" w:sz="4" w:space="0" w:color="808000"/>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841.631,86 </w:t>
            </w:r>
          </w:p>
        </w:tc>
        <w:tc>
          <w:tcPr>
            <w:tcW w:w="68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57,00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7.239 </w:t>
            </w:r>
          </w:p>
        </w:tc>
      </w:tr>
      <w:tr w:rsidR="003B258B" w:rsidRPr="003B258B" w:rsidTr="003B258B">
        <w:trPr>
          <w:trHeight w:val="315"/>
        </w:trPr>
        <w:tc>
          <w:tcPr>
            <w:tcW w:w="925" w:type="dxa"/>
            <w:tcBorders>
              <w:top w:val="nil"/>
              <w:left w:val="single" w:sz="8" w:space="0" w:color="auto"/>
              <w:bottom w:val="nil"/>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01-dic-99</w:t>
            </w:r>
          </w:p>
        </w:tc>
        <w:tc>
          <w:tcPr>
            <w:tcW w:w="849"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31-dic-99</w:t>
            </w:r>
          </w:p>
        </w:tc>
        <w:tc>
          <w:tcPr>
            <w:tcW w:w="687" w:type="dxa"/>
            <w:tcBorders>
              <w:top w:val="nil"/>
              <w:left w:val="nil"/>
              <w:bottom w:val="single" w:sz="4" w:space="0" w:color="808000"/>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30</w:t>
            </w:r>
          </w:p>
        </w:tc>
        <w:tc>
          <w:tcPr>
            <w:tcW w:w="860" w:type="dxa"/>
            <w:tcBorders>
              <w:top w:val="nil"/>
              <w:left w:val="nil"/>
              <w:bottom w:val="nil"/>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4,29</w:t>
            </w:r>
          </w:p>
        </w:tc>
        <w:tc>
          <w:tcPr>
            <w:tcW w:w="1068" w:type="dxa"/>
            <w:tcBorders>
              <w:top w:val="nil"/>
              <w:left w:val="single" w:sz="4" w:space="0" w:color="808000"/>
              <w:bottom w:val="nil"/>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362.250,00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nil"/>
              <w:left w:val="single" w:sz="4" w:space="0" w:color="auto"/>
              <w:bottom w:val="nil"/>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694.167,47 </w:t>
            </w:r>
          </w:p>
        </w:tc>
        <w:tc>
          <w:tcPr>
            <w:tcW w:w="688" w:type="dxa"/>
            <w:tcBorders>
              <w:top w:val="nil"/>
              <w:left w:val="nil"/>
              <w:bottom w:val="nil"/>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nil"/>
              <w:left w:val="nil"/>
              <w:bottom w:val="nil"/>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52,18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5.970 </w:t>
            </w:r>
          </w:p>
        </w:tc>
      </w:tr>
      <w:tr w:rsidR="00BF6F04" w:rsidRPr="003B258B" w:rsidTr="00BF6F04">
        <w:trPr>
          <w:trHeight w:val="315"/>
        </w:trPr>
        <w:tc>
          <w:tcPr>
            <w:tcW w:w="925" w:type="dxa"/>
            <w:tcBorders>
              <w:top w:val="single" w:sz="4" w:space="0" w:color="808000"/>
              <w:left w:val="single" w:sz="8" w:space="0" w:color="auto"/>
              <w:bottom w:val="single" w:sz="4" w:space="0" w:color="auto"/>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w:t>
            </w:r>
          </w:p>
        </w:tc>
        <w:tc>
          <w:tcPr>
            <w:tcW w:w="849" w:type="dxa"/>
            <w:tcBorders>
              <w:top w:val="nil"/>
              <w:left w:val="nil"/>
              <w:bottom w:val="single" w:sz="4" w:space="0" w:color="auto"/>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21-jul-99</w:t>
            </w:r>
          </w:p>
        </w:tc>
        <w:tc>
          <w:tcPr>
            <w:tcW w:w="849" w:type="dxa"/>
            <w:tcBorders>
              <w:top w:val="nil"/>
              <w:left w:val="nil"/>
              <w:bottom w:val="single" w:sz="4" w:space="0" w:color="auto"/>
              <w:right w:val="single" w:sz="4" w:space="0" w:color="808000"/>
            </w:tcBorders>
            <w:shd w:val="clear" w:color="auto" w:fill="auto"/>
            <w:noWrap/>
            <w:vAlign w:val="center"/>
            <w:hideMark/>
          </w:tcPr>
          <w:p w:rsidR="003B258B" w:rsidRPr="003B258B" w:rsidRDefault="003B258B" w:rsidP="003B258B">
            <w:pPr>
              <w:jc w:val="right"/>
              <w:rPr>
                <w:rFonts w:ascii="Arial Narrow" w:hAnsi="Arial Narrow"/>
                <w:i/>
                <w:iCs/>
                <w:color w:val="000000"/>
                <w:sz w:val="16"/>
                <w:szCs w:val="16"/>
                <w:lang w:val="es-ES"/>
              </w:rPr>
            </w:pPr>
            <w:r w:rsidRPr="003B258B">
              <w:rPr>
                <w:rFonts w:ascii="Arial Narrow" w:hAnsi="Arial Narrow"/>
                <w:i/>
                <w:iCs/>
                <w:color w:val="000000"/>
                <w:sz w:val="16"/>
                <w:szCs w:val="16"/>
                <w:lang w:val="es-ES"/>
              </w:rPr>
              <w:t>30-nov-99</w:t>
            </w:r>
          </w:p>
        </w:tc>
        <w:tc>
          <w:tcPr>
            <w:tcW w:w="687" w:type="dxa"/>
            <w:tcBorders>
              <w:top w:val="nil"/>
              <w:left w:val="nil"/>
              <w:bottom w:val="single" w:sz="4" w:space="0" w:color="auto"/>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129</w:t>
            </w:r>
          </w:p>
        </w:tc>
        <w:tc>
          <w:tcPr>
            <w:tcW w:w="860" w:type="dxa"/>
            <w:tcBorders>
              <w:top w:val="single" w:sz="4" w:space="0" w:color="808000"/>
              <w:left w:val="nil"/>
              <w:bottom w:val="single" w:sz="4" w:space="0" w:color="auto"/>
              <w:right w:val="nil"/>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18,43</w:t>
            </w:r>
          </w:p>
        </w:tc>
        <w:tc>
          <w:tcPr>
            <w:tcW w:w="1068" w:type="dxa"/>
            <w:tcBorders>
              <w:top w:val="single" w:sz="4" w:space="0" w:color="808000"/>
              <w:left w:val="single" w:sz="4" w:space="0" w:color="808000"/>
              <w:bottom w:val="nil"/>
              <w:right w:val="single" w:sz="8" w:space="0" w:color="auto"/>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472.500,00 </w:t>
            </w: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rFonts w:ascii="Arial Narrow" w:hAnsi="Arial Narrow"/>
                <w:i/>
                <w:iCs/>
                <w:color w:val="000000"/>
                <w:sz w:val="16"/>
                <w:szCs w:val="16"/>
                <w:lang w:val="es-ES"/>
              </w:rPr>
            </w:pPr>
          </w:p>
        </w:tc>
        <w:tc>
          <w:tcPr>
            <w:tcW w:w="1368" w:type="dxa"/>
            <w:tcBorders>
              <w:top w:val="single" w:sz="4" w:space="0" w:color="808000"/>
              <w:left w:val="single" w:sz="4" w:space="0" w:color="auto"/>
              <w:bottom w:val="nil"/>
              <w:right w:val="single" w:sz="4" w:space="0" w:color="808000"/>
            </w:tcBorders>
            <w:shd w:val="clear" w:color="000000" w:fill="FFFF99"/>
            <w:noWrap/>
            <w:vAlign w:val="center"/>
            <w:hideMark/>
          </w:tcPr>
          <w:p w:rsidR="003B258B" w:rsidRPr="003B258B" w:rsidRDefault="003B258B" w:rsidP="003B258B">
            <w:pP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905.435,83 </w:t>
            </w:r>
          </w:p>
        </w:tc>
        <w:tc>
          <w:tcPr>
            <w:tcW w:w="688" w:type="dxa"/>
            <w:tcBorders>
              <w:top w:val="single" w:sz="4" w:space="0" w:color="808000"/>
              <w:left w:val="nil"/>
              <w:bottom w:val="nil"/>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100,00 </w:t>
            </w:r>
          </w:p>
        </w:tc>
        <w:tc>
          <w:tcPr>
            <w:tcW w:w="708" w:type="dxa"/>
            <w:tcBorders>
              <w:top w:val="single" w:sz="4" w:space="0" w:color="808000"/>
              <w:left w:val="nil"/>
              <w:bottom w:val="nil"/>
              <w:right w:val="single" w:sz="4" w:space="0" w:color="808000"/>
            </w:tcBorders>
            <w:shd w:val="clear" w:color="auto" w:fill="auto"/>
            <w:noWrap/>
            <w:vAlign w:val="center"/>
            <w:hideMark/>
          </w:tcPr>
          <w:p w:rsidR="003B258B" w:rsidRPr="003B258B" w:rsidRDefault="003B258B" w:rsidP="003B258B">
            <w:pPr>
              <w:jc w:val="cente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52,18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3B258B" w:rsidRPr="003B258B" w:rsidRDefault="003B258B" w:rsidP="003B258B">
            <w:pPr>
              <w:rPr>
                <w:rFonts w:ascii="Arial Narrow" w:hAnsi="Arial Narrow"/>
                <w:i/>
                <w:iCs/>
                <w:color w:val="000000"/>
                <w:sz w:val="16"/>
                <w:szCs w:val="16"/>
                <w:lang w:val="es-ES"/>
              </w:rPr>
            </w:pPr>
            <w:r w:rsidRPr="003B258B">
              <w:rPr>
                <w:rFonts w:ascii="Arial Narrow" w:hAnsi="Arial Narrow"/>
                <w:i/>
                <w:iCs/>
                <w:color w:val="000000"/>
                <w:sz w:val="16"/>
                <w:szCs w:val="16"/>
                <w:lang w:val="es-ES"/>
              </w:rPr>
              <w:t xml:space="preserve">          33.487 </w:t>
            </w:r>
          </w:p>
        </w:tc>
      </w:tr>
      <w:tr w:rsidR="00BF6F04" w:rsidRPr="003B258B" w:rsidTr="00BF6F04">
        <w:trPr>
          <w:trHeight w:val="315"/>
        </w:trPr>
        <w:tc>
          <w:tcPr>
            <w:tcW w:w="2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TOTAL DIAS</w:t>
            </w:r>
          </w:p>
        </w:tc>
        <w:tc>
          <w:tcPr>
            <w:tcW w:w="1547"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B258B" w:rsidRPr="003B258B" w:rsidRDefault="003B258B" w:rsidP="003B258B">
            <w:pPr>
              <w:jc w:val="center"/>
              <w:rPr>
                <w:rFonts w:ascii="Arial Narrow" w:hAnsi="Arial Narrow"/>
                <w:b/>
                <w:bCs/>
                <w:i/>
                <w:iCs/>
                <w:color w:val="000000"/>
                <w:sz w:val="16"/>
                <w:szCs w:val="16"/>
                <w:lang w:val="es-ES"/>
              </w:rPr>
            </w:pPr>
            <w:bookmarkStart w:id="2" w:name="RANGE!D74"/>
            <w:r w:rsidRPr="003B258B">
              <w:rPr>
                <w:rFonts w:ascii="Arial Narrow" w:hAnsi="Arial Narrow"/>
                <w:b/>
                <w:bCs/>
                <w:i/>
                <w:iCs/>
                <w:color w:val="000000"/>
                <w:sz w:val="16"/>
                <w:szCs w:val="16"/>
                <w:lang w:val="es-ES"/>
              </w:rPr>
              <w:t>3.488</w:t>
            </w:r>
            <w:bookmarkEnd w:id="2"/>
          </w:p>
        </w:tc>
        <w:tc>
          <w:tcPr>
            <w:tcW w:w="1068" w:type="dxa"/>
            <w:tcBorders>
              <w:top w:val="nil"/>
              <w:left w:val="single" w:sz="4" w:space="0" w:color="auto"/>
              <w:bottom w:val="nil"/>
              <w:right w:val="nil"/>
            </w:tcBorders>
            <w:shd w:val="clear" w:color="auto" w:fill="auto"/>
            <w:noWrap/>
            <w:vAlign w:val="bottom"/>
            <w:hideMark/>
          </w:tcPr>
          <w:p w:rsidR="003B258B" w:rsidRPr="003B258B" w:rsidRDefault="003B258B" w:rsidP="003B258B">
            <w:pPr>
              <w:jc w:val="center"/>
              <w:rPr>
                <w:rFonts w:ascii="Arial Narrow" w:hAnsi="Arial Narrow"/>
                <w:b/>
                <w:bCs/>
                <w:i/>
                <w:iCs/>
                <w:color w:val="000000"/>
                <w:sz w:val="16"/>
                <w:szCs w:val="16"/>
                <w:lang w:val="es-ES"/>
              </w:rPr>
            </w:pP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368"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396"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IBL</w:t>
            </w:r>
          </w:p>
        </w:tc>
        <w:tc>
          <w:tcPr>
            <w:tcW w:w="1169" w:type="dxa"/>
            <w:tcBorders>
              <w:top w:val="single" w:sz="4" w:space="0" w:color="333300"/>
              <w:left w:val="nil"/>
              <w:bottom w:val="single" w:sz="4" w:space="0" w:color="333300"/>
              <w:right w:val="single" w:sz="4" w:space="0" w:color="333300"/>
            </w:tcBorders>
            <w:shd w:val="clear" w:color="000000" w:fill="FFFF99"/>
            <w:noWrap/>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1.315.405,19 </w:t>
            </w:r>
          </w:p>
        </w:tc>
      </w:tr>
      <w:tr w:rsidR="003B258B" w:rsidRPr="003B258B" w:rsidTr="00BF6F04">
        <w:trPr>
          <w:trHeight w:val="495"/>
        </w:trPr>
        <w:tc>
          <w:tcPr>
            <w:tcW w:w="925" w:type="dxa"/>
            <w:tcBorders>
              <w:top w:val="single" w:sz="4" w:space="0" w:color="auto"/>
              <w:left w:val="nil"/>
              <w:bottom w:val="nil"/>
              <w:right w:val="nil"/>
            </w:tcBorders>
            <w:shd w:val="clear" w:color="auto" w:fill="auto"/>
            <w:noWrap/>
            <w:vAlign w:val="bottom"/>
            <w:hideMark/>
          </w:tcPr>
          <w:p w:rsidR="003B258B" w:rsidRPr="003B258B" w:rsidRDefault="003B258B" w:rsidP="003B258B">
            <w:pPr>
              <w:rPr>
                <w:sz w:val="20"/>
                <w:lang w:val="es-ES"/>
              </w:rPr>
            </w:pPr>
          </w:p>
        </w:tc>
        <w:tc>
          <w:tcPr>
            <w:tcW w:w="849" w:type="dxa"/>
            <w:tcBorders>
              <w:top w:val="single" w:sz="4" w:space="0" w:color="auto"/>
              <w:left w:val="nil"/>
              <w:bottom w:val="nil"/>
              <w:right w:val="nil"/>
            </w:tcBorders>
            <w:shd w:val="clear" w:color="auto" w:fill="auto"/>
            <w:noWrap/>
            <w:vAlign w:val="bottom"/>
            <w:hideMark/>
          </w:tcPr>
          <w:p w:rsidR="003B258B" w:rsidRPr="003B258B" w:rsidRDefault="003B258B" w:rsidP="003B258B">
            <w:pPr>
              <w:rPr>
                <w:sz w:val="20"/>
                <w:lang w:val="es-ES"/>
              </w:rPr>
            </w:pPr>
          </w:p>
        </w:tc>
        <w:tc>
          <w:tcPr>
            <w:tcW w:w="849" w:type="dxa"/>
            <w:tcBorders>
              <w:top w:val="single" w:sz="4" w:space="0" w:color="auto"/>
              <w:left w:val="nil"/>
              <w:bottom w:val="nil"/>
              <w:right w:val="nil"/>
            </w:tcBorders>
            <w:shd w:val="clear" w:color="auto" w:fill="auto"/>
            <w:noWrap/>
            <w:vAlign w:val="bottom"/>
            <w:hideMark/>
          </w:tcPr>
          <w:p w:rsidR="003B258B" w:rsidRPr="003B258B" w:rsidRDefault="003B258B" w:rsidP="003B258B">
            <w:pPr>
              <w:rPr>
                <w:sz w:val="20"/>
                <w:lang w:val="es-ES"/>
              </w:rPr>
            </w:pPr>
          </w:p>
        </w:tc>
        <w:tc>
          <w:tcPr>
            <w:tcW w:w="687" w:type="dxa"/>
            <w:tcBorders>
              <w:top w:val="single" w:sz="4" w:space="0" w:color="auto"/>
              <w:left w:val="nil"/>
              <w:bottom w:val="nil"/>
              <w:right w:val="nil"/>
            </w:tcBorders>
            <w:shd w:val="clear" w:color="auto" w:fill="auto"/>
            <w:noWrap/>
            <w:vAlign w:val="bottom"/>
            <w:hideMark/>
          </w:tcPr>
          <w:p w:rsidR="003B258B" w:rsidRPr="003B258B" w:rsidRDefault="003B258B" w:rsidP="003B258B">
            <w:pPr>
              <w:rPr>
                <w:sz w:val="20"/>
                <w:lang w:val="es-ES"/>
              </w:rPr>
            </w:pPr>
          </w:p>
        </w:tc>
        <w:tc>
          <w:tcPr>
            <w:tcW w:w="860" w:type="dxa"/>
            <w:tcBorders>
              <w:top w:val="single" w:sz="4" w:space="0" w:color="auto"/>
              <w:left w:val="nil"/>
              <w:bottom w:val="nil"/>
              <w:right w:val="nil"/>
            </w:tcBorders>
            <w:shd w:val="clear" w:color="auto" w:fill="auto"/>
            <w:noWrap/>
            <w:vAlign w:val="bottom"/>
            <w:hideMark/>
          </w:tcPr>
          <w:p w:rsidR="003B258B" w:rsidRPr="003B258B" w:rsidRDefault="003B258B" w:rsidP="003B258B">
            <w:pPr>
              <w:rPr>
                <w:sz w:val="20"/>
                <w:lang w:val="es-ES"/>
              </w:rPr>
            </w:pPr>
          </w:p>
        </w:tc>
        <w:tc>
          <w:tcPr>
            <w:tcW w:w="1068"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95"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368" w:type="dxa"/>
            <w:tcBorders>
              <w:top w:val="nil"/>
              <w:left w:val="nil"/>
              <w:bottom w:val="nil"/>
              <w:right w:val="nil"/>
            </w:tcBorders>
            <w:shd w:val="clear" w:color="auto" w:fill="auto"/>
            <w:noWrap/>
            <w:vAlign w:val="bottom"/>
            <w:hideMark/>
          </w:tcPr>
          <w:p w:rsidR="003B258B" w:rsidRPr="003B258B" w:rsidRDefault="003B258B" w:rsidP="003B258B">
            <w:pPr>
              <w:rPr>
                <w:sz w:val="20"/>
                <w:lang w:val="es-ES"/>
              </w:rPr>
            </w:pPr>
          </w:p>
        </w:tc>
        <w:tc>
          <w:tcPr>
            <w:tcW w:w="1396"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Mesada</w:t>
            </w:r>
          </w:p>
        </w:tc>
        <w:tc>
          <w:tcPr>
            <w:tcW w:w="1169" w:type="dxa"/>
            <w:tcBorders>
              <w:top w:val="single" w:sz="4" w:space="0" w:color="333300"/>
              <w:left w:val="nil"/>
              <w:bottom w:val="single" w:sz="4" w:space="0" w:color="333300"/>
              <w:right w:val="single" w:sz="4" w:space="0" w:color="333300"/>
            </w:tcBorders>
            <w:shd w:val="clear" w:color="000000" w:fill="FFFF99"/>
            <w:noWrap/>
            <w:vAlign w:val="center"/>
            <w:hideMark/>
          </w:tcPr>
          <w:p w:rsidR="003B258B" w:rsidRPr="003B258B" w:rsidRDefault="003B258B" w:rsidP="003B258B">
            <w:pPr>
              <w:jc w:val="center"/>
              <w:rPr>
                <w:rFonts w:ascii="Arial Narrow" w:hAnsi="Arial Narrow"/>
                <w:b/>
                <w:bCs/>
                <w:i/>
                <w:iCs/>
                <w:color w:val="000000"/>
                <w:sz w:val="16"/>
                <w:szCs w:val="16"/>
                <w:lang w:val="es-ES"/>
              </w:rPr>
            </w:pPr>
            <w:r w:rsidRPr="003B258B">
              <w:rPr>
                <w:rFonts w:ascii="Arial Narrow" w:hAnsi="Arial Narrow"/>
                <w:b/>
                <w:bCs/>
                <w:i/>
                <w:iCs/>
                <w:color w:val="000000"/>
                <w:sz w:val="16"/>
                <w:szCs w:val="16"/>
                <w:lang w:val="es-ES"/>
              </w:rPr>
              <w:t xml:space="preserve">    907.629,58 </w:t>
            </w:r>
          </w:p>
        </w:tc>
      </w:tr>
    </w:tbl>
    <w:p w:rsidR="00F56EFF" w:rsidRPr="00BC01E3" w:rsidRDefault="003B258B" w:rsidP="00F56EFF">
      <w:pPr>
        <w:pStyle w:val="Sinespaciado"/>
        <w:spacing w:line="720" w:lineRule="auto"/>
        <w:rPr>
          <w:rFonts w:ascii="Arial Narrow" w:hAnsi="Arial Narrow"/>
          <w:sz w:val="28"/>
          <w:szCs w:val="28"/>
          <w:lang w:val="es-ES"/>
        </w:rPr>
      </w:pPr>
      <w:r w:rsidRPr="00BC01E3">
        <w:rPr>
          <w:rFonts w:ascii="Arial Narrow" w:hAnsi="Arial Narrow"/>
          <w:sz w:val="28"/>
          <w:szCs w:val="28"/>
          <w:lang w:val="es-ES"/>
        </w:rPr>
        <w:lastRenderedPageBreak/>
        <w:t xml:space="preserve">IBL TIEMPO QUE LE HICIERE FALTA </w:t>
      </w:r>
    </w:p>
    <w:p w:rsidR="00F56EFF" w:rsidRPr="00BC01E3" w:rsidRDefault="00F56EFF" w:rsidP="003B258B">
      <w:pPr>
        <w:rPr>
          <w:rFonts w:ascii="Arial Narrow" w:hAnsi="Arial Narrow" w:cs="Microsoft Sans Serif"/>
          <w:iCs/>
          <w:sz w:val="28"/>
          <w:szCs w:val="28"/>
          <w:lang w:val="es-ES"/>
        </w:rPr>
      </w:pPr>
      <w:r w:rsidRPr="00BC01E3">
        <w:rPr>
          <w:rFonts w:ascii="Arial Narrow" w:hAnsi="Arial Narrow" w:cs="Microsoft Sans Serif"/>
          <w:iCs/>
          <w:sz w:val="28"/>
          <w:szCs w:val="28"/>
          <w:lang w:val="es-ES"/>
        </w:rPr>
        <w:lastRenderedPageBreak/>
        <w:t>REAJUSTE PENSIONAL</w:t>
      </w:r>
      <w:r w:rsidR="003B258B" w:rsidRPr="00BC01E3">
        <w:rPr>
          <w:rFonts w:ascii="Arial Narrow" w:hAnsi="Arial Narrow" w:cs="Microsoft Sans Serif"/>
          <w:iCs/>
          <w:sz w:val="28"/>
          <w:szCs w:val="28"/>
          <w:lang w:val="es-ES"/>
        </w:rPr>
        <w:t xml:space="preserve"> E INDEXACION A LA EMISION DE LA SENTENCIA DE PRIMERA INSTANCIA </w:t>
      </w:r>
    </w:p>
    <w:p w:rsidR="003A736F" w:rsidRDefault="003A736F" w:rsidP="003B258B">
      <w:pPr>
        <w:rPr>
          <w:rFonts w:ascii="Arial Narrow" w:hAnsi="Arial Narrow" w:cs="Microsoft Sans Serif"/>
          <w:b/>
          <w:iCs/>
          <w:sz w:val="28"/>
          <w:szCs w:val="28"/>
          <w:lang w:val="es-ES"/>
        </w:rPr>
      </w:pPr>
    </w:p>
    <w:tbl>
      <w:tblPr>
        <w:tblpPr w:leftFromText="141" w:rightFromText="141" w:vertAnchor="text" w:horzAnchor="page" w:tblpX="1665" w:tblpY="221"/>
        <w:tblW w:w="6384" w:type="pct"/>
        <w:tblLayout w:type="fixed"/>
        <w:tblCellMar>
          <w:left w:w="70" w:type="dxa"/>
          <w:right w:w="70" w:type="dxa"/>
        </w:tblCellMar>
        <w:tblLook w:val="04A0" w:firstRow="1" w:lastRow="0" w:firstColumn="1" w:lastColumn="0" w:noHBand="0" w:noVBand="1"/>
      </w:tblPr>
      <w:tblGrid>
        <w:gridCol w:w="845"/>
        <w:gridCol w:w="426"/>
        <w:gridCol w:w="852"/>
        <w:gridCol w:w="717"/>
        <w:gridCol w:w="88"/>
        <w:gridCol w:w="1035"/>
        <w:gridCol w:w="18"/>
        <w:gridCol w:w="1037"/>
        <w:gridCol w:w="61"/>
        <w:gridCol w:w="1105"/>
        <w:gridCol w:w="149"/>
        <w:gridCol w:w="974"/>
        <w:gridCol w:w="131"/>
        <w:gridCol w:w="564"/>
        <w:gridCol w:w="144"/>
        <w:gridCol w:w="113"/>
        <w:gridCol w:w="943"/>
        <w:gridCol w:w="158"/>
        <w:gridCol w:w="228"/>
        <w:gridCol w:w="701"/>
        <w:gridCol w:w="985"/>
      </w:tblGrid>
      <w:tr w:rsidR="003B258B" w:rsidRPr="00241BD5" w:rsidTr="003B258B">
        <w:trPr>
          <w:gridAfter w:val="4"/>
          <w:wAfter w:w="919" w:type="pct"/>
          <w:trHeight w:val="300"/>
        </w:trPr>
        <w:tc>
          <w:tcPr>
            <w:tcW w:w="564" w:type="pct"/>
            <w:gridSpan w:val="2"/>
            <w:tcBorders>
              <w:top w:val="single" w:sz="4" w:space="0" w:color="auto"/>
              <w:left w:val="single" w:sz="4" w:space="0" w:color="auto"/>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FECHA INICIAL</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Pr>
                <w:rFonts w:ascii="Arial Narrow" w:hAnsi="Arial Narrow"/>
                <w:color w:val="000000"/>
                <w:sz w:val="16"/>
                <w:szCs w:val="16"/>
              </w:rPr>
              <w:t>2009-06</w:t>
            </w:r>
            <w:r w:rsidRPr="00241BD5">
              <w:rPr>
                <w:rFonts w:ascii="Arial Narrow" w:hAnsi="Arial Narrow"/>
                <w:color w:val="000000"/>
                <w:sz w:val="16"/>
                <w:szCs w:val="16"/>
              </w:rPr>
              <w:t>-01</w:t>
            </w:r>
          </w:p>
        </w:tc>
        <w:tc>
          <w:tcPr>
            <w:tcW w:w="357" w:type="pct"/>
            <w:gridSpan w:val="2"/>
            <w:tcBorders>
              <w:top w:val="nil"/>
              <w:left w:val="nil"/>
              <w:bottom w:val="nil"/>
              <w:right w:val="nil"/>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p>
        </w:tc>
        <w:tc>
          <w:tcPr>
            <w:tcW w:w="927" w:type="pct"/>
            <w:gridSpan w:val="3"/>
            <w:tcBorders>
              <w:top w:val="nil"/>
              <w:left w:val="single" w:sz="4" w:space="0" w:color="auto"/>
              <w:bottom w:val="nil"/>
              <w:right w:val="nil"/>
            </w:tcBorders>
            <w:shd w:val="clear" w:color="000000" w:fill="800080"/>
            <w:vAlign w:val="center"/>
            <w:hideMark/>
          </w:tcPr>
          <w:p w:rsidR="003B258B" w:rsidRPr="00241BD5" w:rsidRDefault="003B258B" w:rsidP="003B258B">
            <w:pPr>
              <w:rPr>
                <w:rFonts w:ascii="Arial Narrow" w:hAnsi="Arial Narrow"/>
                <w:b/>
                <w:bCs/>
                <w:color w:val="FFFF00"/>
                <w:sz w:val="16"/>
                <w:szCs w:val="16"/>
              </w:rPr>
            </w:pPr>
            <w:r w:rsidRPr="00241BD5">
              <w:rPr>
                <w:rFonts w:ascii="Arial Narrow" w:hAnsi="Arial Narrow"/>
                <w:b/>
                <w:bCs/>
                <w:color w:val="FFFF00"/>
                <w:sz w:val="16"/>
                <w:szCs w:val="16"/>
              </w:rPr>
              <w:t>VR PENSION RELIQUIDADA</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8B" w:rsidRPr="00241BD5" w:rsidRDefault="003B258B" w:rsidP="003B258B">
            <w:pPr>
              <w:jc w:val="center"/>
              <w:rPr>
                <w:rFonts w:ascii="Arial Narrow" w:hAnsi="Arial Narrow"/>
                <w:b/>
                <w:bCs/>
                <w:color w:val="000000"/>
                <w:sz w:val="16"/>
                <w:szCs w:val="16"/>
              </w:rPr>
            </w:pPr>
            <w:r w:rsidRPr="00241BD5">
              <w:rPr>
                <w:rFonts w:ascii="Arial Narrow" w:hAnsi="Arial Narrow"/>
                <w:b/>
                <w:bCs/>
                <w:color w:val="000000"/>
                <w:sz w:val="16"/>
                <w:szCs w:val="16"/>
              </w:rPr>
              <w:t>$ 905.983</w:t>
            </w:r>
          </w:p>
        </w:tc>
        <w:tc>
          <w:tcPr>
            <w:tcW w:w="1338"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258B" w:rsidRPr="00241BD5" w:rsidRDefault="003B258B" w:rsidP="003B258B">
            <w:pPr>
              <w:ind w:right="-285"/>
              <w:jc w:val="center"/>
              <w:rPr>
                <w:rFonts w:ascii="Arial Narrow" w:hAnsi="Arial Narrow" w:cs="Aharoni"/>
                <w:b/>
                <w:bCs/>
                <w:color w:val="000000"/>
                <w:sz w:val="16"/>
                <w:szCs w:val="16"/>
              </w:rPr>
            </w:pPr>
            <w:r w:rsidRPr="00241BD5">
              <w:rPr>
                <w:rFonts w:ascii="Arial Narrow" w:hAnsi="Arial Narrow" w:cs="Aharoni"/>
                <w:b/>
                <w:bCs/>
                <w:color w:val="000000"/>
                <w:sz w:val="16"/>
                <w:szCs w:val="16"/>
              </w:rPr>
              <w:t>TOTAL    RELIQUIDACION</w:t>
            </w:r>
          </w:p>
        </w:tc>
      </w:tr>
      <w:tr w:rsidR="00BF6F04" w:rsidRPr="00241BD5" w:rsidTr="003B258B">
        <w:trPr>
          <w:gridAfter w:val="4"/>
          <w:wAfter w:w="919" w:type="pct"/>
          <w:trHeight w:val="300"/>
        </w:trPr>
        <w:tc>
          <w:tcPr>
            <w:tcW w:w="564" w:type="pct"/>
            <w:gridSpan w:val="2"/>
            <w:tcBorders>
              <w:top w:val="single" w:sz="4" w:space="0" w:color="auto"/>
              <w:left w:val="single" w:sz="4" w:space="0" w:color="auto"/>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FECHA FINAL</w:t>
            </w:r>
          </w:p>
        </w:tc>
        <w:tc>
          <w:tcPr>
            <w:tcW w:w="37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sidRPr="00241BD5">
              <w:rPr>
                <w:rFonts w:ascii="Arial Narrow" w:hAnsi="Arial Narrow"/>
                <w:color w:val="000000"/>
                <w:sz w:val="16"/>
                <w:szCs w:val="16"/>
              </w:rPr>
              <w:t>2015-05-27</w:t>
            </w:r>
          </w:p>
        </w:tc>
        <w:tc>
          <w:tcPr>
            <w:tcW w:w="357" w:type="pct"/>
            <w:gridSpan w:val="2"/>
            <w:tcBorders>
              <w:top w:val="nil"/>
              <w:left w:val="nil"/>
              <w:bottom w:val="nil"/>
              <w:right w:val="nil"/>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p>
        </w:tc>
        <w:tc>
          <w:tcPr>
            <w:tcW w:w="927" w:type="pct"/>
            <w:gridSpan w:val="3"/>
            <w:tcBorders>
              <w:top w:val="nil"/>
              <w:left w:val="single" w:sz="4" w:space="0" w:color="auto"/>
              <w:bottom w:val="nil"/>
              <w:right w:val="nil"/>
            </w:tcBorders>
            <w:shd w:val="clear" w:color="000000" w:fill="800080"/>
            <w:vAlign w:val="center"/>
            <w:hideMark/>
          </w:tcPr>
          <w:p w:rsidR="003B258B" w:rsidRPr="00241BD5" w:rsidRDefault="003B258B" w:rsidP="003B258B">
            <w:pPr>
              <w:rPr>
                <w:rFonts w:ascii="Arial Narrow" w:hAnsi="Arial Narrow"/>
                <w:b/>
                <w:bCs/>
                <w:color w:val="FFFF00"/>
                <w:sz w:val="16"/>
                <w:szCs w:val="16"/>
              </w:rPr>
            </w:pPr>
            <w:r w:rsidRPr="00241BD5">
              <w:rPr>
                <w:rFonts w:ascii="Arial Narrow" w:hAnsi="Arial Narrow"/>
                <w:b/>
                <w:bCs/>
                <w:color w:val="FFFF00"/>
                <w:sz w:val="16"/>
                <w:szCs w:val="16"/>
              </w:rPr>
              <w:t>VR PENSION COLPENSIONES</w:t>
            </w:r>
          </w:p>
        </w:tc>
        <w:tc>
          <w:tcPr>
            <w:tcW w:w="517" w:type="pct"/>
            <w:gridSpan w:val="2"/>
            <w:tcBorders>
              <w:top w:val="nil"/>
              <w:left w:val="single" w:sz="4" w:space="0" w:color="auto"/>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 xml:space="preserve">                496.900 </w:t>
            </w:r>
          </w:p>
        </w:tc>
        <w:tc>
          <w:tcPr>
            <w:tcW w:w="806" w:type="pct"/>
            <w:gridSpan w:val="4"/>
            <w:tcBorders>
              <w:top w:val="single" w:sz="4" w:space="0" w:color="auto"/>
              <w:left w:val="single" w:sz="4" w:space="0" w:color="auto"/>
              <w:bottom w:val="single" w:sz="4" w:space="0" w:color="auto"/>
              <w:right w:val="single" w:sz="4" w:space="0" w:color="auto"/>
            </w:tcBorders>
            <w:shd w:val="clear" w:color="000000" w:fill="800080"/>
            <w:noWrap/>
            <w:vAlign w:val="bottom"/>
            <w:hideMark/>
          </w:tcPr>
          <w:p w:rsidR="003B258B" w:rsidRPr="00241BD5" w:rsidRDefault="003B258B" w:rsidP="003B258B">
            <w:pPr>
              <w:rPr>
                <w:rFonts w:ascii="Arial Narrow" w:hAnsi="Arial Narrow"/>
                <w:b/>
                <w:bCs/>
                <w:color w:val="FFFF00"/>
                <w:sz w:val="16"/>
                <w:szCs w:val="16"/>
              </w:rPr>
            </w:pPr>
            <w:r w:rsidRPr="00241BD5">
              <w:rPr>
                <w:rFonts w:ascii="Arial Narrow" w:hAnsi="Arial Narrow"/>
                <w:b/>
                <w:bCs/>
                <w:color w:val="FFFF00"/>
                <w:sz w:val="16"/>
                <w:szCs w:val="16"/>
              </w:rPr>
              <w:t>MESADAS PENDIENTES</w:t>
            </w:r>
          </w:p>
        </w:tc>
        <w:tc>
          <w:tcPr>
            <w:tcW w:w="532"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b/>
                <w:bCs/>
                <w:color w:val="000000"/>
                <w:sz w:val="16"/>
                <w:szCs w:val="16"/>
              </w:rPr>
            </w:pPr>
            <w:r w:rsidRPr="00241BD5">
              <w:rPr>
                <w:rFonts w:ascii="Arial Narrow" w:hAnsi="Arial Narrow"/>
                <w:b/>
                <w:bCs/>
                <w:color w:val="000000"/>
                <w:sz w:val="16"/>
                <w:szCs w:val="16"/>
              </w:rPr>
              <w:t xml:space="preserve"> $       35.022.940 </w:t>
            </w:r>
          </w:p>
        </w:tc>
      </w:tr>
      <w:tr w:rsidR="00BF6F04" w:rsidRPr="00241BD5" w:rsidTr="003B258B">
        <w:trPr>
          <w:gridAfter w:val="4"/>
          <w:wAfter w:w="919" w:type="pct"/>
          <w:trHeight w:val="315"/>
        </w:trPr>
        <w:tc>
          <w:tcPr>
            <w:tcW w:w="564" w:type="pct"/>
            <w:gridSpan w:val="2"/>
            <w:tcBorders>
              <w:top w:val="single" w:sz="4" w:space="0" w:color="auto"/>
              <w:left w:val="single" w:sz="4" w:space="0" w:color="auto"/>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No de Mesadas</w:t>
            </w:r>
          </w:p>
        </w:tc>
        <w:tc>
          <w:tcPr>
            <w:tcW w:w="37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sidRPr="00241BD5">
              <w:rPr>
                <w:rFonts w:ascii="Arial Narrow" w:hAnsi="Arial Narrow"/>
                <w:color w:val="000000"/>
                <w:sz w:val="16"/>
                <w:szCs w:val="16"/>
              </w:rPr>
              <w:t>14</w:t>
            </w:r>
          </w:p>
        </w:tc>
        <w:tc>
          <w:tcPr>
            <w:tcW w:w="357" w:type="pct"/>
            <w:gridSpan w:val="2"/>
            <w:tcBorders>
              <w:top w:val="nil"/>
              <w:left w:val="nil"/>
              <w:bottom w:val="nil"/>
              <w:right w:val="nil"/>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p>
        </w:tc>
        <w:tc>
          <w:tcPr>
            <w:tcW w:w="927" w:type="pct"/>
            <w:gridSpan w:val="3"/>
            <w:tcBorders>
              <w:top w:val="nil"/>
              <w:left w:val="single" w:sz="4" w:space="0" w:color="auto"/>
              <w:bottom w:val="nil"/>
              <w:right w:val="nil"/>
            </w:tcBorders>
            <w:shd w:val="clear" w:color="000000" w:fill="800080"/>
            <w:vAlign w:val="center"/>
            <w:hideMark/>
          </w:tcPr>
          <w:p w:rsidR="003B258B" w:rsidRPr="00241BD5" w:rsidRDefault="003B258B" w:rsidP="003B258B">
            <w:pPr>
              <w:rPr>
                <w:rFonts w:ascii="Arial Narrow" w:hAnsi="Arial Narrow"/>
                <w:b/>
                <w:bCs/>
                <w:color w:val="FFFF00"/>
                <w:sz w:val="16"/>
                <w:szCs w:val="16"/>
              </w:rPr>
            </w:pPr>
            <w:r w:rsidRPr="00241BD5">
              <w:rPr>
                <w:rFonts w:ascii="Arial Narrow" w:hAnsi="Arial Narrow"/>
                <w:b/>
                <w:bCs/>
                <w:color w:val="FFFF00"/>
                <w:sz w:val="16"/>
                <w:szCs w:val="16"/>
              </w:rPr>
              <w:t>FECHA A INDEXAR</w:t>
            </w:r>
          </w:p>
        </w:tc>
        <w:tc>
          <w:tcPr>
            <w:tcW w:w="517" w:type="pct"/>
            <w:gridSpan w:val="2"/>
            <w:tcBorders>
              <w:top w:val="nil"/>
              <w:left w:val="single" w:sz="4" w:space="0" w:color="auto"/>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sidRPr="00241BD5">
              <w:rPr>
                <w:rFonts w:ascii="Arial Narrow" w:hAnsi="Arial Narrow"/>
                <w:color w:val="000000"/>
                <w:sz w:val="16"/>
                <w:szCs w:val="16"/>
              </w:rPr>
              <w:t>2016-08-31</w:t>
            </w:r>
          </w:p>
        </w:tc>
        <w:tc>
          <w:tcPr>
            <w:tcW w:w="806" w:type="pct"/>
            <w:gridSpan w:val="4"/>
            <w:tcBorders>
              <w:top w:val="single" w:sz="4" w:space="0" w:color="auto"/>
              <w:left w:val="single" w:sz="4" w:space="0" w:color="auto"/>
              <w:bottom w:val="single" w:sz="4" w:space="0" w:color="auto"/>
              <w:right w:val="single" w:sz="4" w:space="0" w:color="auto"/>
            </w:tcBorders>
            <w:shd w:val="clear" w:color="000000" w:fill="800080"/>
            <w:noWrap/>
            <w:vAlign w:val="bottom"/>
            <w:hideMark/>
          </w:tcPr>
          <w:p w:rsidR="003B258B" w:rsidRPr="00241BD5" w:rsidRDefault="003B258B" w:rsidP="003B258B">
            <w:pPr>
              <w:rPr>
                <w:rFonts w:ascii="Arial Narrow" w:hAnsi="Arial Narrow"/>
                <w:b/>
                <w:bCs/>
                <w:color w:val="FFFF00"/>
                <w:sz w:val="16"/>
                <w:szCs w:val="16"/>
              </w:rPr>
            </w:pPr>
            <w:r w:rsidRPr="00241BD5">
              <w:rPr>
                <w:rFonts w:ascii="Arial Narrow" w:hAnsi="Arial Narrow"/>
                <w:b/>
                <w:bCs/>
                <w:color w:val="FFFF00"/>
                <w:sz w:val="16"/>
                <w:szCs w:val="16"/>
              </w:rPr>
              <w:t>MESADAS INDEXADAS</w:t>
            </w:r>
          </w:p>
        </w:tc>
        <w:tc>
          <w:tcPr>
            <w:tcW w:w="532"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b/>
                <w:bCs/>
                <w:color w:val="000000"/>
                <w:sz w:val="16"/>
                <w:szCs w:val="16"/>
              </w:rPr>
            </w:pPr>
            <w:r w:rsidRPr="00241BD5">
              <w:rPr>
                <w:rFonts w:ascii="Arial Narrow" w:hAnsi="Arial Narrow"/>
                <w:b/>
                <w:bCs/>
                <w:color w:val="000000"/>
                <w:sz w:val="16"/>
                <w:szCs w:val="16"/>
              </w:rPr>
              <w:t xml:space="preserve"> $         5.922.183 </w:t>
            </w:r>
          </w:p>
        </w:tc>
      </w:tr>
      <w:tr w:rsidR="003B258B" w:rsidRPr="00241BD5" w:rsidTr="003B258B">
        <w:trPr>
          <w:gridAfter w:val="4"/>
          <w:wAfter w:w="919" w:type="pct"/>
          <w:trHeight w:val="315"/>
        </w:trPr>
        <w:tc>
          <w:tcPr>
            <w:tcW w:w="375" w:type="pct"/>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b/>
                <w:bCs/>
                <w:color w:val="000000"/>
                <w:sz w:val="16"/>
                <w:szCs w:val="16"/>
              </w:rPr>
            </w:pPr>
          </w:p>
        </w:tc>
        <w:tc>
          <w:tcPr>
            <w:tcW w:w="188" w:type="pct"/>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378" w:type="pct"/>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357" w:type="pct"/>
            <w:gridSpan w:val="2"/>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467" w:type="pct"/>
            <w:gridSpan w:val="2"/>
            <w:tcBorders>
              <w:top w:val="single" w:sz="4" w:space="0" w:color="auto"/>
              <w:left w:val="single" w:sz="4" w:space="0" w:color="auto"/>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IPC FINAL DE</w:t>
            </w:r>
          </w:p>
        </w:tc>
        <w:tc>
          <w:tcPr>
            <w:tcW w:w="460" w:type="pct"/>
            <w:tcBorders>
              <w:top w:val="single" w:sz="4" w:space="0" w:color="auto"/>
              <w:left w:val="nil"/>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2016-08-31</w:t>
            </w:r>
          </w:p>
        </w:tc>
        <w:tc>
          <w:tcPr>
            <w:tcW w:w="517" w:type="pct"/>
            <w:gridSpan w:val="2"/>
            <w:tcBorders>
              <w:top w:val="nil"/>
              <w:left w:val="nil"/>
              <w:bottom w:val="single" w:sz="4" w:space="0" w:color="auto"/>
              <w:right w:val="single" w:sz="4" w:space="0" w:color="auto"/>
            </w:tcBorders>
            <w:shd w:val="clear" w:color="000000" w:fill="800080"/>
            <w:noWrap/>
            <w:vAlign w:val="bottom"/>
            <w:hideMark/>
          </w:tcPr>
          <w:p w:rsidR="003B258B" w:rsidRPr="00241BD5" w:rsidRDefault="003B258B" w:rsidP="003B258B">
            <w:pPr>
              <w:jc w:val="right"/>
              <w:rPr>
                <w:rFonts w:ascii="Arial Narrow" w:hAnsi="Arial Narrow"/>
                <w:b/>
                <w:bCs/>
                <w:color w:val="FFFF00"/>
                <w:sz w:val="16"/>
                <w:szCs w:val="16"/>
              </w:rPr>
            </w:pPr>
            <w:r w:rsidRPr="00241BD5">
              <w:rPr>
                <w:rFonts w:ascii="Arial Narrow" w:hAnsi="Arial Narrow"/>
                <w:b/>
                <w:bCs/>
                <w:color w:val="FFFF00"/>
                <w:sz w:val="16"/>
                <w:szCs w:val="16"/>
              </w:rPr>
              <w:t>126,14</w:t>
            </w:r>
          </w:p>
        </w:tc>
        <w:tc>
          <w:tcPr>
            <w:tcW w:w="806" w:type="pct"/>
            <w:gridSpan w:val="4"/>
            <w:tcBorders>
              <w:top w:val="single" w:sz="4" w:space="0" w:color="auto"/>
              <w:left w:val="single" w:sz="4" w:space="0" w:color="auto"/>
              <w:bottom w:val="single" w:sz="4" w:space="0" w:color="auto"/>
              <w:right w:val="single" w:sz="4" w:space="0" w:color="auto"/>
            </w:tcBorders>
            <w:shd w:val="clear" w:color="000000" w:fill="800080"/>
            <w:noWrap/>
            <w:vAlign w:val="bottom"/>
            <w:hideMark/>
          </w:tcPr>
          <w:p w:rsidR="003B258B" w:rsidRPr="00241BD5" w:rsidRDefault="003B258B" w:rsidP="003B258B">
            <w:pPr>
              <w:rPr>
                <w:rFonts w:ascii="Arial Narrow" w:hAnsi="Arial Narrow"/>
                <w:b/>
                <w:bCs/>
                <w:color w:val="FFFF00"/>
                <w:sz w:val="16"/>
                <w:szCs w:val="16"/>
              </w:rPr>
            </w:pPr>
            <w:r w:rsidRPr="00241BD5">
              <w:rPr>
                <w:rFonts w:ascii="Arial Narrow" w:hAnsi="Arial Narrow"/>
                <w:b/>
                <w:bCs/>
                <w:color w:val="FFFF00"/>
                <w:sz w:val="16"/>
                <w:szCs w:val="16"/>
              </w:rPr>
              <w:t>MESADAS A RECONOCER</w:t>
            </w:r>
          </w:p>
        </w:tc>
        <w:tc>
          <w:tcPr>
            <w:tcW w:w="532"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b/>
                <w:bCs/>
                <w:color w:val="000000"/>
                <w:sz w:val="16"/>
                <w:szCs w:val="16"/>
              </w:rPr>
            </w:pPr>
            <w:r w:rsidRPr="00241BD5">
              <w:rPr>
                <w:rFonts w:ascii="Arial Narrow" w:hAnsi="Arial Narrow"/>
                <w:b/>
                <w:bCs/>
                <w:color w:val="000000"/>
                <w:sz w:val="16"/>
                <w:szCs w:val="16"/>
              </w:rPr>
              <w:t xml:space="preserve"> $       40.945.123 </w:t>
            </w:r>
          </w:p>
        </w:tc>
      </w:tr>
      <w:tr w:rsidR="003B258B" w:rsidRPr="00241BD5" w:rsidTr="003B258B">
        <w:trPr>
          <w:trHeight w:val="300"/>
        </w:trPr>
        <w:tc>
          <w:tcPr>
            <w:tcW w:w="375" w:type="pct"/>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b/>
                <w:bCs/>
                <w:color w:val="000000"/>
                <w:sz w:val="16"/>
                <w:szCs w:val="16"/>
              </w:rPr>
            </w:pPr>
          </w:p>
        </w:tc>
        <w:tc>
          <w:tcPr>
            <w:tcW w:w="188" w:type="pct"/>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378" w:type="pct"/>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357" w:type="pct"/>
            <w:gridSpan w:val="2"/>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467" w:type="pct"/>
            <w:gridSpan w:val="2"/>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460" w:type="pct"/>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517" w:type="pct"/>
            <w:gridSpan w:val="2"/>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556" w:type="pct"/>
            <w:gridSpan w:val="3"/>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364" w:type="pct"/>
            <w:gridSpan w:val="3"/>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589" w:type="pct"/>
            <w:gridSpan w:val="3"/>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311" w:type="pct"/>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c>
          <w:tcPr>
            <w:tcW w:w="437" w:type="pct"/>
            <w:tcBorders>
              <w:top w:val="nil"/>
              <w:left w:val="nil"/>
              <w:bottom w:val="nil"/>
              <w:right w:val="nil"/>
            </w:tcBorders>
            <w:shd w:val="clear" w:color="auto" w:fill="auto"/>
            <w:noWrap/>
            <w:vAlign w:val="bottom"/>
            <w:hideMark/>
          </w:tcPr>
          <w:p w:rsidR="003B258B" w:rsidRPr="00241BD5" w:rsidRDefault="003B258B" w:rsidP="003B258B">
            <w:pPr>
              <w:rPr>
                <w:rFonts w:ascii="Arial Narrow" w:hAnsi="Arial Narrow"/>
                <w:sz w:val="16"/>
                <w:szCs w:val="16"/>
              </w:rPr>
            </w:pPr>
          </w:p>
        </w:tc>
      </w:tr>
      <w:tr w:rsidR="003B258B" w:rsidRPr="00241BD5" w:rsidTr="003B258B">
        <w:trPr>
          <w:gridAfter w:val="3"/>
          <w:wAfter w:w="849" w:type="pct"/>
          <w:trHeight w:val="900"/>
        </w:trPr>
        <w:tc>
          <w:tcPr>
            <w:tcW w:w="375" w:type="pct"/>
            <w:tcBorders>
              <w:top w:val="single" w:sz="4" w:space="0" w:color="auto"/>
              <w:left w:val="single" w:sz="4" w:space="0" w:color="auto"/>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PERIODO</w:t>
            </w:r>
          </w:p>
        </w:tc>
        <w:tc>
          <w:tcPr>
            <w:tcW w:w="188" w:type="pct"/>
            <w:tcBorders>
              <w:top w:val="single" w:sz="4" w:space="0" w:color="auto"/>
              <w:left w:val="nil"/>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DIAS</w:t>
            </w:r>
          </w:p>
        </w:tc>
        <w:tc>
          <w:tcPr>
            <w:tcW w:w="378" w:type="pct"/>
            <w:tcBorders>
              <w:top w:val="single" w:sz="4" w:space="0" w:color="auto"/>
              <w:left w:val="nil"/>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VAR IPC</w:t>
            </w:r>
          </w:p>
        </w:tc>
        <w:tc>
          <w:tcPr>
            <w:tcW w:w="318" w:type="pct"/>
            <w:tcBorders>
              <w:top w:val="single" w:sz="4" w:space="0" w:color="auto"/>
              <w:left w:val="nil"/>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No MESADAS CAUSADAS</w:t>
            </w:r>
          </w:p>
        </w:tc>
        <w:tc>
          <w:tcPr>
            <w:tcW w:w="498" w:type="pct"/>
            <w:gridSpan w:val="2"/>
            <w:tcBorders>
              <w:top w:val="single" w:sz="4" w:space="0" w:color="auto"/>
              <w:left w:val="nil"/>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VR MESADA</w:t>
            </w:r>
            <w:r w:rsidRPr="00241BD5">
              <w:rPr>
                <w:rFonts w:ascii="Arial Narrow" w:hAnsi="Arial Narrow"/>
                <w:b/>
                <w:bCs/>
                <w:color w:val="FFFF00"/>
                <w:sz w:val="16"/>
                <w:szCs w:val="16"/>
              </w:rPr>
              <w:br/>
              <w:t>RELIQUIDADA</w:t>
            </w:r>
          </w:p>
        </w:tc>
        <w:tc>
          <w:tcPr>
            <w:tcW w:w="495" w:type="pct"/>
            <w:gridSpan w:val="3"/>
            <w:tcBorders>
              <w:top w:val="single" w:sz="4" w:space="0" w:color="auto"/>
              <w:left w:val="nil"/>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VR MESADA</w:t>
            </w:r>
            <w:r w:rsidRPr="00241BD5">
              <w:rPr>
                <w:rFonts w:ascii="Arial Narrow" w:hAnsi="Arial Narrow"/>
                <w:b/>
                <w:bCs/>
                <w:color w:val="FFFF00"/>
                <w:sz w:val="16"/>
                <w:szCs w:val="16"/>
              </w:rPr>
              <w:br/>
              <w:t>RECONOCIDA</w:t>
            </w:r>
          </w:p>
        </w:tc>
        <w:tc>
          <w:tcPr>
            <w:tcW w:w="556" w:type="pct"/>
            <w:gridSpan w:val="2"/>
            <w:tcBorders>
              <w:top w:val="single" w:sz="4" w:space="0" w:color="auto"/>
              <w:left w:val="nil"/>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VR MESADA</w:t>
            </w:r>
            <w:r w:rsidRPr="00241BD5">
              <w:rPr>
                <w:rFonts w:ascii="Arial Narrow" w:hAnsi="Arial Narrow"/>
                <w:b/>
                <w:bCs/>
                <w:color w:val="FFFF00"/>
                <w:sz w:val="16"/>
                <w:szCs w:val="16"/>
              </w:rPr>
              <w:br/>
              <w:t>MAYOR VALOR</w:t>
            </w:r>
          </w:p>
        </w:tc>
        <w:tc>
          <w:tcPr>
            <w:tcW w:w="432" w:type="pct"/>
            <w:tcBorders>
              <w:top w:val="single" w:sz="4" w:space="0" w:color="auto"/>
              <w:left w:val="nil"/>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VR MESADAS</w:t>
            </w:r>
            <w:r w:rsidRPr="00241BD5">
              <w:rPr>
                <w:rFonts w:ascii="Arial Narrow" w:hAnsi="Arial Narrow"/>
                <w:b/>
                <w:bCs/>
                <w:color w:val="FFFF00"/>
                <w:sz w:val="16"/>
                <w:szCs w:val="16"/>
              </w:rPr>
              <w:br/>
              <w:t>PENDIENTES</w:t>
            </w:r>
          </w:p>
        </w:tc>
        <w:tc>
          <w:tcPr>
            <w:tcW w:w="372" w:type="pct"/>
            <w:gridSpan w:val="3"/>
            <w:tcBorders>
              <w:top w:val="single" w:sz="4" w:space="0" w:color="auto"/>
              <w:left w:val="nil"/>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 xml:space="preserve">IPC </w:t>
            </w:r>
            <w:proofErr w:type="spellStart"/>
            <w:r w:rsidRPr="00241BD5">
              <w:rPr>
                <w:rFonts w:ascii="Arial Narrow" w:hAnsi="Arial Narrow"/>
                <w:b/>
                <w:bCs/>
                <w:color w:val="FFFF00"/>
                <w:sz w:val="16"/>
                <w:szCs w:val="16"/>
              </w:rPr>
              <w:t>iNI</w:t>
            </w:r>
            <w:proofErr w:type="spellEnd"/>
            <w:r w:rsidRPr="00241BD5">
              <w:rPr>
                <w:rFonts w:ascii="Arial Narrow" w:hAnsi="Arial Narrow"/>
                <w:b/>
                <w:bCs/>
                <w:color w:val="FFFF00"/>
                <w:sz w:val="16"/>
                <w:szCs w:val="16"/>
              </w:rPr>
              <w:t xml:space="preserve"> DEL AÑO</w:t>
            </w:r>
          </w:p>
        </w:tc>
        <w:tc>
          <w:tcPr>
            <w:tcW w:w="538" w:type="pct"/>
            <w:gridSpan w:val="3"/>
            <w:tcBorders>
              <w:top w:val="single" w:sz="4" w:space="0" w:color="auto"/>
              <w:left w:val="nil"/>
              <w:bottom w:val="single" w:sz="4" w:space="0" w:color="auto"/>
              <w:right w:val="single" w:sz="4" w:space="0" w:color="auto"/>
            </w:tcBorders>
            <w:shd w:val="clear" w:color="000000" w:fill="800080"/>
            <w:vAlign w:val="center"/>
            <w:hideMark/>
          </w:tcPr>
          <w:p w:rsidR="003B258B" w:rsidRPr="00241BD5" w:rsidRDefault="003B258B" w:rsidP="003B258B">
            <w:pPr>
              <w:jc w:val="center"/>
              <w:rPr>
                <w:rFonts w:ascii="Arial Narrow" w:hAnsi="Arial Narrow"/>
                <w:b/>
                <w:bCs/>
                <w:color w:val="FFFF00"/>
                <w:sz w:val="16"/>
                <w:szCs w:val="16"/>
              </w:rPr>
            </w:pPr>
            <w:r w:rsidRPr="00241BD5">
              <w:rPr>
                <w:rFonts w:ascii="Arial Narrow" w:hAnsi="Arial Narrow"/>
                <w:b/>
                <w:bCs/>
                <w:color w:val="FFFF00"/>
                <w:sz w:val="16"/>
                <w:szCs w:val="16"/>
              </w:rPr>
              <w:t>VR MESADAS INDEXADAS</w:t>
            </w:r>
          </w:p>
        </w:tc>
      </w:tr>
      <w:tr w:rsidR="003B258B" w:rsidRPr="00241BD5" w:rsidTr="003B258B">
        <w:trPr>
          <w:gridAfter w:val="3"/>
          <w:wAfter w:w="8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2009-12</w:t>
            </w:r>
          </w:p>
        </w:tc>
        <w:tc>
          <w:tcPr>
            <w:tcW w:w="18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240</w:t>
            </w:r>
          </w:p>
        </w:tc>
        <w:tc>
          <w:tcPr>
            <w:tcW w:w="37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sidRPr="00241BD5">
              <w:rPr>
                <w:rFonts w:ascii="Arial Narrow" w:hAnsi="Arial Narrow"/>
                <w:color w:val="000000"/>
                <w:sz w:val="16"/>
                <w:szCs w:val="16"/>
              </w:rPr>
              <w:t>0,00%</w:t>
            </w:r>
          </w:p>
        </w:tc>
        <w:tc>
          <w:tcPr>
            <w:tcW w:w="31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Pr>
                <w:rFonts w:ascii="Arial Narrow" w:hAnsi="Arial Narrow"/>
                <w:color w:val="000000"/>
                <w:sz w:val="16"/>
                <w:szCs w:val="16"/>
              </w:rPr>
              <w:t xml:space="preserve">                  9</w:t>
            </w:r>
            <w:r w:rsidRPr="00241BD5">
              <w:rPr>
                <w:rFonts w:ascii="Arial Narrow" w:hAnsi="Arial Narrow"/>
                <w:color w:val="000000"/>
                <w:sz w:val="16"/>
                <w:szCs w:val="16"/>
              </w:rPr>
              <w:t xml:space="preserve">,00 </w:t>
            </w:r>
          </w:p>
        </w:tc>
        <w:tc>
          <w:tcPr>
            <w:tcW w:w="498"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905.983 </w:t>
            </w:r>
          </w:p>
        </w:tc>
        <w:tc>
          <w:tcPr>
            <w:tcW w:w="495"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496.900 </w:t>
            </w:r>
          </w:p>
        </w:tc>
        <w:tc>
          <w:tcPr>
            <w:tcW w:w="556"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409.083 </w:t>
            </w:r>
          </w:p>
        </w:tc>
        <w:tc>
          <w:tcPr>
            <w:tcW w:w="432"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3.681.747 </w:t>
            </w:r>
          </w:p>
        </w:tc>
        <w:tc>
          <w:tcPr>
            <w:tcW w:w="372"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100,00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962.409   </w:t>
            </w:r>
          </w:p>
        </w:tc>
      </w:tr>
      <w:tr w:rsidR="003B258B" w:rsidRPr="00241BD5" w:rsidTr="003B258B">
        <w:trPr>
          <w:gridAfter w:val="3"/>
          <w:wAfter w:w="8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2010-12</w:t>
            </w:r>
          </w:p>
        </w:tc>
        <w:tc>
          <w:tcPr>
            <w:tcW w:w="18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360</w:t>
            </w:r>
          </w:p>
        </w:tc>
        <w:tc>
          <w:tcPr>
            <w:tcW w:w="37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sidRPr="00241BD5">
              <w:rPr>
                <w:rFonts w:ascii="Arial Narrow" w:hAnsi="Arial Narrow"/>
                <w:color w:val="000000"/>
                <w:sz w:val="16"/>
                <w:szCs w:val="16"/>
              </w:rPr>
              <w:t>2,00%</w:t>
            </w:r>
          </w:p>
        </w:tc>
        <w:tc>
          <w:tcPr>
            <w:tcW w:w="31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14,00 </w:t>
            </w:r>
          </w:p>
        </w:tc>
        <w:tc>
          <w:tcPr>
            <w:tcW w:w="498"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924.103 </w:t>
            </w:r>
          </w:p>
        </w:tc>
        <w:tc>
          <w:tcPr>
            <w:tcW w:w="495"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515.000 </w:t>
            </w:r>
          </w:p>
        </w:tc>
        <w:tc>
          <w:tcPr>
            <w:tcW w:w="556"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409.103 </w:t>
            </w:r>
          </w:p>
        </w:tc>
        <w:tc>
          <w:tcPr>
            <w:tcW w:w="432"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5.727.437 </w:t>
            </w:r>
          </w:p>
        </w:tc>
        <w:tc>
          <w:tcPr>
            <w:tcW w:w="372"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102,00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1.355.493   </w:t>
            </w:r>
          </w:p>
        </w:tc>
      </w:tr>
      <w:tr w:rsidR="003B258B" w:rsidRPr="00241BD5" w:rsidTr="003B258B">
        <w:trPr>
          <w:gridAfter w:val="3"/>
          <w:wAfter w:w="8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2011-12</w:t>
            </w:r>
          </w:p>
        </w:tc>
        <w:tc>
          <w:tcPr>
            <w:tcW w:w="18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360</w:t>
            </w:r>
          </w:p>
        </w:tc>
        <w:tc>
          <w:tcPr>
            <w:tcW w:w="37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sidRPr="00241BD5">
              <w:rPr>
                <w:rFonts w:ascii="Arial Narrow" w:hAnsi="Arial Narrow"/>
                <w:color w:val="000000"/>
                <w:sz w:val="16"/>
                <w:szCs w:val="16"/>
              </w:rPr>
              <w:t>3,17%</w:t>
            </w:r>
          </w:p>
        </w:tc>
        <w:tc>
          <w:tcPr>
            <w:tcW w:w="31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14,00 </w:t>
            </w:r>
          </w:p>
        </w:tc>
        <w:tc>
          <w:tcPr>
            <w:tcW w:w="498"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953.397 </w:t>
            </w:r>
          </w:p>
        </w:tc>
        <w:tc>
          <w:tcPr>
            <w:tcW w:w="495"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535.600 </w:t>
            </w:r>
          </w:p>
        </w:tc>
        <w:tc>
          <w:tcPr>
            <w:tcW w:w="556"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417.797 </w:t>
            </w:r>
          </w:p>
        </w:tc>
        <w:tc>
          <w:tcPr>
            <w:tcW w:w="432"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5.849.154 </w:t>
            </w:r>
          </w:p>
        </w:tc>
        <w:tc>
          <w:tcPr>
            <w:tcW w:w="372"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105,24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1.161.605   </w:t>
            </w:r>
          </w:p>
        </w:tc>
      </w:tr>
      <w:tr w:rsidR="003B258B" w:rsidRPr="00241BD5" w:rsidTr="003B258B">
        <w:trPr>
          <w:gridAfter w:val="3"/>
          <w:wAfter w:w="8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2012-12</w:t>
            </w:r>
          </w:p>
        </w:tc>
        <w:tc>
          <w:tcPr>
            <w:tcW w:w="18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360</w:t>
            </w:r>
          </w:p>
        </w:tc>
        <w:tc>
          <w:tcPr>
            <w:tcW w:w="37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sidRPr="00241BD5">
              <w:rPr>
                <w:rFonts w:ascii="Arial Narrow" w:hAnsi="Arial Narrow"/>
                <w:color w:val="000000"/>
                <w:sz w:val="16"/>
                <w:szCs w:val="16"/>
              </w:rPr>
              <w:t>3,73%</w:t>
            </w:r>
          </w:p>
        </w:tc>
        <w:tc>
          <w:tcPr>
            <w:tcW w:w="31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14,00 </w:t>
            </w:r>
          </w:p>
        </w:tc>
        <w:tc>
          <w:tcPr>
            <w:tcW w:w="498"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988.958 </w:t>
            </w:r>
          </w:p>
        </w:tc>
        <w:tc>
          <w:tcPr>
            <w:tcW w:w="495"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566.700 </w:t>
            </w:r>
          </w:p>
        </w:tc>
        <w:tc>
          <w:tcPr>
            <w:tcW w:w="556"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422.258 </w:t>
            </w:r>
          </w:p>
        </w:tc>
        <w:tc>
          <w:tcPr>
            <w:tcW w:w="432"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5.911.618 </w:t>
            </w:r>
          </w:p>
        </w:tc>
        <w:tc>
          <w:tcPr>
            <w:tcW w:w="372"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109,16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919.561   </w:t>
            </w:r>
          </w:p>
        </w:tc>
      </w:tr>
      <w:tr w:rsidR="003B258B" w:rsidRPr="00241BD5" w:rsidTr="003B258B">
        <w:trPr>
          <w:gridAfter w:val="3"/>
          <w:wAfter w:w="8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2013-12</w:t>
            </w:r>
          </w:p>
        </w:tc>
        <w:tc>
          <w:tcPr>
            <w:tcW w:w="18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360</w:t>
            </w:r>
          </w:p>
        </w:tc>
        <w:tc>
          <w:tcPr>
            <w:tcW w:w="37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sidRPr="00241BD5">
              <w:rPr>
                <w:rFonts w:ascii="Arial Narrow" w:hAnsi="Arial Narrow"/>
                <w:color w:val="000000"/>
                <w:sz w:val="16"/>
                <w:szCs w:val="16"/>
              </w:rPr>
              <w:t>2,44%</w:t>
            </w:r>
          </w:p>
        </w:tc>
        <w:tc>
          <w:tcPr>
            <w:tcW w:w="31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14,00 </w:t>
            </w:r>
          </w:p>
        </w:tc>
        <w:tc>
          <w:tcPr>
            <w:tcW w:w="498"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1.013.089 </w:t>
            </w:r>
          </w:p>
        </w:tc>
        <w:tc>
          <w:tcPr>
            <w:tcW w:w="495"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589.500 </w:t>
            </w:r>
          </w:p>
        </w:tc>
        <w:tc>
          <w:tcPr>
            <w:tcW w:w="556"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423.589 </w:t>
            </w:r>
          </w:p>
        </w:tc>
        <w:tc>
          <w:tcPr>
            <w:tcW w:w="432"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5.930.246 </w:t>
            </w:r>
          </w:p>
        </w:tc>
        <w:tc>
          <w:tcPr>
            <w:tcW w:w="372"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111,82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759.445   </w:t>
            </w:r>
          </w:p>
        </w:tc>
      </w:tr>
      <w:tr w:rsidR="003B258B" w:rsidRPr="00241BD5" w:rsidTr="003B258B">
        <w:trPr>
          <w:gridAfter w:val="3"/>
          <w:wAfter w:w="8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2014-12</w:t>
            </w:r>
          </w:p>
        </w:tc>
        <w:tc>
          <w:tcPr>
            <w:tcW w:w="18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360</w:t>
            </w:r>
          </w:p>
        </w:tc>
        <w:tc>
          <w:tcPr>
            <w:tcW w:w="37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sidRPr="00241BD5">
              <w:rPr>
                <w:rFonts w:ascii="Arial Narrow" w:hAnsi="Arial Narrow"/>
                <w:color w:val="000000"/>
                <w:sz w:val="16"/>
                <w:szCs w:val="16"/>
              </w:rPr>
              <w:t>1,94%</w:t>
            </w:r>
          </w:p>
        </w:tc>
        <w:tc>
          <w:tcPr>
            <w:tcW w:w="31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14,00 </w:t>
            </w:r>
          </w:p>
        </w:tc>
        <w:tc>
          <w:tcPr>
            <w:tcW w:w="498"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1.032.743 </w:t>
            </w:r>
          </w:p>
        </w:tc>
        <w:tc>
          <w:tcPr>
            <w:tcW w:w="495"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616.000 </w:t>
            </w:r>
          </w:p>
        </w:tc>
        <w:tc>
          <w:tcPr>
            <w:tcW w:w="556"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416.743 </w:t>
            </w:r>
          </w:p>
        </w:tc>
        <w:tc>
          <w:tcPr>
            <w:tcW w:w="432"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5.834.401 </w:t>
            </w:r>
          </w:p>
        </w:tc>
        <w:tc>
          <w:tcPr>
            <w:tcW w:w="372"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113,98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622.445   </w:t>
            </w:r>
          </w:p>
        </w:tc>
      </w:tr>
      <w:tr w:rsidR="003B258B" w:rsidRPr="00241BD5" w:rsidTr="003B258B">
        <w:trPr>
          <w:gridAfter w:val="3"/>
          <w:wAfter w:w="8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2015-05</w:t>
            </w:r>
          </w:p>
        </w:tc>
        <w:tc>
          <w:tcPr>
            <w:tcW w:w="18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center"/>
              <w:rPr>
                <w:rFonts w:ascii="Arial Narrow" w:hAnsi="Arial Narrow"/>
                <w:color w:val="000000"/>
                <w:sz w:val="16"/>
                <w:szCs w:val="16"/>
              </w:rPr>
            </w:pPr>
            <w:r w:rsidRPr="00241BD5">
              <w:rPr>
                <w:rFonts w:ascii="Arial Narrow" w:hAnsi="Arial Narrow"/>
                <w:color w:val="000000"/>
                <w:sz w:val="16"/>
                <w:szCs w:val="16"/>
              </w:rPr>
              <w:t>147</w:t>
            </w:r>
          </w:p>
        </w:tc>
        <w:tc>
          <w:tcPr>
            <w:tcW w:w="37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jc w:val="right"/>
              <w:rPr>
                <w:rFonts w:ascii="Arial Narrow" w:hAnsi="Arial Narrow"/>
                <w:color w:val="000000"/>
                <w:sz w:val="16"/>
                <w:szCs w:val="16"/>
              </w:rPr>
            </w:pPr>
            <w:r w:rsidRPr="00241BD5">
              <w:rPr>
                <w:rFonts w:ascii="Arial Narrow" w:hAnsi="Arial Narrow"/>
                <w:color w:val="000000"/>
                <w:sz w:val="16"/>
                <w:szCs w:val="16"/>
              </w:rPr>
              <w:t>3,66%</w:t>
            </w:r>
          </w:p>
        </w:tc>
        <w:tc>
          <w:tcPr>
            <w:tcW w:w="318"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4,90 </w:t>
            </w:r>
          </w:p>
        </w:tc>
        <w:tc>
          <w:tcPr>
            <w:tcW w:w="498"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1.070.541 </w:t>
            </w:r>
          </w:p>
        </w:tc>
        <w:tc>
          <w:tcPr>
            <w:tcW w:w="495"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644.350 </w:t>
            </w:r>
          </w:p>
        </w:tc>
        <w:tc>
          <w:tcPr>
            <w:tcW w:w="556" w:type="pct"/>
            <w:gridSpan w:val="2"/>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426.191 </w:t>
            </w:r>
          </w:p>
        </w:tc>
        <w:tc>
          <w:tcPr>
            <w:tcW w:w="432" w:type="pct"/>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2.088.337 </w:t>
            </w:r>
          </w:p>
        </w:tc>
        <w:tc>
          <w:tcPr>
            <w:tcW w:w="372"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118,15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3B258B" w:rsidRPr="00241BD5" w:rsidRDefault="003B258B" w:rsidP="003B258B">
            <w:pPr>
              <w:rPr>
                <w:rFonts w:ascii="Arial Narrow" w:hAnsi="Arial Narrow"/>
                <w:color w:val="000000"/>
                <w:sz w:val="16"/>
                <w:szCs w:val="16"/>
              </w:rPr>
            </w:pPr>
            <w:r w:rsidRPr="00241BD5">
              <w:rPr>
                <w:rFonts w:ascii="Arial Narrow" w:hAnsi="Arial Narrow"/>
                <w:color w:val="000000"/>
                <w:sz w:val="16"/>
                <w:szCs w:val="16"/>
              </w:rPr>
              <w:t xml:space="preserve">                     141.226   </w:t>
            </w:r>
          </w:p>
        </w:tc>
      </w:tr>
    </w:tbl>
    <w:p w:rsidR="00F56EFF" w:rsidRDefault="00F56EFF" w:rsidP="00F56EFF">
      <w:pPr>
        <w:jc w:val="center"/>
      </w:pPr>
    </w:p>
    <w:p w:rsidR="00F56EFF" w:rsidRDefault="00F56EFF" w:rsidP="00F56EFF">
      <w:pPr>
        <w:jc w:val="center"/>
      </w:pPr>
    </w:p>
    <w:p w:rsidR="00F56EFF" w:rsidRDefault="00F56EFF" w:rsidP="00F56EFF">
      <w:pPr>
        <w:jc w:val="center"/>
      </w:pPr>
    </w:p>
    <w:p w:rsidR="00C35CA1" w:rsidRPr="00BC01E3" w:rsidRDefault="00C15C9D">
      <w:pPr>
        <w:rPr>
          <w:rFonts w:ascii="Arial Narrow" w:hAnsi="Arial Narrow"/>
          <w:sz w:val="28"/>
          <w:szCs w:val="28"/>
        </w:rPr>
      </w:pPr>
      <w:r w:rsidRPr="00BC01E3">
        <w:rPr>
          <w:rFonts w:ascii="Arial Narrow" w:hAnsi="Arial Narrow"/>
          <w:sz w:val="28"/>
          <w:szCs w:val="28"/>
        </w:rPr>
        <w:t>REAJUSTE PENSIONAL E INDEXACION A LA EMISION DE ESTA SENTENCIA</w:t>
      </w:r>
    </w:p>
    <w:p w:rsidR="00C15C9D" w:rsidRDefault="00C15C9D">
      <w:pPr>
        <w:rPr>
          <w:rFonts w:ascii="Arial Narrow" w:hAnsi="Arial Narrow"/>
          <w:b/>
          <w:sz w:val="28"/>
          <w:szCs w:val="28"/>
        </w:rPr>
      </w:pPr>
    </w:p>
    <w:tbl>
      <w:tblPr>
        <w:tblW w:w="9787" w:type="dxa"/>
        <w:tblInd w:w="-436" w:type="dxa"/>
        <w:tblLayout w:type="fixed"/>
        <w:tblCellMar>
          <w:left w:w="70" w:type="dxa"/>
          <w:right w:w="70" w:type="dxa"/>
        </w:tblCellMar>
        <w:tblLook w:val="04A0" w:firstRow="1" w:lastRow="0" w:firstColumn="1" w:lastColumn="0" w:noHBand="0" w:noVBand="1"/>
      </w:tblPr>
      <w:tblGrid>
        <w:gridCol w:w="861"/>
        <w:gridCol w:w="915"/>
        <w:gridCol w:w="649"/>
        <w:gridCol w:w="289"/>
        <w:gridCol w:w="855"/>
        <w:gridCol w:w="1027"/>
        <w:gridCol w:w="1271"/>
        <w:gridCol w:w="1129"/>
        <w:gridCol w:w="987"/>
        <w:gridCol w:w="871"/>
        <w:gridCol w:w="933"/>
      </w:tblGrid>
      <w:tr w:rsidR="00BF6F04" w:rsidRPr="00C15C9D" w:rsidTr="008340F6">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Fecha Liquida:</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C9D" w:rsidRPr="00C15C9D" w:rsidRDefault="00C15C9D" w:rsidP="00C15C9D">
            <w:pPr>
              <w:jc w:val="right"/>
              <w:rPr>
                <w:rFonts w:ascii="Arial Narrow" w:hAnsi="Arial Narrow"/>
                <w:color w:val="000000"/>
                <w:sz w:val="20"/>
                <w:lang w:val="es-ES"/>
              </w:rPr>
            </w:pPr>
            <w:r w:rsidRPr="00C15C9D">
              <w:rPr>
                <w:rFonts w:ascii="Arial Narrow" w:hAnsi="Arial Narrow"/>
                <w:color w:val="000000"/>
                <w:sz w:val="20"/>
                <w:lang w:val="es-ES"/>
              </w:rPr>
              <w:t>30-ago-16</w:t>
            </w:r>
          </w:p>
        </w:tc>
        <w:tc>
          <w:tcPr>
            <w:tcW w:w="64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15C9D" w:rsidRPr="00C15C9D" w:rsidRDefault="00C15C9D" w:rsidP="00C15C9D">
            <w:pPr>
              <w:jc w:val="center"/>
              <w:rPr>
                <w:rFonts w:ascii="Arial Narrow" w:hAnsi="Arial Narrow"/>
                <w:b/>
                <w:bCs/>
                <w:color w:val="000000"/>
                <w:sz w:val="20"/>
                <w:lang w:val="es-ES"/>
              </w:rPr>
            </w:pPr>
            <w:proofErr w:type="spellStart"/>
            <w:r w:rsidRPr="00C15C9D">
              <w:rPr>
                <w:rFonts w:ascii="Arial Narrow" w:hAnsi="Arial Narrow"/>
                <w:b/>
                <w:bCs/>
                <w:color w:val="000000"/>
                <w:sz w:val="20"/>
                <w:lang w:val="es-ES"/>
              </w:rPr>
              <w:t>Ipc</w:t>
            </w:r>
            <w:proofErr w:type="spellEnd"/>
            <w:r w:rsidRPr="00C15C9D">
              <w:rPr>
                <w:rFonts w:ascii="Arial Narrow" w:hAnsi="Arial Narrow"/>
                <w:b/>
                <w:bCs/>
                <w:color w:val="000000"/>
                <w:sz w:val="20"/>
                <w:lang w:val="es-ES"/>
              </w:rPr>
              <w:t xml:space="preserve"> (</w:t>
            </w:r>
            <w:proofErr w:type="spellStart"/>
            <w:r w:rsidRPr="00C15C9D">
              <w:rPr>
                <w:rFonts w:ascii="Arial Narrow" w:hAnsi="Arial Narrow"/>
                <w:b/>
                <w:bCs/>
                <w:color w:val="000000"/>
                <w:sz w:val="20"/>
                <w:lang w:val="es-ES"/>
              </w:rPr>
              <w:t>Vf</w:t>
            </w:r>
            <w:proofErr w:type="spellEnd"/>
            <w:r w:rsidRPr="00C15C9D">
              <w:rPr>
                <w:rFonts w:ascii="Arial Narrow" w:hAnsi="Arial Narrow"/>
                <w:b/>
                <w:bCs/>
                <w:color w:val="000000"/>
                <w:sz w:val="20"/>
                <w:lang w:val="es-ES"/>
              </w:rPr>
              <w:t>)</w:t>
            </w:r>
          </w:p>
        </w:tc>
        <w:tc>
          <w:tcPr>
            <w:tcW w:w="1144" w:type="dxa"/>
            <w:gridSpan w:val="2"/>
            <w:tcBorders>
              <w:top w:val="single" w:sz="4" w:space="0" w:color="auto"/>
              <w:left w:val="single" w:sz="4" w:space="0" w:color="auto"/>
              <w:bottom w:val="single" w:sz="4" w:space="0" w:color="auto"/>
              <w:right w:val="single" w:sz="4" w:space="0" w:color="auto"/>
            </w:tcBorders>
            <w:shd w:val="clear" w:color="000000" w:fill="33CCCC"/>
            <w:vAlign w:val="center"/>
            <w:hideMark/>
          </w:tcPr>
          <w:p w:rsidR="00C15C9D" w:rsidRPr="00C15C9D" w:rsidRDefault="00C15C9D" w:rsidP="00C15C9D">
            <w:pPr>
              <w:jc w:val="center"/>
              <w:rPr>
                <w:rFonts w:ascii="Arial Narrow" w:hAnsi="Arial Narrow"/>
                <w:sz w:val="20"/>
                <w:lang w:val="es-ES"/>
              </w:rPr>
            </w:pPr>
            <w:r w:rsidRPr="00C15C9D">
              <w:rPr>
                <w:rFonts w:ascii="Arial Narrow" w:hAnsi="Arial Narrow"/>
                <w:sz w:val="20"/>
                <w:lang w:val="es-ES"/>
              </w:rPr>
              <w:t xml:space="preserve">          126,15 </w:t>
            </w:r>
          </w:p>
        </w:tc>
        <w:tc>
          <w:tcPr>
            <w:tcW w:w="1027" w:type="dxa"/>
            <w:tcBorders>
              <w:top w:val="nil"/>
              <w:left w:val="single" w:sz="4" w:space="0" w:color="auto"/>
              <w:bottom w:val="nil"/>
              <w:right w:val="nil"/>
            </w:tcBorders>
            <w:shd w:val="clear" w:color="auto" w:fill="auto"/>
            <w:noWrap/>
            <w:vAlign w:val="bottom"/>
            <w:hideMark/>
          </w:tcPr>
          <w:p w:rsidR="00C15C9D" w:rsidRPr="00C15C9D" w:rsidRDefault="00C15C9D" w:rsidP="00C15C9D">
            <w:pPr>
              <w:jc w:val="center"/>
              <w:rPr>
                <w:rFonts w:ascii="Arial Narrow" w:hAnsi="Arial Narrow"/>
                <w:sz w:val="20"/>
                <w:lang w:val="es-ES"/>
              </w:rPr>
            </w:pPr>
          </w:p>
        </w:tc>
        <w:tc>
          <w:tcPr>
            <w:tcW w:w="1271" w:type="dxa"/>
            <w:tcBorders>
              <w:top w:val="nil"/>
              <w:left w:val="nil"/>
              <w:bottom w:val="nil"/>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1129" w:type="dxa"/>
            <w:tcBorders>
              <w:top w:val="nil"/>
              <w:left w:val="nil"/>
              <w:bottom w:val="nil"/>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987" w:type="dxa"/>
            <w:tcBorders>
              <w:top w:val="nil"/>
              <w:left w:val="nil"/>
              <w:bottom w:val="nil"/>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871" w:type="dxa"/>
            <w:tcBorders>
              <w:top w:val="nil"/>
              <w:left w:val="nil"/>
              <w:bottom w:val="nil"/>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933" w:type="dxa"/>
            <w:tcBorders>
              <w:top w:val="nil"/>
              <w:left w:val="nil"/>
              <w:bottom w:val="nil"/>
              <w:right w:val="nil"/>
            </w:tcBorders>
            <w:shd w:val="clear" w:color="auto" w:fill="auto"/>
            <w:noWrap/>
            <w:vAlign w:val="bottom"/>
            <w:hideMark/>
          </w:tcPr>
          <w:p w:rsidR="00C15C9D" w:rsidRPr="00C15C9D" w:rsidRDefault="00C15C9D" w:rsidP="00C15C9D">
            <w:pPr>
              <w:rPr>
                <w:rFonts w:ascii="Arial Narrow" w:hAnsi="Arial Narrow"/>
                <w:sz w:val="20"/>
                <w:lang w:val="es-ES"/>
              </w:rPr>
            </w:pPr>
          </w:p>
        </w:tc>
      </w:tr>
      <w:tr w:rsidR="00C15C9D" w:rsidRPr="00C15C9D" w:rsidTr="008340F6">
        <w:trPr>
          <w:trHeight w:val="255"/>
        </w:trPr>
        <w:tc>
          <w:tcPr>
            <w:tcW w:w="861" w:type="dxa"/>
            <w:tcBorders>
              <w:top w:val="single" w:sz="4" w:space="0" w:color="auto"/>
              <w:left w:val="nil"/>
              <w:bottom w:val="single" w:sz="4" w:space="0" w:color="auto"/>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915" w:type="dxa"/>
            <w:tcBorders>
              <w:top w:val="single" w:sz="4" w:space="0" w:color="auto"/>
              <w:left w:val="nil"/>
              <w:bottom w:val="single" w:sz="4" w:space="0" w:color="auto"/>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938" w:type="dxa"/>
            <w:gridSpan w:val="2"/>
            <w:tcBorders>
              <w:top w:val="single" w:sz="4" w:space="0" w:color="auto"/>
              <w:left w:val="nil"/>
              <w:bottom w:val="single" w:sz="4" w:space="0" w:color="auto"/>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855" w:type="dxa"/>
            <w:tcBorders>
              <w:top w:val="single" w:sz="4" w:space="0" w:color="auto"/>
              <w:left w:val="nil"/>
              <w:bottom w:val="single" w:sz="4" w:space="0" w:color="auto"/>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1027" w:type="dxa"/>
            <w:tcBorders>
              <w:top w:val="nil"/>
              <w:left w:val="nil"/>
              <w:bottom w:val="single" w:sz="4" w:space="0" w:color="auto"/>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1271" w:type="dxa"/>
            <w:tcBorders>
              <w:top w:val="nil"/>
              <w:left w:val="nil"/>
              <w:bottom w:val="single" w:sz="4" w:space="0" w:color="auto"/>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1129" w:type="dxa"/>
            <w:tcBorders>
              <w:top w:val="nil"/>
              <w:left w:val="nil"/>
              <w:bottom w:val="single" w:sz="4" w:space="0" w:color="auto"/>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987" w:type="dxa"/>
            <w:tcBorders>
              <w:top w:val="nil"/>
              <w:left w:val="nil"/>
              <w:bottom w:val="single" w:sz="4" w:space="0" w:color="auto"/>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871" w:type="dxa"/>
            <w:tcBorders>
              <w:top w:val="nil"/>
              <w:left w:val="nil"/>
              <w:bottom w:val="single" w:sz="4" w:space="0" w:color="auto"/>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933" w:type="dxa"/>
            <w:tcBorders>
              <w:top w:val="nil"/>
              <w:left w:val="nil"/>
              <w:bottom w:val="single" w:sz="4" w:space="0" w:color="auto"/>
              <w:right w:val="nil"/>
            </w:tcBorders>
            <w:shd w:val="clear" w:color="auto" w:fill="auto"/>
            <w:noWrap/>
            <w:vAlign w:val="bottom"/>
            <w:hideMark/>
          </w:tcPr>
          <w:p w:rsidR="00C15C9D" w:rsidRPr="00C15C9D" w:rsidRDefault="00C15C9D" w:rsidP="00C15C9D">
            <w:pPr>
              <w:rPr>
                <w:rFonts w:ascii="Arial Narrow" w:hAnsi="Arial Narrow"/>
                <w:sz w:val="20"/>
                <w:lang w:val="es-ES"/>
              </w:rPr>
            </w:pPr>
          </w:p>
        </w:tc>
      </w:tr>
      <w:tr w:rsidR="00C15C9D" w:rsidRPr="00C15C9D" w:rsidTr="008340F6">
        <w:trPr>
          <w:trHeight w:val="465"/>
        </w:trPr>
        <w:tc>
          <w:tcPr>
            <w:tcW w:w="86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Año</w:t>
            </w:r>
          </w:p>
        </w:tc>
        <w:tc>
          <w:tcPr>
            <w:tcW w:w="91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IPC</w:t>
            </w:r>
            <w:r w:rsidRPr="00C15C9D">
              <w:rPr>
                <w:rFonts w:ascii="Arial Narrow" w:hAnsi="Arial Narrow"/>
                <w:b/>
                <w:bCs/>
                <w:sz w:val="20"/>
                <w:lang w:val="es-ES"/>
              </w:rPr>
              <w:t xml:space="preserve">   (Var. Año anterior)</w:t>
            </w:r>
          </w:p>
        </w:tc>
        <w:tc>
          <w:tcPr>
            <w:tcW w:w="938"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Desde</w:t>
            </w:r>
          </w:p>
        </w:tc>
        <w:tc>
          <w:tcPr>
            <w:tcW w:w="85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Hasta</w:t>
            </w:r>
          </w:p>
        </w:tc>
        <w:tc>
          <w:tcPr>
            <w:tcW w:w="102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Causadas</w:t>
            </w:r>
          </w:p>
        </w:tc>
        <w:tc>
          <w:tcPr>
            <w:tcW w:w="127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 xml:space="preserve">Mesada </w:t>
            </w:r>
            <w:proofErr w:type="spellStart"/>
            <w:r w:rsidRPr="00C15C9D">
              <w:rPr>
                <w:rFonts w:ascii="Arial Narrow" w:hAnsi="Arial Narrow"/>
                <w:b/>
                <w:bCs/>
                <w:color w:val="000000"/>
                <w:sz w:val="20"/>
                <w:lang w:val="es-ES"/>
              </w:rPr>
              <w:t>reliquidada</w:t>
            </w:r>
            <w:proofErr w:type="spellEnd"/>
          </w:p>
        </w:tc>
        <w:tc>
          <w:tcPr>
            <w:tcW w:w="112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Mesada anterior</w:t>
            </w:r>
          </w:p>
        </w:tc>
        <w:tc>
          <w:tcPr>
            <w:tcW w:w="98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 xml:space="preserve"> Diferencias a cancelar </w:t>
            </w:r>
          </w:p>
        </w:tc>
        <w:tc>
          <w:tcPr>
            <w:tcW w:w="87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 xml:space="preserve">IPC </w:t>
            </w:r>
            <w:proofErr w:type="spellStart"/>
            <w:r w:rsidRPr="00C15C9D">
              <w:rPr>
                <w:rFonts w:ascii="Arial Narrow" w:hAnsi="Arial Narrow"/>
                <w:b/>
                <w:bCs/>
                <w:color w:val="000000"/>
                <w:sz w:val="20"/>
                <w:lang w:val="es-ES"/>
              </w:rPr>
              <w:t>Vo</w:t>
            </w:r>
            <w:proofErr w:type="spellEnd"/>
          </w:p>
        </w:tc>
        <w:tc>
          <w:tcPr>
            <w:tcW w:w="93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15C9D" w:rsidRPr="00C15C9D" w:rsidRDefault="00C15C9D" w:rsidP="00C15C9D">
            <w:pPr>
              <w:jc w:val="center"/>
              <w:rPr>
                <w:rFonts w:ascii="Arial Narrow" w:hAnsi="Arial Narrow"/>
                <w:b/>
                <w:bCs/>
                <w:color w:val="000000"/>
                <w:sz w:val="20"/>
                <w:lang w:val="es-ES"/>
              </w:rPr>
            </w:pPr>
            <w:r w:rsidRPr="00C15C9D">
              <w:rPr>
                <w:rFonts w:ascii="Arial Narrow" w:hAnsi="Arial Narrow"/>
                <w:b/>
                <w:bCs/>
                <w:color w:val="000000"/>
                <w:sz w:val="20"/>
                <w:lang w:val="es-ES"/>
              </w:rPr>
              <w:t>Diferencia indexada</w:t>
            </w:r>
          </w:p>
        </w:tc>
      </w:tr>
      <w:tr w:rsidR="00C15C9D" w:rsidRPr="00C15C9D" w:rsidTr="008340F6">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C15C9D" w:rsidRPr="00C15C9D" w:rsidRDefault="00C15C9D" w:rsidP="00C15C9D">
            <w:pPr>
              <w:jc w:val="center"/>
              <w:rPr>
                <w:rFonts w:ascii="Arial Narrow" w:hAnsi="Arial Narrow"/>
                <w:sz w:val="20"/>
                <w:lang w:val="es-ES"/>
              </w:rPr>
            </w:pPr>
            <w:r w:rsidRPr="00C15C9D">
              <w:rPr>
                <w:rFonts w:ascii="Arial Narrow" w:hAnsi="Arial Narrow"/>
                <w:sz w:val="20"/>
                <w:lang w:val="es-ES"/>
              </w:rPr>
              <w:t>2015</w:t>
            </w:r>
          </w:p>
        </w:tc>
        <w:tc>
          <w:tcPr>
            <w:tcW w:w="915"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C15C9D" w:rsidRPr="00C15C9D" w:rsidRDefault="00C15C9D" w:rsidP="00C15C9D">
            <w:pPr>
              <w:jc w:val="center"/>
              <w:rPr>
                <w:rFonts w:ascii="Arial Narrow" w:hAnsi="Arial Narrow"/>
                <w:sz w:val="20"/>
                <w:lang w:val="es-ES"/>
              </w:rPr>
            </w:pPr>
            <w:r w:rsidRPr="00C15C9D">
              <w:rPr>
                <w:rFonts w:ascii="Arial Narrow" w:hAnsi="Arial Narrow"/>
                <w:sz w:val="20"/>
                <w:lang w:val="es-ES"/>
              </w:rPr>
              <w:t>6,77</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C9D" w:rsidRPr="00C15C9D" w:rsidRDefault="00C15C9D" w:rsidP="00C15C9D">
            <w:pPr>
              <w:jc w:val="right"/>
              <w:rPr>
                <w:rFonts w:ascii="Arial Narrow" w:hAnsi="Arial Narrow"/>
                <w:color w:val="000000"/>
                <w:sz w:val="20"/>
                <w:lang w:val="es-ES"/>
              </w:rPr>
            </w:pPr>
            <w:r w:rsidRPr="00C15C9D">
              <w:rPr>
                <w:rFonts w:ascii="Arial Narrow" w:hAnsi="Arial Narrow"/>
                <w:color w:val="000000"/>
                <w:sz w:val="20"/>
                <w:lang w:val="es-ES"/>
              </w:rPr>
              <w:t>01-ene-15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C9D" w:rsidRPr="00C15C9D" w:rsidRDefault="00C15C9D" w:rsidP="00C15C9D">
            <w:pPr>
              <w:jc w:val="right"/>
              <w:rPr>
                <w:rFonts w:ascii="Arial Narrow" w:hAnsi="Arial Narrow"/>
                <w:color w:val="000000"/>
                <w:sz w:val="20"/>
                <w:lang w:val="es-ES"/>
              </w:rPr>
            </w:pPr>
            <w:r w:rsidRPr="00C15C9D">
              <w:rPr>
                <w:rFonts w:ascii="Arial Narrow" w:hAnsi="Arial Narrow"/>
                <w:color w:val="000000"/>
                <w:sz w:val="20"/>
                <w:lang w:val="es-ES"/>
              </w:rPr>
              <w:t>31-dic-15</w:t>
            </w:r>
          </w:p>
        </w:tc>
        <w:tc>
          <w:tcPr>
            <w:tcW w:w="10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C15C9D" w:rsidRPr="00C15C9D" w:rsidRDefault="00C15C9D" w:rsidP="00C15C9D">
            <w:pPr>
              <w:jc w:val="center"/>
              <w:rPr>
                <w:rFonts w:ascii="Arial Narrow" w:hAnsi="Arial Narrow"/>
                <w:sz w:val="20"/>
                <w:lang w:val="es-ES"/>
              </w:rPr>
            </w:pPr>
            <w:r w:rsidRPr="00C15C9D">
              <w:rPr>
                <w:rFonts w:ascii="Arial Narrow" w:hAnsi="Arial Narrow"/>
                <w:sz w:val="20"/>
                <w:lang w:val="es-ES"/>
              </w:rPr>
              <w:t>9,10</w:t>
            </w:r>
          </w:p>
        </w:tc>
        <w:tc>
          <w:tcPr>
            <w:tcW w:w="1271"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C15C9D" w:rsidRPr="00C15C9D" w:rsidRDefault="00C15C9D" w:rsidP="00C15C9D">
            <w:pPr>
              <w:rPr>
                <w:rFonts w:ascii="Arial Narrow" w:hAnsi="Arial Narrow"/>
                <w:sz w:val="20"/>
                <w:lang w:val="es-ES"/>
              </w:rPr>
            </w:pPr>
            <w:r w:rsidRPr="00C15C9D">
              <w:rPr>
                <w:rFonts w:ascii="Arial Narrow" w:hAnsi="Arial Narrow"/>
                <w:sz w:val="20"/>
                <w:lang w:val="es-ES"/>
              </w:rPr>
              <w:t xml:space="preserve">                    1.070.541,00 </w:t>
            </w:r>
          </w:p>
        </w:tc>
        <w:tc>
          <w:tcPr>
            <w:tcW w:w="1129"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C15C9D" w:rsidRPr="00C15C9D" w:rsidRDefault="00C15C9D" w:rsidP="00C15C9D">
            <w:pPr>
              <w:rPr>
                <w:rFonts w:ascii="Arial Narrow" w:hAnsi="Arial Narrow"/>
                <w:sz w:val="20"/>
                <w:lang w:val="es-ES"/>
              </w:rPr>
            </w:pPr>
            <w:r w:rsidRPr="00C15C9D">
              <w:rPr>
                <w:rFonts w:ascii="Arial Narrow" w:hAnsi="Arial Narrow"/>
                <w:sz w:val="20"/>
                <w:lang w:val="es-ES"/>
              </w:rPr>
              <w:t xml:space="preserve">                       644.350,00 </w:t>
            </w:r>
          </w:p>
        </w:tc>
        <w:tc>
          <w:tcPr>
            <w:tcW w:w="98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15C9D" w:rsidRPr="00C15C9D" w:rsidRDefault="00C15C9D" w:rsidP="00C15C9D">
            <w:pPr>
              <w:rPr>
                <w:rFonts w:ascii="Arial Narrow" w:hAnsi="Arial Narrow"/>
                <w:color w:val="000000"/>
                <w:sz w:val="20"/>
                <w:lang w:val="es-ES"/>
              </w:rPr>
            </w:pPr>
            <w:r w:rsidRPr="00C15C9D">
              <w:rPr>
                <w:rFonts w:ascii="Arial Narrow" w:hAnsi="Arial Narrow"/>
                <w:color w:val="000000"/>
                <w:sz w:val="20"/>
                <w:lang w:val="es-ES"/>
              </w:rPr>
              <w:t xml:space="preserve">              3.878.338 </w:t>
            </w:r>
          </w:p>
        </w:tc>
        <w:tc>
          <w:tcPr>
            <w:tcW w:w="871" w:type="dxa"/>
            <w:tcBorders>
              <w:top w:val="single" w:sz="4" w:space="0" w:color="auto"/>
              <w:left w:val="single" w:sz="4" w:space="0" w:color="auto"/>
              <w:bottom w:val="single" w:sz="4" w:space="0" w:color="auto"/>
              <w:right w:val="single" w:sz="4" w:space="0" w:color="auto"/>
            </w:tcBorders>
            <w:shd w:val="clear" w:color="000000" w:fill="33CCCC"/>
            <w:vAlign w:val="center"/>
            <w:hideMark/>
          </w:tcPr>
          <w:p w:rsidR="00C15C9D" w:rsidRPr="00C15C9D" w:rsidRDefault="00C15C9D" w:rsidP="00C15C9D">
            <w:pPr>
              <w:jc w:val="center"/>
              <w:rPr>
                <w:rFonts w:ascii="Arial Narrow" w:hAnsi="Arial Narrow"/>
                <w:sz w:val="20"/>
                <w:lang w:val="es-ES"/>
              </w:rPr>
            </w:pPr>
            <w:r w:rsidRPr="00C15C9D">
              <w:rPr>
                <w:rFonts w:ascii="Arial Narrow" w:hAnsi="Arial Narrow"/>
                <w:sz w:val="20"/>
                <w:lang w:val="es-ES"/>
              </w:rPr>
              <w:t xml:space="preserve">      118,15 </w:t>
            </w:r>
          </w:p>
        </w:tc>
        <w:tc>
          <w:tcPr>
            <w:tcW w:w="933"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C15C9D" w:rsidRPr="00C15C9D" w:rsidRDefault="00C15C9D" w:rsidP="00C15C9D">
            <w:pPr>
              <w:jc w:val="right"/>
              <w:rPr>
                <w:rFonts w:ascii="Arial Narrow" w:hAnsi="Arial Narrow"/>
                <w:sz w:val="20"/>
                <w:lang w:val="es-ES"/>
              </w:rPr>
            </w:pPr>
            <w:r w:rsidRPr="00C15C9D">
              <w:rPr>
                <w:rFonts w:ascii="Arial Narrow" w:hAnsi="Arial Narrow"/>
                <w:sz w:val="20"/>
                <w:lang w:val="es-ES"/>
              </w:rPr>
              <w:t xml:space="preserve">       262.604 </w:t>
            </w:r>
          </w:p>
        </w:tc>
      </w:tr>
      <w:tr w:rsidR="00C15C9D" w:rsidRPr="00C15C9D" w:rsidTr="008340F6">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C15C9D" w:rsidRPr="00C15C9D" w:rsidRDefault="00C15C9D" w:rsidP="00C15C9D">
            <w:pPr>
              <w:jc w:val="center"/>
              <w:rPr>
                <w:rFonts w:ascii="Arial Narrow" w:hAnsi="Arial Narrow"/>
                <w:sz w:val="20"/>
                <w:lang w:val="es-ES"/>
              </w:rPr>
            </w:pPr>
            <w:r w:rsidRPr="00C15C9D">
              <w:rPr>
                <w:rFonts w:ascii="Arial Narrow" w:hAnsi="Arial Narrow"/>
                <w:sz w:val="20"/>
                <w:lang w:val="es-ES"/>
              </w:rPr>
              <w:t>2016</w:t>
            </w:r>
          </w:p>
        </w:tc>
        <w:tc>
          <w:tcPr>
            <w:tcW w:w="915"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C15C9D" w:rsidRPr="00C15C9D" w:rsidRDefault="00C15C9D" w:rsidP="00C15C9D">
            <w:pPr>
              <w:jc w:val="center"/>
              <w:rPr>
                <w:rFonts w:ascii="Arial Narrow" w:hAnsi="Arial Narrow"/>
                <w:sz w:val="20"/>
                <w:lang w:val="es-ES"/>
              </w:rPr>
            </w:pPr>
            <w:r w:rsidRPr="00C15C9D">
              <w:rPr>
                <w:rFonts w:ascii="Arial Narrow" w:hAnsi="Arial Narrow"/>
                <w:sz w:val="20"/>
                <w:lang w:val="es-ES"/>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C9D" w:rsidRPr="00C15C9D" w:rsidRDefault="00C15C9D" w:rsidP="00C15C9D">
            <w:pPr>
              <w:jc w:val="right"/>
              <w:rPr>
                <w:rFonts w:ascii="Arial Narrow" w:hAnsi="Arial Narrow"/>
                <w:color w:val="000000"/>
                <w:sz w:val="20"/>
                <w:lang w:val="es-ES"/>
              </w:rPr>
            </w:pPr>
            <w:r w:rsidRPr="00C15C9D">
              <w:rPr>
                <w:rFonts w:ascii="Arial Narrow" w:hAnsi="Arial Narrow"/>
                <w:color w:val="000000"/>
                <w:sz w:val="20"/>
                <w:lang w:val="es-ES"/>
              </w:rPr>
              <w:t>01-ene-16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C9D" w:rsidRPr="00C15C9D" w:rsidRDefault="00C15C9D" w:rsidP="00C15C9D">
            <w:pPr>
              <w:jc w:val="right"/>
              <w:rPr>
                <w:rFonts w:ascii="Arial Narrow" w:hAnsi="Arial Narrow"/>
                <w:color w:val="000000"/>
                <w:sz w:val="20"/>
                <w:lang w:val="es-ES"/>
              </w:rPr>
            </w:pPr>
            <w:r w:rsidRPr="00C15C9D">
              <w:rPr>
                <w:rFonts w:ascii="Arial Narrow" w:hAnsi="Arial Narrow"/>
                <w:color w:val="000000"/>
                <w:sz w:val="20"/>
                <w:lang w:val="es-ES"/>
              </w:rPr>
              <w:t>30-abr-16</w:t>
            </w:r>
          </w:p>
        </w:tc>
        <w:tc>
          <w:tcPr>
            <w:tcW w:w="10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C15C9D" w:rsidRPr="00C15C9D" w:rsidRDefault="00C15C9D" w:rsidP="00C15C9D">
            <w:pPr>
              <w:jc w:val="center"/>
              <w:rPr>
                <w:rFonts w:ascii="Arial Narrow" w:hAnsi="Arial Narrow"/>
                <w:sz w:val="20"/>
                <w:lang w:val="es-ES"/>
              </w:rPr>
            </w:pPr>
            <w:r w:rsidRPr="00C15C9D">
              <w:rPr>
                <w:rFonts w:ascii="Arial Narrow" w:hAnsi="Arial Narrow"/>
                <w:sz w:val="20"/>
                <w:lang w:val="es-ES"/>
              </w:rPr>
              <w:t>9,00</w:t>
            </w:r>
          </w:p>
        </w:tc>
        <w:tc>
          <w:tcPr>
            <w:tcW w:w="1271"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C15C9D" w:rsidRPr="00C15C9D" w:rsidRDefault="00C15C9D" w:rsidP="00C15C9D">
            <w:pPr>
              <w:rPr>
                <w:rFonts w:ascii="Arial Narrow" w:hAnsi="Arial Narrow"/>
                <w:sz w:val="20"/>
                <w:lang w:val="es-ES"/>
              </w:rPr>
            </w:pPr>
            <w:r w:rsidRPr="00C15C9D">
              <w:rPr>
                <w:rFonts w:ascii="Arial Narrow" w:hAnsi="Arial Narrow"/>
                <w:sz w:val="20"/>
                <w:lang w:val="es-ES"/>
              </w:rPr>
              <w:t xml:space="preserve">                    1.143.016,63 </w:t>
            </w:r>
          </w:p>
        </w:tc>
        <w:tc>
          <w:tcPr>
            <w:tcW w:w="1129"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C15C9D" w:rsidRPr="00C15C9D" w:rsidRDefault="00C15C9D" w:rsidP="00C15C9D">
            <w:pPr>
              <w:rPr>
                <w:rFonts w:ascii="Arial Narrow" w:hAnsi="Arial Narrow"/>
                <w:sz w:val="20"/>
                <w:lang w:val="es-ES"/>
              </w:rPr>
            </w:pPr>
            <w:r w:rsidRPr="00C15C9D">
              <w:rPr>
                <w:rFonts w:ascii="Arial Narrow" w:hAnsi="Arial Narrow"/>
                <w:sz w:val="20"/>
                <w:lang w:val="es-ES"/>
              </w:rPr>
              <w:t xml:space="preserve">                       689.450,00 </w:t>
            </w:r>
          </w:p>
        </w:tc>
        <w:tc>
          <w:tcPr>
            <w:tcW w:w="98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15C9D" w:rsidRPr="00C15C9D" w:rsidRDefault="00C15C9D" w:rsidP="00C15C9D">
            <w:pPr>
              <w:rPr>
                <w:rFonts w:ascii="Arial Narrow" w:hAnsi="Arial Narrow"/>
                <w:color w:val="000000"/>
                <w:sz w:val="20"/>
                <w:lang w:val="es-ES"/>
              </w:rPr>
            </w:pPr>
            <w:r w:rsidRPr="00C15C9D">
              <w:rPr>
                <w:rFonts w:ascii="Arial Narrow" w:hAnsi="Arial Narrow"/>
                <w:color w:val="000000"/>
                <w:sz w:val="20"/>
                <w:lang w:val="es-ES"/>
              </w:rPr>
              <w:t xml:space="preserve">              4.082.100 </w:t>
            </w:r>
          </w:p>
        </w:tc>
        <w:tc>
          <w:tcPr>
            <w:tcW w:w="871" w:type="dxa"/>
            <w:tcBorders>
              <w:top w:val="single" w:sz="4" w:space="0" w:color="auto"/>
              <w:left w:val="single" w:sz="4" w:space="0" w:color="auto"/>
              <w:bottom w:val="single" w:sz="4" w:space="0" w:color="auto"/>
              <w:right w:val="single" w:sz="4" w:space="0" w:color="auto"/>
            </w:tcBorders>
            <w:shd w:val="clear" w:color="000000" w:fill="33CCCC"/>
            <w:vAlign w:val="center"/>
            <w:hideMark/>
          </w:tcPr>
          <w:p w:rsidR="00C15C9D" w:rsidRPr="00C15C9D" w:rsidRDefault="00C15C9D" w:rsidP="00C15C9D">
            <w:pPr>
              <w:jc w:val="center"/>
              <w:rPr>
                <w:rFonts w:ascii="Arial Narrow" w:hAnsi="Arial Narrow"/>
                <w:sz w:val="20"/>
                <w:lang w:val="es-ES"/>
              </w:rPr>
            </w:pPr>
            <w:r w:rsidRPr="00C15C9D">
              <w:rPr>
                <w:rFonts w:ascii="Arial Narrow" w:hAnsi="Arial Narrow"/>
                <w:sz w:val="20"/>
                <w:lang w:val="es-ES"/>
              </w:rPr>
              <w:t xml:space="preserve">      126,15 </w:t>
            </w:r>
          </w:p>
        </w:tc>
        <w:tc>
          <w:tcPr>
            <w:tcW w:w="933"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C15C9D" w:rsidRPr="00C15C9D" w:rsidRDefault="00C15C9D" w:rsidP="00C15C9D">
            <w:pPr>
              <w:jc w:val="right"/>
              <w:rPr>
                <w:rFonts w:ascii="Arial Narrow" w:hAnsi="Arial Narrow"/>
                <w:sz w:val="20"/>
                <w:lang w:val="es-ES"/>
              </w:rPr>
            </w:pPr>
            <w:r w:rsidRPr="00C15C9D">
              <w:rPr>
                <w:rFonts w:ascii="Arial Narrow" w:hAnsi="Arial Narrow"/>
                <w:sz w:val="20"/>
                <w:lang w:val="es-ES"/>
              </w:rPr>
              <w:t xml:space="preserve">                   -   </w:t>
            </w:r>
          </w:p>
        </w:tc>
      </w:tr>
      <w:tr w:rsidR="00C15C9D" w:rsidRPr="00C15C9D" w:rsidTr="008340F6">
        <w:trPr>
          <w:trHeight w:val="255"/>
        </w:trPr>
        <w:tc>
          <w:tcPr>
            <w:tcW w:w="861" w:type="dxa"/>
            <w:tcBorders>
              <w:top w:val="single" w:sz="4" w:space="0" w:color="auto"/>
              <w:left w:val="nil"/>
              <w:bottom w:val="nil"/>
              <w:right w:val="nil"/>
            </w:tcBorders>
            <w:shd w:val="clear" w:color="auto" w:fill="auto"/>
            <w:noWrap/>
            <w:vAlign w:val="bottom"/>
            <w:hideMark/>
          </w:tcPr>
          <w:p w:rsidR="00C15C9D" w:rsidRPr="00C15C9D" w:rsidRDefault="00C15C9D" w:rsidP="00C15C9D">
            <w:pPr>
              <w:jc w:val="right"/>
              <w:rPr>
                <w:rFonts w:ascii="Arial Narrow" w:hAnsi="Arial Narrow"/>
                <w:sz w:val="20"/>
                <w:lang w:val="es-ES"/>
              </w:rPr>
            </w:pPr>
          </w:p>
        </w:tc>
        <w:tc>
          <w:tcPr>
            <w:tcW w:w="915" w:type="dxa"/>
            <w:tcBorders>
              <w:top w:val="single" w:sz="4" w:space="0" w:color="auto"/>
              <w:left w:val="nil"/>
              <w:bottom w:val="nil"/>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938" w:type="dxa"/>
            <w:gridSpan w:val="2"/>
            <w:tcBorders>
              <w:top w:val="single" w:sz="4" w:space="0" w:color="auto"/>
              <w:left w:val="nil"/>
              <w:bottom w:val="nil"/>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855" w:type="dxa"/>
            <w:tcBorders>
              <w:top w:val="single" w:sz="4" w:space="0" w:color="auto"/>
              <w:left w:val="nil"/>
              <w:bottom w:val="nil"/>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1027" w:type="dxa"/>
            <w:tcBorders>
              <w:top w:val="single" w:sz="4" w:space="0" w:color="auto"/>
              <w:left w:val="nil"/>
              <w:bottom w:val="nil"/>
              <w:right w:val="nil"/>
            </w:tcBorders>
            <w:shd w:val="clear" w:color="auto" w:fill="auto"/>
            <w:noWrap/>
            <w:vAlign w:val="bottom"/>
            <w:hideMark/>
          </w:tcPr>
          <w:p w:rsidR="00C15C9D" w:rsidRPr="00C15C9D" w:rsidRDefault="00C15C9D" w:rsidP="00C15C9D">
            <w:pPr>
              <w:rPr>
                <w:rFonts w:ascii="Arial Narrow" w:hAnsi="Arial Narrow"/>
                <w:sz w:val="20"/>
                <w:lang w:val="es-ES"/>
              </w:rPr>
            </w:pPr>
          </w:p>
        </w:tc>
        <w:tc>
          <w:tcPr>
            <w:tcW w:w="2400" w:type="dxa"/>
            <w:gridSpan w:val="2"/>
            <w:tcBorders>
              <w:top w:val="single" w:sz="4" w:space="0" w:color="auto"/>
              <w:left w:val="single" w:sz="4" w:space="0" w:color="003366"/>
              <w:bottom w:val="single" w:sz="4" w:space="0" w:color="003366"/>
              <w:right w:val="single" w:sz="4" w:space="0" w:color="003366"/>
            </w:tcBorders>
            <w:shd w:val="clear" w:color="000000" w:fill="FFFF99"/>
            <w:noWrap/>
            <w:vAlign w:val="center"/>
            <w:hideMark/>
          </w:tcPr>
          <w:p w:rsidR="00C15C9D" w:rsidRPr="00C15C9D" w:rsidRDefault="00C15C9D" w:rsidP="00C15C9D">
            <w:pPr>
              <w:jc w:val="center"/>
              <w:rPr>
                <w:rFonts w:ascii="Arial Narrow" w:hAnsi="Arial Narrow"/>
                <w:b/>
                <w:bCs/>
                <w:sz w:val="20"/>
                <w:lang w:val="es-ES"/>
              </w:rPr>
            </w:pPr>
            <w:r w:rsidRPr="00C15C9D">
              <w:rPr>
                <w:rFonts w:ascii="Arial Narrow" w:hAnsi="Arial Narrow"/>
                <w:b/>
                <w:bCs/>
                <w:sz w:val="20"/>
                <w:lang w:val="es-ES"/>
              </w:rPr>
              <w:t>Valores a cancelar ===&gt;</w:t>
            </w:r>
          </w:p>
        </w:tc>
        <w:tc>
          <w:tcPr>
            <w:tcW w:w="987" w:type="dxa"/>
            <w:tcBorders>
              <w:top w:val="single" w:sz="4" w:space="0" w:color="auto"/>
              <w:left w:val="single" w:sz="4" w:space="0" w:color="808000"/>
              <w:bottom w:val="single" w:sz="4" w:space="0" w:color="808000"/>
              <w:right w:val="single" w:sz="4" w:space="0" w:color="808000"/>
            </w:tcBorders>
            <w:shd w:val="clear" w:color="000000" w:fill="FFFF99"/>
            <w:noWrap/>
            <w:vAlign w:val="center"/>
            <w:hideMark/>
          </w:tcPr>
          <w:p w:rsidR="00C15C9D" w:rsidRPr="00C15C9D" w:rsidRDefault="00C15C9D" w:rsidP="00C15C9D">
            <w:pPr>
              <w:rPr>
                <w:rFonts w:ascii="Arial Narrow" w:hAnsi="Arial Narrow"/>
                <w:b/>
                <w:bCs/>
                <w:color w:val="000000"/>
                <w:sz w:val="20"/>
                <w:lang w:val="es-ES"/>
              </w:rPr>
            </w:pPr>
            <w:r w:rsidRPr="00C15C9D">
              <w:rPr>
                <w:rFonts w:ascii="Arial Narrow" w:hAnsi="Arial Narrow"/>
                <w:b/>
                <w:bCs/>
                <w:color w:val="000000"/>
                <w:sz w:val="20"/>
                <w:lang w:val="es-ES"/>
              </w:rPr>
              <w:t xml:space="preserve">              7.960.438 </w:t>
            </w:r>
          </w:p>
        </w:tc>
        <w:tc>
          <w:tcPr>
            <w:tcW w:w="871" w:type="dxa"/>
            <w:tcBorders>
              <w:top w:val="single" w:sz="4" w:space="0" w:color="auto"/>
              <w:left w:val="single" w:sz="4" w:space="0" w:color="003366"/>
              <w:bottom w:val="single" w:sz="4" w:space="0" w:color="003366"/>
              <w:right w:val="single" w:sz="4" w:space="0" w:color="003366"/>
            </w:tcBorders>
            <w:shd w:val="clear" w:color="000000" w:fill="FFFF99"/>
            <w:noWrap/>
            <w:vAlign w:val="center"/>
            <w:hideMark/>
          </w:tcPr>
          <w:p w:rsidR="00C15C9D" w:rsidRPr="00C15C9D" w:rsidRDefault="00C15C9D" w:rsidP="00C15C9D">
            <w:pPr>
              <w:jc w:val="right"/>
              <w:rPr>
                <w:rFonts w:ascii="Arial Narrow" w:hAnsi="Arial Narrow"/>
                <w:b/>
                <w:bCs/>
                <w:sz w:val="20"/>
                <w:lang w:val="es-ES"/>
              </w:rPr>
            </w:pPr>
            <w:r w:rsidRPr="00C15C9D">
              <w:rPr>
                <w:rFonts w:ascii="Arial Narrow" w:hAnsi="Arial Narrow"/>
                <w:b/>
                <w:bCs/>
                <w:sz w:val="20"/>
                <w:lang w:val="es-ES"/>
              </w:rPr>
              <w:t>Indexado=&gt;</w:t>
            </w:r>
          </w:p>
        </w:tc>
        <w:tc>
          <w:tcPr>
            <w:tcW w:w="933" w:type="dxa"/>
            <w:tcBorders>
              <w:top w:val="single" w:sz="4" w:space="0" w:color="auto"/>
              <w:left w:val="single" w:sz="4" w:space="0" w:color="808000"/>
              <w:bottom w:val="single" w:sz="4" w:space="0" w:color="808000"/>
              <w:right w:val="single" w:sz="4" w:space="0" w:color="808000"/>
            </w:tcBorders>
            <w:shd w:val="clear" w:color="000000" w:fill="FFFF99"/>
            <w:noWrap/>
            <w:vAlign w:val="center"/>
            <w:hideMark/>
          </w:tcPr>
          <w:p w:rsidR="00C15C9D" w:rsidRPr="00C15C9D" w:rsidRDefault="00C15C9D" w:rsidP="00C15C9D">
            <w:pPr>
              <w:rPr>
                <w:rFonts w:ascii="Arial Narrow" w:hAnsi="Arial Narrow"/>
                <w:b/>
                <w:bCs/>
                <w:color w:val="000000"/>
                <w:sz w:val="20"/>
                <w:lang w:val="es-ES"/>
              </w:rPr>
            </w:pPr>
            <w:r w:rsidRPr="00C15C9D">
              <w:rPr>
                <w:rFonts w:ascii="Arial Narrow" w:hAnsi="Arial Narrow"/>
                <w:b/>
                <w:bCs/>
                <w:color w:val="000000"/>
                <w:sz w:val="20"/>
                <w:lang w:val="es-ES"/>
              </w:rPr>
              <w:t xml:space="preserve">       262.604 </w:t>
            </w:r>
          </w:p>
        </w:tc>
      </w:tr>
    </w:tbl>
    <w:p w:rsidR="00C15C9D" w:rsidRPr="00C15C9D" w:rsidRDefault="00C15C9D">
      <w:pPr>
        <w:rPr>
          <w:rFonts w:ascii="Arial Narrow" w:hAnsi="Arial Narrow"/>
          <w:b/>
          <w:sz w:val="28"/>
          <w:szCs w:val="28"/>
        </w:rPr>
      </w:pPr>
    </w:p>
    <w:sectPr w:rsidR="00C15C9D" w:rsidRPr="00C15C9D" w:rsidSect="001F1693">
      <w:headerReference w:type="default" r:id="rId7"/>
      <w:footerReference w:type="even" r:id="rId8"/>
      <w:footerReference w:type="default" r:id="rId9"/>
      <w:pgSz w:w="12242" w:h="18722" w:code="14"/>
      <w:pgMar w:top="1418" w:right="1701" w:bottom="1702"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37" w:rsidRDefault="006C5B37" w:rsidP="00F56EFF">
      <w:r>
        <w:separator/>
      </w:r>
    </w:p>
  </w:endnote>
  <w:endnote w:type="continuationSeparator" w:id="0">
    <w:p w:rsidR="006C5B37" w:rsidRDefault="006C5B37" w:rsidP="00F5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93" w:rsidRDefault="001F1693" w:rsidP="001F1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1693" w:rsidRDefault="001F1693" w:rsidP="001F1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83177"/>
      <w:docPartObj>
        <w:docPartGallery w:val="Page Numbers (Bottom of Page)"/>
        <w:docPartUnique/>
      </w:docPartObj>
    </w:sdtPr>
    <w:sdtEndPr/>
    <w:sdtContent>
      <w:p w:rsidR="001F1693" w:rsidRDefault="001F1693">
        <w:pPr>
          <w:pStyle w:val="Piedepgina"/>
          <w:jc w:val="right"/>
        </w:pPr>
        <w:r>
          <w:fldChar w:fldCharType="begin"/>
        </w:r>
        <w:r>
          <w:instrText>PAGE   \* MERGEFORMAT</w:instrText>
        </w:r>
        <w:r>
          <w:fldChar w:fldCharType="separate"/>
        </w:r>
        <w:r w:rsidR="00EB7658" w:rsidRPr="00EB7658">
          <w:rPr>
            <w:noProof/>
            <w:lang w:val="es-ES"/>
          </w:rPr>
          <w:t>10</w:t>
        </w:r>
        <w:r>
          <w:rPr>
            <w:noProof/>
            <w:lang w:val="es-ES"/>
          </w:rPr>
          <w:fldChar w:fldCharType="end"/>
        </w:r>
      </w:p>
    </w:sdtContent>
  </w:sdt>
  <w:p w:rsidR="001F1693" w:rsidRPr="004E61E4" w:rsidRDefault="001F1693" w:rsidP="001F169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37" w:rsidRDefault="006C5B37" w:rsidP="00F56EFF">
      <w:r>
        <w:separator/>
      </w:r>
    </w:p>
  </w:footnote>
  <w:footnote w:type="continuationSeparator" w:id="0">
    <w:p w:rsidR="006C5B37" w:rsidRDefault="006C5B37" w:rsidP="00F5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93" w:rsidRPr="00106FD0" w:rsidRDefault="001F1693" w:rsidP="001F1693">
    <w:pPr>
      <w:jc w:val="both"/>
      <w:rPr>
        <w:rFonts w:ascii="Arial Narrow" w:hAnsi="Arial Narrow" w:cs="Arial"/>
        <w:bCs/>
        <w:sz w:val="18"/>
        <w:szCs w:val="18"/>
      </w:rPr>
    </w:pPr>
    <w:r w:rsidRPr="00106FD0">
      <w:rPr>
        <w:rFonts w:ascii="Arial Narrow" w:hAnsi="Arial Narrow" w:cs="Arial"/>
        <w:bCs/>
        <w:sz w:val="18"/>
        <w:szCs w:val="18"/>
      </w:rPr>
      <w:t xml:space="preserve">Radicación No: </w:t>
    </w:r>
    <w:r>
      <w:rPr>
        <w:rFonts w:ascii="Arial Narrow" w:hAnsi="Arial Narrow" w:cs="Arial"/>
        <w:bCs/>
        <w:sz w:val="18"/>
        <w:szCs w:val="18"/>
      </w:rPr>
      <w:t>66001-31-05-001-2014-00196-01</w:t>
    </w:r>
  </w:p>
  <w:p w:rsidR="001F1693" w:rsidRPr="00106FD0" w:rsidRDefault="001F1693" w:rsidP="001F1693">
    <w:pPr>
      <w:jc w:val="both"/>
      <w:rPr>
        <w:rFonts w:ascii="Arial Narrow" w:hAnsi="Arial Narrow" w:cs="Arial"/>
        <w:bCs/>
        <w:iCs/>
        <w:sz w:val="18"/>
        <w:szCs w:val="18"/>
      </w:rPr>
    </w:pPr>
    <w:r>
      <w:rPr>
        <w:rFonts w:ascii="Arial Narrow" w:hAnsi="Arial Narrow" w:cs="Arial"/>
        <w:bCs/>
        <w:sz w:val="18"/>
        <w:szCs w:val="18"/>
      </w:rPr>
      <w:t xml:space="preserve">Antonio María Cifuentes Osorio </w:t>
    </w:r>
    <w:r w:rsidRPr="00106FD0">
      <w:rPr>
        <w:rFonts w:ascii="Arial Narrow" w:hAnsi="Arial Narrow" w:cs="Arial"/>
        <w:bCs/>
        <w:sz w:val="18"/>
        <w:szCs w:val="18"/>
      </w:rPr>
      <w:t xml:space="preserve">vs </w:t>
    </w:r>
    <w:proofErr w:type="spellStart"/>
    <w:r w:rsidRPr="00106FD0">
      <w:rPr>
        <w:rFonts w:ascii="Arial Narrow" w:hAnsi="Arial Narrow" w:cs="Arial"/>
        <w:bCs/>
        <w:sz w:val="18"/>
        <w:szCs w:val="18"/>
      </w:rPr>
      <w:t>Colpensiones</w:t>
    </w:r>
    <w:proofErr w:type="spellEnd"/>
  </w:p>
  <w:p w:rsidR="001F1693" w:rsidRDefault="001F16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95988672"/>
    <w:lvl w:ilvl="0" w:tplc="36828CB6">
      <w:start w:val="1"/>
      <w:numFmt w:val="decimal"/>
      <w:lvlText w:val="%1."/>
      <w:lvlJc w:val="left"/>
      <w:pPr>
        <w:ind w:left="2345" w:hanging="360"/>
      </w:pPr>
      <w:rPr>
        <w:rFonts w:ascii="Arial Narrow" w:hAnsi="Arial Narrow" w:hint="default"/>
        <w:b w:val="0"/>
        <w:i/>
        <w:sz w:val="28"/>
        <w:szCs w:val="28"/>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FF"/>
    <w:rsid w:val="0000731A"/>
    <w:rsid w:val="00047C79"/>
    <w:rsid w:val="00055C77"/>
    <w:rsid w:val="000805FD"/>
    <w:rsid w:val="000841A2"/>
    <w:rsid w:val="000864F3"/>
    <w:rsid w:val="000A1796"/>
    <w:rsid w:val="000D4A22"/>
    <w:rsid w:val="00101C5D"/>
    <w:rsid w:val="00107B2A"/>
    <w:rsid w:val="00122A8B"/>
    <w:rsid w:val="001300CC"/>
    <w:rsid w:val="00145E44"/>
    <w:rsid w:val="00162864"/>
    <w:rsid w:val="001708FD"/>
    <w:rsid w:val="0018492D"/>
    <w:rsid w:val="001A7DF8"/>
    <w:rsid w:val="001B6394"/>
    <w:rsid w:val="001E00BE"/>
    <w:rsid w:val="001E0298"/>
    <w:rsid w:val="001E07B5"/>
    <w:rsid w:val="001F1693"/>
    <w:rsid w:val="0024230F"/>
    <w:rsid w:val="00255BE9"/>
    <w:rsid w:val="002805B5"/>
    <w:rsid w:val="002934A0"/>
    <w:rsid w:val="002A167E"/>
    <w:rsid w:val="002A5B60"/>
    <w:rsid w:val="002C0EC4"/>
    <w:rsid w:val="002C5A35"/>
    <w:rsid w:val="002D2BC8"/>
    <w:rsid w:val="003125EB"/>
    <w:rsid w:val="00313C39"/>
    <w:rsid w:val="0033145F"/>
    <w:rsid w:val="003365C1"/>
    <w:rsid w:val="003379F6"/>
    <w:rsid w:val="003711A4"/>
    <w:rsid w:val="00377264"/>
    <w:rsid w:val="00383063"/>
    <w:rsid w:val="003A736F"/>
    <w:rsid w:val="003B258B"/>
    <w:rsid w:val="003C5520"/>
    <w:rsid w:val="003D17CA"/>
    <w:rsid w:val="003D68ED"/>
    <w:rsid w:val="00430E43"/>
    <w:rsid w:val="00431E94"/>
    <w:rsid w:val="004321B9"/>
    <w:rsid w:val="0049353C"/>
    <w:rsid w:val="004B0B3F"/>
    <w:rsid w:val="004F41A5"/>
    <w:rsid w:val="00506EB7"/>
    <w:rsid w:val="0056605D"/>
    <w:rsid w:val="005742B7"/>
    <w:rsid w:val="005A25AE"/>
    <w:rsid w:val="005D0D32"/>
    <w:rsid w:val="005E2B56"/>
    <w:rsid w:val="005F13EE"/>
    <w:rsid w:val="00603CB7"/>
    <w:rsid w:val="006207B8"/>
    <w:rsid w:val="0064751D"/>
    <w:rsid w:val="00695ABE"/>
    <w:rsid w:val="006B5876"/>
    <w:rsid w:val="006C5B37"/>
    <w:rsid w:val="0070108A"/>
    <w:rsid w:val="0071775E"/>
    <w:rsid w:val="007512F2"/>
    <w:rsid w:val="00760F37"/>
    <w:rsid w:val="00763D29"/>
    <w:rsid w:val="007770C3"/>
    <w:rsid w:val="007846DA"/>
    <w:rsid w:val="007951F4"/>
    <w:rsid w:val="007B6F0D"/>
    <w:rsid w:val="007D333B"/>
    <w:rsid w:val="007F00E9"/>
    <w:rsid w:val="008055E4"/>
    <w:rsid w:val="00812F4F"/>
    <w:rsid w:val="008340F6"/>
    <w:rsid w:val="00880A1D"/>
    <w:rsid w:val="008840D9"/>
    <w:rsid w:val="008926D3"/>
    <w:rsid w:val="008A3B55"/>
    <w:rsid w:val="008A7EC5"/>
    <w:rsid w:val="008D09F7"/>
    <w:rsid w:val="008D141A"/>
    <w:rsid w:val="008D689D"/>
    <w:rsid w:val="00961198"/>
    <w:rsid w:val="009655AD"/>
    <w:rsid w:val="00A3494D"/>
    <w:rsid w:val="00A415DC"/>
    <w:rsid w:val="00A6120B"/>
    <w:rsid w:val="00A633D0"/>
    <w:rsid w:val="00A66154"/>
    <w:rsid w:val="00A70A53"/>
    <w:rsid w:val="00AD0297"/>
    <w:rsid w:val="00AE1304"/>
    <w:rsid w:val="00AF50F8"/>
    <w:rsid w:val="00B31F04"/>
    <w:rsid w:val="00B50770"/>
    <w:rsid w:val="00B92447"/>
    <w:rsid w:val="00BC01E3"/>
    <w:rsid w:val="00BD3AFD"/>
    <w:rsid w:val="00BD71B6"/>
    <w:rsid w:val="00BF6F04"/>
    <w:rsid w:val="00C15C9D"/>
    <w:rsid w:val="00C25A4D"/>
    <w:rsid w:val="00C35CA1"/>
    <w:rsid w:val="00C47669"/>
    <w:rsid w:val="00C55FC8"/>
    <w:rsid w:val="00C81F60"/>
    <w:rsid w:val="00CB466E"/>
    <w:rsid w:val="00CB61B4"/>
    <w:rsid w:val="00CD5189"/>
    <w:rsid w:val="00CE49FB"/>
    <w:rsid w:val="00D433FF"/>
    <w:rsid w:val="00D635F7"/>
    <w:rsid w:val="00D64941"/>
    <w:rsid w:val="00D827FA"/>
    <w:rsid w:val="00DD7F36"/>
    <w:rsid w:val="00DF136B"/>
    <w:rsid w:val="00E126D7"/>
    <w:rsid w:val="00E222BC"/>
    <w:rsid w:val="00E44E07"/>
    <w:rsid w:val="00E52831"/>
    <w:rsid w:val="00E564FE"/>
    <w:rsid w:val="00EB3046"/>
    <w:rsid w:val="00EB7658"/>
    <w:rsid w:val="00EC5F70"/>
    <w:rsid w:val="00ED723A"/>
    <w:rsid w:val="00EF5D90"/>
    <w:rsid w:val="00F0224D"/>
    <w:rsid w:val="00F540D2"/>
    <w:rsid w:val="00F56EFF"/>
    <w:rsid w:val="00F830E5"/>
    <w:rsid w:val="00FD7D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22C9442-861B-41FA-B6C4-06FD269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F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45E4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56EFF"/>
    <w:rPr>
      <w:rFonts w:ascii="Arial" w:hAnsi="Arial" w:cs="Arial"/>
      <w:sz w:val="24"/>
      <w:lang w:val="es-ES_tradnl" w:eastAsia="es-ES"/>
    </w:rPr>
  </w:style>
  <w:style w:type="paragraph" w:styleId="Textoindependiente">
    <w:name w:val="Body Text"/>
    <w:basedOn w:val="Normal"/>
    <w:link w:val="TextoindependienteCar"/>
    <w:rsid w:val="00F56EF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56EF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F56EFF"/>
    <w:pPr>
      <w:tabs>
        <w:tab w:val="center" w:pos="4252"/>
        <w:tab w:val="right" w:pos="8504"/>
      </w:tabs>
    </w:pPr>
  </w:style>
  <w:style w:type="character" w:customStyle="1" w:styleId="PiedepginaCar">
    <w:name w:val="Pie de página Car"/>
    <w:basedOn w:val="Fuentedeprrafopredeter"/>
    <w:link w:val="Piedepgina"/>
    <w:uiPriority w:val="99"/>
    <w:rsid w:val="00F56EF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56EFF"/>
  </w:style>
  <w:style w:type="paragraph" w:styleId="Encabezado">
    <w:name w:val="header"/>
    <w:basedOn w:val="Normal"/>
    <w:link w:val="EncabezadoCar"/>
    <w:rsid w:val="00F56EFF"/>
    <w:pPr>
      <w:tabs>
        <w:tab w:val="center" w:pos="4252"/>
        <w:tab w:val="right" w:pos="8504"/>
      </w:tabs>
    </w:pPr>
  </w:style>
  <w:style w:type="character" w:customStyle="1" w:styleId="EncabezadoCar">
    <w:name w:val="Encabezado Car"/>
    <w:basedOn w:val="Fuentedeprrafopredeter"/>
    <w:link w:val="Encabezado"/>
    <w:rsid w:val="00F56EF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56EF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F56EF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F56EFF"/>
    <w:pPr>
      <w:ind w:left="720"/>
      <w:contextualSpacing/>
    </w:pPr>
  </w:style>
  <w:style w:type="paragraph" w:customStyle="1" w:styleId="Textoindependiente31">
    <w:name w:val="Texto independiente 31"/>
    <w:basedOn w:val="Normal"/>
    <w:rsid w:val="001E00BE"/>
    <w:pPr>
      <w:spacing w:line="360" w:lineRule="auto"/>
      <w:jc w:val="both"/>
    </w:pPr>
    <w:rPr>
      <w:rFonts w:ascii="Arial" w:hAnsi="Arial"/>
    </w:rPr>
  </w:style>
  <w:style w:type="paragraph" w:customStyle="1" w:styleId="Textoindependiente32">
    <w:name w:val="Texto independiente 32"/>
    <w:basedOn w:val="Normal"/>
    <w:rsid w:val="006207B8"/>
    <w:pPr>
      <w:spacing w:line="360" w:lineRule="auto"/>
      <w:jc w:val="both"/>
    </w:pPr>
    <w:rPr>
      <w:rFonts w:ascii="Arial" w:hAnsi="Arial"/>
    </w:rPr>
  </w:style>
  <w:style w:type="paragraph" w:customStyle="1" w:styleId="Prrafodelista2">
    <w:name w:val="Párrafo de lista2"/>
    <w:basedOn w:val="Normal"/>
    <w:rsid w:val="007846DA"/>
    <w:pPr>
      <w:spacing w:after="200" w:line="276" w:lineRule="auto"/>
      <w:ind w:left="720"/>
      <w:contextualSpacing/>
    </w:pPr>
    <w:rPr>
      <w:rFonts w:ascii="Calibri" w:hAnsi="Calibri"/>
      <w:sz w:val="22"/>
      <w:szCs w:val="22"/>
      <w:lang w:val="es-CO" w:eastAsia="en-US"/>
    </w:rPr>
  </w:style>
  <w:style w:type="paragraph" w:customStyle="1" w:styleId="Textoindependiente34">
    <w:name w:val="Texto independiente 34"/>
    <w:basedOn w:val="Normal"/>
    <w:rsid w:val="008A3B55"/>
    <w:pPr>
      <w:widowControl w:val="0"/>
      <w:suppressAutoHyphens/>
      <w:spacing w:line="360" w:lineRule="auto"/>
      <w:jc w:val="both"/>
    </w:pPr>
    <w:rPr>
      <w:rFonts w:ascii="Arial" w:eastAsia="SimSun" w:hAnsi="Arial" w:cs="Arial"/>
      <w:kern w:val="1"/>
      <w:szCs w:val="24"/>
      <w:lang w:val="es-CO" w:eastAsia="zh-CN" w:bidi="hi-IN"/>
    </w:rPr>
  </w:style>
  <w:style w:type="character" w:customStyle="1" w:styleId="Ttulo1Car">
    <w:name w:val="Título 1 Car"/>
    <w:basedOn w:val="Fuentedeprrafopredeter"/>
    <w:link w:val="Ttulo1"/>
    <w:uiPriority w:val="9"/>
    <w:rsid w:val="00145E44"/>
    <w:rPr>
      <w:rFonts w:asciiTheme="majorHAnsi" w:eastAsiaTheme="majorEastAsia" w:hAnsiTheme="majorHAnsi" w:cstheme="majorBidi"/>
      <w:color w:val="2E74B5" w:themeColor="accent1" w:themeShade="BF"/>
      <w:sz w:val="32"/>
      <w:szCs w:val="32"/>
      <w:lang w:val="es-ES_tradnl" w:eastAsia="es-ES"/>
    </w:rPr>
  </w:style>
  <w:style w:type="character" w:customStyle="1" w:styleId="SinespaciadoCar">
    <w:name w:val="Sin espaciado Car"/>
    <w:link w:val="Sinespaciado"/>
    <w:uiPriority w:val="1"/>
    <w:locked/>
    <w:rsid w:val="00EB765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5214">
      <w:bodyDiv w:val="1"/>
      <w:marLeft w:val="0"/>
      <w:marRight w:val="0"/>
      <w:marTop w:val="0"/>
      <w:marBottom w:val="0"/>
      <w:divBdr>
        <w:top w:val="none" w:sz="0" w:space="0" w:color="auto"/>
        <w:left w:val="none" w:sz="0" w:space="0" w:color="auto"/>
        <w:bottom w:val="none" w:sz="0" w:space="0" w:color="auto"/>
        <w:right w:val="none" w:sz="0" w:space="0" w:color="auto"/>
      </w:divBdr>
    </w:div>
    <w:div w:id="889003428">
      <w:bodyDiv w:val="1"/>
      <w:marLeft w:val="0"/>
      <w:marRight w:val="0"/>
      <w:marTop w:val="0"/>
      <w:marBottom w:val="0"/>
      <w:divBdr>
        <w:top w:val="none" w:sz="0" w:space="0" w:color="auto"/>
        <w:left w:val="none" w:sz="0" w:space="0" w:color="auto"/>
        <w:bottom w:val="none" w:sz="0" w:space="0" w:color="auto"/>
        <w:right w:val="none" w:sz="0" w:space="0" w:color="auto"/>
      </w:divBdr>
    </w:div>
    <w:div w:id="17413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10</Pages>
  <Words>3866</Words>
  <Characters>21269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109</cp:revision>
  <dcterms:created xsi:type="dcterms:W3CDTF">2016-08-03T20:26:00Z</dcterms:created>
  <dcterms:modified xsi:type="dcterms:W3CDTF">2016-11-18T22:33:00Z</dcterms:modified>
</cp:coreProperties>
</file>