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1FA" w:rsidRPr="004C31FA" w:rsidRDefault="004C31FA" w:rsidP="004C31FA">
      <w:pPr>
        <w:pStyle w:val="Sinespaciado"/>
        <w:jc w:val="both"/>
        <w:rPr>
          <w:rFonts w:asciiTheme="minorHAnsi" w:hAnsiTheme="minorHAnsi" w:cstheme="minorHAnsi"/>
          <w:sz w:val="18"/>
          <w:szCs w:val="18"/>
        </w:rPr>
      </w:pPr>
    </w:p>
    <w:p w:rsidR="004C31FA" w:rsidRPr="004C31FA" w:rsidRDefault="004C31FA" w:rsidP="004C31FA">
      <w:pPr>
        <w:pStyle w:val="Sinespaciado"/>
        <w:jc w:val="both"/>
        <w:rPr>
          <w:rFonts w:asciiTheme="minorHAnsi" w:hAnsiTheme="minorHAnsi" w:cstheme="minorHAnsi"/>
          <w:b/>
          <w:sz w:val="18"/>
          <w:szCs w:val="18"/>
        </w:rPr>
      </w:pPr>
      <w:r w:rsidRPr="004C31FA">
        <w:rPr>
          <w:rFonts w:asciiTheme="minorHAnsi" w:hAnsiTheme="minorHAnsi" w:cstheme="minorHAnsi"/>
          <w:b/>
          <w:sz w:val="18"/>
          <w:szCs w:val="18"/>
        </w:rPr>
        <w:t xml:space="preserve">INCIDENTE DE DESACATO EN TUTELA / Objeto del incidente / Tramite preliminar de apertura / Cumplimiento del fallo / Se archiva </w:t>
      </w:r>
    </w:p>
    <w:p w:rsidR="004C31FA" w:rsidRPr="004C31FA" w:rsidRDefault="004C31FA" w:rsidP="004C31FA">
      <w:pPr>
        <w:pStyle w:val="Sinespaciado"/>
        <w:jc w:val="both"/>
        <w:rPr>
          <w:rFonts w:asciiTheme="minorHAnsi" w:hAnsiTheme="minorHAnsi" w:cstheme="minorHAnsi"/>
          <w:sz w:val="18"/>
          <w:szCs w:val="18"/>
        </w:rPr>
      </w:pPr>
    </w:p>
    <w:p w:rsidR="004C31FA" w:rsidRPr="004C31FA" w:rsidRDefault="004C31FA" w:rsidP="004C31FA">
      <w:pPr>
        <w:pStyle w:val="Sinespaciado"/>
        <w:jc w:val="both"/>
        <w:rPr>
          <w:rFonts w:asciiTheme="minorHAnsi" w:hAnsiTheme="minorHAnsi" w:cstheme="minorHAnsi"/>
          <w:sz w:val="18"/>
          <w:szCs w:val="18"/>
        </w:rPr>
      </w:pPr>
      <w:r w:rsidRPr="004C31FA">
        <w:rPr>
          <w:rFonts w:asciiTheme="minorHAnsi" w:hAnsiTheme="minorHAnsi" w:cstheme="minorHAnsi"/>
          <w:sz w:val="18"/>
          <w:szCs w:val="18"/>
        </w:rPr>
        <w:t xml:space="preserve">Agotado ese trámite preliminar, </w:t>
      </w:r>
      <w:proofErr w:type="spellStart"/>
      <w:r w:rsidRPr="004C31FA">
        <w:rPr>
          <w:rFonts w:asciiTheme="minorHAnsi" w:hAnsiTheme="minorHAnsi" w:cstheme="minorHAnsi"/>
          <w:sz w:val="18"/>
          <w:szCs w:val="18"/>
        </w:rPr>
        <w:t>Colpens</w:t>
      </w:r>
      <w:bookmarkStart w:id="0" w:name="_GoBack"/>
      <w:bookmarkEnd w:id="0"/>
      <w:r w:rsidRPr="004C31FA">
        <w:rPr>
          <w:rFonts w:asciiTheme="minorHAnsi" w:hAnsiTheme="minorHAnsi" w:cstheme="minorHAnsi"/>
          <w:sz w:val="18"/>
          <w:szCs w:val="18"/>
        </w:rPr>
        <w:t>iones</w:t>
      </w:r>
      <w:proofErr w:type="spellEnd"/>
      <w:r w:rsidRPr="004C31FA">
        <w:rPr>
          <w:rFonts w:asciiTheme="minorHAnsi" w:hAnsiTheme="minorHAnsi" w:cstheme="minorHAnsi"/>
          <w:sz w:val="18"/>
          <w:szCs w:val="18"/>
        </w:rPr>
        <w:t xml:space="preserve"> allegó copias de los actos administrativos GNR 252643 del 26 de agosto de 2016 y GNR 255469 del 30 de los mismos mes y año, en los que reconoce una mesada de herederos y la sustitución pensional, ambas en aplicación del Convenio Colombia España en materia pensional y tomando en consideración el tiempo laborado en aquel país, el cual fue efectivamente puesto en conocimiento de la accionante.</w:t>
      </w:r>
    </w:p>
    <w:p w:rsidR="004C31FA" w:rsidRPr="004C31FA" w:rsidRDefault="004C31FA" w:rsidP="004C31FA">
      <w:pPr>
        <w:pStyle w:val="Sinespaciado"/>
        <w:jc w:val="both"/>
        <w:rPr>
          <w:rFonts w:asciiTheme="minorHAnsi" w:hAnsiTheme="minorHAnsi" w:cstheme="minorHAnsi"/>
          <w:sz w:val="18"/>
          <w:szCs w:val="18"/>
        </w:rPr>
      </w:pPr>
    </w:p>
    <w:p w:rsidR="004C31FA" w:rsidRPr="00C95B72" w:rsidRDefault="004C31FA" w:rsidP="004C31FA">
      <w:pPr>
        <w:pStyle w:val="Sinespaciado"/>
        <w:jc w:val="center"/>
      </w:pPr>
      <w:r>
        <w:t>---------------------------------------------------------------------------------------------------------</w:t>
      </w:r>
    </w:p>
    <w:p w:rsidR="004C31FA" w:rsidRDefault="004C31FA" w:rsidP="004C31FA">
      <w:pPr>
        <w:jc w:val="center"/>
        <w:rPr>
          <w:rFonts w:ascii="Arial Narrow" w:hAnsi="Arial Narrow" w:cs="Arial"/>
          <w:b/>
          <w:sz w:val="28"/>
          <w:szCs w:val="28"/>
        </w:rPr>
      </w:pPr>
    </w:p>
    <w:p w:rsidR="004C31FA" w:rsidRDefault="004C31FA" w:rsidP="00C113E1">
      <w:pPr>
        <w:jc w:val="center"/>
        <w:rPr>
          <w:rFonts w:ascii="Arial Narrow" w:hAnsi="Arial Narrow" w:cs="Arial"/>
          <w:b/>
          <w:sz w:val="28"/>
          <w:szCs w:val="28"/>
        </w:rPr>
      </w:pPr>
    </w:p>
    <w:p w:rsidR="00C113E1" w:rsidRPr="001408CA" w:rsidRDefault="00C113E1" w:rsidP="00C113E1">
      <w:pPr>
        <w:jc w:val="center"/>
        <w:rPr>
          <w:rFonts w:ascii="Arial Narrow" w:hAnsi="Arial Narrow" w:cs="Arial"/>
          <w:b/>
          <w:sz w:val="28"/>
          <w:szCs w:val="28"/>
        </w:rPr>
      </w:pPr>
      <w:r w:rsidRPr="001408CA">
        <w:rPr>
          <w:rFonts w:ascii="Arial Narrow" w:hAnsi="Arial Narrow" w:cs="Arial"/>
          <w:b/>
          <w:sz w:val="28"/>
          <w:szCs w:val="28"/>
        </w:rPr>
        <w:t>REPÚBLICA DE COLOMBIA</w:t>
      </w:r>
    </w:p>
    <w:p w:rsidR="00C113E1" w:rsidRPr="001408CA" w:rsidRDefault="00C113E1" w:rsidP="00C113E1">
      <w:pPr>
        <w:tabs>
          <w:tab w:val="left" w:pos="3060"/>
        </w:tabs>
        <w:jc w:val="center"/>
        <w:rPr>
          <w:rFonts w:ascii="Arial Narrow" w:hAnsi="Arial Narrow" w:cs="Arial"/>
          <w:b/>
          <w:sz w:val="28"/>
          <w:szCs w:val="28"/>
        </w:rPr>
      </w:pPr>
      <w:r>
        <w:rPr>
          <w:rFonts w:ascii="Arial Narrow" w:hAnsi="Arial Narrow" w:cs="Arial"/>
          <w:b/>
          <w:noProof/>
          <w:sz w:val="28"/>
          <w:szCs w:val="28"/>
          <w:lang w:val="es-CO" w:eastAsia="es-CO"/>
        </w:rPr>
        <w:drawing>
          <wp:inline distT="0" distB="0" distL="0" distR="0" wp14:anchorId="0B70AAFB" wp14:editId="7C5C271D">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1408CA">
        <w:rPr>
          <w:rFonts w:ascii="Arial Narrow" w:hAnsi="Arial Narrow" w:cs="Arial"/>
          <w:b/>
          <w:color w:val="000000"/>
          <w:sz w:val="28"/>
          <w:szCs w:val="28"/>
        </w:rPr>
        <w:br w:type="textWrapping" w:clear="all"/>
      </w:r>
      <w:r w:rsidRPr="001408CA">
        <w:rPr>
          <w:rFonts w:ascii="Arial Narrow" w:hAnsi="Arial Narrow" w:cs="Arial"/>
          <w:b/>
          <w:sz w:val="28"/>
          <w:szCs w:val="28"/>
        </w:rPr>
        <w:t>TRIBUNAL SUPERIOR DE DISTRITO JUDICIAL DE PEREIRA</w:t>
      </w:r>
    </w:p>
    <w:p w:rsidR="00C113E1" w:rsidRPr="001408CA" w:rsidRDefault="00817410" w:rsidP="00C113E1">
      <w:pPr>
        <w:keepNext/>
        <w:jc w:val="center"/>
        <w:outlineLvl w:val="0"/>
        <w:rPr>
          <w:rFonts w:ascii="Arial Narrow" w:hAnsi="Arial Narrow" w:cs="Arial"/>
          <w:b/>
          <w:bCs/>
          <w:kern w:val="32"/>
          <w:sz w:val="28"/>
          <w:szCs w:val="28"/>
        </w:rPr>
      </w:pPr>
      <w:r>
        <w:rPr>
          <w:rFonts w:ascii="Arial Narrow" w:hAnsi="Arial Narrow" w:cs="Arial"/>
          <w:b/>
          <w:bCs/>
          <w:kern w:val="32"/>
          <w:sz w:val="28"/>
          <w:szCs w:val="28"/>
        </w:rPr>
        <w:t>SALA</w:t>
      </w:r>
      <w:r w:rsidR="00C113E1" w:rsidRPr="001408CA">
        <w:rPr>
          <w:rFonts w:ascii="Arial Narrow" w:hAnsi="Arial Narrow" w:cs="Arial"/>
          <w:b/>
          <w:bCs/>
          <w:kern w:val="32"/>
          <w:sz w:val="28"/>
          <w:szCs w:val="28"/>
        </w:rPr>
        <w:t xml:space="preserve"> DE DECISIÓN LABORAL</w:t>
      </w:r>
    </w:p>
    <w:p w:rsidR="00C113E1" w:rsidRPr="001408CA" w:rsidRDefault="00C113E1" w:rsidP="00C113E1">
      <w:pPr>
        <w:spacing w:line="360" w:lineRule="auto"/>
        <w:ind w:left="1440"/>
        <w:jc w:val="both"/>
        <w:rPr>
          <w:rFonts w:ascii="Arial Narrow" w:hAnsi="Arial Narrow" w:cs="Arial"/>
          <w:b/>
          <w:bCs/>
          <w:i/>
          <w:iCs/>
          <w:sz w:val="28"/>
          <w:szCs w:val="28"/>
          <w:u w:val="single"/>
        </w:rPr>
      </w:pPr>
    </w:p>
    <w:p w:rsidR="00C113E1" w:rsidRPr="001408CA" w:rsidRDefault="00C113E1" w:rsidP="00C113E1">
      <w:pPr>
        <w:jc w:val="center"/>
        <w:rPr>
          <w:rFonts w:ascii="Arial Narrow" w:hAnsi="Arial Narrow" w:cs="Arial"/>
          <w:sz w:val="28"/>
          <w:szCs w:val="28"/>
        </w:rPr>
      </w:pPr>
      <w:r w:rsidRPr="001408CA">
        <w:rPr>
          <w:rFonts w:ascii="Arial Narrow" w:hAnsi="Arial Narrow" w:cs="Arial"/>
          <w:sz w:val="28"/>
          <w:szCs w:val="28"/>
        </w:rPr>
        <w:t>Pereira,</w:t>
      </w:r>
      <w:r w:rsidR="00FE1161">
        <w:rPr>
          <w:rFonts w:ascii="Arial Narrow" w:hAnsi="Arial Narrow" w:cs="Arial"/>
          <w:sz w:val="28"/>
          <w:szCs w:val="28"/>
        </w:rPr>
        <w:t xml:space="preserve"> </w:t>
      </w:r>
      <w:r w:rsidR="00DA2956">
        <w:rPr>
          <w:rFonts w:ascii="Arial Narrow" w:hAnsi="Arial Narrow" w:cs="Arial"/>
          <w:sz w:val="28"/>
          <w:szCs w:val="28"/>
        </w:rPr>
        <w:t>veinticinco</w:t>
      </w:r>
      <w:r w:rsidR="00876C38">
        <w:rPr>
          <w:rFonts w:ascii="Arial Narrow" w:hAnsi="Arial Narrow" w:cs="Arial"/>
          <w:sz w:val="28"/>
          <w:szCs w:val="28"/>
        </w:rPr>
        <w:t xml:space="preserve"> </w:t>
      </w:r>
      <w:r w:rsidRPr="001408CA">
        <w:rPr>
          <w:rFonts w:ascii="Arial Narrow" w:hAnsi="Arial Narrow" w:cs="Arial"/>
          <w:sz w:val="28"/>
          <w:szCs w:val="28"/>
        </w:rPr>
        <w:t>(</w:t>
      </w:r>
      <w:r w:rsidR="008C731A">
        <w:rPr>
          <w:rFonts w:ascii="Arial Narrow" w:hAnsi="Arial Narrow" w:cs="Arial"/>
          <w:sz w:val="28"/>
          <w:szCs w:val="28"/>
        </w:rPr>
        <w:t>2</w:t>
      </w:r>
      <w:r w:rsidR="00DA2956">
        <w:rPr>
          <w:rFonts w:ascii="Arial Narrow" w:hAnsi="Arial Narrow" w:cs="Arial"/>
          <w:sz w:val="28"/>
          <w:szCs w:val="28"/>
        </w:rPr>
        <w:t>5</w:t>
      </w:r>
      <w:r w:rsidRPr="001408CA">
        <w:rPr>
          <w:rFonts w:ascii="Arial Narrow" w:hAnsi="Arial Narrow" w:cs="Arial"/>
          <w:sz w:val="28"/>
          <w:szCs w:val="28"/>
        </w:rPr>
        <w:t xml:space="preserve">) de </w:t>
      </w:r>
      <w:r w:rsidR="00DA2956">
        <w:rPr>
          <w:rFonts w:ascii="Arial Narrow" w:hAnsi="Arial Narrow" w:cs="Arial"/>
          <w:sz w:val="28"/>
          <w:szCs w:val="28"/>
        </w:rPr>
        <w:t>octubre</w:t>
      </w:r>
      <w:r w:rsidR="00EF16F8">
        <w:rPr>
          <w:rFonts w:ascii="Arial Narrow" w:hAnsi="Arial Narrow" w:cs="Arial"/>
          <w:sz w:val="28"/>
          <w:szCs w:val="28"/>
        </w:rPr>
        <w:t xml:space="preserve"> </w:t>
      </w:r>
      <w:r>
        <w:rPr>
          <w:rFonts w:ascii="Arial Narrow" w:hAnsi="Arial Narrow" w:cs="Arial"/>
          <w:sz w:val="28"/>
          <w:szCs w:val="28"/>
        </w:rPr>
        <w:t>de d</w:t>
      </w:r>
      <w:r w:rsidRPr="001408CA">
        <w:rPr>
          <w:rFonts w:ascii="Arial Narrow" w:hAnsi="Arial Narrow" w:cs="Arial"/>
          <w:sz w:val="28"/>
          <w:szCs w:val="28"/>
        </w:rPr>
        <w:t xml:space="preserve">os mil </w:t>
      </w:r>
      <w:r w:rsidR="00396C93">
        <w:rPr>
          <w:rFonts w:ascii="Arial Narrow" w:hAnsi="Arial Narrow" w:cs="Arial"/>
          <w:sz w:val="28"/>
          <w:szCs w:val="28"/>
        </w:rPr>
        <w:t>dieciséis</w:t>
      </w:r>
      <w:r w:rsidRPr="001408CA">
        <w:rPr>
          <w:rFonts w:ascii="Arial Narrow" w:hAnsi="Arial Narrow" w:cs="Arial"/>
          <w:sz w:val="28"/>
          <w:szCs w:val="28"/>
        </w:rPr>
        <w:t xml:space="preserve"> (201</w:t>
      </w:r>
      <w:r w:rsidR="00396C93">
        <w:rPr>
          <w:rFonts w:ascii="Arial Narrow" w:hAnsi="Arial Narrow" w:cs="Arial"/>
          <w:sz w:val="28"/>
          <w:szCs w:val="28"/>
        </w:rPr>
        <w:t>6</w:t>
      </w:r>
      <w:r w:rsidRPr="001408CA">
        <w:rPr>
          <w:rFonts w:ascii="Arial Narrow" w:hAnsi="Arial Narrow" w:cs="Arial"/>
          <w:sz w:val="28"/>
          <w:szCs w:val="28"/>
        </w:rPr>
        <w:t>)</w:t>
      </w:r>
    </w:p>
    <w:p w:rsidR="00C113E1" w:rsidRPr="001408CA" w:rsidRDefault="00C113E1" w:rsidP="00015CEB">
      <w:pPr>
        <w:pStyle w:val="Sinespaciado"/>
      </w:pPr>
    </w:p>
    <w:p w:rsidR="00C113E1" w:rsidRPr="00015CEB" w:rsidRDefault="00C113E1" w:rsidP="00015CEB">
      <w:pPr>
        <w:pStyle w:val="Sinespaciado"/>
      </w:pPr>
    </w:p>
    <w:p w:rsidR="00C113E1" w:rsidRPr="00EC7F77" w:rsidRDefault="00C113E1" w:rsidP="00180CAF">
      <w:pPr>
        <w:overflowPunct w:val="0"/>
        <w:autoSpaceDE w:val="0"/>
        <w:autoSpaceDN w:val="0"/>
        <w:adjustRightInd w:val="0"/>
        <w:spacing w:line="360" w:lineRule="auto"/>
        <w:ind w:firstLine="708"/>
        <w:jc w:val="both"/>
        <w:textAlignment w:val="baseline"/>
        <w:rPr>
          <w:rFonts w:ascii="Arial Narrow" w:hAnsi="Arial Narrow" w:cs="Arial"/>
          <w:b/>
          <w:sz w:val="28"/>
          <w:szCs w:val="28"/>
          <w:lang w:val="es-ES_tradnl"/>
        </w:rPr>
      </w:pPr>
      <w:r>
        <w:rPr>
          <w:rFonts w:ascii="Arial Narrow" w:hAnsi="Arial Narrow" w:cs="Arial"/>
          <w:sz w:val="28"/>
          <w:szCs w:val="28"/>
          <w:lang w:val="es-ES_tradnl"/>
        </w:rPr>
        <w:t xml:space="preserve">Procede la Sala a decidir </w:t>
      </w:r>
      <w:r w:rsidR="00876C38">
        <w:rPr>
          <w:rFonts w:ascii="Arial Narrow" w:hAnsi="Arial Narrow" w:cs="Arial"/>
          <w:sz w:val="28"/>
          <w:szCs w:val="28"/>
          <w:lang w:val="es-ES_tradnl"/>
        </w:rPr>
        <w:t xml:space="preserve">lo pertinente en </w:t>
      </w:r>
      <w:r>
        <w:rPr>
          <w:rFonts w:ascii="Arial Narrow" w:hAnsi="Arial Narrow" w:cs="Arial"/>
          <w:sz w:val="28"/>
          <w:szCs w:val="28"/>
          <w:lang w:val="es-ES_tradnl"/>
        </w:rPr>
        <w:t>el Incide</w:t>
      </w:r>
      <w:r w:rsidR="00F5778C">
        <w:rPr>
          <w:rFonts w:ascii="Arial Narrow" w:hAnsi="Arial Narrow" w:cs="Arial"/>
          <w:sz w:val="28"/>
          <w:szCs w:val="28"/>
          <w:lang w:val="es-ES_tradnl"/>
        </w:rPr>
        <w:t>nte de Desacato presentad</w:t>
      </w:r>
      <w:r w:rsidR="00396C93">
        <w:rPr>
          <w:rFonts w:ascii="Arial Narrow" w:hAnsi="Arial Narrow" w:cs="Arial"/>
          <w:sz w:val="28"/>
          <w:szCs w:val="28"/>
          <w:lang w:val="es-ES_tradnl"/>
        </w:rPr>
        <w:t>o</w:t>
      </w:r>
      <w:r w:rsidR="00F5778C">
        <w:rPr>
          <w:rFonts w:ascii="Arial Narrow" w:hAnsi="Arial Narrow" w:cs="Arial"/>
          <w:sz w:val="28"/>
          <w:szCs w:val="28"/>
          <w:lang w:val="es-ES_tradnl"/>
        </w:rPr>
        <w:t xml:space="preserve"> por </w:t>
      </w:r>
      <w:r w:rsidR="008C731A">
        <w:rPr>
          <w:rFonts w:ascii="Arial Narrow" w:hAnsi="Arial Narrow" w:cs="Arial"/>
          <w:sz w:val="28"/>
          <w:szCs w:val="28"/>
          <w:lang w:val="es-ES_tradnl"/>
        </w:rPr>
        <w:t>la</w:t>
      </w:r>
      <w:r w:rsidR="00F5778C">
        <w:rPr>
          <w:rFonts w:ascii="Arial Narrow" w:hAnsi="Arial Narrow" w:cs="Arial"/>
          <w:sz w:val="28"/>
          <w:szCs w:val="28"/>
          <w:lang w:val="es-ES_tradnl"/>
        </w:rPr>
        <w:t xml:space="preserve"> </w:t>
      </w:r>
      <w:r w:rsidR="008C731A">
        <w:rPr>
          <w:rFonts w:ascii="Arial Narrow" w:hAnsi="Arial Narrow" w:cs="Arial"/>
          <w:sz w:val="28"/>
          <w:szCs w:val="28"/>
          <w:lang w:val="es-ES_tradnl"/>
        </w:rPr>
        <w:t>señora</w:t>
      </w:r>
      <w:r w:rsidR="00F5778C">
        <w:rPr>
          <w:rFonts w:ascii="Arial Narrow" w:hAnsi="Arial Narrow" w:cs="Arial"/>
          <w:sz w:val="28"/>
          <w:szCs w:val="28"/>
          <w:lang w:val="es-ES_tradnl"/>
        </w:rPr>
        <w:t xml:space="preserve"> </w:t>
      </w:r>
      <w:r w:rsidR="00DA2956">
        <w:rPr>
          <w:rFonts w:ascii="Arial Narrow" w:hAnsi="Arial Narrow" w:cs="Arial"/>
          <w:b/>
          <w:sz w:val="28"/>
          <w:szCs w:val="28"/>
          <w:lang w:val="es-ES_tradnl"/>
        </w:rPr>
        <w:t>María Teresa Peláez Aguirre</w:t>
      </w:r>
      <w:r w:rsidR="00876C38">
        <w:rPr>
          <w:rFonts w:ascii="Arial Narrow" w:hAnsi="Arial Narrow" w:cs="Arial"/>
          <w:b/>
          <w:sz w:val="28"/>
          <w:szCs w:val="28"/>
          <w:lang w:val="es-ES_tradnl"/>
        </w:rPr>
        <w:t xml:space="preserve"> </w:t>
      </w:r>
      <w:r w:rsidR="00F5778C">
        <w:rPr>
          <w:rFonts w:ascii="Arial Narrow" w:hAnsi="Arial Narrow" w:cs="Arial"/>
          <w:sz w:val="28"/>
          <w:szCs w:val="28"/>
          <w:lang w:val="es-ES_tradnl"/>
        </w:rPr>
        <w:t xml:space="preserve">en contra del </w:t>
      </w:r>
      <w:r w:rsidR="00DA2956">
        <w:rPr>
          <w:rFonts w:ascii="Arial Narrow" w:hAnsi="Arial Narrow" w:cs="Arial"/>
          <w:b/>
          <w:sz w:val="28"/>
          <w:szCs w:val="28"/>
          <w:lang w:val="es-ES_tradnl"/>
        </w:rPr>
        <w:t>Ministerio del Trabajo y Colpensiones</w:t>
      </w:r>
      <w:r w:rsidR="007E7CF9">
        <w:rPr>
          <w:rFonts w:ascii="Arial Narrow" w:hAnsi="Arial Narrow" w:cs="Arial"/>
          <w:b/>
          <w:sz w:val="28"/>
          <w:szCs w:val="28"/>
          <w:lang w:val="es-ES_tradnl"/>
        </w:rPr>
        <w:t>.</w:t>
      </w:r>
      <w:r w:rsidRPr="00EC7F77">
        <w:rPr>
          <w:rFonts w:ascii="Arial Narrow" w:hAnsi="Arial Narrow" w:cs="Arial"/>
          <w:b/>
          <w:sz w:val="28"/>
          <w:szCs w:val="28"/>
          <w:lang w:val="es-ES_tradnl"/>
        </w:rPr>
        <w:t xml:space="preserve"> </w:t>
      </w:r>
    </w:p>
    <w:p w:rsidR="00C113E1" w:rsidRDefault="00C113E1" w:rsidP="00C113E1">
      <w:pPr>
        <w:overflowPunct w:val="0"/>
        <w:autoSpaceDE w:val="0"/>
        <w:autoSpaceDN w:val="0"/>
        <w:adjustRightInd w:val="0"/>
        <w:spacing w:line="360" w:lineRule="auto"/>
        <w:jc w:val="both"/>
        <w:textAlignment w:val="baseline"/>
        <w:rPr>
          <w:rFonts w:ascii="Arial Narrow" w:hAnsi="Arial Narrow" w:cs="Arial"/>
          <w:sz w:val="28"/>
          <w:szCs w:val="28"/>
          <w:lang w:val="es-ES_tradnl"/>
        </w:rPr>
      </w:pPr>
    </w:p>
    <w:p w:rsidR="00C113E1" w:rsidRPr="005E3151" w:rsidRDefault="00C113E1" w:rsidP="00C113E1">
      <w:pPr>
        <w:overflowPunct w:val="0"/>
        <w:autoSpaceDE w:val="0"/>
        <w:autoSpaceDN w:val="0"/>
        <w:adjustRightInd w:val="0"/>
        <w:spacing w:line="360" w:lineRule="auto"/>
        <w:jc w:val="center"/>
        <w:textAlignment w:val="baseline"/>
        <w:rPr>
          <w:rFonts w:ascii="Arial Narrow" w:hAnsi="Arial Narrow" w:cs="Arial"/>
          <w:sz w:val="28"/>
          <w:szCs w:val="28"/>
          <w:lang w:val="es-ES_tradnl"/>
        </w:rPr>
      </w:pPr>
      <w:r w:rsidRPr="005E3151">
        <w:rPr>
          <w:rFonts w:ascii="Arial Narrow" w:hAnsi="Arial Narrow" w:cs="Arial"/>
          <w:b/>
          <w:sz w:val="28"/>
          <w:szCs w:val="28"/>
          <w:lang w:val="es-ES_tradnl"/>
        </w:rPr>
        <w:t>ANTECEDENTES</w:t>
      </w:r>
    </w:p>
    <w:p w:rsidR="00C113E1" w:rsidRDefault="00C113E1" w:rsidP="00C113E1">
      <w:pPr>
        <w:pStyle w:val="Sinespaciado"/>
        <w:rPr>
          <w:lang w:val="es-ES_tradnl"/>
        </w:rPr>
      </w:pPr>
    </w:p>
    <w:p w:rsidR="006B440D" w:rsidRDefault="006B440D" w:rsidP="00C113E1">
      <w:pPr>
        <w:pStyle w:val="Sinespaciado"/>
        <w:rPr>
          <w:lang w:val="es-ES_tradnl"/>
        </w:rPr>
      </w:pPr>
    </w:p>
    <w:p w:rsidR="007300FE" w:rsidRDefault="00C113E1" w:rsidP="00180CAF">
      <w:pPr>
        <w:overflowPunct w:val="0"/>
        <w:autoSpaceDE w:val="0"/>
        <w:autoSpaceDN w:val="0"/>
        <w:adjustRightInd w:val="0"/>
        <w:spacing w:line="360" w:lineRule="auto"/>
        <w:ind w:firstLine="708"/>
        <w:jc w:val="both"/>
        <w:textAlignment w:val="baseline"/>
        <w:rPr>
          <w:rFonts w:ascii="Arial Narrow" w:hAnsi="Arial Narrow" w:cs="Arial"/>
          <w:sz w:val="28"/>
          <w:szCs w:val="28"/>
          <w:lang w:val="es-CO"/>
        </w:rPr>
      </w:pPr>
      <w:r>
        <w:rPr>
          <w:rFonts w:ascii="Arial Narrow" w:hAnsi="Arial Narrow" w:cs="Arial"/>
          <w:sz w:val="28"/>
          <w:szCs w:val="28"/>
          <w:lang w:val="es-ES_tradnl"/>
        </w:rPr>
        <w:t xml:space="preserve">Mediante sentencia proferida el </w:t>
      </w:r>
      <w:r w:rsidR="00DA2956">
        <w:rPr>
          <w:rFonts w:ascii="Arial Narrow" w:hAnsi="Arial Narrow" w:cs="Arial"/>
          <w:sz w:val="28"/>
          <w:szCs w:val="28"/>
          <w:lang w:val="es-ES_tradnl"/>
        </w:rPr>
        <w:t>13</w:t>
      </w:r>
      <w:r w:rsidR="007E7CF9">
        <w:rPr>
          <w:rFonts w:ascii="Arial Narrow" w:hAnsi="Arial Narrow" w:cs="Arial"/>
          <w:sz w:val="28"/>
          <w:szCs w:val="28"/>
          <w:lang w:val="es-ES_tradnl"/>
        </w:rPr>
        <w:t xml:space="preserve"> de </w:t>
      </w:r>
      <w:r w:rsidR="008C731A">
        <w:rPr>
          <w:rFonts w:ascii="Arial Narrow" w:hAnsi="Arial Narrow" w:cs="Arial"/>
          <w:sz w:val="28"/>
          <w:szCs w:val="28"/>
          <w:lang w:val="es-ES_tradnl"/>
        </w:rPr>
        <w:t>ju</w:t>
      </w:r>
      <w:r w:rsidR="00DA2956">
        <w:rPr>
          <w:rFonts w:ascii="Arial Narrow" w:hAnsi="Arial Narrow" w:cs="Arial"/>
          <w:sz w:val="28"/>
          <w:szCs w:val="28"/>
          <w:lang w:val="es-ES_tradnl"/>
        </w:rPr>
        <w:t>l</w:t>
      </w:r>
      <w:r w:rsidR="008C731A">
        <w:rPr>
          <w:rFonts w:ascii="Arial Narrow" w:hAnsi="Arial Narrow" w:cs="Arial"/>
          <w:sz w:val="28"/>
          <w:szCs w:val="28"/>
          <w:lang w:val="es-ES_tradnl"/>
        </w:rPr>
        <w:t>io</w:t>
      </w:r>
      <w:r w:rsidR="007E7CF9">
        <w:rPr>
          <w:rFonts w:ascii="Arial Narrow" w:hAnsi="Arial Narrow" w:cs="Arial"/>
          <w:sz w:val="28"/>
          <w:szCs w:val="28"/>
          <w:lang w:val="es-ES_tradnl"/>
        </w:rPr>
        <w:t xml:space="preserve"> </w:t>
      </w:r>
      <w:r w:rsidR="00DA2956">
        <w:rPr>
          <w:rFonts w:ascii="Arial Narrow" w:hAnsi="Arial Narrow" w:cs="Arial"/>
          <w:sz w:val="28"/>
          <w:szCs w:val="28"/>
          <w:lang w:val="es-ES_tradnl"/>
        </w:rPr>
        <w:t>de 2015</w:t>
      </w:r>
      <w:r w:rsidR="007E7CF9">
        <w:rPr>
          <w:rFonts w:ascii="Arial Narrow" w:hAnsi="Arial Narrow" w:cs="Arial"/>
          <w:sz w:val="28"/>
          <w:szCs w:val="28"/>
          <w:lang w:val="es-ES_tradnl"/>
        </w:rPr>
        <w:t>, se tutel</w:t>
      </w:r>
      <w:r w:rsidR="008C731A">
        <w:rPr>
          <w:rFonts w:ascii="Arial Narrow" w:hAnsi="Arial Narrow" w:cs="Arial"/>
          <w:sz w:val="28"/>
          <w:szCs w:val="28"/>
          <w:lang w:val="es-ES_tradnl"/>
        </w:rPr>
        <w:t xml:space="preserve">aron los derechos fundamentales </w:t>
      </w:r>
      <w:r w:rsidR="00DA2956">
        <w:rPr>
          <w:rFonts w:ascii="Arial Narrow" w:hAnsi="Arial Narrow" w:cs="Arial"/>
          <w:sz w:val="28"/>
          <w:szCs w:val="28"/>
          <w:lang w:val="es-ES_tradnl"/>
        </w:rPr>
        <w:t xml:space="preserve">de petición y a la seguridad social </w:t>
      </w:r>
      <w:r w:rsidR="008C731A">
        <w:rPr>
          <w:rFonts w:ascii="Arial Narrow" w:hAnsi="Arial Narrow" w:cs="Arial"/>
          <w:sz w:val="28"/>
          <w:szCs w:val="28"/>
          <w:lang w:val="es-ES_tradnl"/>
        </w:rPr>
        <w:t xml:space="preserve">de la señora </w:t>
      </w:r>
      <w:r w:rsidR="00DA2956">
        <w:rPr>
          <w:rFonts w:ascii="Arial Narrow" w:hAnsi="Arial Narrow" w:cs="Arial"/>
          <w:sz w:val="28"/>
          <w:szCs w:val="28"/>
          <w:lang w:val="es-ES_tradnl"/>
        </w:rPr>
        <w:t>Peláez Aguirre</w:t>
      </w:r>
      <w:r w:rsidR="008C731A">
        <w:rPr>
          <w:rFonts w:ascii="Arial Narrow" w:hAnsi="Arial Narrow" w:cs="Arial"/>
          <w:sz w:val="28"/>
          <w:szCs w:val="28"/>
          <w:lang w:val="es-CO"/>
        </w:rPr>
        <w:t>, ordenándose a</w:t>
      </w:r>
      <w:r w:rsidR="00DA2956">
        <w:rPr>
          <w:rFonts w:ascii="Arial Narrow" w:hAnsi="Arial Narrow" w:cs="Arial"/>
          <w:sz w:val="28"/>
          <w:szCs w:val="28"/>
          <w:lang w:val="es-CO"/>
        </w:rPr>
        <w:t xml:space="preserve"> la cartera accionada, obtener del Instituto Nacional de Seguridad Social – Dirección Provincial de Las Palmas, España, el formulario ES/CO-02 debidamente diligenciado y remitirlo a Colpensiones y a esta entidad, una vez remitido el formulario, resolver de fondo la petición de reconocimiento de la pensión de sobrevivientes</w:t>
      </w:r>
      <w:r w:rsidR="007300FE">
        <w:rPr>
          <w:rFonts w:ascii="Arial Narrow" w:hAnsi="Arial Narrow" w:cs="Arial"/>
          <w:sz w:val="28"/>
          <w:szCs w:val="28"/>
          <w:lang w:val="es-CO"/>
        </w:rPr>
        <w:t>.</w:t>
      </w:r>
    </w:p>
    <w:p w:rsidR="00C113E1" w:rsidRDefault="00C113E1" w:rsidP="00E455FA">
      <w:pPr>
        <w:pStyle w:val="Sinespaciado"/>
        <w:spacing w:line="276" w:lineRule="auto"/>
        <w:rPr>
          <w:lang w:val="es-ES_tradnl"/>
        </w:rPr>
      </w:pPr>
    </w:p>
    <w:p w:rsidR="006B440D" w:rsidRDefault="006B440D" w:rsidP="00E455FA">
      <w:pPr>
        <w:pStyle w:val="Sinespaciado"/>
        <w:spacing w:line="276" w:lineRule="auto"/>
        <w:rPr>
          <w:lang w:val="es-ES_tradnl"/>
        </w:rPr>
      </w:pPr>
    </w:p>
    <w:p w:rsidR="00A721FD" w:rsidRDefault="00C113E1"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Ante el incumplimiento de la orden constitucional emitida,</w:t>
      </w:r>
      <w:r w:rsidR="009356FA">
        <w:rPr>
          <w:rFonts w:ascii="Arial Narrow" w:hAnsi="Arial Narrow" w:cs="Arial"/>
          <w:sz w:val="28"/>
          <w:szCs w:val="28"/>
          <w:lang w:val="es-ES_tradnl"/>
        </w:rPr>
        <w:t xml:space="preserve"> por parte de la entidad accionada, </w:t>
      </w:r>
      <w:r w:rsidR="008C731A">
        <w:rPr>
          <w:rFonts w:ascii="Arial Narrow" w:hAnsi="Arial Narrow" w:cs="Arial"/>
          <w:sz w:val="28"/>
          <w:szCs w:val="28"/>
          <w:lang w:val="es-ES_tradnl"/>
        </w:rPr>
        <w:t>la</w:t>
      </w:r>
      <w:r w:rsidR="00876C38">
        <w:rPr>
          <w:rFonts w:ascii="Arial Narrow" w:hAnsi="Arial Narrow" w:cs="Arial"/>
          <w:sz w:val="28"/>
          <w:szCs w:val="28"/>
          <w:lang w:val="es-ES_tradnl"/>
        </w:rPr>
        <w:t xml:space="preserve"> </w:t>
      </w:r>
      <w:r w:rsidR="00770532">
        <w:rPr>
          <w:rFonts w:ascii="Arial Narrow" w:hAnsi="Arial Narrow" w:cs="Arial"/>
          <w:sz w:val="28"/>
          <w:szCs w:val="28"/>
          <w:lang w:val="es-ES_tradnl"/>
        </w:rPr>
        <w:t xml:space="preserve">accionante </w:t>
      </w:r>
      <w:r w:rsidRPr="00BA5074">
        <w:rPr>
          <w:rFonts w:ascii="Arial Narrow" w:hAnsi="Arial Narrow" w:cs="Arial"/>
          <w:sz w:val="28"/>
          <w:szCs w:val="28"/>
          <w:lang w:val="es-ES_tradnl"/>
        </w:rPr>
        <w:t>peticionó se iniciara el trámite de incidente de desacato</w:t>
      </w:r>
      <w:r w:rsidR="00A721FD">
        <w:rPr>
          <w:rFonts w:ascii="Arial Narrow" w:hAnsi="Arial Narrow" w:cs="Arial"/>
          <w:sz w:val="28"/>
          <w:szCs w:val="28"/>
          <w:lang w:val="es-ES_tradnl"/>
        </w:rPr>
        <w:t>,</w:t>
      </w:r>
      <w:r w:rsidR="00E455FA">
        <w:rPr>
          <w:rFonts w:ascii="Arial Narrow" w:hAnsi="Arial Narrow" w:cs="Arial"/>
          <w:sz w:val="28"/>
          <w:szCs w:val="28"/>
          <w:lang w:val="es-ES_tradnl"/>
        </w:rPr>
        <w:t xml:space="preserve"> </w:t>
      </w:r>
      <w:r w:rsidRPr="00BA5074">
        <w:rPr>
          <w:rFonts w:ascii="Arial Narrow" w:hAnsi="Arial Narrow" w:cs="Arial"/>
          <w:sz w:val="28"/>
          <w:szCs w:val="28"/>
          <w:lang w:val="es-ES_tradnl"/>
        </w:rPr>
        <w:t xml:space="preserve">para lo cual, </w:t>
      </w:r>
      <w:r w:rsidR="00E455FA">
        <w:rPr>
          <w:rFonts w:ascii="Arial Narrow" w:hAnsi="Arial Narrow" w:cs="Arial"/>
          <w:sz w:val="28"/>
          <w:szCs w:val="28"/>
          <w:lang w:val="es-ES_tradnl"/>
        </w:rPr>
        <w:t>esta Corporación efectuó el trámite preliminar de apertura, requiriendo a</w:t>
      </w:r>
      <w:r w:rsidR="007300FE">
        <w:rPr>
          <w:rFonts w:ascii="Arial Narrow" w:hAnsi="Arial Narrow" w:cs="Arial"/>
          <w:sz w:val="28"/>
          <w:szCs w:val="28"/>
          <w:lang w:val="es-ES_tradnl"/>
        </w:rPr>
        <w:t xml:space="preserve"> </w:t>
      </w:r>
      <w:r w:rsidR="00E455FA">
        <w:rPr>
          <w:rFonts w:ascii="Arial Narrow" w:hAnsi="Arial Narrow" w:cs="Arial"/>
          <w:sz w:val="28"/>
          <w:szCs w:val="28"/>
          <w:lang w:val="es-ES_tradnl"/>
        </w:rPr>
        <w:t>l</w:t>
      </w:r>
      <w:r w:rsidR="007300FE">
        <w:rPr>
          <w:rFonts w:ascii="Arial Narrow" w:hAnsi="Arial Narrow" w:cs="Arial"/>
          <w:sz w:val="28"/>
          <w:szCs w:val="28"/>
          <w:lang w:val="es-ES_tradnl"/>
        </w:rPr>
        <w:t>os</w:t>
      </w:r>
      <w:r w:rsidR="00E455FA">
        <w:rPr>
          <w:rFonts w:ascii="Arial Narrow" w:hAnsi="Arial Narrow" w:cs="Arial"/>
          <w:sz w:val="28"/>
          <w:szCs w:val="28"/>
          <w:lang w:val="es-ES_tradnl"/>
        </w:rPr>
        <w:t xml:space="preserve"> ente</w:t>
      </w:r>
      <w:r w:rsidR="007300FE">
        <w:rPr>
          <w:rFonts w:ascii="Arial Narrow" w:hAnsi="Arial Narrow" w:cs="Arial"/>
          <w:sz w:val="28"/>
          <w:szCs w:val="28"/>
          <w:lang w:val="es-ES_tradnl"/>
        </w:rPr>
        <w:t>s</w:t>
      </w:r>
      <w:r w:rsidR="00E455FA">
        <w:rPr>
          <w:rFonts w:ascii="Arial Narrow" w:hAnsi="Arial Narrow" w:cs="Arial"/>
          <w:sz w:val="28"/>
          <w:szCs w:val="28"/>
          <w:lang w:val="es-ES_tradnl"/>
        </w:rPr>
        <w:t xml:space="preserve"> encargado</w:t>
      </w:r>
      <w:r w:rsidR="007300FE">
        <w:rPr>
          <w:rFonts w:ascii="Arial Narrow" w:hAnsi="Arial Narrow" w:cs="Arial"/>
          <w:sz w:val="28"/>
          <w:szCs w:val="28"/>
          <w:lang w:val="es-ES_tradnl"/>
        </w:rPr>
        <w:t>s</w:t>
      </w:r>
      <w:r w:rsidR="00E455FA">
        <w:rPr>
          <w:rFonts w:ascii="Arial Narrow" w:hAnsi="Arial Narrow" w:cs="Arial"/>
          <w:sz w:val="28"/>
          <w:szCs w:val="28"/>
          <w:lang w:val="es-ES_tradnl"/>
        </w:rPr>
        <w:t xml:space="preserve"> de acatar el fallo</w:t>
      </w:r>
      <w:r w:rsidR="00876C38">
        <w:rPr>
          <w:rFonts w:ascii="Arial Narrow" w:hAnsi="Arial Narrow" w:cs="Arial"/>
          <w:sz w:val="28"/>
          <w:szCs w:val="28"/>
          <w:lang w:val="es-ES_tradnl"/>
        </w:rPr>
        <w:t>, para que lo hiciera</w:t>
      </w:r>
      <w:r w:rsidR="007300FE">
        <w:rPr>
          <w:rFonts w:ascii="Arial Narrow" w:hAnsi="Arial Narrow" w:cs="Arial"/>
          <w:sz w:val="28"/>
          <w:szCs w:val="28"/>
          <w:lang w:val="es-ES_tradnl"/>
        </w:rPr>
        <w:t>n</w:t>
      </w:r>
      <w:r w:rsidR="00263AB8">
        <w:rPr>
          <w:rFonts w:ascii="Arial Narrow" w:hAnsi="Arial Narrow" w:cs="Arial"/>
          <w:sz w:val="28"/>
          <w:szCs w:val="28"/>
          <w:lang w:val="es-ES_tradnl"/>
        </w:rPr>
        <w:t>.</w:t>
      </w:r>
      <w:r w:rsidR="00A721FD">
        <w:rPr>
          <w:rFonts w:ascii="Arial Narrow" w:hAnsi="Arial Narrow" w:cs="Arial"/>
          <w:sz w:val="28"/>
          <w:szCs w:val="28"/>
          <w:lang w:val="es-ES_tradnl"/>
        </w:rPr>
        <w:t xml:space="preserve"> </w:t>
      </w:r>
    </w:p>
    <w:p w:rsidR="00A721FD" w:rsidRDefault="00A721FD" w:rsidP="00A721FD">
      <w:pPr>
        <w:pStyle w:val="Sinespaciado"/>
        <w:rPr>
          <w:lang w:val="es-ES_tradnl"/>
        </w:rPr>
      </w:pPr>
    </w:p>
    <w:p w:rsidR="006B440D" w:rsidRDefault="006B440D" w:rsidP="00A721FD">
      <w:pPr>
        <w:pStyle w:val="Sinespaciado"/>
        <w:rPr>
          <w:lang w:val="es-ES_tradnl"/>
        </w:rPr>
      </w:pPr>
    </w:p>
    <w:p w:rsidR="006B440D" w:rsidRDefault="00770532" w:rsidP="008C731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Agotado ese trámite preliminar, </w:t>
      </w:r>
      <w:r w:rsidR="007300FE">
        <w:rPr>
          <w:rFonts w:ascii="Arial Narrow" w:hAnsi="Arial Narrow" w:cs="Arial"/>
          <w:sz w:val="28"/>
          <w:szCs w:val="28"/>
          <w:lang w:val="es-ES_tradnl"/>
        </w:rPr>
        <w:t xml:space="preserve">Colpensiones allegó copias de los actos administrativos GNR 252643 del 26 de agosto de 2016 </w:t>
      </w:r>
      <w:r w:rsidR="006B440D">
        <w:rPr>
          <w:rFonts w:ascii="Arial Narrow" w:hAnsi="Arial Narrow" w:cs="Arial"/>
          <w:sz w:val="28"/>
          <w:szCs w:val="28"/>
          <w:lang w:val="es-ES_tradnl"/>
        </w:rPr>
        <w:t xml:space="preserve">y GNR 255469 del 30 de los mismos mes y año, en los que reconoce una mesada de herederos y la sustitución pensional, ambas en aplicación del </w:t>
      </w:r>
      <w:r w:rsidR="006B440D">
        <w:rPr>
          <w:rFonts w:ascii="Arial Narrow" w:hAnsi="Arial Narrow" w:cs="Arial"/>
          <w:sz w:val="28"/>
          <w:szCs w:val="28"/>
          <w:lang w:val="es-ES_tradnl"/>
        </w:rPr>
        <w:lastRenderedPageBreak/>
        <w:t>Convenio Colombia España en materia pensional y tomando en consideración el tiempo laborado en aquel país, el cual fue efectivamente puesto en conocimiento de la accionante.</w:t>
      </w:r>
    </w:p>
    <w:p w:rsidR="0007468A" w:rsidRDefault="0007468A" w:rsidP="00FE1161">
      <w:pPr>
        <w:pStyle w:val="Sinespaciado"/>
        <w:spacing w:line="360" w:lineRule="auto"/>
        <w:rPr>
          <w:lang w:val="es-ES_tradnl"/>
        </w:rPr>
      </w:pPr>
    </w:p>
    <w:p w:rsidR="006B440D" w:rsidRDefault="006B440D" w:rsidP="00FE1161">
      <w:pPr>
        <w:pStyle w:val="Sinespaciado"/>
        <w:spacing w:line="360" w:lineRule="auto"/>
        <w:rPr>
          <w:lang w:val="es-ES_tradnl"/>
        </w:rPr>
      </w:pPr>
    </w:p>
    <w:p w:rsidR="00FF57CB" w:rsidRPr="00FF57CB" w:rsidRDefault="00FF57CB" w:rsidP="00FF57CB">
      <w:pPr>
        <w:suppressAutoHyphens/>
        <w:spacing w:before="20" w:after="20" w:line="360" w:lineRule="auto"/>
        <w:ind w:firstLine="567"/>
        <w:jc w:val="both"/>
        <w:rPr>
          <w:rFonts w:ascii="Arial Narrow" w:hAnsi="Arial Narrow" w:cs="Arial"/>
          <w:sz w:val="28"/>
          <w:szCs w:val="28"/>
        </w:rPr>
      </w:pPr>
      <w:r w:rsidRPr="00FF57CB">
        <w:rPr>
          <w:rFonts w:ascii="Arial Narrow" w:hAnsi="Arial Narrow" w:cs="Arial"/>
          <w:sz w:val="28"/>
          <w:szCs w:val="28"/>
        </w:rPr>
        <w:t xml:space="preserve">Para resolver se </w:t>
      </w:r>
      <w:r w:rsidRPr="00FF57CB">
        <w:rPr>
          <w:rFonts w:ascii="Arial Narrow" w:hAnsi="Arial Narrow" w:cs="Arial"/>
          <w:b/>
          <w:sz w:val="28"/>
          <w:szCs w:val="28"/>
        </w:rPr>
        <w:t>CONSIDERA</w:t>
      </w:r>
      <w:r w:rsidRPr="00FF57CB">
        <w:rPr>
          <w:rFonts w:ascii="Arial Narrow" w:hAnsi="Arial Narrow" w:cs="Arial"/>
          <w:sz w:val="28"/>
          <w:szCs w:val="28"/>
        </w:rPr>
        <w:t xml:space="preserve">: </w:t>
      </w:r>
    </w:p>
    <w:p w:rsidR="0086730C" w:rsidRDefault="0086730C" w:rsidP="00370570">
      <w:pPr>
        <w:pStyle w:val="Sinespaciado"/>
        <w:rPr>
          <w:lang w:val="es-ES_tradnl"/>
        </w:rPr>
      </w:pPr>
    </w:p>
    <w:p w:rsidR="006B440D" w:rsidRDefault="006B440D" w:rsidP="00370570">
      <w:pPr>
        <w:pStyle w:val="Sinespaciado"/>
        <w:rPr>
          <w:lang w:val="es-ES_tradnl"/>
        </w:rPr>
      </w:pPr>
    </w:p>
    <w:p w:rsidR="0007468A" w:rsidRDefault="00370570"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El incidente de desacato a pesar </w:t>
      </w:r>
      <w:r w:rsidR="00770532">
        <w:rPr>
          <w:rFonts w:ascii="Arial Narrow" w:hAnsi="Arial Narrow" w:cs="Arial"/>
          <w:sz w:val="28"/>
          <w:szCs w:val="28"/>
          <w:lang w:val="es-ES_tradnl"/>
        </w:rPr>
        <w:t>de terminar con una sanción al accionado</w:t>
      </w:r>
      <w:r w:rsidR="00081180">
        <w:rPr>
          <w:rFonts w:ascii="Arial Narrow" w:hAnsi="Arial Narrow" w:cs="Arial"/>
          <w:sz w:val="28"/>
          <w:szCs w:val="28"/>
          <w:lang w:val="es-ES_tradnl"/>
        </w:rPr>
        <w:t xml:space="preserve"> que incumple con la orden del Juez de tutela</w:t>
      </w:r>
      <w:r>
        <w:rPr>
          <w:rFonts w:ascii="Arial Narrow" w:hAnsi="Arial Narrow" w:cs="Arial"/>
          <w:sz w:val="28"/>
          <w:szCs w:val="28"/>
          <w:lang w:val="es-ES_tradnl"/>
        </w:rPr>
        <w:t>, tiene como objeto principal propiciar el cumplimiento de</w:t>
      </w:r>
      <w:r w:rsidR="00081180">
        <w:rPr>
          <w:rFonts w:ascii="Arial Narrow" w:hAnsi="Arial Narrow" w:cs="Arial"/>
          <w:sz w:val="28"/>
          <w:szCs w:val="28"/>
          <w:lang w:val="es-ES_tradnl"/>
        </w:rPr>
        <w:t xml:space="preserve"> dicha orden</w:t>
      </w:r>
      <w:r w:rsidR="0007468A">
        <w:rPr>
          <w:rFonts w:ascii="Arial Narrow" w:hAnsi="Arial Narrow" w:cs="Arial"/>
          <w:sz w:val="28"/>
          <w:szCs w:val="28"/>
          <w:lang w:val="es-ES_tradnl"/>
        </w:rPr>
        <w:t>, en la medida en que es un instrumento procesal que puede garantizar de manera adecuada el acceso a la administración de justici</w:t>
      </w:r>
      <w:r w:rsidR="00AF3609">
        <w:rPr>
          <w:rFonts w:ascii="Arial Narrow" w:hAnsi="Arial Narrow" w:cs="Arial"/>
          <w:sz w:val="28"/>
          <w:szCs w:val="28"/>
          <w:lang w:val="es-ES_tradnl"/>
        </w:rPr>
        <w:t>a. Para ello, el juez constitucional cuenta con la posibilidad de sancionar con arresto y multa a quien desatienda una decisión judicial que busca amparar un derecho fundamental.</w:t>
      </w:r>
    </w:p>
    <w:p w:rsidR="006B440D" w:rsidRDefault="006B440D"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F1400" w:rsidRPr="005A3629" w:rsidRDefault="009F1400" w:rsidP="005A3629">
      <w:pPr>
        <w:pStyle w:val="Sinespaciado"/>
      </w:pPr>
    </w:p>
    <w:p w:rsidR="003E5113" w:rsidRDefault="009F1400" w:rsidP="003E5113">
      <w:pPr>
        <w:spacing w:line="360" w:lineRule="auto"/>
        <w:ind w:firstLine="708"/>
        <w:jc w:val="both"/>
        <w:rPr>
          <w:rFonts w:ascii="Arial Narrow" w:hAnsi="Arial Narrow"/>
          <w:sz w:val="28"/>
          <w:szCs w:val="28"/>
        </w:rPr>
      </w:pPr>
      <w:r w:rsidRPr="003E5113">
        <w:rPr>
          <w:rFonts w:ascii="Arial Narrow" w:hAnsi="Arial Narrow"/>
          <w:sz w:val="28"/>
          <w:szCs w:val="28"/>
        </w:rPr>
        <w:t xml:space="preserve">En este marco de ideas, para que se aplique la sanción debe analizarse un aspecto objetivo representado en el incumplimiento de la orden judicial y un aspecto subjetivo del obligado a cumplir que se configura por una clara desidia y abandono de la obligación impuesta por el juez, la cual debe estar plenamente comprobada, no debiendo presumirse la responsabilidad por el solo hecho del incumplimiento. </w:t>
      </w:r>
    </w:p>
    <w:p w:rsidR="006B440D" w:rsidRDefault="006B440D" w:rsidP="003E5113">
      <w:pPr>
        <w:spacing w:line="360" w:lineRule="auto"/>
        <w:ind w:firstLine="708"/>
        <w:jc w:val="both"/>
        <w:rPr>
          <w:rFonts w:ascii="Arial Narrow" w:hAnsi="Arial Narrow"/>
          <w:sz w:val="28"/>
          <w:szCs w:val="28"/>
          <w:shd w:val="clear" w:color="auto" w:fill="FFFFFF"/>
        </w:rPr>
      </w:pPr>
    </w:p>
    <w:p w:rsidR="002B160C" w:rsidRPr="0071596F" w:rsidRDefault="002B160C" w:rsidP="0071596F">
      <w:pPr>
        <w:pStyle w:val="Sinespaciado"/>
      </w:pPr>
    </w:p>
    <w:p w:rsidR="00595050" w:rsidRDefault="00595050"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En </w:t>
      </w:r>
      <w:r w:rsidR="002B160C">
        <w:rPr>
          <w:rFonts w:ascii="Arial Narrow" w:hAnsi="Arial Narrow"/>
          <w:sz w:val="28"/>
          <w:szCs w:val="28"/>
          <w:shd w:val="clear" w:color="auto" w:fill="FFFFFF"/>
        </w:rPr>
        <w:t>el sub-lit</w:t>
      </w:r>
      <w:r w:rsidR="00822A33">
        <w:rPr>
          <w:rFonts w:ascii="Arial Narrow" w:hAnsi="Arial Narrow"/>
          <w:sz w:val="28"/>
          <w:szCs w:val="28"/>
          <w:shd w:val="clear" w:color="auto" w:fill="FFFFFF"/>
        </w:rPr>
        <w:t xml:space="preserve">e, </w:t>
      </w:r>
      <w:r w:rsidR="00770532">
        <w:rPr>
          <w:rFonts w:ascii="Arial Narrow" w:hAnsi="Arial Narrow"/>
          <w:sz w:val="28"/>
          <w:szCs w:val="28"/>
          <w:shd w:val="clear" w:color="auto" w:fill="FFFFFF"/>
        </w:rPr>
        <w:t xml:space="preserve">se tiene </w:t>
      </w:r>
      <w:r w:rsidR="00081180">
        <w:rPr>
          <w:rFonts w:ascii="Arial Narrow" w:hAnsi="Arial Narrow"/>
          <w:sz w:val="28"/>
          <w:szCs w:val="28"/>
          <w:shd w:val="clear" w:color="auto" w:fill="FFFFFF"/>
        </w:rPr>
        <w:t xml:space="preserve">que la </w:t>
      </w:r>
      <w:r w:rsidR="006B440D">
        <w:rPr>
          <w:rFonts w:ascii="Arial Narrow" w:hAnsi="Arial Narrow"/>
          <w:sz w:val="28"/>
          <w:szCs w:val="28"/>
          <w:shd w:val="clear" w:color="auto" w:fill="FFFFFF"/>
        </w:rPr>
        <w:t>actuación de Colpensiones cumplió a satisfacción la orden emitida en sede de tutela, pues se resolvió la petición sobre el derecho a la pensión de sobrevivientes y del mismo acto administrativo se puede verificar que el Ministerio también cumplió su carga, tendiente a la obtención del formulario ES/CO-02 con la información respectiva, pues la misma se tuvo en cuenta para el proveimiento del acto respectivo. Por esta</w:t>
      </w:r>
      <w:r w:rsidR="00770532">
        <w:rPr>
          <w:rFonts w:ascii="Arial Narrow" w:hAnsi="Arial Narrow"/>
          <w:sz w:val="28"/>
          <w:szCs w:val="28"/>
          <w:shd w:val="clear" w:color="auto" w:fill="FFFFFF"/>
        </w:rPr>
        <w:t xml:space="preserve"> razón, se ha perdido el objeto de este trámite incidental, pues el fallo de tutela ya ha sido cumplido</w:t>
      </w:r>
      <w:r w:rsidR="006B440D">
        <w:rPr>
          <w:rFonts w:ascii="Arial Narrow" w:hAnsi="Arial Narrow"/>
          <w:sz w:val="28"/>
          <w:szCs w:val="28"/>
          <w:shd w:val="clear" w:color="auto" w:fill="FFFFFF"/>
        </w:rPr>
        <w:t xml:space="preserve"> a satisfacción</w:t>
      </w:r>
      <w:r w:rsidR="00770532">
        <w:rPr>
          <w:rFonts w:ascii="Arial Narrow" w:hAnsi="Arial Narrow"/>
          <w:sz w:val="28"/>
          <w:szCs w:val="28"/>
          <w:shd w:val="clear" w:color="auto" w:fill="FFFFFF"/>
        </w:rPr>
        <w:t>.</w:t>
      </w:r>
    </w:p>
    <w:p w:rsidR="00473410" w:rsidRDefault="00473410" w:rsidP="00473410">
      <w:pPr>
        <w:pStyle w:val="Sinespaciado"/>
        <w:rPr>
          <w:lang w:val="es-ES_tradnl"/>
        </w:rPr>
      </w:pPr>
    </w:p>
    <w:p w:rsidR="006B440D" w:rsidRDefault="006B440D"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6C21E6" w:rsidRPr="00294CD1" w:rsidRDefault="006C21E6" w:rsidP="00473410">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 xml:space="preserve">el presente trámite incidental solicitado por </w:t>
      </w:r>
      <w:r w:rsidR="006C21E6">
        <w:rPr>
          <w:rFonts w:ascii="Arial Narrow" w:hAnsi="Arial Narrow" w:cs="Arial"/>
          <w:sz w:val="28"/>
          <w:szCs w:val="28"/>
          <w:lang w:val="es-ES_tradnl"/>
        </w:rPr>
        <w:t>la</w:t>
      </w:r>
      <w:r w:rsidR="00770532">
        <w:rPr>
          <w:rFonts w:ascii="Arial Narrow" w:hAnsi="Arial Narrow" w:cs="Arial"/>
          <w:sz w:val="28"/>
          <w:szCs w:val="28"/>
          <w:lang w:val="es-ES_tradnl"/>
        </w:rPr>
        <w:t xml:space="preserve"> </w:t>
      </w:r>
      <w:r w:rsidR="006C21E6">
        <w:rPr>
          <w:rFonts w:ascii="Arial Narrow" w:hAnsi="Arial Narrow" w:cs="Arial"/>
          <w:sz w:val="28"/>
          <w:szCs w:val="28"/>
          <w:lang w:val="es-ES_tradnl"/>
        </w:rPr>
        <w:t xml:space="preserve">señora </w:t>
      </w:r>
      <w:r w:rsidR="006B440D">
        <w:rPr>
          <w:rFonts w:ascii="Arial Narrow" w:hAnsi="Arial Narrow" w:cs="Arial"/>
          <w:b/>
          <w:sz w:val="28"/>
          <w:szCs w:val="28"/>
          <w:lang w:val="es-ES_tradnl"/>
        </w:rPr>
        <w:t>María Teresa Peláez Gutiérrez</w:t>
      </w:r>
      <w:r>
        <w:rPr>
          <w:rFonts w:ascii="Arial Narrow" w:hAnsi="Arial Narrow" w:cs="Arial"/>
          <w:sz w:val="28"/>
          <w:szCs w:val="28"/>
          <w:lang w:val="es-ES_tradnl"/>
        </w:rPr>
        <w:t xml:space="preserve">. </w:t>
      </w:r>
    </w:p>
    <w:p w:rsidR="006C21E6" w:rsidRPr="0074421D" w:rsidRDefault="006C21E6" w:rsidP="00473410">
      <w:pPr>
        <w:overflowPunct w:val="0"/>
        <w:autoSpaceDE w:val="0"/>
        <w:autoSpaceDN w:val="0"/>
        <w:adjustRightInd w:val="0"/>
        <w:spacing w:line="360" w:lineRule="auto"/>
        <w:ind w:firstLine="1440"/>
        <w:jc w:val="both"/>
        <w:textAlignment w:val="baseline"/>
      </w:pPr>
    </w:p>
    <w:p w:rsidR="00473410" w:rsidRPr="00294CD1" w:rsidRDefault="00473410" w:rsidP="00473410">
      <w:pPr>
        <w:pStyle w:val="Sinespaciado"/>
        <w:rPr>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473410" w:rsidRPr="00294CD1" w:rsidRDefault="00473410" w:rsidP="00473410">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473410" w:rsidRDefault="00473410" w:rsidP="00473410">
      <w:pPr>
        <w:overflowPunct w:val="0"/>
        <w:autoSpaceDE w:val="0"/>
        <w:autoSpaceDN w:val="0"/>
        <w:adjustRightInd w:val="0"/>
        <w:jc w:val="both"/>
        <w:textAlignment w:val="baseline"/>
        <w:rPr>
          <w:rFonts w:ascii="Arial Narrow" w:hAnsi="Arial Narrow" w:cs="Arial"/>
          <w:sz w:val="28"/>
          <w:szCs w:val="28"/>
          <w:lang w:val="es-ES_tradnl"/>
        </w:rPr>
      </w:pP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6B440D" w:rsidRDefault="006B440D"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473410" w:rsidRPr="00294CD1" w:rsidRDefault="00473410" w:rsidP="00473410">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6C21E6" w:rsidRDefault="006C21E6" w:rsidP="00473410">
      <w:pPr>
        <w:overflowPunct w:val="0"/>
        <w:autoSpaceDE w:val="0"/>
        <w:autoSpaceDN w:val="0"/>
        <w:adjustRightInd w:val="0"/>
        <w:jc w:val="center"/>
        <w:textAlignment w:val="baseline"/>
        <w:rPr>
          <w:rFonts w:ascii="Arial Narrow" w:hAnsi="Arial Narrow" w:cs="Arial"/>
          <w:b/>
          <w:sz w:val="28"/>
          <w:szCs w:val="28"/>
          <w:lang w:val="es-ES_tradnl"/>
        </w:rPr>
      </w:pPr>
    </w:p>
    <w:p w:rsidR="006C21E6" w:rsidRPr="00294CD1" w:rsidRDefault="006C21E6"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081180">
      <w:pPr>
        <w:overflowPunct w:val="0"/>
        <w:autoSpaceDE w:val="0"/>
        <w:autoSpaceDN w:val="0"/>
        <w:adjustRightInd w:val="0"/>
        <w:textAlignment w:val="baseline"/>
        <w:rPr>
          <w:rFonts w:ascii="Arial Narrow" w:hAnsi="Arial Narrow" w:cs="Arial"/>
          <w:b/>
          <w:sz w:val="28"/>
          <w:szCs w:val="28"/>
          <w:lang w:val="es-ES_tradnl"/>
        </w:rPr>
      </w:pPr>
      <w:r>
        <w:rPr>
          <w:rFonts w:ascii="Arial Narrow" w:hAnsi="Arial Narrow" w:cs="Arial"/>
          <w:b/>
          <w:sz w:val="28"/>
          <w:szCs w:val="28"/>
          <w:lang w:val="es-ES_tradnl"/>
        </w:rPr>
        <w:t xml:space="preserve">            </w:t>
      </w: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w:t>
      </w:r>
      <w:r w:rsidR="00081180">
        <w:rPr>
          <w:rFonts w:ascii="Arial Narrow" w:hAnsi="Arial Narrow" w:cs="Arial"/>
          <w:b/>
          <w:sz w:val="28"/>
          <w:szCs w:val="28"/>
          <w:lang w:val="es-ES_tradnl"/>
        </w:rPr>
        <w:t>OLGA LUCIA HOYOS SEPÚLVEDA</w:t>
      </w:r>
    </w:p>
    <w:p w:rsidR="00473410" w:rsidRPr="00294CD1" w:rsidRDefault="00473410" w:rsidP="00473410">
      <w:pPr>
        <w:rPr>
          <w:rFonts w:ascii="Arial Narrow" w:hAnsi="Arial Narrow" w:cs="Arial"/>
          <w:b/>
          <w:bCs/>
          <w:iCs/>
          <w:sz w:val="28"/>
          <w:szCs w:val="28"/>
        </w:rPr>
      </w:pPr>
      <w:r w:rsidRPr="00294CD1">
        <w:rPr>
          <w:rFonts w:ascii="Arial Narrow" w:hAnsi="Arial Narrow" w:cs="Arial"/>
          <w:sz w:val="28"/>
          <w:szCs w:val="28"/>
        </w:rPr>
        <w:t xml:space="preserve">                    Magistrada                                          </w:t>
      </w:r>
      <w:r>
        <w:rPr>
          <w:rFonts w:ascii="Arial Narrow" w:hAnsi="Arial Narrow" w:cs="Arial"/>
          <w:sz w:val="28"/>
          <w:szCs w:val="28"/>
        </w:rPr>
        <w:t xml:space="preserve">                </w:t>
      </w:r>
      <w:r w:rsidRPr="00294CD1">
        <w:rPr>
          <w:rFonts w:ascii="Arial Narrow" w:hAnsi="Arial Narrow" w:cs="Arial"/>
          <w:sz w:val="28"/>
          <w:szCs w:val="28"/>
        </w:rPr>
        <w:t xml:space="preserve"> </w:t>
      </w:r>
      <w:proofErr w:type="spellStart"/>
      <w:r w:rsidRPr="00294CD1">
        <w:rPr>
          <w:rFonts w:ascii="Arial Narrow" w:hAnsi="Arial Narrow" w:cs="Arial"/>
          <w:sz w:val="28"/>
          <w:szCs w:val="28"/>
        </w:rPr>
        <w:t>Magistrad</w:t>
      </w:r>
      <w:r w:rsidR="00081180">
        <w:rPr>
          <w:rFonts w:ascii="Arial Narrow" w:hAnsi="Arial Narrow" w:cs="Arial"/>
          <w:sz w:val="28"/>
          <w:szCs w:val="28"/>
        </w:rPr>
        <w:t>a</w:t>
      </w:r>
      <w:proofErr w:type="spellEnd"/>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Default="00473410" w:rsidP="00473410">
      <w:pPr>
        <w:pStyle w:val="Sinespaciado"/>
        <w:rPr>
          <w:lang w:val="es-ES_tradnl"/>
        </w:rPr>
      </w:pPr>
    </w:p>
    <w:p w:rsidR="00473410"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both"/>
        <w:textAlignment w:val="baseline"/>
        <w:rPr>
          <w:rFonts w:ascii="Arial Narrow" w:hAnsi="Arial Narrow" w:cs="Arial"/>
          <w:b/>
          <w:sz w:val="28"/>
          <w:szCs w:val="28"/>
          <w:lang w:val="es-ES_tradnl"/>
        </w:rPr>
      </w:pPr>
    </w:p>
    <w:p w:rsidR="00473410" w:rsidRPr="00294CD1" w:rsidRDefault="00473410" w:rsidP="00473410">
      <w:pPr>
        <w:overflowPunct w:val="0"/>
        <w:autoSpaceDE w:val="0"/>
        <w:autoSpaceDN w:val="0"/>
        <w:adjustRightInd w:val="0"/>
        <w:jc w:val="center"/>
        <w:textAlignment w:val="baseline"/>
        <w:rPr>
          <w:rFonts w:ascii="Arial Narrow" w:hAnsi="Arial Narrow" w:cs="Arial"/>
          <w:b/>
          <w:sz w:val="28"/>
          <w:szCs w:val="28"/>
          <w:lang w:val="es-ES_tradnl"/>
        </w:rPr>
      </w:pPr>
    </w:p>
    <w:p w:rsidR="00473410" w:rsidRPr="00294CD1" w:rsidRDefault="00081180" w:rsidP="00473410">
      <w:pPr>
        <w:overflowPunct w:val="0"/>
        <w:autoSpaceDE w:val="0"/>
        <w:autoSpaceDN w:val="0"/>
        <w:adjustRightInd w:val="0"/>
        <w:jc w:val="center"/>
        <w:textAlignment w:val="baseline"/>
        <w:rPr>
          <w:rFonts w:ascii="Arial Narrow" w:hAnsi="Arial Narrow" w:cs="Arial"/>
          <w:b/>
          <w:sz w:val="28"/>
          <w:szCs w:val="28"/>
          <w:lang w:val="es-ES_tradnl"/>
        </w:rPr>
      </w:pPr>
      <w:r>
        <w:rPr>
          <w:rFonts w:ascii="Arial Narrow" w:hAnsi="Arial Narrow" w:cs="Arial"/>
          <w:b/>
          <w:sz w:val="28"/>
          <w:szCs w:val="28"/>
          <w:lang w:val="es-ES_tradnl"/>
        </w:rPr>
        <w:t>Alonso Gaviria Ocampo</w:t>
      </w:r>
    </w:p>
    <w:p w:rsidR="00473410" w:rsidRPr="00294CD1" w:rsidRDefault="00473410" w:rsidP="00473410">
      <w:pPr>
        <w:overflowPunct w:val="0"/>
        <w:autoSpaceDE w:val="0"/>
        <w:autoSpaceDN w:val="0"/>
        <w:adjustRightInd w:val="0"/>
        <w:jc w:val="center"/>
        <w:textAlignment w:val="baseline"/>
      </w:pPr>
      <w:r w:rsidRPr="00294CD1">
        <w:rPr>
          <w:rFonts w:ascii="Arial Narrow" w:hAnsi="Arial Narrow" w:cs="Arial"/>
          <w:sz w:val="28"/>
          <w:szCs w:val="28"/>
          <w:lang w:val="es-ES_tradnl"/>
        </w:rPr>
        <w:t>Secretari</w:t>
      </w:r>
      <w:r w:rsidR="00081180">
        <w:rPr>
          <w:rFonts w:ascii="Arial Narrow" w:hAnsi="Arial Narrow" w:cs="Arial"/>
          <w:sz w:val="28"/>
          <w:szCs w:val="28"/>
          <w:lang w:val="es-ES_tradnl"/>
        </w:rPr>
        <w:t>o</w:t>
      </w:r>
    </w:p>
    <w:p w:rsidR="00473410" w:rsidRDefault="00473410" w:rsidP="00473410"/>
    <w:p w:rsidR="005A3629" w:rsidRDefault="005A3629"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i/>
          <w:iCs/>
          <w:color w:val="2D2D2D"/>
          <w:sz w:val="28"/>
          <w:szCs w:val="28"/>
          <w:bdr w:val="none" w:sz="0" w:space="0" w:color="auto" w:frame="1"/>
        </w:rPr>
      </w:pPr>
    </w:p>
    <w:p w:rsidR="00876C38" w:rsidRDefault="00876C38"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6C21E6" w:rsidRDefault="006C21E6" w:rsidP="003E5113">
      <w:pPr>
        <w:spacing w:line="360" w:lineRule="auto"/>
        <w:ind w:firstLine="708"/>
        <w:jc w:val="both"/>
        <w:rPr>
          <w:rFonts w:ascii="Arial Narrow" w:hAnsi="Arial Narrow"/>
          <w:sz w:val="28"/>
          <w:szCs w:val="28"/>
          <w:shd w:val="clear" w:color="auto" w:fill="FFFFFF"/>
        </w:rPr>
      </w:pPr>
    </w:p>
    <w:p w:rsidR="005A3629" w:rsidRDefault="005A3629" w:rsidP="003E5113">
      <w:pPr>
        <w:spacing w:line="360" w:lineRule="auto"/>
        <w:ind w:firstLine="708"/>
        <w:jc w:val="both"/>
        <w:rPr>
          <w:rFonts w:ascii="Arial Narrow" w:hAnsi="Arial Narrow"/>
          <w:sz w:val="28"/>
          <w:szCs w:val="28"/>
          <w:shd w:val="clear" w:color="auto" w:fill="FFFFFF"/>
        </w:rPr>
      </w:pPr>
    </w:p>
    <w:p w:rsidR="00595050" w:rsidRDefault="00595050" w:rsidP="003E5113">
      <w:pPr>
        <w:spacing w:line="360" w:lineRule="auto"/>
        <w:ind w:firstLine="708"/>
        <w:jc w:val="both"/>
        <w:rPr>
          <w:rFonts w:ascii="Arial Narrow" w:hAnsi="Arial Narrow"/>
          <w:sz w:val="28"/>
          <w:szCs w:val="28"/>
          <w:shd w:val="clear" w:color="auto" w:fill="FFFFFF"/>
        </w:rPr>
      </w:pPr>
      <w:r>
        <w:rPr>
          <w:i/>
          <w:iCs/>
          <w:color w:val="2D2D2D"/>
          <w:sz w:val="28"/>
          <w:szCs w:val="28"/>
          <w:bdr w:val="none" w:sz="0" w:space="0" w:color="auto" w:frame="1"/>
          <w:shd w:val="clear" w:color="auto" w:fill="FFFFFF"/>
        </w:rPr>
        <w:t>Esta circunstancia puede afectar a quien inicialmente solicitó la protección tutelar, si la renuencia de quien fue demandado continúa impidiendo el efectivo disfrute del derecho fundamental cuya protección fue judicialmente ordenada, y el juez que conoce del incidente se niega, injustificadamente, a reconocer el desacato que se ha planteado. Del otro lado, el demandado también puede ver lesionado su derecho al debido proceso, especialmente si se le sanciona sin que se reúnan los presupuestos de hecho necesarios para ello.</w:t>
      </w:r>
    </w:p>
    <w:p w:rsidR="002B160C" w:rsidRDefault="002B160C" w:rsidP="003E5113">
      <w:pPr>
        <w:spacing w:line="360" w:lineRule="auto"/>
        <w:ind w:firstLine="708"/>
        <w:jc w:val="both"/>
        <w:rPr>
          <w:rFonts w:ascii="Arial Narrow" w:hAnsi="Arial Narrow"/>
          <w:sz w:val="28"/>
          <w:szCs w:val="28"/>
          <w:shd w:val="clear" w:color="auto" w:fill="FFFFFF"/>
        </w:rPr>
      </w:pPr>
    </w:p>
    <w:p w:rsidR="002B160C" w:rsidRPr="003E5113" w:rsidRDefault="002B160C" w:rsidP="003E5113">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 xml:space="preserve">La accionante no demostró que se trata de una afectación grave, y el impacto que tendría su no entrega, pues </w:t>
      </w:r>
    </w:p>
    <w:p w:rsidR="009F1400" w:rsidRPr="003E5113" w:rsidRDefault="009F1400" w:rsidP="003E5113">
      <w:pPr>
        <w:pStyle w:val="Sinespaciado"/>
      </w:pPr>
    </w:p>
    <w:p w:rsidR="00F970B7" w:rsidRPr="002B160C" w:rsidRDefault="00F970B7" w:rsidP="003E5113">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2B160C">
        <w:rPr>
          <w:rFonts w:ascii="Arial Narrow" w:hAnsi="Arial Narrow" w:cs="Arial"/>
          <w:color w:val="FF0000"/>
          <w:sz w:val="28"/>
          <w:szCs w:val="28"/>
          <w:lang w:val="es-ES_tradnl"/>
        </w:rPr>
        <w:t>De otra parte</w:t>
      </w:r>
      <w:r w:rsidR="003E5113" w:rsidRPr="002B160C">
        <w:rPr>
          <w:rFonts w:ascii="Arial Narrow" w:hAnsi="Arial Narrow" w:cs="Arial"/>
          <w:color w:val="FF0000"/>
          <w:sz w:val="28"/>
          <w:szCs w:val="28"/>
          <w:lang w:val="es-ES_tradnl"/>
        </w:rPr>
        <w:t xml:space="preserve">, si bien la jurisprudencia constitucional ha establecido que el juez que conoce el desacato, en principio, no puede modificar el contenido sustancial de la orden proferida o redefinir los alcances de la protección concedida, </w:t>
      </w:r>
      <w:r w:rsidRPr="002B160C">
        <w:rPr>
          <w:rFonts w:ascii="Arial Narrow" w:hAnsi="Arial Narrow" w:cs="Arial"/>
          <w:color w:val="FF0000"/>
          <w:sz w:val="28"/>
          <w:szCs w:val="28"/>
          <w:lang w:val="es-ES_tradnl"/>
        </w:rPr>
        <w:t xml:space="preserve">también ha sostenido que por razones excepcionales, puede ejercer esa facultad modificatoria cuando debido a las condiciones de hecho es necesario modificar la orden, bien porque: </w:t>
      </w:r>
    </w:p>
    <w:p w:rsidR="00F970B7" w:rsidRPr="002B160C" w:rsidRDefault="00F970B7" w:rsidP="00F970B7">
      <w:pPr>
        <w:pStyle w:val="Sinespaciado"/>
        <w:jc w:val="both"/>
        <w:rPr>
          <w:rFonts w:ascii="Arial Narrow" w:hAnsi="Arial Narrow"/>
          <w:color w:val="FF0000"/>
          <w:sz w:val="28"/>
          <w:szCs w:val="28"/>
          <w:lang w:val="es-ES_tradnl"/>
        </w:rPr>
      </w:pPr>
    </w:p>
    <w:p w:rsidR="00F970B7" w:rsidRPr="002B160C" w:rsidRDefault="00F970B7" w:rsidP="00F970B7">
      <w:pPr>
        <w:pStyle w:val="Sinespaciado"/>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t>la orden original nunca garantizó el goce efectivo del derecho fundamental tutelado, o lo hizo en un comienzo pero luego devino inane;</w:t>
      </w:r>
    </w:p>
    <w:p w:rsidR="00F970B7" w:rsidRPr="002B160C" w:rsidRDefault="00F970B7" w:rsidP="00F970B7">
      <w:pPr>
        <w:pStyle w:val="Sinespaciado"/>
        <w:jc w:val="both"/>
        <w:rPr>
          <w:rFonts w:ascii="Arial Narrow" w:hAnsi="Arial Narrow"/>
          <w:color w:val="FF0000"/>
          <w:sz w:val="28"/>
          <w:szCs w:val="28"/>
          <w:lang w:val="es-CO" w:eastAsia="es-CO"/>
        </w:rPr>
      </w:pPr>
    </w:p>
    <w:p w:rsidR="00F970B7" w:rsidRPr="002B160C" w:rsidRDefault="00F970B7" w:rsidP="00F970B7">
      <w:pPr>
        <w:pStyle w:val="Sinespaciado"/>
        <w:numPr>
          <w:ilvl w:val="0"/>
          <w:numId w:val="3"/>
        </w:numPr>
        <w:jc w:val="both"/>
        <w:rPr>
          <w:rFonts w:ascii="Arial Narrow" w:hAnsi="Arial Narrow"/>
          <w:iCs/>
          <w:color w:val="FF0000"/>
          <w:sz w:val="28"/>
          <w:szCs w:val="28"/>
          <w:bdr w:val="none" w:sz="0" w:space="0" w:color="auto" w:frame="1"/>
          <w:lang w:val="es-CO" w:eastAsia="es-CO"/>
        </w:rPr>
      </w:pPr>
      <w:r w:rsidRPr="002B160C">
        <w:rPr>
          <w:rFonts w:ascii="Arial Narrow" w:hAnsi="Arial Narrow"/>
          <w:iCs/>
          <w:color w:val="FF0000"/>
          <w:sz w:val="28"/>
          <w:szCs w:val="28"/>
          <w:bdr w:val="none" w:sz="0" w:space="0" w:color="auto" w:frame="1"/>
          <w:lang w:val="es-CO" w:eastAsia="es-CO"/>
        </w:rPr>
        <w:t>porque implica afectar de forma grave, directa, cierta, manifiesta e inminente el interés público o</w:t>
      </w:r>
    </w:p>
    <w:p w:rsidR="00F970B7" w:rsidRPr="002B160C" w:rsidRDefault="00F970B7" w:rsidP="00F970B7">
      <w:pPr>
        <w:pStyle w:val="Sinespaciado"/>
        <w:jc w:val="both"/>
        <w:rPr>
          <w:rFonts w:ascii="Arial Narrow" w:hAnsi="Arial Narrow"/>
          <w:color w:val="FF0000"/>
          <w:sz w:val="28"/>
          <w:szCs w:val="28"/>
          <w:lang w:val="es-CO" w:eastAsia="es-CO"/>
        </w:rPr>
      </w:pPr>
    </w:p>
    <w:p w:rsidR="00F970B7" w:rsidRPr="002B160C" w:rsidRDefault="00F970B7" w:rsidP="00F970B7">
      <w:pPr>
        <w:pStyle w:val="Sinespaciado"/>
        <w:ind w:left="426" w:hanging="142"/>
        <w:jc w:val="both"/>
        <w:rPr>
          <w:rFonts w:ascii="Arial Narrow" w:hAnsi="Arial Narrow"/>
          <w:color w:val="FF0000"/>
          <w:sz w:val="28"/>
          <w:szCs w:val="28"/>
          <w:lang w:val="es-CO" w:eastAsia="es-CO"/>
        </w:rPr>
      </w:pPr>
      <w:r w:rsidRPr="002B160C">
        <w:rPr>
          <w:rFonts w:ascii="Arial Narrow" w:hAnsi="Arial Narrow"/>
          <w:iCs/>
          <w:color w:val="FF0000"/>
          <w:sz w:val="28"/>
          <w:szCs w:val="28"/>
          <w:bdr w:val="none" w:sz="0" w:space="0" w:color="auto" w:frame="1"/>
          <w:lang w:val="es-CO" w:eastAsia="es-CO"/>
        </w:rPr>
        <w:t xml:space="preserve"> c) porque es evidente que lo ordenado siempre será imposible de cumplir. </w:t>
      </w:r>
    </w:p>
    <w:p w:rsidR="00F970B7" w:rsidRPr="002B160C" w:rsidRDefault="00F970B7" w:rsidP="00FC66F2">
      <w:pPr>
        <w:pStyle w:val="Sinespaciado"/>
        <w:rPr>
          <w:color w:val="FF0000"/>
        </w:rPr>
      </w:pPr>
    </w:p>
    <w:p w:rsidR="00846B38" w:rsidRPr="00FC66F2" w:rsidRDefault="00846B38" w:rsidP="00FC66F2">
      <w:pPr>
        <w:pStyle w:val="Sinespaciado"/>
      </w:pPr>
    </w:p>
    <w:p w:rsidR="007008E2" w:rsidRDefault="00846B38" w:rsidP="00FC66F2">
      <w:pPr>
        <w:pStyle w:val="Sinespaciado"/>
        <w:spacing w:line="360" w:lineRule="auto"/>
        <w:ind w:firstLine="426"/>
        <w:jc w:val="both"/>
        <w:rPr>
          <w:rFonts w:ascii="Arial Narrow" w:hAnsi="Arial Narrow"/>
          <w:sz w:val="28"/>
          <w:szCs w:val="28"/>
          <w:lang w:val="es-ES_tradnl"/>
        </w:rPr>
      </w:pPr>
      <w:r>
        <w:rPr>
          <w:rFonts w:ascii="Arial Narrow" w:hAnsi="Arial Narrow"/>
          <w:sz w:val="28"/>
          <w:szCs w:val="28"/>
          <w:lang w:val="es-ES_tradnl"/>
        </w:rPr>
        <w:t xml:space="preserve">Así las cosas, teniendo en cuenta </w:t>
      </w:r>
      <w:r w:rsidR="007008E2">
        <w:rPr>
          <w:rFonts w:ascii="Arial Narrow" w:hAnsi="Arial Narrow"/>
          <w:sz w:val="28"/>
          <w:szCs w:val="28"/>
          <w:lang w:val="es-ES_tradnl"/>
        </w:rPr>
        <w:t>las condiciones que explícitamente establece el instructivo SD-INS -18 V</w:t>
      </w:r>
      <w:r w:rsidR="00223699">
        <w:rPr>
          <w:rFonts w:ascii="Arial Narrow" w:hAnsi="Arial Narrow"/>
          <w:sz w:val="28"/>
          <w:szCs w:val="28"/>
          <w:lang w:val="es-ES_tradnl"/>
        </w:rPr>
        <w:t xml:space="preserve">1 “Calificación conducta militar de soldados regulares y asignación medalla Juan Bautista Solarte Obando”, en el que </w:t>
      </w:r>
      <w:r w:rsidR="00FC66F2">
        <w:rPr>
          <w:rFonts w:ascii="Arial Narrow" w:hAnsi="Arial Narrow"/>
          <w:sz w:val="28"/>
          <w:szCs w:val="28"/>
          <w:lang w:val="es-ES_tradnl"/>
        </w:rPr>
        <w:t xml:space="preserve">se </w:t>
      </w:r>
      <w:r w:rsidR="00223699">
        <w:rPr>
          <w:rFonts w:ascii="Arial Narrow" w:hAnsi="Arial Narrow"/>
          <w:sz w:val="28"/>
          <w:szCs w:val="28"/>
          <w:lang w:val="es-ES_tradnl"/>
        </w:rPr>
        <w:t xml:space="preserve">establece, entre otros aspectos, que cuando un soldado invoque la modalidad de servicio militar como bachiller y que como consecuencia de su reconocimiento no cumpla con los dieciocho (18) meses de servicio militar regular, modalidad en la Fuerza Aérea, perderá el incentivo a la tarjeta de conducta militar, sin perjuicio de lo establecido por la Ley respecto a la Libreta Militar y la Mención Honorífica, </w:t>
      </w: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r>
        <w:rPr>
          <w:color w:val="2D2D2D"/>
          <w:sz w:val="28"/>
          <w:szCs w:val="28"/>
          <w:shd w:val="clear" w:color="auto" w:fill="FFFFFF"/>
        </w:rPr>
        <w:t>Decreto 2591 de 1991 (art.27), que señala expresamente que el juez de tutela mantiene la competencia del proceso “(…) hasta que esté completamente restablecido el derecho o eliminadas las causas de la amenaza.” </w:t>
      </w: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p>
    <w:p w:rsidR="007008E2" w:rsidRDefault="007008E2" w:rsidP="00F970B7">
      <w:pPr>
        <w:pStyle w:val="Sinespaciado"/>
        <w:jc w:val="both"/>
        <w:rPr>
          <w:rFonts w:ascii="Arial Narrow" w:hAnsi="Arial Narrow"/>
          <w:sz w:val="28"/>
          <w:szCs w:val="28"/>
          <w:lang w:val="es-ES_tradnl"/>
        </w:rPr>
      </w:pPr>
      <w:r>
        <w:rPr>
          <w:color w:val="2D2D2D"/>
          <w:sz w:val="28"/>
          <w:szCs w:val="28"/>
          <w:shd w:val="clear" w:color="auto" w:fill="FFFFFF"/>
        </w:rPr>
        <w:t>Teniendo en cuenta las condiciones que explícitamente establecen los textos normativos al tipo de afectación del interés público que se debe dar para que se justifique modificar aspectos accidentales de la orden originalmente impartida se deduce un quinto requisito implícito en dichos textos: la afectación debe ser</w:t>
      </w:r>
      <w:r>
        <w:rPr>
          <w:rStyle w:val="apple-converted-space"/>
          <w:color w:val="2D2D2D"/>
          <w:sz w:val="28"/>
          <w:szCs w:val="28"/>
          <w:shd w:val="clear" w:color="auto" w:fill="FFFFFF"/>
        </w:rPr>
        <w:t> </w:t>
      </w:r>
      <w:r>
        <w:rPr>
          <w:i/>
          <w:iCs/>
          <w:color w:val="2D2D2D"/>
          <w:sz w:val="28"/>
          <w:szCs w:val="28"/>
          <w:bdr w:val="none" w:sz="0" w:space="0" w:color="auto" w:frame="1"/>
          <w:shd w:val="clear" w:color="auto" w:fill="FFFFFF"/>
        </w:rPr>
        <w:t>manifiesta</w:t>
      </w:r>
      <w:r>
        <w:rPr>
          <w:color w:val="2D2D2D"/>
          <w:sz w:val="28"/>
          <w:szCs w:val="28"/>
          <w:shd w:val="clear" w:color="auto" w:fill="FFFFFF"/>
        </w:rPr>
        <w:t>. Según las normas, para que el funcionario judicial ajuste su orden no pueden existir dudas respecto a si es grave o no, a si la afectación se vincula causalmente de forma directa con la ejecución de la orden proferida originalmente o no, o a si se afectaría realmente o no el interés público.</w:t>
      </w:r>
    </w:p>
    <w:p w:rsidR="007008E2" w:rsidRDefault="007008E2" w:rsidP="00F970B7">
      <w:pPr>
        <w:pStyle w:val="Sinespaciado"/>
        <w:jc w:val="both"/>
        <w:rPr>
          <w:rFonts w:ascii="Arial Narrow" w:hAnsi="Arial Narrow"/>
          <w:sz w:val="28"/>
          <w:szCs w:val="28"/>
          <w:lang w:val="es-ES_tradnl"/>
        </w:rPr>
      </w:pPr>
    </w:p>
    <w:p w:rsidR="007008E2" w:rsidRPr="00F970B7" w:rsidRDefault="007008E2" w:rsidP="00F970B7">
      <w:pPr>
        <w:pStyle w:val="Sinespaciado"/>
        <w:jc w:val="both"/>
        <w:rPr>
          <w:rFonts w:ascii="Arial Narrow" w:hAnsi="Arial Narrow"/>
          <w:sz w:val="28"/>
          <w:szCs w:val="28"/>
          <w:lang w:val="es-ES_tradnl"/>
        </w:rPr>
      </w:pPr>
    </w:p>
    <w:p w:rsidR="00F970B7" w:rsidRDefault="00F970B7"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F1400" w:rsidRPr="003E5113" w:rsidRDefault="003E5113" w:rsidP="003E5113">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roofErr w:type="gramStart"/>
      <w:r>
        <w:rPr>
          <w:rFonts w:ascii="Arial Narrow" w:hAnsi="Arial Narrow" w:cs="Arial"/>
          <w:sz w:val="28"/>
          <w:szCs w:val="28"/>
          <w:lang w:val="es-ES_tradnl"/>
        </w:rPr>
        <w:t>bien</w:t>
      </w:r>
      <w:proofErr w:type="gramEnd"/>
      <w:r>
        <w:rPr>
          <w:rFonts w:ascii="Arial Narrow" w:hAnsi="Arial Narrow" w:cs="Arial"/>
          <w:sz w:val="28"/>
          <w:szCs w:val="28"/>
          <w:lang w:val="es-ES_tradnl"/>
        </w:rPr>
        <w:t xml:space="preserve"> puede hacerlo cuando la orden proferida sea de imposible cumplimiento o se demuestre su absoluta ineficacia en la protección de un derecho fundamental.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E5113" w:rsidRPr="003E5113" w:rsidRDefault="003E5113" w:rsidP="003E5113">
      <w:pPr>
        <w:shd w:val="clear" w:color="auto" w:fill="FFFFFF"/>
        <w:spacing w:line="293" w:lineRule="atLeast"/>
        <w:ind w:left="561" w:right="51"/>
        <w:jc w:val="both"/>
        <w:textAlignment w:val="baseline"/>
        <w:rPr>
          <w:color w:val="2D2D2D"/>
          <w:sz w:val="28"/>
          <w:szCs w:val="28"/>
          <w:lang w:val="es-CO" w:eastAsia="es-CO"/>
        </w:rPr>
      </w:pPr>
      <w:r w:rsidRPr="003E5113">
        <w:rPr>
          <w:i/>
          <w:iCs/>
          <w:color w:val="2D2D2D"/>
          <w:sz w:val="28"/>
          <w:szCs w:val="28"/>
          <w:bdr w:val="none" w:sz="0" w:space="0" w:color="auto" w:frame="1"/>
          <w:lang w:val="es-CO" w:eastAsia="es-CO"/>
        </w:rPr>
        <w:t> </w:t>
      </w: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07468A" w:rsidRDefault="0007468A" w:rsidP="00D61E9C">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A25ADA" w:rsidRDefault="00A25ADA" w:rsidP="002B64F7">
      <w:pPr>
        <w:pStyle w:val="Sinespaciado"/>
        <w:rPr>
          <w:lang w:val="es-ES_tradnl"/>
        </w:rPr>
      </w:pPr>
    </w:p>
    <w:p w:rsidR="002B64F7" w:rsidRDefault="00BE55F7"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De modo que</w:t>
      </w:r>
      <w:r w:rsidR="00A93552">
        <w:rPr>
          <w:rFonts w:ascii="Arial Narrow" w:hAnsi="Arial Narrow" w:cs="Arial"/>
          <w:sz w:val="28"/>
          <w:szCs w:val="28"/>
          <w:lang w:val="es-ES_tradnl"/>
        </w:rPr>
        <w:t>,</w:t>
      </w:r>
      <w:r>
        <w:rPr>
          <w:rFonts w:ascii="Arial Narrow" w:hAnsi="Arial Narrow" w:cs="Arial"/>
          <w:sz w:val="28"/>
          <w:szCs w:val="28"/>
          <w:lang w:val="es-ES_tradnl"/>
        </w:rPr>
        <w:t xml:space="preserve"> </w:t>
      </w:r>
      <w:r w:rsidR="002B64F7">
        <w:rPr>
          <w:rFonts w:ascii="Arial Narrow" w:hAnsi="Arial Narrow" w:cs="Arial"/>
          <w:sz w:val="28"/>
          <w:szCs w:val="28"/>
          <w:lang w:val="es-ES_tradnl"/>
        </w:rPr>
        <w:t>la tarjeta de conducta militar no es susceptible de ser provista a quien no cumple</w:t>
      </w:r>
      <w:r w:rsidR="00874192">
        <w:rPr>
          <w:rFonts w:ascii="Arial Narrow" w:hAnsi="Arial Narrow" w:cs="Arial"/>
          <w:sz w:val="28"/>
          <w:szCs w:val="28"/>
          <w:lang w:val="es-ES_tradnl"/>
        </w:rPr>
        <w:t xml:space="preserve"> con </w:t>
      </w:r>
      <w:r w:rsidR="002B64F7">
        <w:rPr>
          <w:rFonts w:ascii="Arial Narrow" w:hAnsi="Arial Narrow" w:cs="Arial"/>
          <w:sz w:val="28"/>
          <w:szCs w:val="28"/>
          <w:lang w:val="es-ES_tradnl"/>
        </w:rPr>
        <w:t xml:space="preserve">los requisitos mínimos para el efecto, </w:t>
      </w:r>
      <w:r w:rsidR="00874192">
        <w:rPr>
          <w:rFonts w:ascii="Arial Narrow" w:hAnsi="Arial Narrow" w:cs="Arial"/>
          <w:sz w:val="28"/>
          <w:szCs w:val="28"/>
          <w:lang w:val="es-ES_tradnl"/>
        </w:rPr>
        <w:t xml:space="preserve">tal como sucede en el presente asunto, pues el </w:t>
      </w:r>
      <w:r w:rsidR="002B64F7">
        <w:rPr>
          <w:rFonts w:ascii="Arial Narrow" w:hAnsi="Arial Narrow" w:cs="Arial"/>
          <w:sz w:val="28"/>
          <w:szCs w:val="28"/>
          <w:lang w:val="es-ES_tradnl"/>
        </w:rPr>
        <w:t xml:space="preserve">joven Brian Danilo </w:t>
      </w:r>
      <w:r w:rsidR="00874192">
        <w:rPr>
          <w:rFonts w:ascii="Arial Narrow" w:hAnsi="Arial Narrow" w:cs="Arial"/>
          <w:sz w:val="28"/>
          <w:szCs w:val="28"/>
          <w:lang w:val="es-ES_tradnl"/>
        </w:rPr>
        <w:t xml:space="preserve">prestó </w:t>
      </w:r>
      <w:r w:rsidR="00A93552">
        <w:rPr>
          <w:rFonts w:ascii="Arial Narrow" w:hAnsi="Arial Narrow" w:cs="Arial"/>
          <w:sz w:val="28"/>
          <w:szCs w:val="28"/>
          <w:lang w:val="es-ES_tradnl"/>
        </w:rPr>
        <w:t xml:space="preserve">su </w:t>
      </w:r>
      <w:r w:rsidR="00874192">
        <w:rPr>
          <w:rFonts w:ascii="Arial Narrow" w:hAnsi="Arial Narrow" w:cs="Arial"/>
          <w:sz w:val="28"/>
          <w:szCs w:val="28"/>
          <w:lang w:val="es-ES_tradnl"/>
        </w:rPr>
        <w:t xml:space="preserve">servicio militar </w:t>
      </w:r>
      <w:r w:rsidR="00A93552">
        <w:rPr>
          <w:rFonts w:ascii="Arial Narrow" w:hAnsi="Arial Narrow" w:cs="Arial"/>
          <w:sz w:val="28"/>
          <w:szCs w:val="28"/>
          <w:lang w:val="es-ES_tradnl"/>
        </w:rPr>
        <w:t xml:space="preserve">obligatorio durante un </w:t>
      </w:r>
      <w:r w:rsidR="00874192">
        <w:rPr>
          <w:rFonts w:ascii="Arial Narrow" w:hAnsi="Arial Narrow" w:cs="Arial"/>
          <w:sz w:val="28"/>
          <w:szCs w:val="28"/>
          <w:lang w:val="es-ES_tradnl"/>
        </w:rPr>
        <w:t>periodo inferior a los dieciocho (18) meses establecidos por la Fuerza A</w:t>
      </w:r>
      <w:r>
        <w:rPr>
          <w:rFonts w:ascii="Arial Narrow" w:hAnsi="Arial Narrow" w:cs="Arial"/>
          <w:sz w:val="28"/>
          <w:szCs w:val="28"/>
          <w:lang w:val="es-ES_tradnl"/>
        </w:rPr>
        <w:t xml:space="preserve">érea Colombiana, por lo que escapa de </w:t>
      </w:r>
      <w:r w:rsidR="00A93552">
        <w:rPr>
          <w:rFonts w:ascii="Arial Narrow" w:hAnsi="Arial Narrow" w:cs="Arial"/>
          <w:sz w:val="28"/>
          <w:szCs w:val="28"/>
          <w:lang w:val="es-ES_tradnl"/>
        </w:rPr>
        <w:t xml:space="preserve">las </w:t>
      </w:r>
      <w:r>
        <w:rPr>
          <w:rFonts w:ascii="Arial Narrow" w:hAnsi="Arial Narrow" w:cs="Arial"/>
          <w:sz w:val="28"/>
          <w:szCs w:val="28"/>
          <w:lang w:val="es-ES_tradnl"/>
        </w:rPr>
        <w:t xml:space="preserve">competencias y facultades del Comando </w:t>
      </w:r>
      <w:r w:rsidR="00A93552">
        <w:rPr>
          <w:rFonts w:ascii="Arial Narrow" w:hAnsi="Arial Narrow" w:cs="Arial"/>
          <w:sz w:val="28"/>
          <w:szCs w:val="28"/>
          <w:lang w:val="es-ES_tradnl"/>
        </w:rPr>
        <w:t xml:space="preserve">Aéreo </w:t>
      </w:r>
      <w:r>
        <w:rPr>
          <w:rFonts w:ascii="Arial Narrow" w:hAnsi="Arial Narrow" w:cs="Arial"/>
          <w:sz w:val="28"/>
          <w:szCs w:val="28"/>
          <w:lang w:val="es-ES_tradnl"/>
        </w:rPr>
        <w:t>ordenar la calificación, expedición y entrega de una tarjeta de conducta.</w:t>
      </w:r>
    </w:p>
    <w:p w:rsidR="002B64F7" w:rsidRDefault="002B64F7" w:rsidP="00394DA4">
      <w:pPr>
        <w:pStyle w:val="Sinespaciado"/>
        <w:rPr>
          <w:lang w:val="es-ES_tradnl"/>
        </w:rPr>
      </w:pPr>
    </w:p>
    <w:p w:rsidR="00A25ADA" w:rsidRPr="00A93552" w:rsidRDefault="00394DA4" w:rsidP="00394DA4">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sidRPr="00A93552">
        <w:rPr>
          <w:rFonts w:ascii="Arial Narrow" w:hAnsi="Arial Narrow" w:cs="Arial"/>
          <w:color w:val="FF0000"/>
          <w:sz w:val="28"/>
          <w:szCs w:val="28"/>
          <w:lang w:val="es-ES_tradnl"/>
        </w:rPr>
        <w:t>Por consiguiente, solicita se declare el cumplimiento del fallo de tutela y se cierre el trámite incidental por carencia actual de objeto por hecho superado.</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Una vez conocida la anterior información, se procedió a corroborar la misma con el señor Nelson Enrique Ricaurte </w:t>
      </w:r>
      <w:r w:rsidRPr="00BA5074">
        <w:rPr>
          <w:rFonts w:ascii="Arial Narrow" w:hAnsi="Arial Narrow" w:cs="Arial"/>
          <w:sz w:val="28"/>
          <w:szCs w:val="28"/>
          <w:lang w:val="es-ES_tradnl"/>
        </w:rPr>
        <w:t>Quintero</w:t>
      </w:r>
      <w:r>
        <w:rPr>
          <w:rFonts w:ascii="Arial Narrow" w:hAnsi="Arial Narrow" w:cs="Arial"/>
          <w:sz w:val="28"/>
          <w:szCs w:val="28"/>
          <w:lang w:val="es-ES_tradnl"/>
        </w:rPr>
        <w:t>, quien indicó tener pleno conocimiento del contenido de la mentada resolución.</w:t>
      </w:r>
    </w:p>
    <w:p w:rsidR="00C76746" w:rsidRDefault="00C76746"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Para resolver se </w:t>
      </w:r>
      <w:r w:rsidRPr="00A1079C">
        <w:rPr>
          <w:rFonts w:ascii="Arial Narrow" w:hAnsi="Arial Narrow" w:cs="Arial"/>
          <w:b/>
          <w:i/>
          <w:sz w:val="26"/>
          <w:szCs w:val="26"/>
        </w:rPr>
        <w:t>CONSIDERA</w:t>
      </w:r>
      <w:r w:rsidRPr="00A1079C">
        <w:rPr>
          <w:rFonts w:ascii="Arial Narrow" w:hAnsi="Arial Narrow" w:cs="Arial"/>
          <w:sz w:val="26"/>
          <w:szCs w:val="26"/>
        </w:rPr>
        <w:t xml:space="preserve">: </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 xml:space="preserve">La acción de tutela establecida en el artículo 86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1079C">
            <w:rPr>
              <w:rFonts w:ascii="Arial Narrow" w:hAnsi="Arial Narrow" w:cs="Arial"/>
              <w:sz w:val="26"/>
              <w:szCs w:val="26"/>
            </w:rPr>
            <w:t>la Constitución</w:t>
          </w:r>
        </w:smartTag>
        <w:r w:rsidRPr="00A1079C">
          <w:rPr>
            <w:rFonts w:ascii="Arial Narrow" w:hAnsi="Arial Narrow" w:cs="Arial"/>
            <w:sz w:val="26"/>
            <w:szCs w:val="26"/>
          </w:rPr>
          <w:t xml:space="preserve"> Política</w:t>
        </w:r>
      </w:smartTag>
      <w:r w:rsidRPr="00A1079C">
        <w:rPr>
          <w:rFonts w:ascii="Arial Narrow" w:hAnsi="Arial Narrow" w:cs="Arial"/>
          <w:sz w:val="26"/>
          <w:szCs w:val="26"/>
        </w:rPr>
        <w:t>, propende por la protección inmediata de los derechos fundamentales cuando quiera que estos se vean vulnerados o amenazados, por las autoridades públicas y por los particulares, en los especiales casos que señala la ley.</w:t>
      </w: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p>
    <w:p w:rsidR="00C76746" w:rsidRPr="00A1079C" w:rsidRDefault="00C76746" w:rsidP="00C76746">
      <w:pPr>
        <w:suppressAutoHyphens/>
        <w:spacing w:before="20" w:after="20" w:line="360" w:lineRule="auto"/>
        <w:ind w:firstLine="567"/>
        <w:jc w:val="both"/>
        <w:rPr>
          <w:rFonts w:ascii="Arial Narrow" w:hAnsi="Arial Narrow" w:cs="Arial"/>
          <w:sz w:val="26"/>
          <w:szCs w:val="26"/>
        </w:rPr>
      </w:pPr>
      <w:r w:rsidRPr="00A1079C">
        <w:rPr>
          <w:rFonts w:ascii="Arial Narrow" w:hAnsi="Arial Narrow" w:cs="Arial"/>
          <w:sz w:val="26"/>
          <w:szCs w:val="26"/>
        </w:rPr>
        <w:t>Esa protección inmediata no quiere decir cosa distinta que las decisiones que los Jueces adopten para la protección de las garantías mínimas de las personas, deben cumplirse en forma expedita. Y para que esa inmediatez no se quede en el papel, el legislador excepcional tuvo a bien establecer unas sanciones por desacato, las cuales se encuentran contenidas en el artículo 52 del Decreto 2591 de 1991, consistentes en arresto y multa.</w:t>
      </w:r>
    </w:p>
    <w:p w:rsidR="00C76746" w:rsidRDefault="00C76746" w:rsidP="00C76746">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sidRPr="00A1079C">
        <w:rPr>
          <w:rFonts w:ascii="Arial Narrow" w:hAnsi="Arial Narrow" w:cs="Arial"/>
          <w:sz w:val="26"/>
          <w:szCs w:val="26"/>
        </w:rPr>
        <w:t>En el sub-lite, la orden constitucional se encaminó a que</w:t>
      </w:r>
    </w:p>
    <w:p w:rsidR="003815A9" w:rsidRDefault="003815A9" w:rsidP="003815A9">
      <w:pPr>
        <w:overflowPunct w:val="0"/>
        <w:autoSpaceDE w:val="0"/>
        <w:autoSpaceDN w:val="0"/>
        <w:adjustRightInd w:val="0"/>
        <w:spacing w:line="360" w:lineRule="auto"/>
        <w:jc w:val="both"/>
        <w:textAlignment w:val="baseline"/>
        <w:rPr>
          <w:lang w:val="es-ES_tradnl"/>
        </w:rPr>
      </w:pPr>
    </w:p>
    <w:p w:rsidR="003815A9" w:rsidRDefault="003815A9" w:rsidP="003815A9">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r>
        <w:rPr>
          <w:rFonts w:ascii="Arial Narrow" w:hAnsi="Arial Narrow" w:cs="Arial"/>
          <w:sz w:val="28"/>
          <w:szCs w:val="28"/>
          <w:lang w:val="es-ES_tradnl"/>
        </w:rPr>
        <w:t>Acorde con lo anterior, resulta evidente que el Ministerio de Defensa Nacional –Grupo de Prestaciones Sociales- dio cumplimiento al fallo de tutela, razón por la cual, se dispondrá el archivo de las presentes diligencias.</w:t>
      </w:r>
    </w:p>
    <w:p w:rsidR="00A25ADA" w:rsidRDefault="00A25AD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DD2093"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DD2093" w:rsidRPr="00DA150B" w:rsidRDefault="00DD2093" w:rsidP="00E455FA">
      <w:pPr>
        <w:overflowPunct w:val="0"/>
        <w:autoSpaceDE w:val="0"/>
        <w:autoSpaceDN w:val="0"/>
        <w:adjustRightInd w:val="0"/>
        <w:spacing w:line="360" w:lineRule="auto"/>
        <w:ind w:firstLine="708"/>
        <w:jc w:val="both"/>
        <w:textAlignment w:val="baseline"/>
        <w:rPr>
          <w:rFonts w:ascii="Arial Narrow" w:hAnsi="Arial Narrow" w:cs="Arial"/>
          <w:i/>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E455FA" w:rsidRDefault="00E455FA" w:rsidP="00E455FA">
      <w:pPr>
        <w:overflowPunct w:val="0"/>
        <w:autoSpaceDE w:val="0"/>
        <w:autoSpaceDN w:val="0"/>
        <w:adjustRightInd w:val="0"/>
        <w:spacing w:line="360" w:lineRule="auto"/>
        <w:ind w:firstLine="708"/>
        <w:jc w:val="both"/>
        <w:textAlignment w:val="baseline"/>
        <w:rPr>
          <w:rFonts w:ascii="Arial Narrow" w:hAnsi="Arial Narrow" w:cs="Arial"/>
          <w:sz w:val="28"/>
          <w:szCs w:val="28"/>
          <w:lang w:val="es-ES_tradnl"/>
        </w:rPr>
      </w:pPr>
    </w:p>
    <w:p w:rsidR="009356FA" w:rsidRDefault="009356FA" w:rsidP="00EF16F8">
      <w:pPr>
        <w:pStyle w:val="Sinespaciado"/>
      </w:pPr>
    </w:p>
    <w:p w:rsidR="00C113E1" w:rsidRPr="00684226" w:rsidRDefault="00C113E1"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r>
        <w:rPr>
          <w:rFonts w:ascii="Arial Narrow" w:hAnsi="Arial Narrow" w:cs="Arial"/>
          <w:sz w:val="28"/>
          <w:szCs w:val="28"/>
          <w:lang w:val="es-ES_tradnl"/>
        </w:rPr>
        <w:t xml:space="preserve">Una vez conocida la anterior información, se procedió a corroborar la misma con </w:t>
      </w:r>
      <w:r w:rsidRPr="00684226">
        <w:rPr>
          <w:rFonts w:ascii="Arial Narrow" w:hAnsi="Arial Narrow" w:cs="Arial"/>
          <w:color w:val="FF0000"/>
          <w:sz w:val="28"/>
          <w:szCs w:val="28"/>
          <w:lang w:val="es-ES_tradnl"/>
        </w:rPr>
        <w:t>el señor Nelson Enrique Ricaurte Quintero, quien indicó tener pleno conocimiento del contenido de la mentada resolución.</w:t>
      </w: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18361F" w:rsidRPr="00684226" w:rsidRDefault="0018361F" w:rsidP="00C113E1">
      <w:pPr>
        <w:overflowPunct w:val="0"/>
        <w:autoSpaceDE w:val="0"/>
        <w:autoSpaceDN w:val="0"/>
        <w:adjustRightInd w:val="0"/>
        <w:spacing w:line="360" w:lineRule="auto"/>
        <w:ind w:firstLine="708"/>
        <w:jc w:val="both"/>
        <w:textAlignment w:val="baseline"/>
        <w:rPr>
          <w:rFonts w:ascii="Arial Narrow" w:hAnsi="Arial Narrow" w:cs="Arial"/>
          <w:color w:val="FF0000"/>
          <w:sz w:val="28"/>
          <w:szCs w:val="28"/>
          <w:lang w:val="es-ES_tradnl"/>
        </w:rPr>
      </w:pPr>
    </w:p>
    <w:p w:rsidR="00C113E1" w:rsidRPr="00684226" w:rsidRDefault="00C113E1" w:rsidP="00C113E1">
      <w:pPr>
        <w:overflowPunct w:val="0"/>
        <w:autoSpaceDE w:val="0"/>
        <w:autoSpaceDN w:val="0"/>
        <w:adjustRightInd w:val="0"/>
        <w:spacing w:line="360" w:lineRule="auto"/>
        <w:ind w:firstLine="1440"/>
        <w:jc w:val="both"/>
        <w:textAlignment w:val="baseline"/>
        <w:rPr>
          <w:rFonts w:ascii="Arial Narrow" w:hAnsi="Arial Narrow" w:cs="Arial"/>
          <w:color w:val="FF0000"/>
          <w:sz w:val="28"/>
          <w:szCs w:val="28"/>
          <w:lang w:val="es-ES_tradnl"/>
        </w:rPr>
      </w:pPr>
      <w:r w:rsidRPr="00684226">
        <w:rPr>
          <w:rFonts w:ascii="Arial Narrow" w:hAnsi="Arial Narrow" w:cs="Arial"/>
          <w:color w:val="FF0000"/>
          <w:sz w:val="28"/>
          <w:szCs w:val="28"/>
          <w:lang w:val="es-ES_tradnl"/>
        </w:rPr>
        <w:t>Acorde con lo anterior, resulta evidente que el Ministerio de Defensa Nacional –Grupo de Prestaciones Sociales- dio cumplimiento al fallo de tutela, razón por la cual, se dispondrá el archivo de las presentes diligencias.</w:t>
      </w:r>
    </w:p>
    <w:p w:rsidR="00C113E1" w:rsidRDefault="00C113E1" w:rsidP="00C113E1">
      <w:pPr>
        <w:pStyle w:val="Sinespaciado"/>
        <w:rPr>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Pr>
          <w:rFonts w:ascii="Arial Narrow" w:hAnsi="Arial Narrow" w:cs="Arial"/>
          <w:sz w:val="28"/>
          <w:szCs w:val="28"/>
          <w:lang w:val="es-ES_tradnl"/>
        </w:rPr>
        <w:t xml:space="preserve">Por lo expuesto, la Sala Laboral del Tribunal Superior de Pereira, </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RESUELVE</w:t>
      </w:r>
    </w:p>
    <w:p w:rsidR="00C113E1" w:rsidRDefault="00C113E1" w:rsidP="00C113E1">
      <w:pPr>
        <w:pStyle w:val="Sinespaciado"/>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PRIMERO: ARCHIVAR </w:t>
      </w:r>
      <w:r w:rsidRPr="00294CD1">
        <w:rPr>
          <w:rFonts w:ascii="Arial Narrow" w:hAnsi="Arial Narrow" w:cs="Arial"/>
          <w:sz w:val="28"/>
          <w:szCs w:val="28"/>
          <w:lang w:val="es-ES_tradnl"/>
        </w:rPr>
        <w:t>el presente trámite incidental solicitado por el señor Nelson Enrique Ricaurte Quintero.</w:t>
      </w:r>
    </w:p>
    <w:p w:rsidR="00C113E1" w:rsidRPr="0074421D" w:rsidRDefault="00C113E1" w:rsidP="00C113E1">
      <w:pPr>
        <w:pStyle w:val="Sinespaciado"/>
      </w:pPr>
    </w:p>
    <w:p w:rsidR="00C113E1" w:rsidRPr="00294CD1" w:rsidRDefault="00C113E1" w:rsidP="00C113E1">
      <w:pPr>
        <w:pStyle w:val="Sinespaciado"/>
        <w:rPr>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r w:rsidRPr="00294CD1">
        <w:rPr>
          <w:rFonts w:ascii="Arial Narrow" w:hAnsi="Arial Narrow" w:cs="Arial"/>
          <w:b/>
          <w:sz w:val="28"/>
          <w:szCs w:val="28"/>
          <w:lang w:val="es-ES_tradnl"/>
        </w:rPr>
        <w:t xml:space="preserve">SEGUNDO: NOTIFICAR </w:t>
      </w:r>
      <w:r w:rsidRPr="00294CD1">
        <w:rPr>
          <w:rFonts w:ascii="Arial Narrow" w:hAnsi="Arial Narrow" w:cs="Arial"/>
          <w:sz w:val="28"/>
          <w:szCs w:val="28"/>
          <w:lang w:val="es-ES_tradnl"/>
        </w:rPr>
        <w:t xml:space="preserve"> a las partes el contenido del presente proveído.</w:t>
      </w: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NOTIFÍQUESE Y CÚMPLASE</w:t>
      </w: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spacing w:line="360" w:lineRule="auto"/>
        <w:ind w:firstLine="1440"/>
        <w:jc w:val="both"/>
        <w:textAlignment w:val="baseline"/>
        <w:rPr>
          <w:rFonts w:ascii="Arial Narrow" w:hAnsi="Arial Narrow" w:cs="Arial"/>
          <w:b/>
          <w:i/>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FRANCISCO JAVIER TAMAYO TABARES</w:t>
      </w:r>
    </w:p>
    <w:p w:rsidR="00C113E1" w:rsidRPr="00294CD1" w:rsidRDefault="00C113E1" w:rsidP="00C113E1">
      <w:pPr>
        <w:overflowPunct w:val="0"/>
        <w:autoSpaceDE w:val="0"/>
        <w:autoSpaceDN w:val="0"/>
        <w:adjustRightInd w:val="0"/>
        <w:jc w:val="center"/>
        <w:textAlignment w:val="baseline"/>
        <w:rPr>
          <w:rFonts w:ascii="Arial Narrow" w:hAnsi="Arial Narrow" w:cs="Arial"/>
          <w:sz w:val="28"/>
          <w:szCs w:val="28"/>
          <w:lang w:val="es-ES_tradnl"/>
        </w:rPr>
      </w:pPr>
      <w:r w:rsidRPr="00294CD1">
        <w:rPr>
          <w:rFonts w:ascii="Arial Narrow" w:hAnsi="Arial Narrow" w:cs="Arial"/>
          <w:sz w:val="28"/>
          <w:szCs w:val="28"/>
          <w:lang w:val="es-ES_tradnl"/>
        </w:rPr>
        <w:t xml:space="preserve">Magistrado Ponente </w:t>
      </w: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 xml:space="preserve">ANA LUCÍA CAICEDO CALDERÓN </w:t>
      </w:r>
      <w:r w:rsidRPr="00294CD1">
        <w:rPr>
          <w:rFonts w:ascii="Arial Narrow" w:hAnsi="Arial Narrow" w:cs="Arial"/>
          <w:b/>
          <w:sz w:val="28"/>
          <w:szCs w:val="28"/>
          <w:lang w:val="es-ES_tradnl"/>
        </w:rPr>
        <w:tab/>
        <w:t xml:space="preserve">          JULIO CÉSAR SALAZAR MUÑOZ</w:t>
      </w:r>
    </w:p>
    <w:p w:rsidR="00C113E1" w:rsidRPr="00294CD1" w:rsidRDefault="00C113E1" w:rsidP="00C113E1">
      <w:pPr>
        <w:rPr>
          <w:rFonts w:ascii="Arial Narrow" w:hAnsi="Arial Narrow" w:cs="Arial"/>
          <w:b/>
          <w:bCs/>
          <w:iCs/>
          <w:sz w:val="28"/>
          <w:szCs w:val="28"/>
        </w:rPr>
      </w:pPr>
      <w:r w:rsidRPr="00294CD1">
        <w:rPr>
          <w:rFonts w:ascii="Arial Narrow" w:hAnsi="Arial Narrow" w:cs="Arial"/>
          <w:sz w:val="28"/>
          <w:szCs w:val="28"/>
        </w:rPr>
        <w:t xml:space="preserve">                    Magistrada                                            Magistrado</w:t>
      </w:r>
    </w:p>
    <w:p w:rsidR="00C113E1" w:rsidRPr="00294CD1" w:rsidRDefault="00C113E1" w:rsidP="00C113E1">
      <w:pPr>
        <w:pStyle w:val="Sinespaciado"/>
        <w:numPr>
          <w:ilvl w:val="0"/>
          <w:numId w:val="1"/>
        </w:numPr>
        <w:ind w:left="0" w:hanging="142"/>
        <w:rPr>
          <w:rFonts w:ascii="Arial Narrow" w:hAnsi="Arial Narrow"/>
          <w:sz w:val="28"/>
          <w:szCs w:val="28"/>
        </w:rPr>
      </w:pPr>
      <w:r w:rsidRPr="00294CD1">
        <w:rPr>
          <w:rFonts w:ascii="Arial Narrow" w:hAnsi="Arial Narrow"/>
          <w:sz w:val="28"/>
          <w:szCs w:val="28"/>
        </w:rPr>
        <w:t xml:space="preserve">En vacaciones por compensación de </w:t>
      </w:r>
    </w:p>
    <w:p w:rsidR="00C113E1" w:rsidRPr="00294CD1" w:rsidRDefault="00C113E1" w:rsidP="00C113E1">
      <w:pPr>
        <w:pStyle w:val="Sinespaciado"/>
        <w:rPr>
          <w:rFonts w:ascii="Arial Narrow" w:hAnsi="Arial Narrow"/>
          <w:sz w:val="28"/>
          <w:szCs w:val="28"/>
        </w:rPr>
      </w:pPr>
      <w:proofErr w:type="gramStart"/>
      <w:r w:rsidRPr="00294CD1">
        <w:rPr>
          <w:rFonts w:ascii="Arial Narrow" w:hAnsi="Arial Narrow"/>
          <w:sz w:val="28"/>
          <w:szCs w:val="28"/>
        </w:rPr>
        <w:t>servicios</w:t>
      </w:r>
      <w:proofErr w:type="gramEnd"/>
      <w:r w:rsidRPr="00294CD1">
        <w:rPr>
          <w:rFonts w:ascii="Arial Narrow" w:hAnsi="Arial Narrow"/>
          <w:sz w:val="28"/>
          <w:szCs w:val="28"/>
        </w:rPr>
        <w:t xml:space="preserve"> en turno de Habeas Corpus-  </w:t>
      </w: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both"/>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p>
    <w:p w:rsidR="00C113E1" w:rsidRPr="00294CD1" w:rsidRDefault="00C113E1" w:rsidP="00C113E1">
      <w:pPr>
        <w:overflowPunct w:val="0"/>
        <w:autoSpaceDE w:val="0"/>
        <w:autoSpaceDN w:val="0"/>
        <w:adjustRightInd w:val="0"/>
        <w:jc w:val="center"/>
        <w:textAlignment w:val="baseline"/>
        <w:rPr>
          <w:rFonts w:ascii="Arial Narrow" w:hAnsi="Arial Narrow" w:cs="Arial"/>
          <w:b/>
          <w:sz w:val="28"/>
          <w:szCs w:val="28"/>
          <w:lang w:val="es-ES_tradnl"/>
        </w:rPr>
      </w:pPr>
      <w:r w:rsidRPr="00294CD1">
        <w:rPr>
          <w:rFonts w:ascii="Arial Narrow" w:hAnsi="Arial Narrow" w:cs="Arial"/>
          <w:b/>
          <w:sz w:val="28"/>
          <w:szCs w:val="28"/>
          <w:lang w:val="es-ES_tradnl"/>
        </w:rPr>
        <w:t>Edna Patricia Duque Isaza</w:t>
      </w:r>
    </w:p>
    <w:p w:rsidR="00C113E1" w:rsidRPr="00294CD1" w:rsidRDefault="00C113E1" w:rsidP="00C113E1">
      <w:pPr>
        <w:overflowPunct w:val="0"/>
        <w:autoSpaceDE w:val="0"/>
        <w:autoSpaceDN w:val="0"/>
        <w:adjustRightInd w:val="0"/>
        <w:jc w:val="center"/>
        <w:textAlignment w:val="baseline"/>
        <w:rPr>
          <w:rFonts w:ascii="Arial" w:hAnsi="Arial" w:cs="Arial"/>
          <w:szCs w:val="24"/>
        </w:rPr>
      </w:pPr>
      <w:r w:rsidRPr="00294CD1">
        <w:rPr>
          <w:rFonts w:ascii="Arial Narrow" w:hAnsi="Arial Narrow" w:cs="Arial"/>
          <w:sz w:val="28"/>
          <w:szCs w:val="28"/>
          <w:lang w:val="es-ES_tradnl"/>
        </w:rPr>
        <w:t>Secretaria</w:t>
      </w:r>
    </w:p>
    <w:p w:rsidR="00C113E1" w:rsidRPr="00294CD1" w:rsidRDefault="00C113E1" w:rsidP="00C113E1">
      <w:pPr>
        <w:jc w:val="both"/>
        <w:rPr>
          <w:rFonts w:ascii="Arial" w:hAnsi="Arial" w:cs="Arial"/>
          <w:szCs w:val="24"/>
        </w:rPr>
      </w:pPr>
    </w:p>
    <w:p w:rsidR="00C113E1" w:rsidRPr="00294CD1" w:rsidRDefault="00C113E1" w:rsidP="00C113E1"/>
    <w:p w:rsidR="00D84850" w:rsidRDefault="00C52D7C"/>
    <w:sectPr w:rsidR="00D84850" w:rsidSect="00770532">
      <w:headerReference w:type="default" r:id="rId8"/>
      <w:footerReference w:type="default" r:id="rId9"/>
      <w:pgSz w:w="12242" w:h="18722" w:code="121"/>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D7C" w:rsidRDefault="00C52D7C" w:rsidP="00C113E1">
      <w:r>
        <w:separator/>
      </w:r>
    </w:p>
  </w:endnote>
  <w:endnote w:type="continuationSeparator" w:id="0">
    <w:p w:rsidR="00C52D7C" w:rsidRDefault="00C52D7C" w:rsidP="00C1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532454"/>
      <w:docPartObj>
        <w:docPartGallery w:val="Page Numbers (Bottom of Page)"/>
        <w:docPartUnique/>
      </w:docPartObj>
    </w:sdtPr>
    <w:sdtEndPr/>
    <w:sdtContent>
      <w:p w:rsidR="002744AC" w:rsidRDefault="000F18CE">
        <w:pPr>
          <w:pStyle w:val="Piedepgina"/>
          <w:jc w:val="center"/>
        </w:pPr>
        <w:r>
          <w:fldChar w:fldCharType="begin"/>
        </w:r>
        <w:r>
          <w:instrText>PAGE   \* MERGEFORMAT</w:instrText>
        </w:r>
        <w:r>
          <w:fldChar w:fldCharType="separate"/>
        </w:r>
        <w:r w:rsidR="004C31FA">
          <w:rPr>
            <w:noProof/>
          </w:rPr>
          <w:t>8</w:t>
        </w:r>
        <w:r>
          <w:fldChar w:fldCharType="end"/>
        </w:r>
      </w:p>
    </w:sdtContent>
  </w:sdt>
  <w:p w:rsidR="002744AC" w:rsidRDefault="00C52D7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D7C" w:rsidRDefault="00C52D7C" w:rsidP="00C113E1">
      <w:r>
        <w:separator/>
      </w:r>
    </w:p>
  </w:footnote>
  <w:footnote w:type="continuationSeparator" w:id="0">
    <w:p w:rsidR="00C52D7C" w:rsidRDefault="00C52D7C" w:rsidP="00C1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CF9" w:rsidRDefault="000F18CE" w:rsidP="007E7CF9">
    <w:pPr>
      <w:pStyle w:val="Encabezado"/>
      <w:rPr>
        <w:rFonts w:ascii="Arial Narrow" w:hAnsi="Arial Narrow"/>
        <w:i/>
      </w:rPr>
    </w:pPr>
    <w:r>
      <w:rPr>
        <w:rFonts w:ascii="Arial Narrow" w:hAnsi="Arial Narrow"/>
        <w:i/>
      </w:rPr>
      <w:t>Radicado: 66001-22-05-000-201</w:t>
    </w:r>
    <w:r w:rsidR="00DA2956">
      <w:rPr>
        <w:rFonts w:ascii="Arial Narrow" w:hAnsi="Arial Narrow"/>
        <w:i/>
      </w:rPr>
      <w:t>5</w:t>
    </w:r>
    <w:r>
      <w:rPr>
        <w:rFonts w:ascii="Arial Narrow" w:hAnsi="Arial Narrow"/>
        <w:i/>
      </w:rPr>
      <w:t>-00</w:t>
    </w:r>
    <w:r w:rsidR="00876C38">
      <w:rPr>
        <w:rFonts w:ascii="Arial Narrow" w:hAnsi="Arial Narrow"/>
        <w:i/>
      </w:rPr>
      <w:t>1</w:t>
    </w:r>
    <w:r w:rsidR="00DA2956">
      <w:rPr>
        <w:rFonts w:ascii="Arial Narrow" w:hAnsi="Arial Narrow"/>
        <w:i/>
      </w:rPr>
      <w:t>14</w:t>
    </w:r>
    <w:r>
      <w:rPr>
        <w:rFonts w:ascii="Arial Narrow" w:hAnsi="Arial Narrow"/>
        <w:i/>
      </w:rPr>
      <w:t>-00</w:t>
    </w:r>
  </w:p>
  <w:p w:rsidR="002744AC" w:rsidRPr="002744AC" w:rsidRDefault="00DA2956" w:rsidP="007E7CF9">
    <w:pPr>
      <w:pStyle w:val="Encabezado"/>
      <w:rPr>
        <w:rFonts w:ascii="Arial Narrow" w:hAnsi="Arial Narrow"/>
        <w:i/>
      </w:rPr>
    </w:pPr>
    <w:r>
      <w:rPr>
        <w:rFonts w:ascii="Arial Narrow" w:hAnsi="Arial Narrow"/>
        <w:i/>
      </w:rPr>
      <w:t>María Teresa Peláez Aguirre</w:t>
    </w:r>
    <w:r w:rsidR="00C113E1">
      <w:rPr>
        <w:rFonts w:ascii="Arial Narrow" w:hAnsi="Arial Narrow"/>
        <w:i/>
      </w:rPr>
      <w:t xml:space="preserve"> v</w:t>
    </w:r>
    <w:r w:rsidR="000F18CE">
      <w:rPr>
        <w:rFonts w:ascii="Arial Narrow" w:hAnsi="Arial Narrow"/>
        <w:i/>
      </w:rPr>
      <w:t xml:space="preserve">s </w:t>
    </w:r>
    <w:r>
      <w:rPr>
        <w:rFonts w:ascii="Arial Narrow" w:hAnsi="Arial Narrow"/>
        <w:i/>
      </w:rPr>
      <w:t>Ministerio del Trabajo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69FE"/>
    <w:multiLevelType w:val="hybridMultilevel"/>
    <w:tmpl w:val="A7E451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E46473D"/>
    <w:multiLevelType w:val="hybridMultilevel"/>
    <w:tmpl w:val="BE123AC8"/>
    <w:lvl w:ilvl="0" w:tplc="9FBA23E8">
      <w:start w:val="14"/>
      <w:numFmt w:val="bullet"/>
      <w:lvlText w:val="-"/>
      <w:lvlJc w:val="left"/>
      <w:pPr>
        <w:ind w:left="1065" w:hanging="360"/>
      </w:pPr>
      <w:rPr>
        <w:rFonts w:ascii="Arial Narrow" w:eastAsia="Times New Roman" w:hAnsi="Arial Narrow"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 w15:restartNumberingAfterBreak="0">
    <w:nsid w:val="4FAA63BC"/>
    <w:multiLevelType w:val="hybridMultilevel"/>
    <w:tmpl w:val="30628328"/>
    <w:lvl w:ilvl="0" w:tplc="9454FB96">
      <w:start w:val="1"/>
      <w:numFmt w:val="lowerLetter"/>
      <w:lvlText w:val="(%1)"/>
      <w:lvlJc w:val="left"/>
      <w:pPr>
        <w:ind w:left="1200" w:hanging="360"/>
      </w:pPr>
      <w:rPr>
        <w:rFonts w:hint="default"/>
      </w:rPr>
    </w:lvl>
    <w:lvl w:ilvl="1" w:tplc="240A0019" w:tentative="1">
      <w:start w:val="1"/>
      <w:numFmt w:val="lowerLetter"/>
      <w:lvlText w:val="%2."/>
      <w:lvlJc w:val="left"/>
      <w:pPr>
        <w:ind w:left="1920" w:hanging="360"/>
      </w:pPr>
    </w:lvl>
    <w:lvl w:ilvl="2" w:tplc="240A001B" w:tentative="1">
      <w:start w:val="1"/>
      <w:numFmt w:val="lowerRoman"/>
      <w:lvlText w:val="%3."/>
      <w:lvlJc w:val="right"/>
      <w:pPr>
        <w:ind w:left="2640" w:hanging="180"/>
      </w:pPr>
    </w:lvl>
    <w:lvl w:ilvl="3" w:tplc="240A000F" w:tentative="1">
      <w:start w:val="1"/>
      <w:numFmt w:val="decimal"/>
      <w:lvlText w:val="%4."/>
      <w:lvlJc w:val="left"/>
      <w:pPr>
        <w:ind w:left="3360" w:hanging="360"/>
      </w:pPr>
    </w:lvl>
    <w:lvl w:ilvl="4" w:tplc="240A0019" w:tentative="1">
      <w:start w:val="1"/>
      <w:numFmt w:val="lowerLetter"/>
      <w:lvlText w:val="%5."/>
      <w:lvlJc w:val="left"/>
      <w:pPr>
        <w:ind w:left="4080" w:hanging="360"/>
      </w:pPr>
    </w:lvl>
    <w:lvl w:ilvl="5" w:tplc="240A001B" w:tentative="1">
      <w:start w:val="1"/>
      <w:numFmt w:val="lowerRoman"/>
      <w:lvlText w:val="%6."/>
      <w:lvlJc w:val="right"/>
      <w:pPr>
        <w:ind w:left="4800" w:hanging="180"/>
      </w:pPr>
    </w:lvl>
    <w:lvl w:ilvl="6" w:tplc="240A000F" w:tentative="1">
      <w:start w:val="1"/>
      <w:numFmt w:val="decimal"/>
      <w:lvlText w:val="%7."/>
      <w:lvlJc w:val="left"/>
      <w:pPr>
        <w:ind w:left="5520" w:hanging="360"/>
      </w:pPr>
    </w:lvl>
    <w:lvl w:ilvl="7" w:tplc="240A0019" w:tentative="1">
      <w:start w:val="1"/>
      <w:numFmt w:val="lowerLetter"/>
      <w:lvlText w:val="%8."/>
      <w:lvlJc w:val="left"/>
      <w:pPr>
        <w:ind w:left="6240" w:hanging="360"/>
      </w:pPr>
    </w:lvl>
    <w:lvl w:ilvl="8" w:tplc="240A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E1"/>
    <w:rsid w:val="00015CEB"/>
    <w:rsid w:val="0007468A"/>
    <w:rsid w:val="00081180"/>
    <w:rsid w:val="000E7F42"/>
    <w:rsid w:val="000F18CE"/>
    <w:rsid w:val="000F3FA9"/>
    <w:rsid w:val="00106B4C"/>
    <w:rsid w:val="00143D97"/>
    <w:rsid w:val="00172834"/>
    <w:rsid w:val="00180CAF"/>
    <w:rsid w:val="0018361F"/>
    <w:rsid w:val="0018416C"/>
    <w:rsid w:val="001B4260"/>
    <w:rsid w:val="00217E39"/>
    <w:rsid w:val="00223699"/>
    <w:rsid w:val="002349B5"/>
    <w:rsid w:val="00242152"/>
    <w:rsid w:val="00263AB8"/>
    <w:rsid w:val="002748C6"/>
    <w:rsid w:val="002B160C"/>
    <w:rsid w:val="002B64F7"/>
    <w:rsid w:val="002C2458"/>
    <w:rsid w:val="002C49E9"/>
    <w:rsid w:val="00317014"/>
    <w:rsid w:val="003172C9"/>
    <w:rsid w:val="00370570"/>
    <w:rsid w:val="003815A9"/>
    <w:rsid w:val="00394DA4"/>
    <w:rsid w:val="00396C93"/>
    <w:rsid w:val="003B457A"/>
    <w:rsid w:val="003E5113"/>
    <w:rsid w:val="00440A6B"/>
    <w:rsid w:val="00444EEB"/>
    <w:rsid w:val="0045323B"/>
    <w:rsid w:val="00473410"/>
    <w:rsid w:val="004C31FA"/>
    <w:rsid w:val="004D01C5"/>
    <w:rsid w:val="00503EE2"/>
    <w:rsid w:val="00515BDC"/>
    <w:rsid w:val="00537C44"/>
    <w:rsid w:val="00541B15"/>
    <w:rsid w:val="00556617"/>
    <w:rsid w:val="00563496"/>
    <w:rsid w:val="00595050"/>
    <w:rsid w:val="005A3629"/>
    <w:rsid w:val="005F5E82"/>
    <w:rsid w:val="006135E9"/>
    <w:rsid w:val="0062734A"/>
    <w:rsid w:val="00653457"/>
    <w:rsid w:val="0065643D"/>
    <w:rsid w:val="00684226"/>
    <w:rsid w:val="00685FBC"/>
    <w:rsid w:val="006B440D"/>
    <w:rsid w:val="006C21E6"/>
    <w:rsid w:val="006F2FF3"/>
    <w:rsid w:val="007008E2"/>
    <w:rsid w:val="0071596F"/>
    <w:rsid w:val="007300FE"/>
    <w:rsid w:val="00756D2B"/>
    <w:rsid w:val="00770532"/>
    <w:rsid w:val="007B5499"/>
    <w:rsid w:val="007E7CF9"/>
    <w:rsid w:val="00817410"/>
    <w:rsid w:val="00822A33"/>
    <w:rsid w:val="0083297D"/>
    <w:rsid w:val="00840F4E"/>
    <w:rsid w:val="008456E6"/>
    <w:rsid w:val="00846B38"/>
    <w:rsid w:val="0086730C"/>
    <w:rsid w:val="00874192"/>
    <w:rsid w:val="00876C38"/>
    <w:rsid w:val="008C731A"/>
    <w:rsid w:val="008F003B"/>
    <w:rsid w:val="008F0127"/>
    <w:rsid w:val="00907A5F"/>
    <w:rsid w:val="009356FA"/>
    <w:rsid w:val="0096001F"/>
    <w:rsid w:val="0096664D"/>
    <w:rsid w:val="009A3B7E"/>
    <w:rsid w:val="009F1400"/>
    <w:rsid w:val="00A04986"/>
    <w:rsid w:val="00A23CFA"/>
    <w:rsid w:val="00A24A32"/>
    <w:rsid w:val="00A25ADA"/>
    <w:rsid w:val="00A364A1"/>
    <w:rsid w:val="00A43787"/>
    <w:rsid w:val="00A6201A"/>
    <w:rsid w:val="00A721FD"/>
    <w:rsid w:val="00A750FF"/>
    <w:rsid w:val="00A810A7"/>
    <w:rsid w:val="00A928D2"/>
    <w:rsid w:val="00A93552"/>
    <w:rsid w:val="00A95A67"/>
    <w:rsid w:val="00AA2325"/>
    <w:rsid w:val="00AE781A"/>
    <w:rsid w:val="00AF3609"/>
    <w:rsid w:val="00B3096D"/>
    <w:rsid w:val="00B56E76"/>
    <w:rsid w:val="00B93633"/>
    <w:rsid w:val="00BA0C20"/>
    <w:rsid w:val="00BA78B5"/>
    <w:rsid w:val="00BE55F7"/>
    <w:rsid w:val="00C113E1"/>
    <w:rsid w:val="00C52D7C"/>
    <w:rsid w:val="00C76746"/>
    <w:rsid w:val="00CB4939"/>
    <w:rsid w:val="00CC1748"/>
    <w:rsid w:val="00CF576A"/>
    <w:rsid w:val="00D1729B"/>
    <w:rsid w:val="00D61E9C"/>
    <w:rsid w:val="00DA150B"/>
    <w:rsid w:val="00DA2956"/>
    <w:rsid w:val="00DD2093"/>
    <w:rsid w:val="00DE35B8"/>
    <w:rsid w:val="00DF30A5"/>
    <w:rsid w:val="00E27B52"/>
    <w:rsid w:val="00E3260D"/>
    <w:rsid w:val="00E455FA"/>
    <w:rsid w:val="00E704CB"/>
    <w:rsid w:val="00E81AE6"/>
    <w:rsid w:val="00EC7F77"/>
    <w:rsid w:val="00EE426F"/>
    <w:rsid w:val="00EF16F8"/>
    <w:rsid w:val="00EF5CE4"/>
    <w:rsid w:val="00F5778C"/>
    <w:rsid w:val="00F65645"/>
    <w:rsid w:val="00F83604"/>
    <w:rsid w:val="00F970B7"/>
    <w:rsid w:val="00FC66F2"/>
    <w:rsid w:val="00FE1161"/>
    <w:rsid w:val="00FF5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E56E7D2-E8DE-4707-9B1A-EB09051C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3E1"/>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13E1"/>
    <w:pPr>
      <w:tabs>
        <w:tab w:val="center" w:pos="4252"/>
        <w:tab w:val="right" w:pos="8504"/>
      </w:tabs>
    </w:pPr>
  </w:style>
  <w:style w:type="character" w:customStyle="1" w:styleId="EncabezadoCar">
    <w:name w:val="Encabezado Car"/>
    <w:basedOn w:val="Fuentedeprrafopredeter"/>
    <w:link w:val="Encabezado"/>
    <w:uiPriority w:val="99"/>
    <w:rsid w:val="00C113E1"/>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13E1"/>
    <w:pPr>
      <w:tabs>
        <w:tab w:val="center" w:pos="4252"/>
        <w:tab w:val="right" w:pos="8504"/>
      </w:tabs>
    </w:pPr>
  </w:style>
  <w:style w:type="character" w:customStyle="1" w:styleId="PiedepginaCar">
    <w:name w:val="Pie de página Car"/>
    <w:basedOn w:val="Fuentedeprrafopredeter"/>
    <w:link w:val="Piedepgina"/>
    <w:uiPriority w:val="99"/>
    <w:rsid w:val="00C113E1"/>
    <w:rPr>
      <w:rFonts w:ascii="Times New Roman" w:eastAsia="Times New Roman" w:hAnsi="Times New Roman" w:cs="Times New Roman"/>
      <w:sz w:val="20"/>
      <w:szCs w:val="20"/>
      <w:lang w:val="es-ES" w:eastAsia="es-ES"/>
    </w:rPr>
  </w:style>
  <w:style w:type="paragraph" w:styleId="Sinespaciado">
    <w:name w:val="No Spacing"/>
    <w:link w:val="SinespaciadoCar"/>
    <w:uiPriority w:val="99"/>
    <w:qFormat/>
    <w:rsid w:val="00C113E1"/>
    <w:pPr>
      <w:spacing w:after="0" w:line="240" w:lineRule="auto"/>
    </w:pPr>
    <w:rPr>
      <w:rFonts w:ascii="Times New Roman" w:eastAsia="Times New Roman" w:hAnsi="Times New Roman" w:cs="Times New Roman"/>
      <w:sz w:val="20"/>
      <w:szCs w:val="20"/>
      <w:lang w:val="es-ES" w:eastAsia="es-ES"/>
    </w:rPr>
  </w:style>
  <w:style w:type="character" w:customStyle="1" w:styleId="apple-converted-space">
    <w:name w:val="apple-converted-space"/>
    <w:basedOn w:val="Fuentedeprrafopredeter"/>
    <w:rsid w:val="003E5113"/>
  </w:style>
  <w:style w:type="character" w:styleId="Hipervnculo">
    <w:name w:val="Hyperlink"/>
    <w:basedOn w:val="Fuentedeprrafopredeter"/>
    <w:uiPriority w:val="99"/>
    <w:semiHidden/>
    <w:unhideWhenUsed/>
    <w:rsid w:val="003E5113"/>
    <w:rPr>
      <w:color w:val="0000FF"/>
      <w:u w:val="single"/>
    </w:rPr>
  </w:style>
  <w:style w:type="paragraph" w:styleId="Prrafodelista">
    <w:name w:val="List Paragraph"/>
    <w:basedOn w:val="Normal"/>
    <w:uiPriority w:val="34"/>
    <w:qFormat/>
    <w:rsid w:val="00F970B7"/>
    <w:pPr>
      <w:ind w:left="720"/>
      <w:contextualSpacing/>
    </w:pPr>
  </w:style>
  <w:style w:type="paragraph" w:styleId="Textodeglobo">
    <w:name w:val="Balloon Text"/>
    <w:basedOn w:val="Normal"/>
    <w:link w:val="TextodegloboCar"/>
    <w:uiPriority w:val="99"/>
    <w:semiHidden/>
    <w:unhideWhenUsed/>
    <w:rsid w:val="008329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297D"/>
    <w:rPr>
      <w:rFonts w:ascii="Segoe UI" w:eastAsia="Times New Roman" w:hAnsi="Segoe UI" w:cs="Segoe UI"/>
      <w:sz w:val="18"/>
      <w:szCs w:val="18"/>
      <w:lang w:val="es-ES" w:eastAsia="es-ES"/>
    </w:rPr>
  </w:style>
  <w:style w:type="character" w:customStyle="1" w:styleId="SinespaciadoCar">
    <w:name w:val="Sin espaciado Car"/>
    <w:link w:val="Sinespaciado"/>
    <w:uiPriority w:val="99"/>
    <w:locked/>
    <w:rsid w:val="004C31F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5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1593</Words>
  <Characters>8762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Perseo</cp:lastModifiedBy>
  <cp:revision>4</cp:revision>
  <cp:lastPrinted>2016-10-21T19:50:00Z</cp:lastPrinted>
  <dcterms:created xsi:type="dcterms:W3CDTF">2016-10-21T19:19:00Z</dcterms:created>
  <dcterms:modified xsi:type="dcterms:W3CDTF">2016-12-27T23:00:00Z</dcterms:modified>
</cp:coreProperties>
</file>