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C" w:rsidRPr="00760671" w:rsidRDefault="00547BCC" w:rsidP="00547BCC">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547BCC" w:rsidRDefault="00547BCC" w:rsidP="00547BCC">
      <w:pPr>
        <w:pStyle w:val="Sinespaciado"/>
        <w:jc w:val="both"/>
        <w:rPr>
          <w:rFonts w:asciiTheme="minorHAnsi" w:hAnsiTheme="minorHAnsi"/>
          <w:sz w:val="18"/>
          <w:szCs w:val="18"/>
        </w:rPr>
      </w:pPr>
    </w:p>
    <w:p w:rsidR="003A2DC1" w:rsidRPr="00AF7EA4" w:rsidRDefault="003A2DC1" w:rsidP="003A2DC1">
      <w:pPr>
        <w:pStyle w:val="Encabezad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3A2DC1" w:rsidRPr="00AF7EA4" w:rsidRDefault="003A2DC1" w:rsidP="003A2DC1">
      <w:pPr>
        <w:pStyle w:val="Encabezad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49775945" r:id="rId9"/>
        </w:object>
      </w:r>
    </w:p>
    <w:p w:rsidR="003A2DC1" w:rsidRPr="00AF7EA4" w:rsidRDefault="003A2DC1" w:rsidP="003A2DC1">
      <w:pPr>
        <w:pStyle w:val="Encabezado"/>
        <w:ind w:right="-7"/>
        <w:jc w:val="center"/>
        <w:rPr>
          <w:rFonts w:ascii="Arial Narrow" w:hAnsi="Arial Narrow"/>
          <w:b/>
          <w:sz w:val="28"/>
          <w:szCs w:val="28"/>
        </w:rPr>
      </w:pPr>
      <w:r w:rsidRPr="00AF7EA4">
        <w:rPr>
          <w:rFonts w:ascii="Arial Narrow" w:hAnsi="Arial Narrow"/>
          <w:b/>
          <w:sz w:val="28"/>
          <w:szCs w:val="28"/>
        </w:rPr>
        <w:t>PEREIRA RISARALDA</w:t>
      </w:r>
    </w:p>
    <w:p w:rsidR="003A2DC1" w:rsidRPr="00AF7EA4" w:rsidRDefault="003A2DC1" w:rsidP="003A2DC1">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3A2DC1" w:rsidRDefault="003A2DC1" w:rsidP="00E2273E">
      <w:pPr>
        <w:pStyle w:val="Sinespaciado"/>
        <w:rPr>
          <w:highlight w:val="cyan"/>
        </w:rPr>
      </w:pPr>
    </w:p>
    <w:p w:rsidR="003A2DC1" w:rsidRPr="001F590D" w:rsidRDefault="003A2DC1" w:rsidP="003A2DC1">
      <w:pPr>
        <w:pStyle w:val="Encabezado"/>
        <w:ind w:right="-7"/>
        <w:rPr>
          <w:rFonts w:ascii="Tahoma" w:hAnsi="Tahoma" w:cs="Tahoma"/>
          <w:b/>
          <w:i/>
          <w:sz w:val="29"/>
          <w:szCs w:val="29"/>
          <w:highlight w:val="cyan"/>
        </w:rPr>
      </w:pPr>
    </w:p>
    <w:p w:rsidR="003A2DC1" w:rsidRPr="002F2145" w:rsidRDefault="003A2DC1" w:rsidP="003A2DC1">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31</w:t>
      </w:r>
      <w:r w:rsidRPr="002F2145">
        <w:rPr>
          <w:rFonts w:ascii="Arial Narrow" w:hAnsi="Arial Narrow" w:cs="Tahoma"/>
          <w:bCs/>
          <w:sz w:val="18"/>
          <w:szCs w:val="18"/>
        </w:rPr>
        <w:t>-05-00</w:t>
      </w:r>
      <w:r>
        <w:rPr>
          <w:rFonts w:ascii="Arial Narrow" w:hAnsi="Arial Narrow" w:cs="Tahoma"/>
          <w:bCs/>
          <w:sz w:val="18"/>
          <w:szCs w:val="18"/>
        </w:rPr>
        <w:t>2-2016-00384-01</w:t>
      </w:r>
    </w:p>
    <w:p w:rsidR="003A2DC1" w:rsidRPr="00EE689E" w:rsidRDefault="003A2DC1" w:rsidP="003A2DC1">
      <w:pPr>
        <w:jc w:val="both"/>
        <w:rPr>
          <w:rFonts w:ascii="Arial Narrow" w:hAnsi="Arial Narrow" w:cs="Tahoma"/>
          <w:b/>
          <w:sz w:val="18"/>
          <w:szCs w:val="18"/>
        </w:rPr>
      </w:pPr>
      <w:r w:rsidRPr="00EE689E">
        <w:rPr>
          <w:rFonts w:ascii="Arial Narrow" w:hAnsi="Arial Narrow" w:cs="Tahoma"/>
          <w:sz w:val="18"/>
          <w:szCs w:val="18"/>
        </w:rPr>
        <w:t>Proceso:</w:t>
      </w:r>
      <w:r w:rsidRPr="00EE689E">
        <w:rPr>
          <w:rFonts w:ascii="Arial Narrow" w:hAnsi="Arial Narrow" w:cs="Tahoma"/>
          <w:sz w:val="18"/>
          <w:szCs w:val="18"/>
        </w:rPr>
        <w:tab/>
      </w:r>
      <w:r w:rsidRPr="00EE689E">
        <w:rPr>
          <w:rFonts w:ascii="Arial Narrow" w:hAnsi="Arial Narrow" w:cs="Tahoma"/>
          <w:sz w:val="18"/>
          <w:szCs w:val="18"/>
        </w:rPr>
        <w:tab/>
      </w:r>
      <w:r w:rsidRPr="00EE689E">
        <w:rPr>
          <w:rFonts w:ascii="Arial Narrow" w:hAnsi="Arial Narrow" w:cs="Tahoma"/>
          <w:sz w:val="18"/>
          <w:szCs w:val="18"/>
        </w:rPr>
        <w:tab/>
        <w:t xml:space="preserve">Tutela 2º Instancia </w:t>
      </w:r>
    </w:p>
    <w:p w:rsidR="003A2DC1" w:rsidRPr="00EE689E" w:rsidRDefault="003A2DC1" w:rsidP="003A2DC1">
      <w:pPr>
        <w:ind w:left="2124" w:hanging="2124"/>
        <w:jc w:val="both"/>
        <w:rPr>
          <w:rFonts w:ascii="Arial Narrow" w:hAnsi="Arial Narrow" w:cs="Tahoma"/>
          <w:b/>
          <w:sz w:val="18"/>
          <w:szCs w:val="18"/>
        </w:rPr>
      </w:pPr>
      <w:r w:rsidRPr="00EE689E">
        <w:rPr>
          <w:rFonts w:ascii="Arial Narrow" w:hAnsi="Arial Narrow" w:cs="Tahoma"/>
          <w:sz w:val="18"/>
          <w:szCs w:val="18"/>
        </w:rPr>
        <w:t>Accionante:</w:t>
      </w:r>
      <w:r w:rsidRPr="00EE689E">
        <w:rPr>
          <w:rFonts w:ascii="Arial Narrow" w:hAnsi="Arial Narrow" w:cs="Tahoma"/>
          <w:sz w:val="18"/>
          <w:szCs w:val="18"/>
        </w:rPr>
        <w:tab/>
      </w:r>
      <w:r>
        <w:rPr>
          <w:rFonts w:ascii="Arial Narrow" w:hAnsi="Arial Narrow" w:cs="Tahoma"/>
          <w:sz w:val="18"/>
          <w:szCs w:val="18"/>
        </w:rPr>
        <w:t xml:space="preserve">Leidy Diana Álvarez Ortiz </w:t>
      </w:r>
      <w:r w:rsidRPr="00EE689E">
        <w:rPr>
          <w:rFonts w:ascii="Arial Narrow" w:hAnsi="Arial Narrow" w:cs="Tahoma"/>
          <w:sz w:val="18"/>
          <w:szCs w:val="18"/>
        </w:rPr>
        <w:t xml:space="preserve"> </w:t>
      </w:r>
    </w:p>
    <w:p w:rsidR="003A2DC1" w:rsidRPr="00EE689E" w:rsidRDefault="003A2DC1" w:rsidP="003A2DC1">
      <w:pPr>
        <w:ind w:left="2124" w:hanging="2124"/>
        <w:jc w:val="both"/>
        <w:rPr>
          <w:rFonts w:ascii="Arial Narrow" w:hAnsi="Arial Narrow" w:cs="Tahoma"/>
          <w:sz w:val="18"/>
          <w:szCs w:val="18"/>
        </w:rPr>
      </w:pPr>
      <w:r w:rsidRPr="00EE689E">
        <w:rPr>
          <w:rFonts w:ascii="Arial Narrow" w:hAnsi="Arial Narrow" w:cs="Tahoma"/>
          <w:sz w:val="18"/>
          <w:szCs w:val="18"/>
        </w:rPr>
        <w:t>Accionado:</w:t>
      </w:r>
      <w:r w:rsidRPr="00EE689E">
        <w:rPr>
          <w:rFonts w:ascii="Arial Narrow" w:hAnsi="Arial Narrow" w:cs="Tahoma"/>
          <w:sz w:val="18"/>
          <w:szCs w:val="18"/>
        </w:rPr>
        <w:tab/>
        <w:t>Colpensiones</w:t>
      </w:r>
    </w:p>
    <w:p w:rsidR="003A2DC1" w:rsidRPr="00EE689E" w:rsidRDefault="003A2DC1" w:rsidP="003A2DC1">
      <w:pPr>
        <w:ind w:left="2124" w:hanging="2124"/>
        <w:jc w:val="both"/>
        <w:rPr>
          <w:rFonts w:ascii="Arial Narrow" w:hAnsi="Arial Narrow" w:cs="Tahoma"/>
          <w:b/>
          <w:sz w:val="18"/>
          <w:szCs w:val="18"/>
        </w:rPr>
      </w:pPr>
      <w:r w:rsidRPr="00EE689E">
        <w:rPr>
          <w:rFonts w:ascii="Arial Narrow" w:hAnsi="Arial Narrow" w:cs="Tahoma"/>
          <w:sz w:val="18"/>
          <w:szCs w:val="18"/>
        </w:rPr>
        <w:t xml:space="preserve">Juzgado de origen: </w:t>
      </w:r>
      <w:r w:rsidRPr="00EE689E">
        <w:rPr>
          <w:rFonts w:ascii="Arial Narrow" w:hAnsi="Arial Narrow" w:cs="Tahoma"/>
          <w:sz w:val="18"/>
          <w:szCs w:val="18"/>
        </w:rPr>
        <w:tab/>
      </w:r>
      <w:r>
        <w:rPr>
          <w:rFonts w:ascii="Arial Narrow" w:hAnsi="Arial Narrow" w:cs="Tahoma"/>
          <w:sz w:val="18"/>
          <w:szCs w:val="18"/>
        </w:rPr>
        <w:t xml:space="preserve">Segundo </w:t>
      </w:r>
      <w:r w:rsidRPr="00EE689E">
        <w:rPr>
          <w:rFonts w:ascii="Arial Narrow" w:hAnsi="Arial Narrow" w:cs="Tahoma"/>
          <w:sz w:val="18"/>
          <w:szCs w:val="18"/>
        </w:rPr>
        <w:t xml:space="preserve">Laboral del Circuito de Pereira </w:t>
      </w:r>
    </w:p>
    <w:p w:rsidR="003A2DC1" w:rsidRPr="00EE689E" w:rsidRDefault="003A2DC1" w:rsidP="003A2DC1">
      <w:pPr>
        <w:ind w:left="2127" w:hanging="2127"/>
        <w:jc w:val="both"/>
        <w:rPr>
          <w:rFonts w:ascii="Arial Narrow" w:hAnsi="Arial Narrow" w:cs="Tahoma"/>
          <w:bCs/>
          <w:sz w:val="18"/>
          <w:szCs w:val="18"/>
        </w:rPr>
      </w:pPr>
      <w:r w:rsidRPr="00EE689E">
        <w:rPr>
          <w:rFonts w:ascii="Arial Narrow" w:hAnsi="Arial Narrow" w:cs="Tahoma"/>
          <w:bCs/>
          <w:sz w:val="18"/>
          <w:szCs w:val="18"/>
        </w:rPr>
        <w:t>Tema:</w:t>
      </w:r>
      <w:r w:rsidRPr="00EE689E">
        <w:rPr>
          <w:rFonts w:ascii="Arial Narrow" w:hAnsi="Arial Narrow" w:cs="Tahoma"/>
          <w:bCs/>
          <w:sz w:val="18"/>
          <w:szCs w:val="18"/>
        </w:rPr>
        <w:tab/>
        <w:t>Acción de tutela. Hecho superado</w:t>
      </w:r>
      <w:r w:rsidRPr="00EE689E">
        <w:rPr>
          <w:rFonts w:ascii="Arial Narrow" w:hAnsi="Arial Narrow" w:cs="Tahoma"/>
          <w:b/>
          <w:bCs/>
          <w:sz w:val="18"/>
          <w:szCs w:val="18"/>
        </w:rPr>
        <w:t xml:space="preserve">. </w:t>
      </w:r>
      <w:r w:rsidRPr="00EE689E">
        <w:rPr>
          <w:rFonts w:ascii="Arial Narrow" w:hAnsi="Arial Narrow" w:cs="Tahoma"/>
          <w:bCs/>
          <w:sz w:val="18"/>
          <w:szCs w:val="18"/>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Por ello, cuando el acto o la omisión que amenaza o pone en peligro el derecho fundamental de una persona cesa, la acción de tutela pierde su objeto de protección, debiendo declararse improcedente.</w:t>
      </w:r>
    </w:p>
    <w:p w:rsidR="003A2DC1" w:rsidRDefault="003A2DC1" w:rsidP="00E2273E">
      <w:pPr>
        <w:pStyle w:val="Sinespaciado"/>
        <w:rPr>
          <w:lang w:val="es-CO"/>
        </w:rPr>
      </w:pPr>
    </w:p>
    <w:p w:rsidR="003A2DC1" w:rsidRPr="00E2273E" w:rsidRDefault="003A2DC1" w:rsidP="00E2273E">
      <w:pPr>
        <w:pStyle w:val="Sinespaciado"/>
      </w:pPr>
    </w:p>
    <w:p w:rsidR="003A2DC1" w:rsidRPr="00AF7EA4" w:rsidRDefault="003A2DC1" w:rsidP="003A2DC1">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Pr>
          <w:rFonts w:ascii="Arial Narrow" w:hAnsi="Arial Narrow" w:cs="Tahoma"/>
          <w:sz w:val="28"/>
          <w:szCs w:val="28"/>
        </w:rPr>
        <w:t>ocho de noviembre de do</w:t>
      </w:r>
      <w:r w:rsidRPr="00AF7EA4">
        <w:rPr>
          <w:rFonts w:ascii="Arial Narrow" w:hAnsi="Arial Narrow" w:cs="Tahoma"/>
          <w:sz w:val="28"/>
          <w:szCs w:val="28"/>
        </w:rPr>
        <w:t xml:space="preserve">s mil </w:t>
      </w:r>
      <w:r>
        <w:rPr>
          <w:rFonts w:ascii="Arial Narrow" w:hAnsi="Arial Narrow" w:cs="Tahoma"/>
          <w:sz w:val="28"/>
          <w:szCs w:val="28"/>
        </w:rPr>
        <w:t>dieciséis</w:t>
      </w:r>
      <w:r w:rsidRPr="00AF7EA4">
        <w:rPr>
          <w:rFonts w:ascii="Arial Narrow" w:hAnsi="Arial Narrow" w:cs="Tahoma"/>
          <w:sz w:val="28"/>
          <w:szCs w:val="28"/>
        </w:rPr>
        <w:t xml:space="preserve"> (201</w:t>
      </w:r>
      <w:r>
        <w:rPr>
          <w:rFonts w:ascii="Arial Narrow" w:hAnsi="Arial Narrow" w:cs="Tahoma"/>
          <w:sz w:val="28"/>
          <w:szCs w:val="28"/>
        </w:rPr>
        <w:t>6</w:t>
      </w:r>
      <w:r w:rsidRPr="00AF7EA4">
        <w:rPr>
          <w:rFonts w:ascii="Arial Narrow" w:hAnsi="Arial Narrow" w:cs="Tahoma"/>
          <w:sz w:val="28"/>
          <w:szCs w:val="28"/>
        </w:rPr>
        <w:t>).</w:t>
      </w:r>
    </w:p>
    <w:p w:rsidR="003A2DC1" w:rsidRPr="00AF7EA4" w:rsidRDefault="003A2DC1" w:rsidP="003A2DC1">
      <w:pPr>
        <w:pStyle w:val="Ttulo3"/>
        <w:jc w:val="left"/>
        <w:rPr>
          <w:rFonts w:ascii="Arial Narrow" w:hAnsi="Arial Narrow" w:cs="Tahoma"/>
          <w:sz w:val="28"/>
          <w:szCs w:val="28"/>
        </w:rPr>
      </w:pPr>
      <w:r>
        <w:rPr>
          <w:rFonts w:ascii="Arial Narrow" w:hAnsi="Arial Narrow" w:cs="Tahoma"/>
          <w:sz w:val="28"/>
          <w:szCs w:val="28"/>
        </w:rPr>
        <w:t>Acta número ___ del 8 de noviembre de 2016</w:t>
      </w:r>
      <w:r w:rsidRPr="00AF7EA4">
        <w:rPr>
          <w:rFonts w:ascii="Arial Narrow" w:hAnsi="Arial Narrow" w:cs="Tahoma"/>
          <w:sz w:val="28"/>
          <w:szCs w:val="28"/>
        </w:rPr>
        <w:t>.</w:t>
      </w:r>
    </w:p>
    <w:p w:rsidR="003A2DC1" w:rsidRDefault="003A2DC1" w:rsidP="003A2DC1">
      <w:pPr>
        <w:pStyle w:val="Sinespaciado"/>
      </w:pPr>
    </w:p>
    <w:p w:rsidR="003A2DC1" w:rsidRPr="00E2273E" w:rsidRDefault="003A2DC1" w:rsidP="00E2273E">
      <w:pPr>
        <w:pStyle w:val="Sinespaciado"/>
      </w:pPr>
    </w:p>
    <w:p w:rsidR="003A2DC1" w:rsidRPr="004C7DB7" w:rsidRDefault="003A2DC1" w:rsidP="003A2DC1">
      <w:pPr>
        <w:spacing w:line="360" w:lineRule="auto"/>
        <w:ind w:firstLine="360"/>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Segundo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27 de septiembre del presente año</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Pr>
          <w:rFonts w:ascii="Arial Narrow" w:hAnsi="Arial Narrow" w:cs="Tahoma"/>
          <w:i/>
          <w:sz w:val="28"/>
          <w:szCs w:val="28"/>
        </w:rPr>
        <w:t xml:space="preserve">Leidy Diana Álvarez Ortiz </w:t>
      </w:r>
      <w:r w:rsidRPr="004C7DB7">
        <w:rPr>
          <w:rFonts w:ascii="Arial Narrow" w:hAnsi="Arial Narrow" w:cs="Tahoma"/>
          <w:sz w:val="28"/>
          <w:szCs w:val="28"/>
        </w:rPr>
        <w:t>en contra de</w:t>
      </w:r>
      <w:r>
        <w:rPr>
          <w:rFonts w:ascii="Arial Narrow" w:hAnsi="Arial Narrow" w:cs="Tahoma"/>
          <w:sz w:val="28"/>
          <w:szCs w:val="28"/>
        </w:rPr>
        <w:t xml:space="preserve"> la </w:t>
      </w:r>
      <w:r w:rsidRPr="00317210">
        <w:rPr>
          <w:rFonts w:ascii="Arial Narrow" w:hAnsi="Arial Narrow" w:cs="Tahoma"/>
          <w:i/>
          <w:sz w:val="28"/>
          <w:szCs w:val="28"/>
        </w:rPr>
        <w:t>Administradora Colombiana de Pensiones Colpensiones</w:t>
      </w:r>
      <w:r>
        <w:rPr>
          <w:rFonts w:ascii="Arial Narrow" w:hAnsi="Arial Narrow" w:cs="Tahoma"/>
          <w:b/>
          <w:i/>
          <w:sz w:val="28"/>
          <w:szCs w:val="28"/>
        </w:rPr>
        <w:t>,</w:t>
      </w:r>
      <w:r w:rsidRPr="004C7DB7">
        <w:rPr>
          <w:rFonts w:ascii="Arial Narrow" w:hAnsi="Arial Narrow" w:cs="Tahoma"/>
          <w:sz w:val="28"/>
          <w:szCs w:val="28"/>
        </w:rPr>
        <w:t xml:space="preserve"> por la presunta violación de su derecho constitucional</w:t>
      </w:r>
      <w:r>
        <w:rPr>
          <w:rFonts w:ascii="Arial Narrow" w:hAnsi="Arial Narrow" w:cs="Tahoma"/>
          <w:sz w:val="28"/>
          <w:szCs w:val="28"/>
        </w:rPr>
        <w:t xml:space="preserve"> fundamental a la vida digna.</w:t>
      </w:r>
    </w:p>
    <w:p w:rsidR="003A2DC1" w:rsidRPr="00461ED3" w:rsidRDefault="003A2DC1" w:rsidP="003A2DC1">
      <w:pPr>
        <w:pStyle w:val="Sinespaciado"/>
      </w:pPr>
    </w:p>
    <w:p w:rsidR="003A2DC1" w:rsidRDefault="003A2DC1" w:rsidP="003A2DC1">
      <w:pPr>
        <w:spacing w:line="360" w:lineRule="auto"/>
        <w:ind w:firstLine="360"/>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3A2DC1" w:rsidRDefault="003A2DC1" w:rsidP="003A2DC1">
      <w:pPr>
        <w:ind w:firstLine="851"/>
        <w:jc w:val="both"/>
        <w:rPr>
          <w:rFonts w:ascii="Arial Narrow" w:hAnsi="Arial Narrow" w:cs="Tahoma"/>
          <w:sz w:val="28"/>
          <w:szCs w:val="28"/>
        </w:rPr>
      </w:pPr>
    </w:p>
    <w:p w:rsidR="003A2DC1" w:rsidRPr="000522FF" w:rsidRDefault="003A2DC1" w:rsidP="003A2DC1">
      <w:pPr>
        <w:spacing w:line="360" w:lineRule="auto"/>
        <w:ind w:firstLine="851"/>
        <w:jc w:val="center"/>
        <w:rPr>
          <w:rFonts w:ascii="Arial Narrow" w:hAnsi="Arial Narrow" w:cs="Tahoma"/>
          <w:bCs/>
          <w:i/>
          <w:sz w:val="28"/>
          <w:szCs w:val="28"/>
          <w:lang w:val="es-CO"/>
        </w:rPr>
      </w:pPr>
      <w:r w:rsidRPr="000522FF">
        <w:rPr>
          <w:rFonts w:ascii="Arial Narrow" w:hAnsi="Arial Narrow" w:cs="Tahoma"/>
          <w:bCs/>
          <w:i/>
          <w:sz w:val="28"/>
          <w:szCs w:val="28"/>
          <w:lang w:val="es-CO"/>
        </w:rPr>
        <w:t>I- SENTENCIA.</w:t>
      </w:r>
    </w:p>
    <w:p w:rsidR="003A2DC1" w:rsidRPr="000522FF" w:rsidRDefault="003A2DC1" w:rsidP="003A2DC1">
      <w:pPr>
        <w:pStyle w:val="Sinespaciado"/>
        <w:rPr>
          <w:lang w:val="es-CO"/>
        </w:rPr>
      </w:pPr>
    </w:p>
    <w:p w:rsidR="003A2DC1" w:rsidRPr="000522FF" w:rsidRDefault="003A2DC1" w:rsidP="003A2DC1">
      <w:pPr>
        <w:spacing w:line="360" w:lineRule="auto"/>
        <w:ind w:firstLine="851"/>
        <w:jc w:val="both"/>
        <w:rPr>
          <w:rFonts w:ascii="Arial Narrow" w:hAnsi="Arial Narrow" w:cs="Tahoma"/>
          <w:bCs/>
          <w:i/>
          <w:iCs/>
          <w:sz w:val="28"/>
          <w:szCs w:val="28"/>
        </w:rPr>
      </w:pPr>
      <w:r w:rsidRPr="000522FF">
        <w:rPr>
          <w:rFonts w:ascii="Arial Narrow" w:hAnsi="Arial Narrow" w:cs="Tahoma"/>
          <w:bCs/>
          <w:i/>
          <w:iCs/>
          <w:sz w:val="28"/>
          <w:szCs w:val="28"/>
        </w:rPr>
        <w:t>1. Hechos jurídicamente relevantes.</w:t>
      </w:r>
    </w:p>
    <w:p w:rsidR="003A2DC1" w:rsidRPr="00465BBD" w:rsidRDefault="003A2DC1" w:rsidP="00465BBD">
      <w:pPr>
        <w:pStyle w:val="Sinespaciado"/>
      </w:pPr>
    </w:p>
    <w:p w:rsidR="00B04D2E" w:rsidRDefault="003A2DC1" w:rsidP="003A2DC1">
      <w:pPr>
        <w:pStyle w:val="Textoindependiente21"/>
        <w:ind w:firstLine="708"/>
        <w:rPr>
          <w:rFonts w:ascii="Arial Narrow" w:hAnsi="Arial Narrow" w:cs="Tahoma"/>
          <w:b w:val="0"/>
          <w:szCs w:val="28"/>
        </w:rPr>
      </w:pPr>
      <w:r>
        <w:rPr>
          <w:rFonts w:ascii="Arial Narrow" w:hAnsi="Arial Narrow" w:cs="Tahoma"/>
          <w:b w:val="0"/>
          <w:szCs w:val="28"/>
        </w:rPr>
        <w:t>Relata la accionante que</w:t>
      </w:r>
      <w:r w:rsidR="00B04D2E">
        <w:rPr>
          <w:rFonts w:ascii="Arial Narrow" w:hAnsi="Arial Narrow" w:cs="Tahoma"/>
          <w:b w:val="0"/>
          <w:szCs w:val="28"/>
        </w:rPr>
        <w:t xml:space="preserve"> el 27 de agosto de 2014 radicó solicitud de traslado de cambio de régimen de la AFP Porvenir a Colpensiones, con radicado número 2014-7024874, el cual se hizo efectivo a partir del primer día del segundo mes de presentada la solicitud, según informó esta última entidad; que su empleador ha venido cancelando los aportes a seguridad social de manera ininterrumpida desde el momento de su vinculación al sistema; que </w:t>
      </w:r>
      <w:r w:rsidR="006B05BC">
        <w:rPr>
          <w:rFonts w:ascii="Arial Narrow" w:hAnsi="Arial Narrow" w:cs="Tahoma"/>
          <w:b w:val="0"/>
          <w:szCs w:val="28"/>
        </w:rPr>
        <w:t>se encuentra con incapacidad parcial permanente</w:t>
      </w:r>
      <w:r w:rsidR="00345D72">
        <w:rPr>
          <w:rFonts w:ascii="Arial Narrow" w:hAnsi="Arial Narrow" w:cs="Tahoma"/>
          <w:b w:val="0"/>
          <w:szCs w:val="28"/>
        </w:rPr>
        <w:t xml:space="preserve"> desde el </w:t>
      </w:r>
      <w:r w:rsidR="00345D72">
        <w:rPr>
          <w:rFonts w:ascii="Arial Narrow" w:hAnsi="Arial Narrow" w:cs="Tahoma"/>
          <w:b w:val="0"/>
          <w:szCs w:val="28"/>
        </w:rPr>
        <w:lastRenderedPageBreak/>
        <w:t xml:space="preserve">29 de enero de 2016; que fue </w:t>
      </w:r>
      <w:r w:rsidR="006B05BC">
        <w:rPr>
          <w:rFonts w:ascii="Arial Narrow" w:hAnsi="Arial Narrow" w:cs="Tahoma"/>
          <w:b w:val="0"/>
          <w:szCs w:val="28"/>
        </w:rPr>
        <w:t xml:space="preserve">diagnosticada con “Insuficiencia renal terminal”, de origen común, siendo calificada con una pérdida de capacidad laboral del 54.2 %, fecha de estructuración del 28 de marzo de 2016. Indica que </w:t>
      </w:r>
      <w:r w:rsidR="00345D72">
        <w:rPr>
          <w:rFonts w:ascii="Arial Narrow" w:hAnsi="Arial Narrow" w:cs="Tahoma"/>
          <w:b w:val="0"/>
          <w:szCs w:val="28"/>
        </w:rPr>
        <w:t xml:space="preserve">el 2 de junio de los corrientes </w:t>
      </w:r>
      <w:r w:rsidR="006B05BC">
        <w:rPr>
          <w:rFonts w:ascii="Arial Narrow" w:hAnsi="Arial Narrow" w:cs="Tahoma"/>
          <w:b w:val="0"/>
          <w:szCs w:val="28"/>
        </w:rPr>
        <w:t>C</w:t>
      </w:r>
      <w:r w:rsidR="00345D72">
        <w:rPr>
          <w:rFonts w:ascii="Arial Narrow" w:hAnsi="Arial Narrow" w:cs="Tahoma"/>
          <w:b w:val="0"/>
          <w:szCs w:val="28"/>
        </w:rPr>
        <w:t>o</w:t>
      </w:r>
      <w:r w:rsidR="006B05BC">
        <w:rPr>
          <w:rFonts w:ascii="Arial Narrow" w:hAnsi="Arial Narrow" w:cs="Tahoma"/>
          <w:b w:val="0"/>
          <w:szCs w:val="28"/>
        </w:rPr>
        <w:t>lpensiones le remitió un oficio de notificación para iniciar los trámites de reclamación de la pensión de invalidez, por lo que el día 30 de ese mismo mes entregó toda la documentación respectiva</w:t>
      </w:r>
      <w:r w:rsidR="00345D72">
        <w:rPr>
          <w:rFonts w:ascii="Arial Narrow" w:hAnsi="Arial Narrow" w:cs="Tahoma"/>
          <w:b w:val="0"/>
          <w:szCs w:val="28"/>
        </w:rPr>
        <w:t xml:space="preserve">, quedando radicada su solicitud con el número BZ2016_7516378, empero, que hasta la fecha no ha recibido respuesta alguna y tampoco le han sido </w:t>
      </w:r>
      <w:r w:rsidR="001F2E8D">
        <w:rPr>
          <w:rFonts w:ascii="Arial Narrow" w:hAnsi="Arial Narrow" w:cs="Tahoma"/>
          <w:b w:val="0"/>
          <w:szCs w:val="28"/>
        </w:rPr>
        <w:t>canceladas</w:t>
      </w:r>
      <w:r w:rsidR="00345D72">
        <w:rPr>
          <w:rFonts w:ascii="Arial Narrow" w:hAnsi="Arial Narrow" w:cs="Tahoma"/>
          <w:b w:val="0"/>
          <w:szCs w:val="28"/>
        </w:rPr>
        <w:t xml:space="preserve"> las incapacidades </w:t>
      </w:r>
      <w:r w:rsidR="003A6DCA">
        <w:rPr>
          <w:rFonts w:ascii="Arial Narrow" w:hAnsi="Arial Narrow" w:cs="Tahoma"/>
          <w:b w:val="0"/>
          <w:szCs w:val="28"/>
        </w:rPr>
        <w:t>originadas a partir del día 181, esto es, del 28 de julio de 2016</w:t>
      </w:r>
      <w:r w:rsidR="001F2E8D">
        <w:rPr>
          <w:rFonts w:ascii="Arial Narrow" w:hAnsi="Arial Narrow" w:cs="Tahoma"/>
          <w:b w:val="0"/>
          <w:szCs w:val="28"/>
        </w:rPr>
        <w:t xml:space="preserve">, en adelante. </w:t>
      </w:r>
    </w:p>
    <w:p w:rsidR="00B04D2E" w:rsidRDefault="00B04D2E" w:rsidP="00465BBD">
      <w:pPr>
        <w:pStyle w:val="Sinespaciado"/>
      </w:pPr>
    </w:p>
    <w:p w:rsidR="001F2E8D" w:rsidRDefault="001F2E8D" w:rsidP="003A2DC1">
      <w:pPr>
        <w:pStyle w:val="Textoindependiente21"/>
        <w:ind w:firstLine="708"/>
        <w:rPr>
          <w:rFonts w:ascii="Arial Narrow" w:hAnsi="Arial Narrow" w:cs="Tahoma"/>
          <w:b w:val="0"/>
          <w:szCs w:val="28"/>
        </w:rPr>
      </w:pPr>
      <w:r>
        <w:rPr>
          <w:rFonts w:ascii="Arial Narrow" w:hAnsi="Arial Narrow" w:cs="Tahoma"/>
          <w:b w:val="0"/>
          <w:szCs w:val="28"/>
        </w:rPr>
        <w:t xml:space="preserve">Por consiguiente, solicita que se ordene a la Administradora Colombiana </w:t>
      </w:r>
      <w:r w:rsidR="00465BBD">
        <w:rPr>
          <w:rFonts w:ascii="Arial Narrow" w:hAnsi="Arial Narrow" w:cs="Tahoma"/>
          <w:b w:val="0"/>
          <w:szCs w:val="28"/>
        </w:rPr>
        <w:t xml:space="preserve">de Pensiones Colpensiones, </w:t>
      </w:r>
      <w:r>
        <w:rPr>
          <w:rFonts w:ascii="Arial Narrow" w:hAnsi="Arial Narrow" w:cs="Tahoma"/>
          <w:b w:val="0"/>
          <w:szCs w:val="28"/>
        </w:rPr>
        <w:t xml:space="preserve">pagar las incapacidades </w:t>
      </w:r>
      <w:r w:rsidR="00465BBD">
        <w:rPr>
          <w:rFonts w:ascii="Arial Narrow" w:hAnsi="Arial Narrow" w:cs="Tahoma"/>
          <w:b w:val="0"/>
          <w:szCs w:val="28"/>
        </w:rPr>
        <w:t>pendientes a partir del día 181, hasta tanto se le reconozca la pensión de invalidez y sea incluida en nómina.</w:t>
      </w:r>
    </w:p>
    <w:p w:rsidR="003A2DC1" w:rsidRDefault="003A2DC1" w:rsidP="003A2DC1">
      <w:pPr>
        <w:pStyle w:val="Sinespaciado"/>
      </w:pPr>
    </w:p>
    <w:p w:rsidR="00465BBD" w:rsidRDefault="00465BBD" w:rsidP="003A2DC1">
      <w:pPr>
        <w:pStyle w:val="Sinespaciado"/>
      </w:pPr>
    </w:p>
    <w:p w:rsidR="003A2DC1" w:rsidRPr="000522FF" w:rsidRDefault="003A2DC1" w:rsidP="003A2DC1">
      <w:pPr>
        <w:spacing w:line="360" w:lineRule="auto"/>
        <w:ind w:firstLine="851"/>
        <w:jc w:val="both"/>
        <w:rPr>
          <w:rFonts w:ascii="Arial Narrow" w:hAnsi="Arial Narrow" w:cs="Tahoma"/>
          <w:i/>
          <w:sz w:val="28"/>
          <w:szCs w:val="28"/>
        </w:rPr>
      </w:pPr>
      <w:r w:rsidRPr="000522FF">
        <w:rPr>
          <w:rFonts w:ascii="Arial Narrow" w:hAnsi="Arial Narrow" w:cs="Tahoma"/>
          <w:i/>
          <w:sz w:val="28"/>
          <w:szCs w:val="28"/>
        </w:rPr>
        <w:t>2. Actuación procesal.</w:t>
      </w:r>
    </w:p>
    <w:p w:rsidR="003A2DC1" w:rsidRPr="0056435D" w:rsidRDefault="003A2DC1" w:rsidP="003A2DC1">
      <w:pPr>
        <w:pStyle w:val="Sinespaciado"/>
      </w:pPr>
    </w:p>
    <w:p w:rsidR="003A2DC1" w:rsidRDefault="003A2DC1" w:rsidP="003A2DC1">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Admitida la tutela, se dio traslado a la Administradora Colombiana d</w:t>
      </w:r>
      <w:r w:rsidR="00465BBD">
        <w:rPr>
          <w:rFonts w:ascii="Arial Narrow" w:hAnsi="Arial Narrow" w:cs="Tahoma"/>
          <w:sz w:val="28"/>
          <w:szCs w:val="28"/>
          <w:lang w:val="es-ES_tradnl"/>
        </w:rPr>
        <w:t>e Pensiones Colpensiones, qu</w:t>
      </w:r>
      <w:r w:rsidR="00F23A0B">
        <w:rPr>
          <w:rFonts w:ascii="Arial Narrow" w:hAnsi="Arial Narrow" w:cs="Tahoma"/>
          <w:sz w:val="28"/>
          <w:szCs w:val="28"/>
          <w:lang w:val="es-ES_tradnl"/>
        </w:rPr>
        <w:t xml:space="preserve">ien dio respuesta indicando que mediante oficio BZG 2016_4474799 del 3 de marzo de 2016, Coomeva EPS allegó concepto de rehabilitación desfavorable de la afiliada, por lo que al tenor de lo establecido en el inciso 5º del artículo 41 de la Ley 100 de 1993, modificado por el artículo 142 </w:t>
      </w:r>
      <w:r w:rsidR="005741C3">
        <w:rPr>
          <w:rFonts w:ascii="Arial Narrow" w:hAnsi="Arial Narrow" w:cs="Tahoma"/>
          <w:sz w:val="28"/>
          <w:szCs w:val="28"/>
          <w:lang w:val="es-ES_tradnl"/>
        </w:rPr>
        <w:t>del Decreto 019 de 2012</w:t>
      </w:r>
      <w:r w:rsidR="00C91FC4">
        <w:rPr>
          <w:rFonts w:ascii="Arial Narrow" w:hAnsi="Arial Narrow" w:cs="Tahoma"/>
          <w:sz w:val="28"/>
          <w:szCs w:val="28"/>
          <w:lang w:val="es-ES_tradnl"/>
        </w:rPr>
        <w:t xml:space="preserve">, el reconocimiento y pago de subsidios económicos por concepto de incapacidades es improcedente. </w:t>
      </w:r>
      <w:r w:rsidR="0092623F">
        <w:rPr>
          <w:rFonts w:ascii="Arial Narrow" w:hAnsi="Arial Narrow" w:cs="Tahoma"/>
          <w:sz w:val="28"/>
          <w:szCs w:val="28"/>
          <w:lang w:val="es-ES_tradnl"/>
        </w:rPr>
        <w:t>Aunado a ello, soporta su argumentación sobre la solicitud de respuesta de pensión de invalidez, indicando que legalmente cuenta con el término de cuatro (4) meses para dar respuesta de fondo.</w:t>
      </w:r>
    </w:p>
    <w:p w:rsidR="003A2DC1" w:rsidRPr="003E4646" w:rsidRDefault="003A2DC1" w:rsidP="00E2273E">
      <w:pPr>
        <w:pStyle w:val="Sinespaciado"/>
        <w:spacing w:line="360" w:lineRule="auto"/>
        <w:rPr>
          <w:lang w:val="es-ES_tradnl"/>
        </w:rPr>
      </w:pPr>
    </w:p>
    <w:p w:rsidR="003A2DC1" w:rsidRPr="003E4646" w:rsidRDefault="003A2DC1" w:rsidP="003A2DC1">
      <w:pPr>
        <w:spacing w:line="360" w:lineRule="auto"/>
        <w:ind w:firstLine="851"/>
        <w:jc w:val="both"/>
        <w:rPr>
          <w:rFonts w:ascii="Arial Narrow" w:hAnsi="Arial Narrow" w:cs="Tahoma"/>
          <w:i/>
          <w:sz w:val="28"/>
          <w:szCs w:val="28"/>
        </w:rPr>
      </w:pPr>
      <w:r w:rsidRPr="003E4646">
        <w:rPr>
          <w:rFonts w:ascii="Arial Narrow" w:hAnsi="Arial Narrow" w:cs="Tahoma"/>
          <w:i/>
          <w:sz w:val="28"/>
          <w:szCs w:val="28"/>
        </w:rPr>
        <w:t>3. Sentencia de primera instancia.</w:t>
      </w:r>
    </w:p>
    <w:p w:rsidR="003A2DC1" w:rsidRPr="005741C3" w:rsidRDefault="003A2DC1" w:rsidP="005741C3">
      <w:pPr>
        <w:pStyle w:val="Sinespaciado"/>
      </w:pPr>
    </w:p>
    <w:p w:rsidR="0092623F" w:rsidRDefault="003A2DC1" w:rsidP="003A2DC1">
      <w:pPr>
        <w:spacing w:line="360" w:lineRule="auto"/>
        <w:ind w:firstLine="851"/>
        <w:jc w:val="both"/>
        <w:rPr>
          <w:rFonts w:ascii="Arial Narrow" w:hAnsi="Arial Narrow" w:cs="Tahoma"/>
          <w:sz w:val="28"/>
          <w:szCs w:val="28"/>
        </w:rPr>
      </w:pPr>
      <w:r w:rsidRPr="004C7DB7">
        <w:rPr>
          <w:rFonts w:ascii="Arial Narrow" w:hAnsi="Arial Narrow" w:cs="Tahoma"/>
          <w:sz w:val="28"/>
          <w:szCs w:val="28"/>
        </w:rPr>
        <w:t xml:space="preserve">La </w:t>
      </w:r>
      <w:r w:rsidRPr="005A6E39">
        <w:rPr>
          <w:rFonts w:ascii="Arial Narrow" w:hAnsi="Arial Narrow" w:cs="Tahoma"/>
          <w:i/>
          <w:sz w:val="28"/>
          <w:szCs w:val="28"/>
        </w:rPr>
        <w:t>a-quo</w:t>
      </w:r>
      <w:r w:rsidRPr="004C7DB7">
        <w:rPr>
          <w:rFonts w:ascii="Arial Narrow" w:hAnsi="Arial Narrow" w:cs="Tahoma"/>
          <w:sz w:val="28"/>
          <w:szCs w:val="28"/>
        </w:rPr>
        <w:t xml:space="preserve"> dictó sent</w:t>
      </w:r>
      <w:r>
        <w:rPr>
          <w:rFonts w:ascii="Arial Narrow" w:hAnsi="Arial Narrow" w:cs="Tahoma"/>
          <w:sz w:val="28"/>
          <w:szCs w:val="28"/>
        </w:rPr>
        <w:t xml:space="preserve">encia de fondo por medio de la cual tuteló </w:t>
      </w:r>
      <w:r w:rsidR="0092623F">
        <w:rPr>
          <w:rFonts w:ascii="Arial Narrow" w:hAnsi="Arial Narrow" w:cs="Tahoma"/>
          <w:sz w:val="28"/>
          <w:szCs w:val="28"/>
        </w:rPr>
        <w:t>los derechos fundamentales a la seguridad social, mínimo vital y dignidad humana</w:t>
      </w:r>
      <w:r w:rsidR="00434B10">
        <w:rPr>
          <w:rFonts w:ascii="Arial Narrow" w:hAnsi="Arial Narrow" w:cs="Tahoma"/>
          <w:sz w:val="28"/>
          <w:szCs w:val="28"/>
        </w:rPr>
        <w:t xml:space="preserve">, y ordenó a la entidad accionada, a través del Gerente Nacional de Reconocimiento, de la Gerente Nacional de Nómina y de la Vicepresidenta de Beneficios y Prestaciones, que procedan a realizar los trámites necesarios, tendientes al reconocimiento y pago de las incapacidades generadas con posterioridad al 28 de julio de 2016, y que fueron </w:t>
      </w:r>
      <w:r w:rsidR="00434B10">
        <w:rPr>
          <w:rFonts w:ascii="Arial Narrow" w:hAnsi="Arial Narrow" w:cs="Tahoma"/>
          <w:sz w:val="28"/>
          <w:szCs w:val="28"/>
        </w:rPr>
        <w:lastRenderedPageBreak/>
        <w:t xml:space="preserve">ordenadas por el médico tratante </w:t>
      </w:r>
      <w:r w:rsidR="00586946">
        <w:rPr>
          <w:rFonts w:ascii="Arial Narrow" w:hAnsi="Arial Narrow" w:cs="Tahoma"/>
          <w:sz w:val="28"/>
          <w:szCs w:val="28"/>
        </w:rPr>
        <w:t xml:space="preserve">de la accionante; así como las que le sean prescritas hasta tanto sea emitido el acto administrativo mediante </w:t>
      </w:r>
      <w:r w:rsidR="00CC789E">
        <w:rPr>
          <w:rFonts w:ascii="Arial Narrow" w:hAnsi="Arial Narrow" w:cs="Tahoma"/>
          <w:sz w:val="28"/>
          <w:szCs w:val="28"/>
        </w:rPr>
        <w:t xml:space="preserve">se resuelva sobre el reconocimiento de </w:t>
      </w:r>
      <w:r w:rsidR="00586946">
        <w:rPr>
          <w:rFonts w:ascii="Arial Narrow" w:hAnsi="Arial Narrow" w:cs="Tahoma"/>
          <w:sz w:val="28"/>
          <w:szCs w:val="28"/>
        </w:rPr>
        <w:t xml:space="preserve">la pensión de invalidez. </w:t>
      </w:r>
    </w:p>
    <w:p w:rsidR="00586946" w:rsidRDefault="00586946" w:rsidP="003A2DC1">
      <w:pPr>
        <w:spacing w:line="360" w:lineRule="auto"/>
        <w:ind w:firstLine="851"/>
        <w:jc w:val="both"/>
        <w:rPr>
          <w:rFonts w:ascii="Arial Narrow" w:hAnsi="Arial Narrow" w:cs="Tahoma"/>
          <w:i/>
          <w:sz w:val="28"/>
          <w:szCs w:val="28"/>
        </w:rPr>
      </w:pPr>
    </w:p>
    <w:p w:rsidR="003A2DC1" w:rsidRPr="0001028C" w:rsidRDefault="003A2DC1" w:rsidP="003A2DC1">
      <w:pPr>
        <w:spacing w:line="360" w:lineRule="auto"/>
        <w:ind w:firstLine="851"/>
        <w:jc w:val="both"/>
        <w:rPr>
          <w:rFonts w:ascii="Arial Narrow" w:hAnsi="Arial Narrow" w:cs="Tahoma"/>
          <w:i/>
          <w:sz w:val="28"/>
          <w:szCs w:val="28"/>
        </w:rPr>
      </w:pPr>
      <w:r w:rsidRPr="0001028C">
        <w:rPr>
          <w:rFonts w:ascii="Arial Narrow" w:hAnsi="Arial Narrow" w:cs="Tahoma"/>
          <w:i/>
          <w:sz w:val="28"/>
          <w:szCs w:val="28"/>
        </w:rPr>
        <w:t xml:space="preserve">4. Impugnación. </w:t>
      </w:r>
    </w:p>
    <w:p w:rsidR="003A2DC1" w:rsidRDefault="003A2DC1" w:rsidP="003A2DC1">
      <w:pPr>
        <w:pStyle w:val="Sinespaciado"/>
        <w:ind w:firstLine="851"/>
      </w:pPr>
    </w:p>
    <w:p w:rsidR="008543AC" w:rsidRDefault="003A2DC1" w:rsidP="003A2DC1">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entidad demandada </w:t>
      </w:r>
      <w:r w:rsidR="008543AC">
        <w:rPr>
          <w:rFonts w:ascii="Arial Narrow" w:hAnsi="Arial Narrow" w:cs="Tahoma"/>
          <w:sz w:val="28"/>
          <w:szCs w:val="28"/>
        </w:rPr>
        <w:t xml:space="preserve">impugnó la decisión, aduciendo que </w:t>
      </w:r>
      <w:r w:rsidR="007E4E68">
        <w:rPr>
          <w:rFonts w:ascii="Arial Narrow" w:hAnsi="Arial Narrow" w:cs="Tahoma"/>
          <w:sz w:val="28"/>
          <w:szCs w:val="28"/>
        </w:rPr>
        <w:t xml:space="preserve">el pago de incapacidades laborales por enfermedad general que se causan a partir del día 181 corre por cuenta de la AFP, hasta que el afiliado restablezca su salud o hasta que se califique la pérdida de su capacidad laboral, </w:t>
      </w:r>
      <w:r w:rsidR="00031DB0">
        <w:rPr>
          <w:rFonts w:ascii="Arial Narrow" w:hAnsi="Arial Narrow" w:cs="Tahoma"/>
          <w:sz w:val="28"/>
          <w:szCs w:val="28"/>
        </w:rPr>
        <w:t xml:space="preserve">tal cual </w:t>
      </w:r>
      <w:r w:rsidR="007E4E68">
        <w:rPr>
          <w:rFonts w:ascii="Arial Narrow" w:hAnsi="Arial Narrow" w:cs="Tahoma"/>
          <w:sz w:val="28"/>
          <w:szCs w:val="28"/>
        </w:rPr>
        <w:t xml:space="preserve">ocurrió en este asunto, pues el 15 de mayo de 2016 se realizó </w:t>
      </w:r>
      <w:r w:rsidR="00031DB0">
        <w:rPr>
          <w:rFonts w:ascii="Arial Narrow" w:hAnsi="Arial Narrow" w:cs="Tahoma"/>
          <w:sz w:val="28"/>
          <w:szCs w:val="28"/>
        </w:rPr>
        <w:t xml:space="preserve">la </w:t>
      </w:r>
      <w:r w:rsidR="007E4E68">
        <w:rPr>
          <w:rFonts w:ascii="Arial Narrow" w:hAnsi="Arial Narrow" w:cs="Tahoma"/>
          <w:sz w:val="28"/>
          <w:szCs w:val="28"/>
        </w:rPr>
        <w:t xml:space="preserve">calificación, obteniéndose </w:t>
      </w:r>
      <w:r w:rsidR="00031DB0">
        <w:rPr>
          <w:rFonts w:ascii="Arial Narrow" w:hAnsi="Arial Narrow" w:cs="Tahoma"/>
          <w:sz w:val="28"/>
          <w:szCs w:val="28"/>
        </w:rPr>
        <w:t xml:space="preserve">una PCL del 54.2 %, encontrándose en firme. </w:t>
      </w:r>
      <w:r w:rsidR="00C57B7B">
        <w:rPr>
          <w:rFonts w:ascii="Arial Narrow" w:hAnsi="Arial Narrow" w:cs="Tahoma"/>
          <w:sz w:val="28"/>
          <w:szCs w:val="28"/>
        </w:rPr>
        <w:t>Aduce</w:t>
      </w:r>
      <w:r w:rsidR="00031DB0">
        <w:rPr>
          <w:rFonts w:ascii="Arial Narrow" w:hAnsi="Arial Narrow" w:cs="Tahoma"/>
          <w:sz w:val="28"/>
          <w:szCs w:val="28"/>
        </w:rPr>
        <w:t xml:space="preserve"> que el pago de subsidios económicos no puede convertirse en una prestación vitalicia</w:t>
      </w:r>
      <w:r w:rsidR="00B30D7D">
        <w:rPr>
          <w:rFonts w:ascii="Arial Narrow" w:hAnsi="Arial Narrow" w:cs="Tahoma"/>
          <w:sz w:val="28"/>
          <w:szCs w:val="28"/>
        </w:rPr>
        <w:t>, en virtud a su naturaleza transitoria</w:t>
      </w:r>
      <w:r w:rsidR="00C57B7B">
        <w:rPr>
          <w:rFonts w:ascii="Arial Narrow" w:hAnsi="Arial Narrow" w:cs="Tahoma"/>
          <w:sz w:val="28"/>
          <w:szCs w:val="28"/>
        </w:rPr>
        <w:t xml:space="preserve">, por lo que solicita se revoque la </w:t>
      </w:r>
      <w:r w:rsidR="00B30D7D">
        <w:rPr>
          <w:rFonts w:ascii="Arial Narrow" w:hAnsi="Arial Narrow" w:cs="Tahoma"/>
          <w:sz w:val="28"/>
          <w:szCs w:val="28"/>
        </w:rPr>
        <w:t>decisión</w:t>
      </w:r>
      <w:r w:rsidR="00C57B7B">
        <w:rPr>
          <w:rFonts w:ascii="Arial Narrow" w:hAnsi="Arial Narrow" w:cs="Tahoma"/>
          <w:sz w:val="28"/>
          <w:szCs w:val="28"/>
        </w:rPr>
        <w:t xml:space="preserve">, </w:t>
      </w:r>
      <w:r w:rsidR="00B30D7D">
        <w:rPr>
          <w:rFonts w:ascii="Arial Narrow" w:hAnsi="Arial Narrow" w:cs="Tahoma"/>
          <w:sz w:val="28"/>
          <w:szCs w:val="28"/>
        </w:rPr>
        <w:t>y en su lugar, se declare la improcedencia de la acción.</w:t>
      </w:r>
    </w:p>
    <w:p w:rsidR="003A2DC1" w:rsidRDefault="003A2DC1" w:rsidP="003A2DC1">
      <w:pPr>
        <w:pStyle w:val="Sinespaciado"/>
        <w:rPr>
          <w:lang w:val="es-ES_tradnl"/>
        </w:rPr>
      </w:pPr>
    </w:p>
    <w:p w:rsidR="003A2DC1" w:rsidRDefault="003A2DC1" w:rsidP="003A2DC1">
      <w:pPr>
        <w:pStyle w:val="Sinespaciado"/>
        <w:rPr>
          <w:lang w:val="es-ES_tradnl"/>
        </w:rPr>
      </w:pPr>
    </w:p>
    <w:p w:rsidR="003A2DC1" w:rsidRPr="0045123A" w:rsidRDefault="003A2DC1" w:rsidP="003A2DC1">
      <w:pPr>
        <w:spacing w:line="360" w:lineRule="auto"/>
        <w:ind w:firstLine="851"/>
        <w:jc w:val="center"/>
        <w:rPr>
          <w:rFonts w:ascii="Arial Narrow" w:hAnsi="Arial Narrow" w:cs="Tahoma"/>
          <w:bCs/>
          <w:i/>
          <w:sz w:val="28"/>
          <w:szCs w:val="28"/>
        </w:rPr>
      </w:pPr>
      <w:r w:rsidRPr="0045123A">
        <w:rPr>
          <w:rFonts w:ascii="Arial Narrow" w:hAnsi="Arial Narrow" w:cs="Tahoma"/>
          <w:bCs/>
          <w:i/>
          <w:sz w:val="28"/>
          <w:szCs w:val="28"/>
        </w:rPr>
        <w:t>II- CONSIDERACIONES.</w:t>
      </w:r>
    </w:p>
    <w:p w:rsidR="003A2DC1" w:rsidRPr="0045123A" w:rsidRDefault="003A2DC1" w:rsidP="003A2DC1">
      <w:pPr>
        <w:pStyle w:val="Sinespaciado"/>
      </w:pPr>
    </w:p>
    <w:p w:rsidR="003A2DC1" w:rsidRPr="0045123A" w:rsidRDefault="003A2DC1" w:rsidP="003A2DC1">
      <w:pPr>
        <w:spacing w:line="360" w:lineRule="auto"/>
        <w:ind w:firstLine="851"/>
        <w:jc w:val="both"/>
        <w:rPr>
          <w:rFonts w:ascii="Arial Narrow" w:hAnsi="Arial Narrow" w:cs="Tahoma"/>
          <w:bCs/>
          <w:i/>
          <w:sz w:val="28"/>
          <w:szCs w:val="28"/>
        </w:rPr>
      </w:pPr>
      <w:r w:rsidRPr="0045123A">
        <w:rPr>
          <w:rFonts w:ascii="Arial Narrow" w:hAnsi="Arial Narrow" w:cs="Tahoma"/>
          <w:bCs/>
          <w:i/>
          <w:sz w:val="28"/>
          <w:szCs w:val="28"/>
        </w:rPr>
        <w:t>1. Competencia.</w:t>
      </w:r>
    </w:p>
    <w:p w:rsidR="003A2DC1" w:rsidRPr="0045123A" w:rsidRDefault="003A2DC1" w:rsidP="003A2DC1">
      <w:pPr>
        <w:pStyle w:val="Sinespaciado"/>
      </w:pPr>
    </w:p>
    <w:p w:rsidR="003A2DC1" w:rsidRPr="0045123A" w:rsidRDefault="003A2DC1" w:rsidP="003A2DC1">
      <w:pPr>
        <w:spacing w:line="360" w:lineRule="auto"/>
        <w:ind w:firstLine="851"/>
        <w:jc w:val="both"/>
        <w:rPr>
          <w:rFonts w:ascii="Arial Narrow" w:hAnsi="Arial Narrow" w:cs="Tahoma"/>
          <w:sz w:val="28"/>
          <w:szCs w:val="28"/>
        </w:rPr>
      </w:pPr>
      <w:r w:rsidRPr="0045123A">
        <w:rPr>
          <w:rFonts w:ascii="Arial Narrow" w:hAnsi="Arial Narrow" w:cs="Tahoma"/>
          <w:sz w:val="28"/>
          <w:szCs w:val="28"/>
        </w:rPr>
        <w:t>Esta Colegiatura es competente para resolver la impugnación presentada por la parte accionada, en virtud de los factores funcional y territorial.</w:t>
      </w:r>
    </w:p>
    <w:p w:rsidR="003A2DC1" w:rsidRPr="0045123A" w:rsidRDefault="003A2DC1" w:rsidP="00C57B7B">
      <w:pPr>
        <w:pStyle w:val="Sinespaciado"/>
      </w:pPr>
    </w:p>
    <w:p w:rsidR="003A2DC1" w:rsidRPr="0045123A" w:rsidRDefault="003A2DC1" w:rsidP="003A2DC1">
      <w:pPr>
        <w:spacing w:line="360" w:lineRule="auto"/>
        <w:ind w:firstLine="851"/>
        <w:jc w:val="both"/>
        <w:rPr>
          <w:rFonts w:ascii="Arial Narrow" w:hAnsi="Arial Narrow" w:cs="Tahoma"/>
          <w:sz w:val="28"/>
          <w:szCs w:val="28"/>
        </w:rPr>
      </w:pPr>
      <w:r w:rsidRPr="0045123A">
        <w:rPr>
          <w:rFonts w:ascii="Arial Narrow" w:hAnsi="Arial Narrow" w:cs="Arial"/>
          <w:i/>
          <w:color w:val="000000"/>
          <w:spacing w:val="-2"/>
          <w:sz w:val="28"/>
          <w:szCs w:val="28"/>
        </w:rPr>
        <w:t>2. Problema Jurídico</w:t>
      </w:r>
    </w:p>
    <w:p w:rsidR="003A2DC1" w:rsidRPr="004833BC" w:rsidRDefault="003A2DC1" w:rsidP="004833BC">
      <w:pPr>
        <w:pStyle w:val="Sinespaciado"/>
      </w:pPr>
    </w:p>
    <w:p w:rsidR="00B91663" w:rsidRDefault="003A2DC1" w:rsidP="003A2DC1">
      <w:pPr>
        <w:spacing w:line="276" w:lineRule="auto"/>
        <w:ind w:firstLine="851"/>
        <w:jc w:val="both"/>
        <w:rPr>
          <w:rFonts w:ascii="Arial Narrow" w:hAnsi="Arial Narrow" w:cs="Arial"/>
          <w:i/>
          <w:color w:val="000000"/>
          <w:spacing w:val="-2"/>
          <w:sz w:val="28"/>
          <w:szCs w:val="28"/>
        </w:rPr>
      </w:pPr>
      <w:r w:rsidRPr="0045123A">
        <w:rPr>
          <w:rFonts w:ascii="Arial Narrow" w:hAnsi="Arial Narrow" w:cs="Arial"/>
          <w:i/>
          <w:color w:val="000000"/>
          <w:spacing w:val="-2"/>
          <w:sz w:val="28"/>
          <w:szCs w:val="28"/>
        </w:rPr>
        <w:t>¿</w:t>
      </w:r>
      <w:r w:rsidR="00B91663">
        <w:rPr>
          <w:rFonts w:ascii="Arial Narrow" w:hAnsi="Arial Narrow" w:cs="Arial"/>
          <w:i/>
          <w:color w:val="000000"/>
          <w:spacing w:val="-2"/>
          <w:sz w:val="28"/>
          <w:szCs w:val="28"/>
        </w:rPr>
        <w:t xml:space="preserve">Es procedente la acción de tutela para el reconocimiento y pago de incapacidades laborales? </w:t>
      </w:r>
    </w:p>
    <w:p w:rsidR="00B91663" w:rsidRDefault="00B91663" w:rsidP="00DF0062">
      <w:pPr>
        <w:pStyle w:val="Sinespaciado"/>
        <w:spacing w:line="360" w:lineRule="auto"/>
      </w:pPr>
    </w:p>
    <w:p w:rsidR="003A2DC1" w:rsidRDefault="00B91663" w:rsidP="003A2DC1">
      <w:pPr>
        <w:spacing w:line="276"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¿Vulnera la entidad accionada el derecho fundamental al mínimo vital,</w:t>
      </w:r>
      <w:r w:rsidR="00DF0062">
        <w:rPr>
          <w:rFonts w:ascii="Arial Narrow" w:hAnsi="Arial Narrow" w:cs="Arial"/>
          <w:i/>
          <w:color w:val="000000"/>
          <w:spacing w:val="-2"/>
          <w:sz w:val="28"/>
          <w:szCs w:val="28"/>
        </w:rPr>
        <w:t xml:space="preserve"> a</w:t>
      </w:r>
      <w:r>
        <w:rPr>
          <w:rFonts w:ascii="Arial Narrow" w:hAnsi="Arial Narrow" w:cs="Arial"/>
          <w:i/>
          <w:color w:val="000000"/>
          <w:spacing w:val="-2"/>
          <w:sz w:val="28"/>
          <w:szCs w:val="28"/>
        </w:rPr>
        <w:t xml:space="preserve"> l</w:t>
      </w:r>
      <w:r w:rsidR="00BE6396">
        <w:rPr>
          <w:rFonts w:ascii="Arial Narrow" w:hAnsi="Arial Narrow" w:cs="Arial"/>
          <w:i/>
          <w:color w:val="000000"/>
          <w:spacing w:val="-2"/>
          <w:sz w:val="28"/>
          <w:szCs w:val="28"/>
        </w:rPr>
        <w:t xml:space="preserve">a seguridad social, entre otros, </w:t>
      </w:r>
      <w:r>
        <w:rPr>
          <w:rFonts w:ascii="Arial Narrow" w:hAnsi="Arial Narrow" w:cs="Arial"/>
          <w:i/>
          <w:color w:val="000000"/>
          <w:spacing w:val="-2"/>
          <w:sz w:val="28"/>
          <w:szCs w:val="28"/>
        </w:rPr>
        <w:t xml:space="preserve">cuando se niega a reconocer y pagar las incapacidades laborales que se generan con posterioridad </w:t>
      </w:r>
      <w:r w:rsidR="00BE6396">
        <w:rPr>
          <w:rFonts w:ascii="Arial Narrow" w:hAnsi="Arial Narrow" w:cs="Arial"/>
          <w:i/>
          <w:color w:val="000000"/>
          <w:spacing w:val="-2"/>
          <w:sz w:val="28"/>
          <w:szCs w:val="28"/>
        </w:rPr>
        <w:t xml:space="preserve">al día 181, argumentando que la afiliada tiene concepto de rehabilitación desfavorable </w:t>
      </w:r>
      <w:r w:rsidR="005E2E70">
        <w:rPr>
          <w:rFonts w:ascii="Arial Narrow" w:hAnsi="Arial Narrow" w:cs="Arial"/>
          <w:i/>
          <w:color w:val="000000"/>
          <w:spacing w:val="-2"/>
          <w:sz w:val="28"/>
          <w:szCs w:val="28"/>
        </w:rPr>
        <w:t xml:space="preserve">emitido por la EPS Coomeva </w:t>
      </w:r>
      <w:r w:rsidR="00BE6396">
        <w:rPr>
          <w:rFonts w:ascii="Arial Narrow" w:hAnsi="Arial Narrow" w:cs="Arial"/>
          <w:i/>
          <w:color w:val="000000"/>
          <w:spacing w:val="-2"/>
          <w:sz w:val="28"/>
          <w:szCs w:val="28"/>
        </w:rPr>
        <w:t xml:space="preserve">y que </w:t>
      </w:r>
      <w:r w:rsidR="004833BC">
        <w:rPr>
          <w:rFonts w:ascii="Arial Narrow" w:hAnsi="Arial Narrow" w:cs="Arial"/>
          <w:i/>
          <w:color w:val="000000"/>
          <w:spacing w:val="-2"/>
          <w:sz w:val="28"/>
          <w:szCs w:val="28"/>
        </w:rPr>
        <w:t>cuenta con calificación de PCL?</w:t>
      </w:r>
    </w:p>
    <w:p w:rsidR="00C57B7B" w:rsidRPr="0045123A" w:rsidRDefault="00C57B7B" w:rsidP="004833BC">
      <w:pPr>
        <w:spacing w:line="360" w:lineRule="auto"/>
        <w:ind w:firstLine="851"/>
        <w:jc w:val="both"/>
        <w:rPr>
          <w:rFonts w:ascii="Arial Narrow" w:hAnsi="Arial Narrow" w:cs="Arial"/>
          <w:i/>
          <w:color w:val="000000"/>
          <w:spacing w:val="-2"/>
          <w:sz w:val="28"/>
          <w:szCs w:val="28"/>
        </w:rPr>
      </w:pPr>
    </w:p>
    <w:p w:rsidR="003A2DC1" w:rsidRPr="0045123A" w:rsidRDefault="003A2DC1" w:rsidP="003A2DC1">
      <w:pPr>
        <w:spacing w:line="360" w:lineRule="auto"/>
        <w:ind w:firstLine="851"/>
        <w:jc w:val="both"/>
        <w:rPr>
          <w:rFonts w:ascii="Arial Narrow" w:hAnsi="Arial Narrow" w:cs="Arial"/>
          <w:i/>
          <w:color w:val="000000"/>
          <w:spacing w:val="-2"/>
          <w:sz w:val="28"/>
          <w:szCs w:val="28"/>
        </w:rPr>
      </w:pPr>
      <w:r w:rsidRPr="0045123A">
        <w:rPr>
          <w:rFonts w:ascii="Arial Narrow" w:hAnsi="Arial Narrow" w:cs="Arial"/>
          <w:i/>
          <w:sz w:val="28"/>
          <w:szCs w:val="28"/>
        </w:rPr>
        <w:t>3. Desarrollo de la problemática planteada:</w:t>
      </w:r>
    </w:p>
    <w:p w:rsidR="003A2DC1" w:rsidRPr="00461ED3" w:rsidRDefault="003A2DC1" w:rsidP="003A2DC1">
      <w:pPr>
        <w:pStyle w:val="Sinespaciado"/>
      </w:pPr>
      <w:r>
        <w:tab/>
      </w:r>
    </w:p>
    <w:p w:rsidR="003A2DC1" w:rsidRDefault="003A2DC1" w:rsidP="003A2DC1">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w:t>
      </w:r>
      <w:r>
        <w:rPr>
          <w:rFonts w:ascii="Arial Narrow" w:hAnsi="Arial Narrow" w:cs="Arial"/>
          <w:iCs/>
          <w:sz w:val="28"/>
          <w:szCs w:val="28"/>
        </w:rPr>
        <w:lastRenderedPageBreak/>
        <w:t xml:space="preserve">estos se vean afectados o conculcados, dotando al Juez de las herramientas necesarias para tomar todas las medidas pertinentes para salvaguardarlos.  </w:t>
      </w:r>
    </w:p>
    <w:p w:rsidR="00582F5D" w:rsidRDefault="00EC6489" w:rsidP="00EC6489">
      <w:pPr>
        <w:spacing w:line="360" w:lineRule="auto"/>
        <w:ind w:firstLine="993"/>
        <w:jc w:val="both"/>
        <w:rPr>
          <w:rFonts w:ascii="Arial Narrow" w:hAnsi="Arial Narrow"/>
          <w:iCs/>
          <w:sz w:val="28"/>
          <w:szCs w:val="28"/>
          <w:bdr w:val="none" w:sz="0" w:space="0" w:color="auto" w:frame="1"/>
          <w:shd w:val="clear" w:color="auto" w:fill="FFFFFF"/>
        </w:rPr>
      </w:pPr>
      <w:r>
        <w:rPr>
          <w:rFonts w:ascii="Arial Narrow" w:hAnsi="Arial Narrow" w:cs="Arial"/>
          <w:iCs/>
          <w:sz w:val="28"/>
          <w:szCs w:val="28"/>
        </w:rPr>
        <w:t xml:space="preserve">Y si bien, </w:t>
      </w:r>
      <w:r w:rsidR="00582F5D" w:rsidRPr="00EC6489">
        <w:rPr>
          <w:rFonts w:ascii="Arial Narrow" w:hAnsi="Arial Narrow" w:cs="Arial"/>
          <w:iCs/>
          <w:sz w:val="28"/>
          <w:szCs w:val="28"/>
        </w:rPr>
        <w:t xml:space="preserve">la Corte Constitucional ha establecido que </w:t>
      </w:r>
      <w:r>
        <w:rPr>
          <w:rFonts w:ascii="Arial Narrow" w:hAnsi="Arial Narrow" w:cs="Arial"/>
          <w:iCs/>
          <w:sz w:val="28"/>
          <w:szCs w:val="28"/>
        </w:rPr>
        <w:t xml:space="preserve">por regla general </w:t>
      </w:r>
      <w:r w:rsidR="00582F5D" w:rsidRPr="00EC6489">
        <w:rPr>
          <w:rFonts w:ascii="Arial Narrow" w:hAnsi="Arial Narrow" w:cs="Arial"/>
          <w:iCs/>
          <w:sz w:val="28"/>
          <w:szCs w:val="28"/>
        </w:rPr>
        <w:t>la acción de tutela como mecanismo de amparo de los derechos fundamentales no procede cuando existen o</w:t>
      </w:r>
      <w:r w:rsidRPr="00EC6489">
        <w:rPr>
          <w:rFonts w:ascii="Arial Narrow" w:hAnsi="Arial Narrow" w:cs="Arial"/>
          <w:iCs/>
          <w:sz w:val="28"/>
          <w:szCs w:val="28"/>
        </w:rPr>
        <w:t xml:space="preserve">tros medios de defensa judicial, </w:t>
      </w:r>
      <w:r w:rsidR="00E12EE2">
        <w:rPr>
          <w:rFonts w:ascii="Arial Narrow" w:hAnsi="Arial Narrow" w:cs="Arial"/>
          <w:iCs/>
          <w:sz w:val="28"/>
          <w:szCs w:val="28"/>
        </w:rPr>
        <w:t xml:space="preserve">también ha </w:t>
      </w:r>
      <w:r w:rsidR="00FF5C20">
        <w:rPr>
          <w:rFonts w:ascii="Arial Narrow" w:hAnsi="Arial Narrow" w:cs="Arial"/>
          <w:iCs/>
          <w:sz w:val="28"/>
          <w:szCs w:val="28"/>
        </w:rPr>
        <w:t xml:space="preserve">indicado que </w:t>
      </w:r>
      <w:r w:rsidR="00E12EE2">
        <w:rPr>
          <w:rFonts w:ascii="Arial Narrow" w:hAnsi="Arial Narrow" w:cs="Arial"/>
          <w:iCs/>
          <w:sz w:val="28"/>
          <w:szCs w:val="28"/>
        </w:rPr>
        <w:t xml:space="preserve">sí </w:t>
      </w:r>
      <w:r w:rsidRPr="00EC6489">
        <w:rPr>
          <w:rFonts w:ascii="Arial Narrow" w:hAnsi="Arial Narrow" w:cs="Arial"/>
          <w:iCs/>
          <w:sz w:val="28"/>
          <w:szCs w:val="28"/>
        </w:rPr>
        <w:t xml:space="preserve">es el mecanismo idóneo para la protección de derechos fundamentales como el mínimo vital y la salud, </w:t>
      </w:r>
      <w:r w:rsidR="00E12EE2">
        <w:rPr>
          <w:rFonts w:ascii="Arial Narrow" w:hAnsi="Arial Narrow" w:cs="Arial"/>
          <w:iCs/>
          <w:sz w:val="28"/>
          <w:szCs w:val="28"/>
        </w:rPr>
        <w:t xml:space="preserve">cuando el peticionario se ve desprovisto del pago de incapacidades, </w:t>
      </w:r>
      <w:r w:rsidRPr="00EC6489">
        <w:rPr>
          <w:rFonts w:ascii="Arial Narrow" w:hAnsi="Arial Narrow" w:cs="Arial"/>
          <w:iCs/>
          <w:sz w:val="28"/>
          <w:szCs w:val="28"/>
        </w:rPr>
        <w:t xml:space="preserve">aun cuando </w:t>
      </w:r>
      <w:r w:rsidR="00582F5D" w:rsidRPr="00EC6489">
        <w:rPr>
          <w:rFonts w:ascii="Arial Narrow" w:hAnsi="Arial Narrow"/>
          <w:iCs/>
          <w:sz w:val="28"/>
          <w:szCs w:val="28"/>
          <w:bdr w:val="none" w:sz="0" w:space="0" w:color="auto" w:frame="1"/>
          <w:shd w:val="clear" w:color="auto" w:fill="FFFFFF"/>
        </w:rPr>
        <w:t>el conocimiento de las reclamaciones concernientes a las prestaciones económicas del Sistema de Seguridad Social Integral corresponda, en principio, a la jurisdicción ordinaria en su especialidad laboral y de la seguridad social.</w:t>
      </w:r>
      <w:r w:rsidR="00E12EE2">
        <w:rPr>
          <w:rStyle w:val="Refdenotaalpie"/>
          <w:rFonts w:ascii="Arial Narrow" w:hAnsi="Arial Narrow"/>
          <w:iCs/>
          <w:sz w:val="28"/>
          <w:szCs w:val="28"/>
          <w:bdr w:val="none" w:sz="0" w:space="0" w:color="auto" w:frame="1"/>
          <w:shd w:val="clear" w:color="auto" w:fill="FFFFFF"/>
        </w:rPr>
        <w:footnoteReference w:id="1"/>
      </w:r>
      <w:r w:rsidR="00E12EE2">
        <w:rPr>
          <w:rFonts w:ascii="Arial Narrow" w:hAnsi="Arial Narrow"/>
          <w:iCs/>
          <w:sz w:val="28"/>
          <w:szCs w:val="28"/>
          <w:bdr w:val="none" w:sz="0" w:space="0" w:color="auto" w:frame="1"/>
          <w:shd w:val="clear" w:color="auto" w:fill="FFFFFF"/>
        </w:rPr>
        <w:t xml:space="preserve"> Ello, por cuanto </w:t>
      </w:r>
      <w:r w:rsidR="00FF5C20">
        <w:rPr>
          <w:rFonts w:ascii="Arial Narrow" w:hAnsi="Arial Narrow"/>
          <w:iCs/>
          <w:sz w:val="28"/>
          <w:szCs w:val="28"/>
          <w:bdr w:val="none" w:sz="0" w:space="0" w:color="auto" w:frame="1"/>
          <w:shd w:val="clear" w:color="auto" w:fill="FFFFFF"/>
        </w:rPr>
        <w:t xml:space="preserve">tal prestación sustituye el salario durante el tiempo en que el trabajador permanece retirado de sus labores </w:t>
      </w:r>
      <w:r w:rsidR="00AC5855">
        <w:rPr>
          <w:rFonts w:ascii="Arial Narrow" w:hAnsi="Arial Narrow"/>
          <w:iCs/>
          <w:sz w:val="28"/>
          <w:szCs w:val="28"/>
          <w:bdr w:val="none" w:sz="0" w:space="0" w:color="auto" w:frame="1"/>
          <w:shd w:val="clear" w:color="auto" w:fill="FFFFFF"/>
        </w:rPr>
        <w:t xml:space="preserve">y </w:t>
      </w:r>
      <w:r w:rsidR="005A64A5">
        <w:rPr>
          <w:rFonts w:ascii="Arial Narrow" w:hAnsi="Arial Narrow"/>
          <w:iCs/>
          <w:sz w:val="28"/>
          <w:szCs w:val="28"/>
          <w:bdr w:val="none" w:sz="0" w:space="0" w:color="auto" w:frame="1"/>
          <w:shd w:val="clear" w:color="auto" w:fill="FFFFFF"/>
        </w:rPr>
        <w:t>permite su estabilización económica</w:t>
      </w:r>
      <w:r w:rsidR="00A214B6">
        <w:rPr>
          <w:rFonts w:ascii="Arial Narrow" w:hAnsi="Arial Narrow"/>
          <w:iCs/>
          <w:sz w:val="28"/>
          <w:szCs w:val="28"/>
          <w:bdr w:val="none" w:sz="0" w:space="0" w:color="auto" w:frame="1"/>
          <w:shd w:val="clear" w:color="auto" w:fill="FFFFFF"/>
        </w:rPr>
        <w:t xml:space="preserve"> por ser la única fuente de ingreso con que cuenta el trabajador para garantizarse su mínimo vital y el de su grupo familiar</w:t>
      </w:r>
      <w:r w:rsidR="005A64A5">
        <w:rPr>
          <w:rFonts w:ascii="Arial Narrow" w:hAnsi="Arial Narrow"/>
          <w:iCs/>
          <w:sz w:val="28"/>
          <w:szCs w:val="28"/>
          <w:bdr w:val="none" w:sz="0" w:space="0" w:color="auto" w:frame="1"/>
          <w:shd w:val="clear" w:color="auto" w:fill="FFFFFF"/>
        </w:rPr>
        <w:t xml:space="preserve">, amén de que la tutela </w:t>
      </w:r>
      <w:r w:rsidR="00E12EE2">
        <w:rPr>
          <w:rFonts w:ascii="Arial Narrow" w:hAnsi="Arial Narrow"/>
          <w:iCs/>
          <w:sz w:val="28"/>
          <w:szCs w:val="28"/>
          <w:bdr w:val="none" w:sz="0" w:space="0" w:color="auto" w:frame="1"/>
          <w:shd w:val="clear" w:color="auto" w:fill="FFFFFF"/>
        </w:rPr>
        <w:t xml:space="preserve">busca evitar la consumación de un perjuicio irremediable. </w:t>
      </w:r>
    </w:p>
    <w:p w:rsidR="005A64A5" w:rsidRPr="00430CF3" w:rsidRDefault="005A64A5" w:rsidP="00430CF3">
      <w:pPr>
        <w:pStyle w:val="Sinespaciado"/>
      </w:pPr>
    </w:p>
    <w:p w:rsidR="00FC4027" w:rsidRDefault="005A64A5" w:rsidP="00AD4C7D">
      <w:pPr>
        <w:spacing w:line="360" w:lineRule="auto"/>
        <w:ind w:firstLine="993"/>
        <w:jc w:val="both"/>
        <w:rPr>
          <w:rFonts w:ascii="Arial Narrow" w:hAnsi="Arial Narrow"/>
          <w:iCs/>
          <w:sz w:val="28"/>
          <w:szCs w:val="28"/>
          <w:bdr w:val="none" w:sz="0" w:space="0" w:color="auto" w:frame="1"/>
          <w:shd w:val="clear" w:color="auto" w:fill="FFFFFF"/>
        </w:rPr>
      </w:pPr>
      <w:r>
        <w:rPr>
          <w:rFonts w:ascii="Arial Narrow" w:hAnsi="Arial Narrow"/>
          <w:iCs/>
          <w:sz w:val="28"/>
          <w:szCs w:val="28"/>
          <w:bdr w:val="none" w:sz="0" w:space="0" w:color="auto" w:frame="1"/>
          <w:shd w:val="clear" w:color="auto" w:fill="FFFFFF"/>
        </w:rPr>
        <w:t xml:space="preserve">Pues bien, </w:t>
      </w:r>
      <w:r w:rsidR="00D6591E">
        <w:rPr>
          <w:rFonts w:ascii="Arial Narrow" w:hAnsi="Arial Narrow"/>
          <w:iCs/>
          <w:sz w:val="28"/>
          <w:szCs w:val="28"/>
          <w:bdr w:val="none" w:sz="0" w:space="0" w:color="auto" w:frame="1"/>
          <w:shd w:val="clear" w:color="auto" w:fill="FFFFFF"/>
        </w:rPr>
        <w:t>al hacer</w:t>
      </w:r>
      <w:r w:rsidR="00D151AE">
        <w:rPr>
          <w:rFonts w:ascii="Arial Narrow" w:hAnsi="Arial Narrow"/>
          <w:iCs/>
          <w:sz w:val="28"/>
          <w:szCs w:val="28"/>
          <w:bdr w:val="none" w:sz="0" w:space="0" w:color="auto" w:frame="1"/>
          <w:shd w:val="clear" w:color="auto" w:fill="FFFFFF"/>
        </w:rPr>
        <w:t xml:space="preserve"> un análisis de los elementos fácticos y probatorios, la Sala encuentra que </w:t>
      </w:r>
      <w:r w:rsidR="004A33C5">
        <w:rPr>
          <w:rFonts w:ascii="Arial Narrow" w:hAnsi="Arial Narrow"/>
          <w:iCs/>
          <w:sz w:val="28"/>
          <w:szCs w:val="28"/>
          <w:bdr w:val="none" w:sz="0" w:space="0" w:color="auto" w:frame="1"/>
          <w:shd w:val="clear" w:color="auto" w:fill="FFFFFF"/>
        </w:rPr>
        <w:t xml:space="preserve">en el caso puntual, </w:t>
      </w:r>
      <w:r w:rsidR="00D151AE">
        <w:rPr>
          <w:rFonts w:ascii="Arial Narrow" w:hAnsi="Arial Narrow"/>
          <w:iCs/>
          <w:sz w:val="28"/>
          <w:szCs w:val="28"/>
          <w:bdr w:val="none" w:sz="0" w:space="0" w:color="auto" w:frame="1"/>
          <w:shd w:val="clear" w:color="auto" w:fill="FFFFFF"/>
        </w:rPr>
        <w:t xml:space="preserve">la </w:t>
      </w:r>
      <w:r w:rsidR="004A33C5">
        <w:rPr>
          <w:rFonts w:ascii="Arial Narrow" w:hAnsi="Arial Narrow"/>
          <w:iCs/>
          <w:sz w:val="28"/>
          <w:szCs w:val="28"/>
          <w:bdr w:val="none" w:sz="0" w:space="0" w:color="auto" w:frame="1"/>
          <w:shd w:val="clear" w:color="auto" w:fill="FFFFFF"/>
        </w:rPr>
        <w:t xml:space="preserve">acción de tutela es procedente, </w:t>
      </w:r>
      <w:r w:rsidR="0034485B">
        <w:rPr>
          <w:rFonts w:ascii="Arial Narrow" w:hAnsi="Arial Narrow"/>
          <w:iCs/>
          <w:sz w:val="28"/>
          <w:szCs w:val="28"/>
          <w:bdr w:val="none" w:sz="0" w:space="0" w:color="auto" w:frame="1"/>
          <w:shd w:val="clear" w:color="auto" w:fill="FFFFFF"/>
        </w:rPr>
        <w:t>en la medida en que la accionante ha afirmado</w:t>
      </w:r>
      <w:r w:rsidR="00C80FAF">
        <w:rPr>
          <w:rFonts w:ascii="Arial Narrow" w:hAnsi="Arial Narrow"/>
          <w:iCs/>
          <w:sz w:val="28"/>
          <w:szCs w:val="28"/>
          <w:bdr w:val="none" w:sz="0" w:space="0" w:color="auto" w:frame="1"/>
          <w:shd w:val="clear" w:color="auto" w:fill="FFFFFF"/>
        </w:rPr>
        <w:t xml:space="preserve">, sin oposición </w:t>
      </w:r>
      <w:r w:rsidR="00AD4C7D">
        <w:rPr>
          <w:rFonts w:ascii="Arial Narrow" w:hAnsi="Arial Narrow"/>
          <w:iCs/>
          <w:sz w:val="28"/>
          <w:szCs w:val="28"/>
          <w:bdr w:val="none" w:sz="0" w:space="0" w:color="auto" w:frame="1"/>
          <w:shd w:val="clear" w:color="auto" w:fill="FFFFFF"/>
        </w:rPr>
        <w:t xml:space="preserve">de su </w:t>
      </w:r>
      <w:r w:rsidR="00C80FAF">
        <w:rPr>
          <w:rFonts w:ascii="Arial Narrow" w:hAnsi="Arial Narrow"/>
          <w:iCs/>
          <w:sz w:val="28"/>
          <w:szCs w:val="28"/>
          <w:bdr w:val="none" w:sz="0" w:space="0" w:color="auto" w:frame="1"/>
          <w:shd w:val="clear" w:color="auto" w:fill="FFFFFF"/>
        </w:rPr>
        <w:t>contrapart</w:t>
      </w:r>
      <w:r w:rsidR="00AD4C7D">
        <w:rPr>
          <w:rFonts w:ascii="Arial Narrow" w:hAnsi="Arial Narrow"/>
          <w:iCs/>
          <w:sz w:val="28"/>
          <w:szCs w:val="28"/>
          <w:bdr w:val="none" w:sz="0" w:space="0" w:color="auto" w:frame="1"/>
          <w:shd w:val="clear" w:color="auto" w:fill="FFFFFF"/>
        </w:rPr>
        <w:t>e</w:t>
      </w:r>
      <w:r w:rsidR="00C80FAF">
        <w:rPr>
          <w:rFonts w:ascii="Arial Narrow" w:hAnsi="Arial Narrow"/>
          <w:iCs/>
          <w:sz w:val="28"/>
          <w:szCs w:val="28"/>
          <w:bdr w:val="none" w:sz="0" w:space="0" w:color="auto" w:frame="1"/>
          <w:shd w:val="clear" w:color="auto" w:fill="FFFFFF"/>
        </w:rPr>
        <w:t xml:space="preserve">, </w:t>
      </w:r>
      <w:r w:rsidR="0034485B">
        <w:rPr>
          <w:rFonts w:ascii="Arial Narrow" w:hAnsi="Arial Narrow"/>
          <w:iCs/>
          <w:sz w:val="28"/>
          <w:szCs w:val="28"/>
          <w:bdr w:val="none" w:sz="0" w:space="0" w:color="auto" w:frame="1"/>
          <w:shd w:val="clear" w:color="auto" w:fill="FFFFFF"/>
        </w:rPr>
        <w:t xml:space="preserve"> que s</w:t>
      </w:r>
      <w:r w:rsidR="00453AF7">
        <w:rPr>
          <w:rFonts w:ascii="Arial Narrow" w:hAnsi="Arial Narrow"/>
          <w:iCs/>
          <w:sz w:val="28"/>
          <w:szCs w:val="28"/>
          <w:bdr w:val="none" w:sz="0" w:space="0" w:color="auto" w:frame="1"/>
          <w:shd w:val="clear" w:color="auto" w:fill="FFFFFF"/>
        </w:rPr>
        <w:t>e encuentra en condiciones deplorables de salud y que requiere la protección de sus derechos fundamentales al mínimo vital, a la seguridad social y a la vida digna, p</w:t>
      </w:r>
      <w:r w:rsidR="00105F28">
        <w:rPr>
          <w:rFonts w:ascii="Arial Narrow" w:hAnsi="Arial Narrow"/>
          <w:iCs/>
          <w:sz w:val="28"/>
          <w:szCs w:val="28"/>
          <w:bdr w:val="none" w:sz="0" w:space="0" w:color="auto" w:frame="1"/>
          <w:shd w:val="clear" w:color="auto" w:fill="FFFFFF"/>
        </w:rPr>
        <w:t xml:space="preserve">orque </w:t>
      </w:r>
      <w:r w:rsidR="00453AF7">
        <w:rPr>
          <w:rFonts w:ascii="Arial Narrow" w:hAnsi="Arial Narrow"/>
          <w:iCs/>
          <w:sz w:val="28"/>
          <w:szCs w:val="28"/>
          <w:bdr w:val="none" w:sz="0" w:space="0" w:color="auto" w:frame="1"/>
          <w:shd w:val="clear" w:color="auto" w:fill="FFFFFF"/>
        </w:rPr>
        <w:t>la respuesta negativa de la entidad respecto a la solicitud de reconocimiento y pago de las incapacidades médicas prescritas por su médico tratante</w:t>
      </w:r>
      <w:r w:rsidR="00105F28">
        <w:rPr>
          <w:rFonts w:ascii="Arial Narrow" w:hAnsi="Arial Narrow"/>
          <w:iCs/>
          <w:sz w:val="28"/>
          <w:szCs w:val="28"/>
          <w:bdr w:val="none" w:sz="0" w:space="0" w:color="auto" w:frame="1"/>
          <w:shd w:val="clear" w:color="auto" w:fill="FFFFFF"/>
        </w:rPr>
        <w:t>, le impide</w:t>
      </w:r>
      <w:r w:rsidR="005D35F2">
        <w:rPr>
          <w:rFonts w:ascii="Arial Narrow" w:hAnsi="Arial Narrow"/>
          <w:iCs/>
          <w:sz w:val="28"/>
          <w:szCs w:val="28"/>
          <w:bdr w:val="none" w:sz="0" w:space="0" w:color="auto" w:frame="1"/>
          <w:shd w:val="clear" w:color="auto" w:fill="FFFFFF"/>
        </w:rPr>
        <w:t xml:space="preserve"> proveer su sustento económico y el de su núcleo familiar. </w:t>
      </w:r>
    </w:p>
    <w:p w:rsidR="00FC4027" w:rsidRDefault="00FC4027" w:rsidP="00FC4027">
      <w:pPr>
        <w:pStyle w:val="Sinespaciado"/>
        <w:rPr>
          <w:bdr w:val="none" w:sz="0" w:space="0" w:color="auto" w:frame="1"/>
          <w:shd w:val="clear" w:color="auto" w:fill="FFFFFF"/>
        </w:rPr>
      </w:pPr>
    </w:p>
    <w:p w:rsidR="00AD4C7D" w:rsidRDefault="00F17AA1" w:rsidP="00AD4C7D">
      <w:pPr>
        <w:spacing w:line="360" w:lineRule="auto"/>
        <w:ind w:firstLine="993"/>
        <w:jc w:val="both"/>
        <w:rPr>
          <w:rFonts w:ascii="Arial Narrow" w:hAnsi="Arial Narrow" w:cs="Tahoma"/>
          <w:spacing w:val="-2"/>
          <w:sz w:val="28"/>
          <w:szCs w:val="28"/>
        </w:rPr>
      </w:pPr>
      <w:r>
        <w:rPr>
          <w:rFonts w:ascii="Arial Narrow" w:hAnsi="Arial Narrow"/>
          <w:iCs/>
          <w:sz w:val="28"/>
          <w:szCs w:val="28"/>
          <w:bdr w:val="none" w:sz="0" w:space="0" w:color="auto" w:frame="1"/>
          <w:shd w:val="clear" w:color="auto" w:fill="FFFFFF"/>
        </w:rPr>
        <w:t xml:space="preserve">De </w:t>
      </w:r>
      <w:r w:rsidR="00AD4C7D">
        <w:rPr>
          <w:rFonts w:ascii="Arial Narrow" w:hAnsi="Arial Narrow"/>
          <w:iCs/>
          <w:sz w:val="28"/>
          <w:szCs w:val="28"/>
          <w:bdr w:val="none" w:sz="0" w:space="0" w:color="auto" w:frame="1"/>
          <w:shd w:val="clear" w:color="auto" w:fill="FFFFFF"/>
        </w:rPr>
        <w:t xml:space="preserve">ahí que </w:t>
      </w:r>
      <w:r w:rsidR="00FC4027">
        <w:rPr>
          <w:rFonts w:ascii="Arial Narrow" w:hAnsi="Arial Narrow"/>
          <w:iCs/>
          <w:sz w:val="28"/>
          <w:szCs w:val="28"/>
          <w:bdr w:val="none" w:sz="0" w:space="0" w:color="auto" w:frame="1"/>
          <w:shd w:val="clear" w:color="auto" w:fill="FFFFFF"/>
        </w:rPr>
        <w:t xml:space="preserve">la Sala </w:t>
      </w:r>
      <w:r w:rsidR="00AD4C7D">
        <w:rPr>
          <w:rFonts w:ascii="Arial Narrow" w:hAnsi="Arial Narrow"/>
          <w:iCs/>
          <w:sz w:val="28"/>
          <w:szCs w:val="28"/>
          <w:bdr w:val="none" w:sz="0" w:space="0" w:color="auto" w:frame="1"/>
          <w:shd w:val="clear" w:color="auto" w:fill="FFFFFF"/>
        </w:rPr>
        <w:t xml:space="preserve">infiera que </w:t>
      </w:r>
      <w:r w:rsidR="00AD4C7D">
        <w:rPr>
          <w:rFonts w:ascii="Arial Narrow" w:hAnsi="Arial Narrow" w:cs="Tahoma"/>
          <w:spacing w:val="-2"/>
          <w:sz w:val="28"/>
          <w:szCs w:val="28"/>
        </w:rPr>
        <w:t xml:space="preserve">como consecuencia de su estado de salud y la falta de recursos, la peticionaria </w:t>
      </w:r>
      <w:r w:rsidR="00FC4027">
        <w:rPr>
          <w:rFonts w:ascii="Arial Narrow" w:hAnsi="Arial Narrow" w:cs="Tahoma"/>
          <w:spacing w:val="-2"/>
          <w:sz w:val="28"/>
          <w:szCs w:val="28"/>
        </w:rPr>
        <w:t xml:space="preserve">pueda encontrarse </w:t>
      </w:r>
      <w:r w:rsidR="00AD4C7D">
        <w:rPr>
          <w:rFonts w:ascii="Arial Narrow" w:hAnsi="Arial Narrow" w:cs="Tahoma"/>
          <w:spacing w:val="-2"/>
          <w:sz w:val="28"/>
          <w:szCs w:val="28"/>
        </w:rPr>
        <w:t xml:space="preserve">expuesta a la posible ocurrencia de un perjuicio irremediable, </w:t>
      </w:r>
      <w:r w:rsidR="00FC4027">
        <w:rPr>
          <w:rFonts w:ascii="Arial Narrow" w:hAnsi="Arial Narrow" w:cs="Tahoma"/>
          <w:spacing w:val="-2"/>
          <w:sz w:val="28"/>
          <w:szCs w:val="28"/>
        </w:rPr>
        <w:t xml:space="preserve">no sólo porque la enfermedad </w:t>
      </w:r>
      <w:r w:rsidR="000136DF">
        <w:rPr>
          <w:rFonts w:ascii="Arial Narrow" w:hAnsi="Arial Narrow" w:cs="Tahoma"/>
          <w:spacing w:val="-2"/>
          <w:sz w:val="28"/>
          <w:szCs w:val="28"/>
        </w:rPr>
        <w:t>terminal que</w:t>
      </w:r>
      <w:r w:rsidR="00FC4027">
        <w:rPr>
          <w:rFonts w:ascii="Arial Narrow" w:hAnsi="Arial Narrow" w:cs="Tahoma"/>
          <w:spacing w:val="-2"/>
          <w:sz w:val="28"/>
          <w:szCs w:val="28"/>
        </w:rPr>
        <w:t xml:space="preserve"> le fue diagnosticada amerita controles periódicos que de no realizarse amenazan </w:t>
      </w:r>
      <w:r w:rsidR="00430CF3">
        <w:rPr>
          <w:rFonts w:ascii="Arial Narrow" w:hAnsi="Arial Narrow" w:cs="Tahoma"/>
          <w:spacing w:val="-2"/>
          <w:sz w:val="28"/>
          <w:szCs w:val="28"/>
        </w:rPr>
        <w:t xml:space="preserve">su </w:t>
      </w:r>
      <w:r w:rsidR="00FC4027">
        <w:rPr>
          <w:rFonts w:ascii="Arial Narrow" w:hAnsi="Arial Narrow" w:cs="Tahoma"/>
          <w:spacing w:val="-2"/>
          <w:sz w:val="28"/>
          <w:szCs w:val="28"/>
        </w:rPr>
        <w:t xml:space="preserve">vida </w:t>
      </w:r>
      <w:r w:rsidR="00F64BF9">
        <w:rPr>
          <w:rFonts w:ascii="Arial Narrow" w:hAnsi="Arial Narrow" w:cs="Tahoma"/>
          <w:spacing w:val="-2"/>
          <w:sz w:val="28"/>
          <w:szCs w:val="28"/>
        </w:rPr>
        <w:t xml:space="preserve">por tratarse de un órgano vital, sino porque ante la falta de recursos podría verse obligada a trabajar poniendo en riesgo su integridad física. </w:t>
      </w:r>
    </w:p>
    <w:p w:rsidR="00453AF7" w:rsidRDefault="00453AF7" w:rsidP="00285525">
      <w:pPr>
        <w:pStyle w:val="Sinespaciado"/>
        <w:rPr>
          <w:bdr w:val="none" w:sz="0" w:space="0" w:color="auto" w:frame="1"/>
          <w:shd w:val="clear" w:color="auto" w:fill="FFFFFF"/>
        </w:rPr>
      </w:pPr>
    </w:p>
    <w:p w:rsidR="0056420F" w:rsidRDefault="00DB105D" w:rsidP="000136DF">
      <w:pPr>
        <w:spacing w:line="360" w:lineRule="auto"/>
        <w:ind w:firstLine="851"/>
        <w:jc w:val="both"/>
        <w:rPr>
          <w:rFonts w:ascii="Arial Narrow" w:hAnsi="Arial Narrow"/>
          <w:iCs/>
          <w:sz w:val="28"/>
          <w:szCs w:val="28"/>
          <w:bdr w:val="none" w:sz="0" w:space="0" w:color="auto" w:frame="1"/>
          <w:shd w:val="clear" w:color="auto" w:fill="FFFFFF"/>
        </w:rPr>
      </w:pPr>
      <w:r>
        <w:rPr>
          <w:rFonts w:ascii="Arial Narrow" w:hAnsi="Arial Narrow"/>
          <w:iCs/>
          <w:sz w:val="28"/>
          <w:szCs w:val="28"/>
          <w:bdr w:val="none" w:sz="0" w:space="0" w:color="auto" w:frame="1"/>
          <w:shd w:val="clear" w:color="auto" w:fill="FFFFFF"/>
        </w:rPr>
        <w:lastRenderedPageBreak/>
        <w:t>Aclarado lo</w:t>
      </w:r>
      <w:r w:rsidR="00285525">
        <w:rPr>
          <w:rFonts w:ascii="Arial Narrow" w:hAnsi="Arial Narrow"/>
          <w:iCs/>
          <w:sz w:val="28"/>
          <w:szCs w:val="28"/>
          <w:bdr w:val="none" w:sz="0" w:space="0" w:color="auto" w:frame="1"/>
          <w:shd w:val="clear" w:color="auto" w:fill="FFFFFF"/>
        </w:rPr>
        <w:t xml:space="preserve"> anterior, la Sala centrará su análisis </w:t>
      </w:r>
      <w:r w:rsidR="000136DF">
        <w:rPr>
          <w:rFonts w:ascii="Arial Narrow" w:hAnsi="Arial Narrow"/>
          <w:iCs/>
          <w:sz w:val="28"/>
          <w:szCs w:val="28"/>
          <w:bdr w:val="none" w:sz="0" w:space="0" w:color="auto" w:frame="1"/>
          <w:shd w:val="clear" w:color="auto" w:fill="FFFFFF"/>
        </w:rPr>
        <w:t xml:space="preserve">en la improcedencia del pago de incapacidades médicas que alega la accionada, </w:t>
      </w:r>
      <w:r>
        <w:rPr>
          <w:rFonts w:ascii="Arial Narrow" w:hAnsi="Arial Narrow"/>
          <w:iCs/>
          <w:sz w:val="28"/>
          <w:szCs w:val="28"/>
          <w:bdr w:val="none" w:sz="0" w:space="0" w:color="auto" w:frame="1"/>
          <w:shd w:val="clear" w:color="auto" w:fill="FFFFFF"/>
        </w:rPr>
        <w:t xml:space="preserve">por existir </w:t>
      </w:r>
      <w:r w:rsidRPr="00DB105D">
        <w:rPr>
          <w:rFonts w:ascii="Arial Narrow" w:hAnsi="Arial Narrow" w:cs="Arial"/>
          <w:color w:val="000000"/>
          <w:spacing w:val="-2"/>
          <w:sz w:val="28"/>
          <w:szCs w:val="28"/>
        </w:rPr>
        <w:t>concepto de rehabilitación desfavorable emitido por Coomeva</w:t>
      </w:r>
      <w:r w:rsidR="000136DF">
        <w:rPr>
          <w:rFonts w:ascii="Arial Narrow" w:hAnsi="Arial Narrow" w:cs="Arial"/>
          <w:color w:val="000000"/>
          <w:spacing w:val="-2"/>
          <w:sz w:val="28"/>
          <w:szCs w:val="28"/>
        </w:rPr>
        <w:t xml:space="preserve"> EPS </w:t>
      </w:r>
      <w:r w:rsidR="000136DF" w:rsidRPr="00DB105D">
        <w:rPr>
          <w:rFonts w:ascii="Arial Narrow" w:hAnsi="Arial Narrow" w:cs="Arial"/>
          <w:color w:val="000000"/>
          <w:spacing w:val="-2"/>
          <w:sz w:val="28"/>
          <w:szCs w:val="28"/>
        </w:rPr>
        <w:t>y</w:t>
      </w:r>
      <w:r w:rsidR="000136DF">
        <w:rPr>
          <w:rFonts w:ascii="Arial Narrow" w:hAnsi="Arial Narrow" w:cs="Arial"/>
          <w:color w:val="000000"/>
          <w:spacing w:val="-2"/>
          <w:sz w:val="28"/>
          <w:szCs w:val="28"/>
        </w:rPr>
        <w:t>, dictamen de pérdida de capacidad laboral</w:t>
      </w:r>
      <w:r w:rsidR="00006F6D">
        <w:rPr>
          <w:rFonts w:ascii="Arial Narrow" w:hAnsi="Arial Narrow" w:cs="Arial"/>
          <w:color w:val="000000"/>
          <w:spacing w:val="-2"/>
          <w:sz w:val="28"/>
          <w:szCs w:val="28"/>
        </w:rPr>
        <w:t>.</w:t>
      </w:r>
    </w:p>
    <w:p w:rsidR="0056420F" w:rsidRDefault="0056420F" w:rsidP="000136DF">
      <w:pPr>
        <w:spacing w:line="360" w:lineRule="auto"/>
        <w:ind w:firstLine="708"/>
        <w:jc w:val="both"/>
        <w:rPr>
          <w:rFonts w:ascii="Arial Narrow" w:hAnsi="Arial Narrow"/>
          <w:sz w:val="28"/>
          <w:szCs w:val="28"/>
          <w:shd w:val="clear" w:color="auto" w:fill="FFFFFF"/>
        </w:rPr>
      </w:pPr>
      <w:r w:rsidRPr="00CF1D97">
        <w:rPr>
          <w:rFonts w:ascii="Arial Narrow" w:hAnsi="Arial Narrow"/>
          <w:iCs/>
          <w:sz w:val="28"/>
          <w:szCs w:val="28"/>
          <w:bdr w:val="none" w:sz="0" w:space="0" w:color="auto" w:frame="1"/>
          <w:shd w:val="clear" w:color="auto" w:fill="FFFFFF"/>
        </w:rPr>
        <w:t xml:space="preserve">Para resolver, </w:t>
      </w:r>
      <w:r w:rsidR="00DC3207" w:rsidRPr="00CF1D97">
        <w:rPr>
          <w:rFonts w:ascii="Arial Narrow" w:hAnsi="Arial Narrow"/>
          <w:iCs/>
          <w:sz w:val="28"/>
          <w:szCs w:val="28"/>
          <w:bdr w:val="none" w:sz="0" w:space="0" w:color="auto" w:frame="1"/>
          <w:shd w:val="clear" w:color="auto" w:fill="FFFFFF"/>
        </w:rPr>
        <w:t xml:space="preserve">es menester precisar que </w:t>
      </w:r>
      <w:r w:rsidR="00CF1D97" w:rsidRPr="00CF1D97">
        <w:rPr>
          <w:rFonts w:ascii="Arial Narrow" w:hAnsi="Arial Narrow"/>
          <w:iCs/>
          <w:sz w:val="28"/>
          <w:szCs w:val="28"/>
          <w:bdr w:val="none" w:sz="0" w:space="0" w:color="auto" w:frame="1"/>
          <w:shd w:val="clear" w:color="auto" w:fill="FFFFFF"/>
        </w:rPr>
        <w:t xml:space="preserve">no milita discusión </w:t>
      </w:r>
      <w:r w:rsidR="00CC789E">
        <w:rPr>
          <w:rFonts w:ascii="Arial Narrow" w:hAnsi="Arial Narrow"/>
          <w:iCs/>
          <w:sz w:val="28"/>
          <w:szCs w:val="28"/>
          <w:bdr w:val="none" w:sz="0" w:space="0" w:color="auto" w:frame="1"/>
          <w:shd w:val="clear" w:color="auto" w:fill="FFFFFF"/>
        </w:rPr>
        <w:t xml:space="preserve">alguna en cuanto a </w:t>
      </w:r>
      <w:r w:rsidR="00CF1D97" w:rsidRPr="00CF1D97">
        <w:rPr>
          <w:rFonts w:ascii="Arial Narrow" w:hAnsi="Arial Narrow"/>
          <w:iCs/>
          <w:sz w:val="28"/>
          <w:szCs w:val="28"/>
          <w:bdr w:val="none" w:sz="0" w:space="0" w:color="auto" w:frame="1"/>
          <w:shd w:val="clear" w:color="auto" w:fill="FFFFFF"/>
        </w:rPr>
        <w:t xml:space="preserve">que </w:t>
      </w:r>
      <w:r w:rsidR="00CF1D97">
        <w:rPr>
          <w:rFonts w:ascii="Arial Narrow" w:hAnsi="Arial Narrow"/>
          <w:iCs/>
          <w:sz w:val="28"/>
          <w:szCs w:val="28"/>
          <w:bdr w:val="none" w:sz="0" w:space="0" w:color="auto" w:frame="1"/>
          <w:shd w:val="clear" w:color="auto" w:fill="FFFFFF"/>
        </w:rPr>
        <w:t>l</w:t>
      </w:r>
      <w:r w:rsidR="00CF1D97" w:rsidRPr="00CF1D97">
        <w:rPr>
          <w:rFonts w:ascii="Arial Narrow" w:hAnsi="Arial Narrow"/>
          <w:sz w:val="28"/>
          <w:szCs w:val="28"/>
          <w:shd w:val="clear" w:color="auto" w:fill="FFFFFF"/>
        </w:rPr>
        <w:t xml:space="preserve">os pagos por incapacidades superiores a los primeros 180 días deben ser asumidos por las Administradoras de Fondos de Pensiones hasta por 360 días adicionales, sin importar que ya se haya realizado la calificación de la pérdida de la capacidad laboral del afiliado, cuando este siga presentando afectaciones a su estado de salud que le impidan trabajar. Por </w:t>
      </w:r>
      <w:r w:rsidR="00CF1D97">
        <w:rPr>
          <w:rFonts w:ascii="Arial Narrow" w:hAnsi="Arial Narrow"/>
          <w:sz w:val="28"/>
          <w:szCs w:val="28"/>
          <w:shd w:val="clear" w:color="auto" w:fill="FFFFFF"/>
        </w:rPr>
        <w:t>tal motivo</w:t>
      </w:r>
      <w:r w:rsidR="00CF1D97" w:rsidRPr="00CF1D97">
        <w:rPr>
          <w:rFonts w:ascii="Arial Narrow" w:hAnsi="Arial Narrow"/>
          <w:sz w:val="28"/>
          <w:szCs w:val="28"/>
          <w:shd w:val="clear" w:color="auto" w:fill="FFFFFF"/>
        </w:rPr>
        <w:t>, el pago de estas incapacidades deberá continuarse después de transcurridos los 180 días iniciales hasta que el médico tratante emita un concepto en el que se determine que la persona está en condiciones de reincorporarse a la vida laboral o hasta que se determine una pérdida de la capacidad laboral superior al 50 %.</w:t>
      </w:r>
    </w:p>
    <w:p w:rsidR="00CF1D97" w:rsidRDefault="00CF1D97" w:rsidP="008853F9">
      <w:pPr>
        <w:pStyle w:val="Sinespaciado"/>
        <w:rPr>
          <w:shd w:val="clear" w:color="auto" w:fill="FFFFFF"/>
        </w:rPr>
      </w:pPr>
    </w:p>
    <w:p w:rsidR="00DF0062" w:rsidRDefault="006B5EA0" w:rsidP="00F41E06">
      <w:pPr>
        <w:spacing w:line="360" w:lineRule="auto"/>
        <w:ind w:firstLine="708"/>
        <w:jc w:val="both"/>
        <w:rPr>
          <w:rFonts w:ascii="Arial Narrow" w:hAnsi="Arial Narrow" w:cs="Tahoma"/>
          <w:sz w:val="28"/>
          <w:szCs w:val="28"/>
        </w:rPr>
      </w:pPr>
      <w:r>
        <w:rPr>
          <w:rFonts w:ascii="Arial Narrow" w:hAnsi="Arial Narrow"/>
          <w:sz w:val="28"/>
          <w:szCs w:val="28"/>
          <w:shd w:val="clear" w:color="auto" w:fill="FFFFFF"/>
        </w:rPr>
        <w:t>En e</w:t>
      </w:r>
      <w:r w:rsidR="00F41E06">
        <w:rPr>
          <w:rFonts w:ascii="Arial Narrow" w:hAnsi="Arial Narrow"/>
          <w:sz w:val="28"/>
          <w:szCs w:val="28"/>
          <w:shd w:val="clear" w:color="auto" w:fill="FFFFFF"/>
        </w:rPr>
        <w:t xml:space="preserve">l sub-lite, según se colige de la documental aportada al infolio, el Grupo Medico </w:t>
      </w:r>
      <w:r w:rsidR="00F41E06" w:rsidRPr="00F41E06">
        <w:rPr>
          <w:rFonts w:ascii="Arial Narrow" w:hAnsi="Arial Narrow"/>
          <w:sz w:val="28"/>
          <w:szCs w:val="28"/>
          <w:shd w:val="clear" w:color="auto" w:fill="FFFFFF"/>
        </w:rPr>
        <w:t xml:space="preserve">Laboral de Colpensiones le determinó a la accionante una pérdida de capacidad laboral de 54.2 % de origen común, estructurada el 28 de marzo de 2016, lo cual implica el estado de invalidez de la actora y la posibilidad de obtener la pensión de invalidez si </w:t>
      </w:r>
      <w:r w:rsidR="000D3079">
        <w:rPr>
          <w:rFonts w:ascii="Arial Narrow" w:hAnsi="Arial Narrow"/>
          <w:sz w:val="28"/>
          <w:szCs w:val="28"/>
          <w:shd w:val="clear" w:color="auto" w:fill="FFFFFF"/>
        </w:rPr>
        <w:t xml:space="preserve">cumple el requisito de </w:t>
      </w:r>
      <w:r w:rsidR="00F41E06" w:rsidRPr="00F41E06">
        <w:rPr>
          <w:rFonts w:ascii="Arial Narrow" w:hAnsi="Arial Narrow"/>
          <w:sz w:val="28"/>
          <w:szCs w:val="28"/>
          <w:shd w:val="clear" w:color="auto" w:fill="FFFFFF"/>
        </w:rPr>
        <w:t xml:space="preserve">50 semanas </w:t>
      </w:r>
      <w:r w:rsidR="000D3079">
        <w:rPr>
          <w:rFonts w:ascii="Arial Narrow" w:hAnsi="Arial Narrow"/>
          <w:sz w:val="28"/>
          <w:szCs w:val="28"/>
          <w:shd w:val="clear" w:color="auto" w:fill="FFFFFF"/>
        </w:rPr>
        <w:t xml:space="preserve">de aportes </w:t>
      </w:r>
      <w:r w:rsidR="00F41E06" w:rsidRPr="00F41E06">
        <w:rPr>
          <w:rFonts w:ascii="Arial Narrow" w:hAnsi="Arial Narrow"/>
          <w:sz w:val="28"/>
          <w:szCs w:val="28"/>
          <w:shd w:val="clear" w:color="auto" w:fill="FFFFFF"/>
        </w:rPr>
        <w:t>dentro de los tres años inmediatamente anteriores a la fecha de estructuración de la enfe</w:t>
      </w:r>
      <w:r w:rsidR="00F41E06">
        <w:rPr>
          <w:rFonts w:ascii="Arial Narrow" w:hAnsi="Arial Narrow"/>
          <w:sz w:val="28"/>
          <w:szCs w:val="28"/>
          <w:shd w:val="clear" w:color="auto" w:fill="FFFFFF"/>
        </w:rPr>
        <w:t xml:space="preserve">rmedad, </w:t>
      </w:r>
      <w:r w:rsidR="00E209F9">
        <w:rPr>
          <w:rFonts w:ascii="Arial Narrow" w:hAnsi="Arial Narrow"/>
          <w:sz w:val="28"/>
          <w:szCs w:val="28"/>
          <w:shd w:val="clear" w:color="auto" w:fill="FFFFFF"/>
        </w:rPr>
        <w:t xml:space="preserve">con fundamento en el artículo </w:t>
      </w:r>
      <w:r w:rsidR="00DD15A3" w:rsidRPr="00B948F9">
        <w:rPr>
          <w:rFonts w:ascii="Arial Narrow" w:hAnsi="Arial Narrow" w:cs="Tahoma"/>
          <w:sz w:val="28"/>
          <w:szCs w:val="28"/>
        </w:rPr>
        <w:t xml:space="preserve">39 de la Ley 100 de 1993 modificado por el artículo </w:t>
      </w:r>
      <w:r w:rsidR="00DD15A3">
        <w:rPr>
          <w:rFonts w:ascii="Arial Narrow" w:hAnsi="Arial Narrow" w:cs="Tahoma"/>
          <w:sz w:val="28"/>
          <w:szCs w:val="28"/>
        </w:rPr>
        <w:t>1º de la Ley 860 de 2003.</w:t>
      </w:r>
    </w:p>
    <w:p w:rsidR="000D3079" w:rsidRDefault="000D3079" w:rsidP="000D3079">
      <w:pPr>
        <w:pStyle w:val="Sinespaciado"/>
      </w:pPr>
    </w:p>
    <w:p w:rsidR="000D3079" w:rsidRDefault="000D3079" w:rsidP="00F41E06">
      <w:pPr>
        <w:spacing w:line="360" w:lineRule="auto"/>
        <w:ind w:firstLine="708"/>
        <w:jc w:val="both"/>
        <w:rPr>
          <w:rFonts w:ascii="Arial Narrow" w:hAnsi="Arial Narrow" w:cs="Tahoma"/>
          <w:color w:val="FF0000"/>
          <w:sz w:val="28"/>
          <w:szCs w:val="28"/>
        </w:rPr>
      </w:pPr>
      <w:r>
        <w:rPr>
          <w:rFonts w:ascii="Arial Narrow" w:hAnsi="Arial Narrow" w:cs="Tahoma"/>
          <w:sz w:val="28"/>
          <w:szCs w:val="28"/>
        </w:rPr>
        <w:t xml:space="preserve">En ese orden, pese a que la accionante acredita una pérdida de capacidad laboral superior al 50 %, lo cierto es que aún la pensión de invalidez </w:t>
      </w:r>
      <w:r w:rsidR="00A14130">
        <w:rPr>
          <w:rFonts w:ascii="Arial Narrow" w:hAnsi="Arial Narrow" w:cs="Tahoma"/>
          <w:sz w:val="28"/>
          <w:szCs w:val="28"/>
        </w:rPr>
        <w:t xml:space="preserve">a la que </w:t>
      </w:r>
      <w:r w:rsidR="002B1F8F">
        <w:rPr>
          <w:rFonts w:ascii="Arial Narrow" w:hAnsi="Arial Narrow" w:cs="Tahoma"/>
          <w:sz w:val="28"/>
          <w:szCs w:val="28"/>
        </w:rPr>
        <w:t xml:space="preserve">eventualmente </w:t>
      </w:r>
      <w:r w:rsidR="00A14130">
        <w:rPr>
          <w:rFonts w:ascii="Arial Narrow" w:hAnsi="Arial Narrow" w:cs="Tahoma"/>
          <w:sz w:val="28"/>
          <w:szCs w:val="28"/>
        </w:rPr>
        <w:t xml:space="preserve">podría tener derecho, </w:t>
      </w:r>
      <w:r w:rsidR="000C5B66">
        <w:rPr>
          <w:rFonts w:ascii="Arial Narrow" w:hAnsi="Arial Narrow" w:cs="Tahoma"/>
          <w:sz w:val="28"/>
          <w:szCs w:val="28"/>
        </w:rPr>
        <w:t xml:space="preserve">no le ha sido reconocida, por </w:t>
      </w:r>
      <w:r w:rsidR="00CC0AC3">
        <w:rPr>
          <w:rFonts w:ascii="Arial Narrow" w:hAnsi="Arial Narrow" w:cs="Tahoma"/>
          <w:sz w:val="28"/>
          <w:szCs w:val="28"/>
        </w:rPr>
        <w:t xml:space="preserve">lo que </w:t>
      </w:r>
      <w:r w:rsidR="000C5B66">
        <w:rPr>
          <w:rFonts w:ascii="Arial Narrow" w:hAnsi="Arial Narrow" w:cs="Tahoma"/>
          <w:sz w:val="28"/>
          <w:szCs w:val="28"/>
        </w:rPr>
        <w:t>no es posible dejar a la af</w:t>
      </w:r>
      <w:r w:rsidR="00CC0AC3">
        <w:rPr>
          <w:rFonts w:ascii="Arial Narrow" w:hAnsi="Arial Narrow" w:cs="Tahoma"/>
          <w:sz w:val="28"/>
          <w:szCs w:val="28"/>
        </w:rPr>
        <w:t>iliada desprotegida respecto de las incapacidades pr</w:t>
      </w:r>
      <w:r w:rsidR="005A2FA1">
        <w:rPr>
          <w:rFonts w:ascii="Arial Narrow" w:hAnsi="Arial Narrow" w:cs="Tahoma"/>
          <w:sz w:val="28"/>
          <w:szCs w:val="28"/>
        </w:rPr>
        <w:t xml:space="preserve">escritas por su médico tratante, siendo entonces </w:t>
      </w:r>
      <w:r w:rsidR="005A2FA1" w:rsidRPr="00006F6D">
        <w:rPr>
          <w:rFonts w:ascii="Arial Narrow" w:hAnsi="Arial Narrow" w:cs="Tahoma"/>
          <w:sz w:val="28"/>
          <w:szCs w:val="28"/>
        </w:rPr>
        <w:t xml:space="preserve">procedente el reconocimiento y pago de las incapacidades médicas generadas desde el </w:t>
      </w:r>
      <w:r w:rsidR="00263577" w:rsidRPr="00006F6D">
        <w:rPr>
          <w:rFonts w:ascii="Arial Narrow" w:hAnsi="Arial Narrow" w:cs="Tahoma"/>
          <w:sz w:val="28"/>
          <w:szCs w:val="28"/>
        </w:rPr>
        <w:t>día 181, esto</w:t>
      </w:r>
      <w:r w:rsidR="00006F6D" w:rsidRPr="00006F6D">
        <w:rPr>
          <w:rFonts w:ascii="Arial Narrow" w:hAnsi="Arial Narrow" w:cs="Tahoma"/>
          <w:sz w:val="28"/>
          <w:szCs w:val="28"/>
        </w:rPr>
        <w:t xml:space="preserve"> es, del 28 de julio de 2016, </w:t>
      </w:r>
      <w:r w:rsidR="005A2FA1" w:rsidRPr="00006F6D">
        <w:rPr>
          <w:rFonts w:ascii="Arial Narrow" w:hAnsi="Arial Narrow" w:cs="Tahoma"/>
          <w:sz w:val="28"/>
          <w:szCs w:val="28"/>
        </w:rPr>
        <w:t>hasta</w:t>
      </w:r>
      <w:r w:rsidR="00006F6D">
        <w:rPr>
          <w:rFonts w:ascii="Arial Narrow" w:hAnsi="Arial Narrow" w:cs="Tahoma"/>
          <w:sz w:val="28"/>
          <w:szCs w:val="28"/>
        </w:rPr>
        <w:t xml:space="preserve"> tanto </w:t>
      </w:r>
      <w:r w:rsidR="00E06F4A" w:rsidRPr="00006F6D">
        <w:rPr>
          <w:rFonts w:ascii="Arial Narrow" w:hAnsi="Arial Narrow" w:cs="Tahoma"/>
          <w:sz w:val="28"/>
          <w:szCs w:val="28"/>
        </w:rPr>
        <w:t>se profiera el acto adminis</w:t>
      </w:r>
      <w:r w:rsidR="00006F6D" w:rsidRPr="00006F6D">
        <w:rPr>
          <w:rFonts w:ascii="Arial Narrow" w:hAnsi="Arial Narrow" w:cs="Tahoma"/>
          <w:sz w:val="28"/>
          <w:szCs w:val="28"/>
        </w:rPr>
        <w:t xml:space="preserve">trativo que resuelva </w:t>
      </w:r>
      <w:r w:rsidR="00C07951">
        <w:rPr>
          <w:rFonts w:ascii="Arial Narrow" w:hAnsi="Arial Narrow" w:cs="Tahoma"/>
          <w:sz w:val="28"/>
          <w:szCs w:val="28"/>
        </w:rPr>
        <w:t>el derecho a la pensión de invalidez, tal como lo indicó la operadora judicial de primer grado.</w:t>
      </w:r>
    </w:p>
    <w:p w:rsidR="005A2FA1" w:rsidRDefault="005A2FA1" w:rsidP="000C71B3">
      <w:pPr>
        <w:pStyle w:val="Sinespaciado"/>
      </w:pPr>
    </w:p>
    <w:p w:rsidR="00422EB8" w:rsidRPr="00253AC8" w:rsidRDefault="005A2FA1" w:rsidP="00263577">
      <w:pPr>
        <w:spacing w:line="360" w:lineRule="auto"/>
        <w:ind w:firstLine="708"/>
        <w:jc w:val="both"/>
        <w:rPr>
          <w:rFonts w:ascii="Arial Narrow" w:hAnsi="Arial Narrow" w:cs="Tahoma"/>
          <w:sz w:val="28"/>
          <w:szCs w:val="28"/>
        </w:rPr>
      </w:pPr>
      <w:r>
        <w:rPr>
          <w:rFonts w:ascii="Arial Narrow" w:hAnsi="Arial Narrow" w:cs="Arial"/>
          <w:iCs/>
          <w:sz w:val="28"/>
          <w:szCs w:val="28"/>
        </w:rPr>
        <w:t xml:space="preserve">Por último, vale la pena </w:t>
      </w:r>
      <w:r w:rsidR="00671DA1">
        <w:rPr>
          <w:rFonts w:ascii="Arial Narrow" w:hAnsi="Arial Narrow" w:cs="Arial"/>
          <w:iCs/>
          <w:sz w:val="28"/>
          <w:szCs w:val="28"/>
        </w:rPr>
        <w:t>mencionar que si bien el reconocimie</w:t>
      </w:r>
      <w:r w:rsidR="00314BAB">
        <w:rPr>
          <w:rFonts w:ascii="Arial Narrow" w:hAnsi="Arial Narrow" w:cs="Arial"/>
          <w:iCs/>
          <w:sz w:val="28"/>
          <w:szCs w:val="28"/>
        </w:rPr>
        <w:t xml:space="preserve">nto de la pensión de invalidez resultaría </w:t>
      </w:r>
      <w:r w:rsidR="00671DA1">
        <w:rPr>
          <w:rFonts w:ascii="Arial Narrow" w:hAnsi="Arial Narrow" w:cs="Arial"/>
          <w:iCs/>
          <w:sz w:val="28"/>
          <w:szCs w:val="28"/>
        </w:rPr>
        <w:t xml:space="preserve">procedente a partir de la fecha de estructuración del estado invalidante – Art. 40 Ley 100/93- </w:t>
      </w:r>
      <w:r>
        <w:rPr>
          <w:rFonts w:ascii="Arial Narrow" w:hAnsi="Arial Narrow" w:cs="Arial"/>
          <w:iCs/>
          <w:sz w:val="28"/>
          <w:szCs w:val="28"/>
        </w:rPr>
        <w:t xml:space="preserve"> </w:t>
      </w:r>
      <w:r w:rsidR="00263577">
        <w:rPr>
          <w:rFonts w:ascii="Arial Narrow" w:hAnsi="Arial Narrow" w:cs="Arial"/>
          <w:iCs/>
          <w:sz w:val="28"/>
          <w:szCs w:val="28"/>
        </w:rPr>
        <w:t xml:space="preserve">la entidad de seguridad social podrá descontar del </w:t>
      </w:r>
      <w:r w:rsidR="00263577">
        <w:rPr>
          <w:rFonts w:ascii="Arial Narrow" w:hAnsi="Arial Narrow" w:cs="Arial"/>
          <w:iCs/>
          <w:sz w:val="28"/>
          <w:szCs w:val="28"/>
        </w:rPr>
        <w:lastRenderedPageBreak/>
        <w:t xml:space="preserve">retroactivo pensional a que haya lugar, </w:t>
      </w:r>
      <w:r w:rsidR="00422EB8">
        <w:rPr>
          <w:rFonts w:ascii="Arial Narrow" w:hAnsi="Arial Narrow" w:cs="Arial"/>
          <w:iCs/>
          <w:sz w:val="28"/>
          <w:szCs w:val="28"/>
        </w:rPr>
        <w:t>los pagos</w:t>
      </w:r>
      <w:r w:rsidR="00263577">
        <w:rPr>
          <w:rFonts w:ascii="Arial Narrow" w:hAnsi="Arial Narrow" w:cs="Arial"/>
          <w:iCs/>
          <w:sz w:val="28"/>
          <w:szCs w:val="28"/>
        </w:rPr>
        <w:t xml:space="preserve"> que </w:t>
      </w:r>
      <w:r w:rsidR="00422EB8">
        <w:rPr>
          <w:rFonts w:ascii="Arial Narrow" w:hAnsi="Arial Narrow" w:cs="Arial"/>
          <w:iCs/>
          <w:sz w:val="28"/>
          <w:szCs w:val="28"/>
        </w:rPr>
        <w:t>por concepto de i</w:t>
      </w:r>
      <w:r w:rsidR="00263577">
        <w:rPr>
          <w:rFonts w:ascii="Arial Narrow" w:hAnsi="Arial Narrow" w:cs="Arial"/>
          <w:iCs/>
          <w:sz w:val="28"/>
          <w:szCs w:val="28"/>
        </w:rPr>
        <w:t xml:space="preserve">ncapacidades médicas haya cancelado con posterioridad a </w:t>
      </w:r>
      <w:r w:rsidR="00314BAB">
        <w:rPr>
          <w:rFonts w:ascii="Arial Narrow" w:hAnsi="Arial Narrow" w:cs="Arial"/>
          <w:iCs/>
          <w:sz w:val="28"/>
          <w:szCs w:val="28"/>
        </w:rPr>
        <w:t>la</w:t>
      </w:r>
      <w:r w:rsidR="00671DA1">
        <w:rPr>
          <w:rFonts w:ascii="Arial Narrow" w:hAnsi="Arial Narrow" w:cs="Arial"/>
          <w:iCs/>
          <w:sz w:val="28"/>
          <w:szCs w:val="28"/>
        </w:rPr>
        <w:t xml:space="preserve"> </w:t>
      </w:r>
      <w:r w:rsidR="00263577">
        <w:rPr>
          <w:rFonts w:ascii="Arial Narrow" w:hAnsi="Arial Narrow" w:cs="Arial"/>
          <w:iCs/>
          <w:sz w:val="28"/>
          <w:szCs w:val="28"/>
        </w:rPr>
        <w:t xml:space="preserve">fecha de estructuración, pues con arreglo al artículo 3º </w:t>
      </w:r>
      <w:r w:rsidR="00422EB8" w:rsidRPr="00253AC8">
        <w:rPr>
          <w:rFonts w:ascii="Arial Narrow" w:hAnsi="Arial Narrow" w:cs="Tahoma"/>
          <w:sz w:val="28"/>
          <w:szCs w:val="28"/>
        </w:rPr>
        <w:t xml:space="preserve">del Decreto 917 de 1999, </w:t>
      </w:r>
      <w:r w:rsidR="00263577">
        <w:rPr>
          <w:rFonts w:ascii="Arial Narrow" w:hAnsi="Arial Narrow" w:cs="Tahoma"/>
          <w:sz w:val="28"/>
          <w:szCs w:val="28"/>
        </w:rPr>
        <w:t>c</w:t>
      </w:r>
      <w:r w:rsidR="00422EB8">
        <w:rPr>
          <w:rFonts w:ascii="Arial Narrow" w:hAnsi="Arial Narrow" w:cs="Tahoma"/>
          <w:sz w:val="28"/>
          <w:szCs w:val="28"/>
        </w:rPr>
        <w:t>uando al afiliado</w:t>
      </w:r>
      <w:r w:rsidR="00671DA1">
        <w:rPr>
          <w:rFonts w:ascii="Arial Narrow" w:hAnsi="Arial Narrow" w:cs="Tahoma"/>
          <w:sz w:val="28"/>
          <w:szCs w:val="28"/>
        </w:rPr>
        <w:t xml:space="preserve"> (a)</w:t>
      </w:r>
      <w:r w:rsidR="00422EB8">
        <w:rPr>
          <w:rFonts w:ascii="Arial Narrow" w:hAnsi="Arial Narrow" w:cs="Tahoma"/>
          <w:sz w:val="28"/>
          <w:szCs w:val="28"/>
        </w:rPr>
        <w:t xml:space="preserve"> le son canceladas </w:t>
      </w:r>
      <w:r w:rsidR="00422EB8" w:rsidRPr="00253AC8">
        <w:rPr>
          <w:rFonts w:ascii="Arial Narrow" w:hAnsi="Arial Narrow" w:cs="Tahoma"/>
          <w:sz w:val="28"/>
          <w:szCs w:val="28"/>
        </w:rPr>
        <w:t xml:space="preserve">incapacidades laborales temporales, sólo empezará a disfrutar de la pensión de invalidez, una vez </w:t>
      </w:r>
      <w:r w:rsidR="00422EB8">
        <w:rPr>
          <w:rFonts w:ascii="Arial Narrow" w:hAnsi="Arial Narrow" w:cs="Tahoma"/>
          <w:sz w:val="28"/>
          <w:szCs w:val="28"/>
        </w:rPr>
        <w:t xml:space="preserve">cese </w:t>
      </w:r>
      <w:r w:rsidR="00422EB8" w:rsidRPr="00253AC8">
        <w:rPr>
          <w:rFonts w:ascii="Arial Narrow" w:hAnsi="Arial Narrow" w:cs="Tahoma"/>
          <w:sz w:val="28"/>
          <w:szCs w:val="28"/>
        </w:rPr>
        <w:t xml:space="preserve">el pago de </w:t>
      </w:r>
      <w:r w:rsidR="00422EB8">
        <w:rPr>
          <w:rFonts w:ascii="Arial Narrow" w:hAnsi="Arial Narrow" w:cs="Tahoma"/>
          <w:sz w:val="28"/>
          <w:szCs w:val="28"/>
        </w:rPr>
        <w:t xml:space="preserve">dicho </w:t>
      </w:r>
      <w:r w:rsidR="00422EB8" w:rsidRPr="00253AC8">
        <w:rPr>
          <w:rFonts w:ascii="Arial Narrow" w:hAnsi="Arial Narrow" w:cs="Tahoma"/>
          <w:sz w:val="28"/>
          <w:szCs w:val="28"/>
        </w:rPr>
        <w:t>subsidio</w:t>
      </w:r>
      <w:r w:rsidR="00422EB8">
        <w:rPr>
          <w:rFonts w:ascii="Arial Narrow" w:hAnsi="Arial Narrow" w:cs="Tahoma"/>
          <w:sz w:val="28"/>
          <w:szCs w:val="28"/>
        </w:rPr>
        <w:t xml:space="preserve"> temporal</w:t>
      </w:r>
      <w:r w:rsidR="00422EB8" w:rsidRPr="00253AC8">
        <w:rPr>
          <w:rFonts w:ascii="Arial Narrow" w:hAnsi="Arial Narrow" w:cs="Tahoma"/>
          <w:sz w:val="28"/>
          <w:szCs w:val="28"/>
        </w:rPr>
        <w:t>.</w:t>
      </w:r>
    </w:p>
    <w:p w:rsidR="00422EB8" w:rsidRPr="007F0CBA" w:rsidRDefault="00422EB8" w:rsidP="00422EB8">
      <w:pPr>
        <w:pStyle w:val="Sinespaciado"/>
      </w:pPr>
    </w:p>
    <w:p w:rsidR="00422EB8" w:rsidRDefault="00422EB8" w:rsidP="00422EB8">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253AC8">
        <w:rPr>
          <w:rFonts w:ascii="Arial Narrow" w:hAnsi="Arial Narrow" w:cs="Tahoma"/>
          <w:sz w:val="28"/>
          <w:szCs w:val="28"/>
        </w:rPr>
        <w:t>Lo anterior, atendiendo el hecho de que tanto las incapacidades laborales temporales como la pensión de invalidez, cubren el mismo riesgo o estado, esto es, la inhabilidad física y mental que imposibilitan al afiliado para continuar con su actividad laboral, razón por la cual, ambos pagos resultan ser incompatibles.</w:t>
      </w:r>
      <w:r w:rsidR="00DD6DCA">
        <w:rPr>
          <w:rFonts w:ascii="Arial Narrow" w:hAnsi="Arial Narrow" w:cs="Tahoma"/>
          <w:sz w:val="28"/>
          <w:szCs w:val="28"/>
        </w:rPr>
        <w:t xml:space="preserve"> </w:t>
      </w:r>
      <w:r w:rsidR="00314BAB">
        <w:rPr>
          <w:rFonts w:ascii="Arial Narrow" w:hAnsi="Arial Narrow" w:cs="Tahoma"/>
          <w:sz w:val="28"/>
          <w:szCs w:val="28"/>
        </w:rPr>
        <w:t>Por ende, d</w:t>
      </w:r>
      <w:r w:rsidR="00DD6DCA">
        <w:rPr>
          <w:rFonts w:ascii="Arial Narrow" w:hAnsi="Arial Narrow" w:cs="Tahoma"/>
          <w:sz w:val="28"/>
          <w:szCs w:val="28"/>
        </w:rPr>
        <w:t xml:space="preserve">eberá adicionarse la providencia de primer grado en ese sentido. </w:t>
      </w:r>
    </w:p>
    <w:p w:rsidR="003A2DC1" w:rsidRPr="00461ED3" w:rsidRDefault="003A2DC1" w:rsidP="003A2DC1">
      <w:pPr>
        <w:pStyle w:val="Sinespaciado"/>
      </w:pPr>
    </w:p>
    <w:p w:rsidR="003A2DC1" w:rsidRDefault="003A2DC1" w:rsidP="003A2DC1">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xml:space="preserve">, </w:t>
      </w:r>
      <w:r w:rsidRPr="00461ED3">
        <w:rPr>
          <w:rFonts w:ascii="Arial Narrow" w:hAnsi="Arial Narrow"/>
          <w:i/>
          <w:sz w:val="28"/>
          <w:szCs w:val="28"/>
        </w:rPr>
        <w:t>el Tribunal Superior del Distrito Judicial de Pereira - Risaralda, Sala Laboral,</w:t>
      </w:r>
      <w:r w:rsidRPr="00461ED3">
        <w:rPr>
          <w:rFonts w:ascii="Arial Narrow" w:hAnsi="Arial Narrow"/>
          <w:sz w:val="28"/>
          <w:szCs w:val="28"/>
        </w:rPr>
        <w:t xml:space="preserve"> admi</w:t>
      </w:r>
      <w:r w:rsidRPr="00AF7EA4">
        <w:rPr>
          <w:rFonts w:ascii="Arial Narrow" w:hAnsi="Arial Narrow"/>
          <w:sz w:val="28"/>
          <w:szCs w:val="28"/>
        </w:rPr>
        <w:t>nistrando justicia en nombre del pueblo y por mandato de la Constitución,</w:t>
      </w:r>
      <w:r w:rsidRPr="00AF7EA4">
        <w:rPr>
          <w:rFonts w:ascii="Arial Narrow" w:hAnsi="Arial Narrow"/>
          <w:sz w:val="28"/>
          <w:szCs w:val="28"/>
        </w:rPr>
        <w:tab/>
      </w:r>
    </w:p>
    <w:p w:rsidR="003A2DC1" w:rsidRPr="00AF7EA4" w:rsidRDefault="003A2DC1" w:rsidP="003A2DC1">
      <w:pPr>
        <w:pStyle w:val="Sinespaciado"/>
      </w:pPr>
    </w:p>
    <w:p w:rsidR="003A2DC1" w:rsidRPr="00461ED3" w:rsidRDefault="003A2DC1" w:rsidP="003A2DC1">
      <w:pPr>
        <w:spacing w:line="360" w:lineRule="auto"/>
        <w:jc w:val="center"/>
        <w:rPr>
          <w:rFonts w:ascii="Arial Narrow" w:hAnsi="Arial Narrow" w:cs="Arial"/>
          <w:i/>
          <w:sz w:val="28"/>
          <w:szCs w:val="28"/>
        </w:rPr>
      </w:pPr>
      <w:r w:rsidRPr="00461ED3">
        <w:rPr>
          <w:rFonts w:ascii="Arial Narrow" w:hAnsi="Arial Narrow" w:cs="Arial"/>
          <w:i/>
          <w:sz w:val="28"/>
          <w:szCs w:val="28"/>
        </w:rPr>
        <w:t>RESUELVE</w:t>
      </w:r>
    </w:p>
    <w:p w:rsidR="003A2DC1" w:rsidRPr="00461ED3" w:rsidRDefault="003A2DC1" w:rsidP="003A2DC1">
      <w:pPr>
        <w:pStyle w:val="Sinespaciado"/>
      </w:pPr>
    </w:p>
    <w:p w:rsidR="00DD6DCA" w:rsidRDefault="003A2DC1" w:rsidP="00DD6DCA">
      <w:pPr>
        <w:spacing w:line="360" w:lineRule="auto"/>
        <w:ind w:firstLine="900"/>
        <w:jc w:val="both"/>
        <w:rPr>
          <w:rFonts w:ascii="Arial Narrow" w:hAnsi="Arial Narrow" w:cs="Tahoma"/>
          <w:sz w:val="28"/>
          <w:szCs w:val="28"/>
        </w:rPr>
      </w:pPr>
      <w:r w:rsidRPr="00461ED3">
        <w:rPr>
          <w:rFonts w:ascii="Arial Narrow" w:hAnsi="Arial Narrow" w:cs="Arial"/>
          <w:i/>
          <w:sz w:val="28"/>
          <w:szCs w:val="28"/>
        </w:rPr>
        <w:t xml:space="preserve">1º. </w:t>
      </w:r>
      <w:r w:rsidR="00DD6DCA">
        <w:rPr>
          <w:rFonts w:ascii="Arial Narrow" w:hAnsi="Arial Narrow" w:cs="Arial"/>
          <w:i/>
          <w:color w:val="000000"/>
          <w:spacing w:val="-2"/>
          <w:sz w:val="28"/>
          <w:szCs w:val="28"/>
        </w:rPr>
        <w:t xml:space="preserve">Adicionar </w:t>
      </w:r>
      <w:r w:rsidRPr="00461ED3">
        <w:rPr>
          <w:rFonts w:ascii="Arial Narrow" w:hAnsi="Arial Narrow" w:cs="Arial"/>
          <w:color w:val="000000"/>
          <w:spacing w:val="-2"/>
          <w:sz w:val="28"/>
          <w:szCs w:val="28"/>
        </w:rPr>
        <w:t>el</w:t>
      </w:r>
      <w:r>
        <w:rPr>
          <w:rFonts w:ascii="Arial Narrow" w:hAnsi="Arial Narrow" w:cs="Arial"/>
          <w:color w:val="000000"/>
          <w:spacing w:val="-2"/>
          <w:sz w:val="28"/>
          <w:szCs w:val="28"/>
        </w:rPr>
        <w:t xml:space="preserve"> fallo impugnado, proferido el </w:t>
      </w:r>
      <w:r w:rsidR="00671DA1">
        <w:rPr>
          <w:rFonts w:ascii="Arial Narrow" w:hAnsi="Arial Narrow" w:cs="Arial"/>
          <w:color w:val="000000"/>
          <w:spacing w:val="-2"/>
          <w:sz w:val="28"/>
          <w:szCs w:val="28"/>
        </w:rPr>
        <w:t xml:space="preserve">27 de septiembre de </w:t>
      </w:r>
      <w:r w:rsidRPr="00461ED3">
        <w:rPr>
          <w:rFonts w:ascii="Arial Narrow" w:hAnsi="Arial Narrow" w:cs="Arial"/>
          <w:color w:val="000000"/>
          <w:spacing w:val="-2"/>
          <w:sz w:val="28"/>
          <w:szCs w:val="28"/>
        </w:rPr>
        <w:t xml:space="preserve">2016 por el Juzgado </w:t>
      </w:r>
      <w:r>
        <w:rPr>
          <w:rFonts w:ascii="Arial Narrow" w:hAnsi="Arial Narrow" w:cs="Arial"/>
          <w:color w:val="000000"/>
          <w:spacing w:val="-2"/>
          <w:sz w:val="28"/>
          <w:szCs w:val="28"/>
        </w:rPr>
        <w:t xml:space="preserve">Segundo </w:t>
      </w:r>
      <w:r w:rsidRPr="00461ED3">
        <w:rPr>
          <w:rFonts w:ascii="Arial Narrow" w:hAnsi="Arial Narrow" w:cs="Arial"/>
          <w:color w:val="000000"/>
          <w:spacing w:val="-2"/>
          <w:sz w:val="28"/>
          <w:szCs w:val="28"/>
        </w:rPr>
        <w:t xml:space="preserve">Laboral del Circuito de Pereira, </w:t>
      </w:r>
      <w:r w:rsidRPr="00461ED3">
        <w:rPr>
          <w:rFonts w:ascii="Arial Narrow" w:hAnsi="Arial Narrow" w:cs="Tahoma"/>
          <w:sz w:val="28"/>
          <w:szCs w:val="28"/>
        </w:rPr>
        <w:t>dentro de la acci</w:t>
      </w:r>
      <w:r w:rsidR="00DD6DCA">
        <w:rPr>
          <w:rFonts w:ascii="Arial Narrow" w:hAnsi="Arial Narrow" w:cs="Tahoma"/>
          <w:sz w:val="28"/>
          <w:szCs w:val="28"/>
        </w:rPr>
        <w:t>ón de tutela de la referencia, en el sentido de indicar que una vez reconocida la pensión de invalidez en favor de la actora, l</w:t>
      </w:r>
      <w:r w:rsidR="00DD6DCA">
        <w:rPr>
          <w:rFonts w:ascii="Arial Narrow" w:hAnsi="Arial Narrow" w:cs="Arial"/>
          <w:iCs/>
          <w:sz w:val="28"/>
          <w:szCs w:val="28"/>
        </w:rPr>
        <w:t xml:space="preserve">a Administradora Colombiana de Pensiones Colpensiones podrá descontar del retroactivo pensional a que haya lugar, los pagos que por concepto de incapacidades médicas haya cancelado con posterioridad a la fecha de estructuración, </w:t>
      </w:r>
      <w:r w:rsidR="00CB319E">
        <w:rPr>
          <w:rFonts w:ascii="Arial Narrow" w:hAnsi="Arial Narrow" w:cs="Arial"/>
          <w:iCs/>
          <w:sz w:val="28"/>
          <w:szCs w:val="28"/>
        </w:rPr>
        <w:t xml:space="preserve">habida cuenta que </w:t>
      </w:r>
      <w:r w:rsidR="00DD6DCA">
        <w:rPr>
          <w:rFonts w:ascii="Arial Narrow" w:hAnsi="Arial Narrow" w:cs="Arial"/>
          <w:iCs/>
          <w:sz w:val="28"/>
          <w:szCs w:val="28"/>
        </w:rPr>
        <w:t xml:space="preserve">el disfrute a la pensión </w:t>
      </w:r>
      <w:r w:rsidR="00DD6DCA" w:rsidRPr="00253AC8">
        <w:rPr>
          <w:rFonts w:ascii="Arial Narrow" w:hAnsi="Arial Narrow" w:cs="Tahoma"/>
          <w:sz w:val="28"/>
          <w:szCs w:val="28"/>
        </w:rPr>
        <w:t xml:space="preserve">sólo </w:t>
      </w:r>
      <w:r w:rsidR="00DD6DCA">
        <w:rPr>
          <w:rFonts w:ascii="Arial Narrow" w:hAnsi="Arial Narrow" w:cs="Tahoma"/>
          <w:sz w:val="28"/>
          <w:szCs w:val="28"/>
        </w:rPr>
        <w:t xml:space="preserve">opera </w:t>
      </w:r>
      <w:r w:rsidR="00DD6DCA" w:rsidRPr="00253AC8">
        <w:rPr>
          <w:rFonts w:ascii="Arial Narrow" w:hAnsi="Arial Narrow" w:cs="Tahoma"/>
          <w:sz w:val="28"/>
          <w:szCs w:val="28"/>
        </w:rPr>
        <w:t xml:space="preserve">una vez </w:t>
      </w:r>
      <w:r w:rsidR="00DD6DCA">
        <w:rPr>
          <w:rFonts w:ascii="Arial Narrow" w:hAnsi="Arial Narrow" w:cs="Tahoma"/>
          <w:sz w:val="28"/>
          <w:szCs w:val="28"/>
        </w:rPr>
        <w:t xml:space="preserve">cese </w:t>
      </w:r>
      <w:r w:rsidR="00DD6DCA" w:rsidRPr="00253AC8">
        <w:rPr>
          <w:rFonts w:ascii="Arial Narrow" w:hAnsi="Arial Narrow" w:cs="Tahoma"/>
          <w:sz w:val="28"/>
          <w:szCs w:val="28"/>
        </w:rPr>
        <w:t xml:space="preserve">el pago de </w:t>
      </w:r>
      <w:r w:rsidR="00DD6DCA">
        <w:rPr>
          <w:rFonts w:ascii="Arial Narrow" w:hAnsi="Arial Narrow" w:cs="Tahoma"/>
          <w:sz w:val="28"/>
          <w:szCs w:val="28"/>
        </w:rPr>
        <w:t xml:space="preserve">dicho </w:t>
      </w:r>
      <w:r w:rsidR="00DD6DCA" w:rsidRPr="00253AC8">
        <w:rPr>
          <w:rFonts w:ascii="Arial Narrow" w:hAnsi="Arial Narrow" w:cs="Tahoma"/>
          <w:sz w:val="28"/>
          <w:szCs w:val="28"/>
        </w:rPr>
        <w:t>subsidio</w:t>
      </w:r>
      <w:r w:rsidR="00DD6DCA">
        <w:rPr>
          <w:rFonts w:ascii="Arial Narrow" w:hAnsi="Arial Narrow" w:cs="Tahoma"/>
          <w:sz w:val="28"/>
          <w:szCs w:val="28"/>
        </w:rPr>
        <w:t xml:space="preserve"> tempora</w:t>
      </w:r>
      <w:r w:rsidR="00B27473">
        <w:rPr>
          <w:rFonts w:ascii="Arial Narrow" w:hAnsi="Arial Narrow" w:cs="Tahoma"/>
          <w:sz w:val="28"/>
          <w:szCs w:val="28"/>
        </w:rPr>
        <w:t>l (Art. 3º Decreto 917 de 1999), y ambas prestaciones resultan ser incompatibles.</w:t>
      </w:r>
    </w:p>
    <w:p w:rsidR="00DD6DCA" w:rsidRDefault="00DD6DCA" w:rsidP="00DD6DCA">
      <w:pPr>
        <w:pStyle w:val="Sinespaciado"/>
      </w:pPr>
    </w:p>
    <w:p w:rsidR="003A2DC1" w:rsidRDefault="00DD6DCA" w:rsidP="00DD6DCA">
      <w:pPr>
        <w:spacing w:line="360" w:lineRule="auto"/>
        <w:ind w:firstLine="900"/>
        <w:jc w:val="both"/>
        <w:rPr>
          <w:rFonts w:ascii="Arial Narrow" w:hAnsi="Arial Narrow" w:cs="Tahoma"/>
          <w:sz w:val="28"/>
          <w:szCs w:val="28"/>
        </w:rPr>
      </w:pPr>
      <w:r>
        <w:rPr>
          <w:rFonts w:ascii="Arial Narrow" w:hAnsi="Arial Narrow" w:cs="Tahoma"/>
          <w:sz w:val="28"/>
          <w:szCs w:val="28"/>
        </w:rPr>
        <w:t>2º Confirma todo lo demás.</w:t>
      </w:r>
    </w:p>
    <w:p w:rsidR="00DD6DCA" w:rsidRPr="00BD3863" w:rsidRDefault="00DD6DCA" w:rsidP="00DD6DCA">
      <w:pPr>
        <w:pStyle w:val="Sinespaciado"/>
      </w:pPr>
    </w:p>
    <w:p w:rsidR="003A2DC1" w:rsidRPr="00461ED3" w:rsidRDefault="003A2DC1" w:rsidP="003A2DC1">
      <w:pPr>
        <w:spacing w:line="360" w:lineRule="auto"/>
        <w:ind w:firstLine="851"/>
        <w:jc w:val="both"/>
        <w:rPr>
          <w:rFonts w:ascii="Arial Narrow" w:hAnsi="Arial Narrow" w:cs="Arial"/>
          <w:sz w:val="28"/>
          <w:szCs w:val="28"/>
        </w:rPr>
      </w:pPr>
      <w:r w:rsidRPr="00461ED3">
        <w:rPr>
          <w:rFonts w:ascii="Arial Narrow" w:hAnsi="Arial Narrow" w:cs="Arial"/>
          <w:i/>
          <w:color w:val="000000"/>
          <w:spacing w:val="-2"/>
          <w:sz w:val="28"/>
          <w:szCs w:val="28"/>
        </w:rPr>
        <w:t>2.</w:t>
      </w:r>
      <w:r w:rsidRPr="00461ED3">
        <w:rPr>
          <w:rFonts w:ascii="Arial Narrow" w:hAnsi="Arial Narrow" w:cs="Arial"/>
          <w:i/>
          <w:sz w:val="28"/>
          <w:szCs w:val="28"/>
        </w:rPr>
        <w:t xml:space="preserve"> Notificar</w:t>
      </w:r>
      <w:r w:rsidRPr="00461ED3">
        <w:rPr>
          <w:rFonts w:ascii="Arial Narrow" w:hAnsi="Arial Narrow" w:cs="Arial"/>
          <w:sz w:val="28"/>
          <w:szCs w:val="28"/>
        </w:rPr>
        <w:t xml:space="preserve"> la decisión por el medio más eficaz.</w:t>
      </w:r>
    </w:p>
    <w:p w:rsidR="003A2DC1" w:rsidRPr="00461ED3" w:rsidRDefault="003A2DC1" w:rsidP="003A2DC1">
      <w:pPr>
        <w:pStyle w:val="Sinespaciado"/>
      </w:pPr>
    </w:p>
    <w:p w:rsidR="003A2DC1" w:rsidRDefault="003A2DC1" w:rsidP="003A2DC1">
      <w:pPr>
        <w:suppressAutoHyphens/>
        <w:spacing w:line="360" w:lineRule="auto"/>
        <w:ind w:firstLine="851"/>
        <w:jc w:val="both"/>
        <w:rPr>
          <w:rFonts w:ascii="Arial Narrow" w:hAnsi="Arial Narrow" w:cs="Arial"/>
          <w:spacing w:val="-2"/>
          <w:sz w:val="28"/>
          <w:szCs w:val="28"/>
        </w:rPr>
      </w:pPr>
      <w:r w:rsidRPr="00461ED3">
        <w:rPr>
          <w:rFonts w:ascii="Arial Narrow" w:hAnsi="Arial Narrow" w:cs="Arial"/>
          <w:i/>
          <w:spacing w:val="-2"/>
          <w:sz w:val="28"/>
          <w:szCs w:val="28"/>
        </w:rPr>
        <w:t>3. Remitir</w:t>
      </w:r>
      <w:r w:rsidRPr="00461ED3">
        <w:rPr>
          <w:rFonts w:ascii="Arial Narrow" w:hAnsi="Arial Narrow" w:cs="Arial"/>
          <w:spacing w:val="-2"/>
          <w:sz w:val="28"/>
          <w:szCs w:val="28"/>
        </w:rPr>
        <w:t xml:space="preserve"> el expediente a la Corte Constitucional para su eventual revisión, conforme al artículo 31 del Decreto 2591 de 1991.</w:t>
      </w:r>
    </w:p>
    <w:p w:rsidR="003A2DC1" w:rsidRPr="00461ED3" w:rsidRDefault="003A2DC1" w:rsidP="003A2DC1">
      <w:pPr>
        <w:pStyle w:val="Sinespaciado"/>
        <w:spacing w:line="276" w:lineRule="auto"/>
      </w:pPr>
    </w:p>
    <w:p w:rsidR="003A2DC1" w:rsidRPr="00461ED3" w:rsidRDefault="003A2DC1" w:rsidP="003A2DC1">
      <w:pPr>
        <w:pStyle w:val="Prrafodelista1"/>
        <w:spacing w:line="360" w:lineRule="auto"/>
        <w:ind w:left="0" w:firstLine="851"/>
        <w:jc w:val="both"/>
        <w:rPr>
          <w:rFonts w:ascii="Arial Narrow" w:hAnsi="Arial Narrow" w:cs="Tahoma"/>
          <w:sz w:val="28"/>
          <w:szCs w:val="28"/>
        </w:rPr>
      </w:pPr>
      <w:r w:rsidRPr="00461ED3">
        <w:rPr>
          <w:rFonts w:ascii="Arial Narrow" w:hAnsi="Arial Narrow" w:cs="Tahoma"/>
          <w:sz w:val="28"/>
          <w:szCs w:val="28"/>
        </w:rPr>
        <w:t>CÓPIESE, NOTIFÍQUESE Y CÚMPLASE.</w:t>
      </w:r>
    </w:p>
    <w:p w:rsidR="003A2DC1" w:rsidRDefault="003A2DC1" w:rsidP="003A2DC1">
      <w:pPr>
        <w:spacing w:line="360" w:lineRule="auto"/>
        <w:ind w:firstLine="900"/>
        <w:jc w:val="both"/>
        <w:rPr>
          <w:rFonts w:ascii="Arial Narrow" w:hAnsi="Arial Narrow" w:cs="Tahoma"/>
          <w:sz w:val="28"/>
          <w:szCs w:val="28"/>
        </w:rPr>
      </w:pPr>
      <w:r w:rsidRPr="00461ED3">
        <w:rPr>
          <w:rFonts w:ascii="Arial Narrow" w:hAnsi="Arial Narrow" w:cs="Tahoma"/>
          <w:sz w:val="28"/>
          <w:szCs w:val="28"/>
        </w:rPr>
        <w:tab/>
      </w:r>
      <w:r w:rsidRPr="00461ED3">
        <w:rPr>
          <w:rFonts w:ascii="Arial Narrow" w:hAnsi="Arial Narrow" w:cs="Tahoma"/>
          <w:sz w:val="28"/>
          <w:szCs w:val="28"/>
        </w:rPr>
        <w:tab/>
      </w:r>
    </w:p>
    <w:p w:rsidR="003A2DC1" w:rsidRPr="00461ED3" w:rsidRDefault="003A2DC1" w:rsidP="003A2DC1">
      <w:pPr>
        <w:spacing w:line="360" w:lineRule="auto"/>
        <w:ind w:firstLine="900"/>
        <w:jc w:val="both"/>
        <w:rPr>
          <w:rFonts w:ascii="Arial Narrow" w:hAnsi="Arial Narrow" w:cs="Tahoma"/>
          <w:sz w:val="28"/>
          <w:szCs w:val="28"/>
        </w:rPr>
      </w:pPr>
    </w:p>
    <w:p w:rsidR="003A2DC1" w:rsidRPr="00461ED3" w:rsidRDefault="003A2DC1" w:rsidP="003A2DC1">
      <w:pPr>
        <w:jc w:val="center"/>
        <w:rPr>
          <w:rFonts w:ascii="Arial Narrow" w:hAnsi="Arial Narrow" w:cs="Tahoma"/>
          <w:bCs/>
          <w:iCs/>
          <w:sz w:val="28"/>
          <w:szCs w:val="28"/>
        </w:rPr>
      </w:pPr>
    </w:p>
    <w:p w:rsidR="003A2DC1" w:rsidRPr="00461ED3" w:rsidRDefault="003A2DC1" w:rsidP="003A2DC1">
      <w:pPr>
        <w:jc w:val="center"/>
        <w:rPr>
          <w:rFonts w:ascii="Arial Narrow" w:hAnsi="Arial Narrow" w:cs="Tahoma"/>
          <w:bCs/>
          <w:iCs/>
          <w:sz w:val="28"/>
          <w:szCs w:val="28"/>
        </w:rPr>
      </w:pPr>
    </w:p>
    <w:p w:rsidR="003A2DC1" w:rsidRPr="00461ED3" w:rsidRDefault="003A2DC1" w:rsidP="003A2DC1">
      <w:pPr>
        <w:jc w:val="center"/>
        <w:rPr>
          <w:rFonts w:ascii="Arial Narrow" w:hAnsi="Arial Narrow" w:cs="Tahoma"/>
          <w:bCs/>
          <w:iCs/>
          <w:sz w:val="28"/>
          <w:szCs w:val="28"/>
        </w:rPr>
      </w:pPr>
      <w:r w:rsidRPr="00461ED3">
        <w:rPr>
          <w:rFonts w:ascii="Arial Narrow" w:hAnsi="Arial Narrow" w:cs="Tahoma"/>
          <w:bCs/>
          <w:iCs/>
          <w:sz w:val="28"/>
          <w:szCs w:val="28"/>
        </w:rPr>
        <w:t>FRANCISCO JAVIER TAMAYO TABARES</w:t>
      </w:r>
    </w:p>
    <w:p w:rsidR="003A2DC1" w:rsidRPr="00461ED3" w:rsidRDefault="003A2DC1" w:rsidP="003A2DC1">
      <w:pPr>
        <w:jc w:val="center"/>
        <w:rPr>
          <w:rFonts w:ascii="Arial Narrow" w:hAnsi="Arial Narrow" w:cs="Tahoma"/>
          <w:sz w:val="28"/>
          <w:szCs w:val="28"/>
        </w:rPr>
      </w:pPr>
      <w:r w:rsidRPr="00461ED3">
        <w:rPr>
          <w:rFonts w:ascii="Arial Narrow" w:hAnsi="Arial Narrow" w:cs="Tahoma"/>
          <w:sz w:val="28"/>
          <w:szCs w:val="28"/>
        </w:rPr>
        <w:t>Magistrado Ponente</w:t>
      </w:r>
    </w:p>
    <w:p w:rsidR="003A2DC1" w:rsidRPr="00461ED3" w:rsidRDefault="003A2DC1" w:rsidP="003A2DC1">
      <w:pPr>
        <w:jc w:val="both"/>
        <w:rPr>
          <w:rFonts w:ascii="Arial Narrow" w:hAnsi="Arial Narrow" w:cs="Tahoma"/>
          <w:sz w:val="28"/>
          <w:szCs w:val="28"/>
        </w:rPr>
      </w:pPr>
    </w:p>
    <w:p w:rsidR="003A2DC1" w:rsidRPr="00461ED3" w:rsidRDefault="003A2DC1" w:rsidP="003A2DC1">
      <w:pPr>
        <w:jc w:val="both"/>
        <w:rPr>
          <w:rFonts w:ascii="Arial Narrow" w:hAnsi="Arial Narrow" w:cs="Tahoma"/>
          <w:sz w:val="28"/>
          <w:szCs w:val="28"/>
        </w:rPr>
      </w:pPr>
    </w:p>
    <w:p w:rsidR="003A2DC1" w:rsidRPr="00461ED3" w:rsidRDefault="003A2DC1" w:rsidP="003A2DC1">
      <w:pPr>
        <w:jc w:val="both"/>
        <w:rPr>
          <w:rFonts w:ascii="Arial Narrow" w:hAnsi="Arial Narrow" w:cs="Tahoma"/>
          <w:sz w:val="28"/>
          <w:szCs w:val="28"/>
        </w:rPr>
      </w:pPr>
    </w:p>
    <w:p w:rsidR="003A2DC1" w:rsidRPr="00461ED3" w:rsidRDefault="003A2DC1" w:rsidP="003A2DC1">
      <w:pPr>
        <w:jc w:val="both"/>
        <w:rPr>
          <w:rFonts w:ascii="Arial Narrow" w:hAnsi="Arial Narrow" w:cs="Tahoma"/>
          <w:sz w:val="28"/>
          <w:szCs w:val="28"/>
        </w:rPr>
      </w:pPr>
    </w:p>
    <w:p w:rsidR="003A2DC1" w:rsidRPr="00461ED3" w:rsidRDefault="003A2DC1" w:rsidP="003A2DC1">
      <w:pPr>
        <w:jc w:val="both"/>
        <w:rPr>
          <w:rFonts w:ascii="Arial Narrow" w:hAnsi="Arial Narrow" w:cs="Tahoma"/>
          <w:sz w:val="28"/>
          <w:szCs w:val="28"/>
        </w:rPr>
      </w:pPr>
    </w:p>
    <w:p w:rsidR="003A2DC1" w:rsidRPr="00461ED3" w:rsidRDefault="003A2DC1" w:rsidP="003A2DC1">
      <w:pPr>
        <w:jc w:val="both"/>
        <w:rPr>
          <w:rFonts w:ascii="Arial Narrow" w:hAnsi="Arial Narrow" w:cs="Tahoma"/>
          <w:sz w:val="28"/>
          <w:szCs w:val="28"/>
        </w:rPr>
      </w:pPr>
    </w:p>
    <w:p w:rsidR="003A2DC1" w:rsidRPr="00461ED3" w:rsidRDefault="003A2DC1" w:rsidP="003A2DC1">
      <w:pPr>
        <w:tabs>
          <w:tab w:val="left" w:pos="8647"/>
        </w:tabs>
        <w:jc w:val="both"/>
        <w:rPr>
          <w:rFonts w:ascii="Arial Narrow" w:hAnsi="Arial Narrow" w:cs="Tahoma"/>
          <w:bCs/>
          <w:iCs/>
          <w:sz w:val="28"/>
          <w:szCs w:val="28"/>
        </w:rPr>
      </w:pPr>
      <w:r>
        <w:rPr>
          <w:rFonts w:ascii="Arial Narrow" w:hAnsi="Arial Narrow" w:cs="Tahoma"/>
          <w:bCs/>
          <w:iCs/>
          <w:sz w:val="28"/>
          <w:szCs w:val="28"/>
        </w:rPr>
        <w:t xml:space="preserve">OLGA LUCÍA HOYOS SEPÚLVEDA               </w:t>
      </w:r>
      <w:r w:rsidRPr="00461ED3">
        <w:rPr>
          <w:rFonts w:ascii="Arial Narrow" w:hAnsi="Arial Narrow" w:cs="Tahoma"/>
          <w:bCs/>
          <w:iCs/>
          <w:sz w:val="28"/>
          <w:szCs w:val="28"/>
        </w:rPr>
        <w:t xml:space="preserve">ANA LUCÍA CAICEDO CALDERÓN                       </w:t>
      </w:r>
    </w:p>
    <w:p w:rsidR="003A2DC1" w:rsidRPr="00461ED3" w:rsidRDefault="003A2DC1" w:rsidP="003A2DC1">
      <w:pPr>
        <w:jc w:val="both"/>
        <w:rPr>
          <w:rFonts w:ascii="Arial Narrow" w:hAnsi="Arial Narrow" w:cs="Tahoma"/>
          <w:sz w:val="28"/>
          <w:szCs w:val="28"/>
        </w:rPr>
      </w:pPr>
      <w:r w:rsidRPr="00461ED3">
        <w:rPr>
          <w:rFonts w:ascii="Arial Narrow" w:hAnsi="Arial Narrow" w:cs="Tahoma"/>
          <w:sz w:val="28"/>
          <w:szCs w:val="28"/>
        </w:rPr>
        <w:t xml:space="preserve">                   Magistrad</w:t>
      </w:r>
      <w:r>
        <w:rPr>
          <w:rFonts w:ascii="Arial Narrow" w:hAnsi="Arial Narrow" w:cs="Tahoma"/>
          <w:sz w:val="28"/>
          <w:szCs w:val="28"/>
        </w:rPr>
        <w:t>a</w:t>
      </w:r>
      <w:r w:rsidRPr="00461ED3">
        <w:rPr>
          <w:rFonts w:ascii="Arial Narrow" w:hAnsi="Arial Narrow" w:cs="Tahoma"/>
          <w:sz w:val="28"/>
          <w:szCs w:val="28"/>
        </w:rPr>
        <w:t xml:space="preserve">                                                      Magistrada</w:t>
      </w:r>
    </w:p>
    <w:p w:rsidR="003A2DC1" w:rsidRPr="00314BAB" w:rsidRDefault="00314BAB" w:rsidP="00314BAB">
      <w:pPr>
        <w:pStyle w:val="Prrafodelista"/>
        <w:numPr>
          <w:ilvl w:val="0"/>
          <w:numId w:val="1"/>
        </w:numPr>
        <w:ind w:left="3828"/>
        <w:jc w:val="center"/>
        <w:rPr>
          <w:rFonts w:ascii="Arial Narrow" w:hAnsi="Arial Narrow" w:cs="Tahoma"/>
          <w:bCs/>
          <w:iCs/>
          <w:sz w:val="28"/>
          <w:szCs w:val="28"/>
        </w:rPr>
      </w:pPr>
      <w:r>
        <w:rPr>
          <w:rFonts w:ascii="Arial Narrow" w:hAnsi="Arial Narrow" w:cs="Tahoma"/>
          <w:bCs/>
          <w:iCs/>
          <w:sz w:val="28"/>
          <w:szCs w:val="28"/>
        </w:rPr>
        <w:t>Con ausencia justificada -</w:t>
      </w:r>
    </w:p>
    <w:p w:rsidR="003A2DC1" w:rsidRPr="00461ED3" w:rsidRDefault="003A2DC1" w:rsidP="003A2DC1">
      <w:pPr>
        <w:jc w:val="center"/>
        <w:rPr>
          <w:rFonts w:ascii="Arial Narrow" w:hAnsi="Arial Narrow" w:cs="Tahoma"/>
          <w:bCs/>
          <w:iCs/>
          <w:sz w:val="28"/>
          <w:szCs w:val="28"/>
        </w:rPr>
      </w:pPr>
    </w:p>
    <w:p w:rsidR="003A2DC1" w:rsidRPr="00461ED3" w:rsidRDefault="003A2DC1" w:rsidP="003A2DC1">
      <w:pPr>
        <w:jc w:val="center"/>
        <w:rPr>
          <w:rFonts w:ascii="Arial Narrow" w:hAnsi="Arial Narrow" w:cs="Tahoma"/>
          <w:bCs/>
          <w:iCs/>
          <w:sz w:val="28"/>
          <w:szCs w:val="28"/>
        </w:rPr>
      </w:pPr>
    </w:p>
    <w:p w:rsidR="003A2DC1" w:rsidRPr="00461ED3" w:rsidRDefault="003A2DC1" w:rsidP="003A2DC1">
      <w:pPr>
        <w:jc w:val="center"/>
        <w:rPr>
          <w:rFonts w:ascii="Arial Narrow" w:hAnsi="Arial Narrow" w:cs="Tahoma"/>
          <w:bCs/>
          <w:iCs/>
          <w:sz w:val="28"/>
          <w:szCs w:val="28"/>
        </w:rPr>
      </w:pPr>
    </w:p>
    <w:p w:rsidR="003A2DC1" w:rsidRPr="00461ED3" w:rsidRDefault="003A2DC1" w:rsidP="003A2DC1">
      <w:pPr>
        <w:jc w:val="center"/>
        <w:rPr>
          <w:rFonts w:ascii="Arial Narrow" w:hAnsi="Arial Narrow" w:cs="Tahoma"/>
          <w:bCs/>
          <w:iCs/>
          <w:sz w:val="28"/>
          <w:szCs w:val="28"/>
        </w:rPr>
      </w:pPr>
    </w:p>
    <w:p w:rsidR="003A2DC1" w:rsidRPr="00461ED3" w:rsidRDefault="003A2DC1" w:rsidP="003A2DC1">
      <w:pPr>
        <w:jc w:val="center"/>
        <w:rPr>
          <w:rFonts w:ascii="Arial Narrow" w:hAnsi="Arial Narrow" w:cs="Tahoma"/>
          <w:bCs/>
          <w:iCs/>
          <w:sz w:val="28"/>
          <w:szCs w:val="28"/>
        </w:rPr>
      </w:pPr>
      <w:r>
        <w:rPr>
          <w:rFonts w:ascii="Arial Narrow" w:hAnsi="Arial Narrow" w:cs="Tahoma"/>
          <w:bCs/>
          <w:iCs/>
          <w:sz w:val="28"/>
          <w:szCs w:val="28"/>
        </w:rPr>
        <w:t>Alonso Gaviria Ocampo</w:t>
      </w:r>
    </w:p>
    <w:p w:rsidR="003A2DC1" w:rsidRPr="00461ED3" w:rsidRDefault="003A2DC1" w:rsidP="003A2DC1">
      <w:pPr>
        <w:jc w:val="center"/>
      </w:pPr>
      <w:r w:rsidRPr="00461ED3">
        <w:rPr>
          <w:rFonts w:ascii="Arial Narrow" w:hAnsi="Arial Narrow" w:cs="Tahoma"/>
          <w:iCs/>
          <w:sz w:val="28"/>
          <w:szCs w:val="28"/>
        </w:rPr>
        <w:t>Secretario</w:t>
      </w:r>
    </w:p>
    <w:p w:rsidR="003A2DC1" w:rsidRPr="00461ED3" w:rsidRDefault="003A2DC1" w:rsidP="003A2DC1"/>
    <w:p w:rsidR="003A2DC1" w:rsidRDefault="003A2DC1" w:rsidP="003A2DC1"/>
    <w:p w:rsidR="00C35CA1" w:rsidRDefault="00C35CA1"/>
    <w:sectPr w:rsidR="00C35CA1" w:rsidSect="00461ED3">
      <w:headerReference w:type="even" r:id="rId10"/>
      <w:headerReference w:type="default" r:id="rId11"/>
      <w:footerReference w:type="even" r:id="rId12"/>
      <w:footerReference w:type="default" r:id="rId13"/>
      <w:headerReference w:type="first" r:id="rId14"/>
      <w:footerReference w:type="first" r:id="rId15"/>
      <w:pgSz w:w="12242" w:h="18722" w:code="119"/>
      <w:pgMar w:top="1276"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CE" w:rsidRDefault="00425CCE" w:rsidP="003A2DC1">
      <w:r>
        <w:separator/>
      </w:r>
    </w:p>
  </w:endnote>
  <w:endnote w:type="continuationSeparator" w:id="0">
    <w:p w:rsidR="00425CCE" w:rsidRDefault="00425CCE" w:rsidP="003A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C05FD6"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425CCE"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425CCE"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C05FD6">
    <w:pPr>
      <w:pStyle w:val="Piedepgina"/>
      <w:jc w:val="right"/>
    </w:pPr>
    <w:r>
      <w:fldChar w:fldCharType="begin"/>
    </w:r>
    <w:r>
      <w:instrText>PAGE   \* MERGEFORMAT</w:instrText>
    </w:r>
    <w:r>
      <w:fldChar w:fldCharType="separate"/>
    </w:r>
    <w:r w:rsidR="00547BCC">
      <w:rPr>
        <w:noProof/>
      </w:rPr>
      <w:t>1</w:t>
    </w:r>
    <w:r>
      <w:fldChar w:fldCharType="end"/>
    </w:r>
  </w:p>
  <w:p w:rsidR="00CD2D16" w:rsidRDefault="00425C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CE" w:rsidRDefault="00425CCE" w:rsidP="003A2DC1">
      <w:r>
        <w:separator/>
      </w:r>
    </w:p>
  </w:footnote>
  <w:footnote w:type="continuationSeparator" w:id="0">
    <w:p w:rsidR="00425CCE" w:rsidRDefault="00425CCE" w:rsidP="003A2DC1">
      <w:r>
        <w:continuationSeparator/>
      </w:r>
    </w:p>
  </w:footnote>
  <w:footnote w:id="1">
    <w:p w:rsidR="00E12EE2" w:rsidRPr="00E12EE2" w:rsidRDefault="00E12EE2">
      <w:pPr>
        <w:pStyle w:val="Textonotapie"/>
        <w:rPr>
          <w:lang w:val="es-CO"/>
        </w:rPr>
      </w:pPr>
      <w:r>
        <w:rPr>
          <w:rStyle w:val="Refdenotaalpie"/>
        </w:rPr>
        <w:footnoteRef/>
      </w:r>
      <w:r>
        <w:t xml:space="preserve"> </w:t>
      </w:r>
      <w:r w:rsidRPr="00E12EE2">
        <w:rPr>
          <w:rFonts w:ascii="Arial Narrow" w:hAnsi="Arial Narrow"/>
          <w:lang w:val="es-CO"/>
        </w:rPr>
        <w:t>Sentencia T 140/2016 Corte Constitucional</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C05FD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425CC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C5" w:rsidRPr="002F2145" w:rsidRDefault="00C05FD6" w:rsidP="00452DC5">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2</w:t>
    </w:r>
    <w:r w:rsidRPr="002F2145">
      <w:rPr>
        <w:rFonts w:ascii="Arial Narrow" w:hAnsi="Arial Narrow" w:cs="Arial"/>
        <w:bCs/>
        <w:iCs/>
        <w:lang w:eastAsia="es-MX"/>
      </w:rPr>
      <w:t>-201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3</w:t>
    </w:r>
    <w:r w:rsidR="003A2DC1">
      <w:rPr>
        <w:rFonts w:ascii="Arial Narrow" w:hAnsi="Arial Narrow" w:cs="Arial"/>
        <w:bCs/>
        <w:iCs/>
        <w:lang w:eastAsia="es-MX"/>
      </w:rPr>
      <w:t>84-01</w:t>
    </w:r>
  </w:p>
  <w:p w:rsidR="00452DC5" w:rsidRPr="002F2145" w:rsidRDefault="003A2DC1" w:rsidP="00452DC5">
    <w:pPr>
      <w:rPr>
        <w:rFonts w:ascii="Arial Narrow" w:hAnsi="Arial Narrow"/>
      </w:rPr>
    </w:pPr>
    <w:r>
      <w:rPr>
        <w:rFonts w:ascii="Arial Narrow" w:hAnsi="Arial Narrow"/>
      </w:rPr>
      <w:t xml:space="preserve">Leidy Diana </w:t>
    </w:r>
    <w:r w:rsidR="00DF0062">
      <w:rPr>
        <w:rFonts w:ascii="Arial Narrow" w:hAnsi="Arial Narrow"/>
      </w:rPr>
      <w:t>Álvarez</w:t>
    </w:r>
    <w:r>
      <w:rPr>
        <w:rFonts w:ascii="Arial Narrow" w:hAnsi="Arial Narrow"/>
      </w:rPr>
      <w:t xml:space="preserve"> Ortiz </w:t>
    </w:r>
    <w:r w:rsidR="00C05FD6">
      <w:rPr>
        <w:rFonts w:ascii="Arial Narrow" w:hAnsi="Arial Narrow"/>
      </w:rPr>
      <w:t>vs. Colpensiones</w:t>
    </w:r>
  </w:p>
  <w:p w:rsidR="005A239E" w:rsidRPr="006E751F" w:rsidRDefault="00425CCE" w:rsidP="006E751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C05FD6"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2</w:t>
    </w:r>
    <w:r w:rsidRPr="002F2145">
      <w:rPr>
        <w:rFonts w:ascii="Arial Narrow" w:hAnsi="Arial Narrow" w:cs="Arial"/>
        <w:bCs/>
        <w:iCs/>
        <w:lang w:eastAsia="es-MX"/>
      </w:rPr>
      <w:t>-201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3</w:t>
    </w:r>
    <w:r w:rsidR="003A2DC1">
      <w:rPr>
        <w:rFonts w:ascii="Arial Narrow" w:hAnsi="Arial Narrow" w:cs="Arial"/>
        <w:bCs/>
        <w:iCs/>
        <w:lang w:eastAsia="es-MX"/>
      </w:rPr>
      <w:t>84-01</w:t>
    </w:r>
    <w:r w:rsidRPr="002F2145">
      <w:rPr>
        <w:rFonts w:ascii="Arial Narrow" w:hAnsi="Arial Narrow" w:cs="Arial"/>
        <w:bCs/>
        <w:iCs/>
        <w:lang w:eastAsia="es-MX"/>
      </w:rPr>
      <w:tab/>
    </w:r>
  </w:p>
  <w:p w:rsidR="008F2146" w:rsidRPr="002F2145" w:rsidRDefault="003A2DC1" w:rsidP="008F2146">
    <w:pPr>
      <w:rPr>
        <w:rFonts w:ascii="Arial Narrow" w:hAnsi="Arial Narrow"/>
      </w:rPr>
    </w:pPr>
    <w:r>
      <w:rPr>
        <w:rFonts w:ascii="Arial Narrow" w:hAnsi="Arial Narrow"/>
      </w:rPr>
      <w:t>Leidy Diana Alvaréz Ortíz</w:t>
    </w:r>
    <w:r w:rsidR="00C05FD6">
      <w:rPr>
        <w:rFonts w:ascii="Arial Narrow" w:hAnsi="Arial Narrow"/>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611E2"/>
    <w:multiLevelType w:val="hybridMultilevel"/>
    <w:tmpl w:val="3E06F24C"/>
    <w:lvl w:ilvl="0" w:tplc="6558513E">
      <w:start w:val="3"/>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C1"/>
    <w:rsid w:val="00006F6D"/>
    <w:rsid w:val="000136DF"/>
    <w:rsid w:val="00031DB0"/>
    <w:rsid w:val="000C5B66"/>
    <w:rsid w:val="000C71B3"/>
    <w:rsid w:val="000D3079"/>
    <w:rsid w:val="000E6E7A"/>
    <w:rsid w:val="00105F28"/>
    <w:rsid w:val="001F2E8D"/>
    <w:rsid w:val="0022157E"/>
    <w:rsid w:val="00240D0C"/>
    <w:rsid w:val="00263577"/>
    <w:rsid w:val="00285525"/>
    <w:rsid w:val="00285B56"/>
    <w:rsid w:val="002B1F8F"/>
    <w:rsid w:val="00314BAB"/>
    <w:rsid w:val="00316C01"/>
    <w:rsid w:val="0034485B"/>
    <w:rsid w:val="00345D72"/>
    <w:rsid w:val="003A2DC1"/>
    <w:rsid w:val="003A6DCA"/>
    <w:rsid w:val="00422EB8"/>
    <w:rsid w:val="00425CCE"/>
    <w:rsid w:val="00430CF3"/>
    <w:rsid w:val="00432FFD"/>
    <w:rsid w:val="00434B10"/>
    <w:rsid w:val="00453AF7"/>
    <w:rsid w:val="00465BBD"/>
    <w:rsid w:val="004833BC"/>
    <w:rsid w:val="004A33C5"/>
    <w:rsid w:val="00547BCC"/>
    <w:rsid w:val="0056420F"/>
    <w:rsid w:val="005741C3"/>
    <w:rsid w:val="00582F5D"/>
    <w:rsid w:val="00586946"/>
    <w:rsid w:val="005A2FA1"/>
    <w:rsid w:val="005A64A5"/>
    <w:rsid w:val="005D35F2"/>
    <w:rsid w:val="005E2E70"/>
    <w:rsid w:val="00671DA1"/>
    <w:rsid w:val="006B05BC"/>
    <w:rsid w:val="006B5EA0"/>
    <w:rsid w:val="006E3E94"/>
    <w:rsid w:val="007746A6"/>
    <w:rsid w:val="007E4E68"/>
    <w:rsid w:val="008543AC"/>
    <w:rsid w:val="008547A1"/>
    <w:rsid w:val="008853F9"/>
    <w:rsid w:val="0092623F"/>
    <w:rsid w:val="00A14130"/>
    <w:rsid w:val="00A214B6"/>
    <w:rsid w:val="00A25676"/>
    <w:rsid w:val="00A53C99"/>
    <w:rsid w:val="00A575B2"/>
    <w:rsid w:val="00AB485C"/>
    <w:rsid w:val="00AC5855"/>
    <w:rsid w:val="00AD4C7D"/>
    <w:rsid w:val="00B04D2E"/>
    <w:rsid w:val="00B27473"/>
    <w:rsid w:val="00B30D7D"/>
    <w:rsid w:val="00B91663"/>
    <w:rsid w:val="00BE6396"/>
    <w:rsid w:val="00BE7032"/>
    <w:rsid w:val="00C05FD6"/>
    <w:rsid w:val="00C07951"/>
    <w:rsid w:val="00C35CA1"/>
    <w:rsid w:val="00C57B7B"/>
    <w:rsid w:val="00C80FAF"/>
    <w:rsid w:val="00C834F9"/>
    <w:rsid w:val="00C91FC4"/>
    <w:rsid w:val="00CB319E"/>
    <w:rsid w:val="00CC0AC3"/>
    <w:rsid w:val="00CC789E"/>
    <w:rsid w:val="00CF1D97"/>
    <w:rsid w:val="00D151AE"/>
    <w:rsid w:val="00D6591E"/>
    <w:rsid w:val="00DB105D"/>
    <w:rsid w:val="00DC3207"/>
    <w:rsid w:val="00DD15A3"/>
    <w:rsid w:val="00DD6DCA"/>
    <w:rsid w:val="00DF0062"/>
    <w:rsid w:val="00E06F4A"/>
    <w:rsid w:val="00E12EE2"/>
    <w:rsid w:val="00E209F9"/>
    <w:rsid w:val="00E2273E"/>
    <w:rsid w:val="00EC0CA3"/>
    <w:rsid w:val="00EC6489"/>
    <w:rsid w:val="00F17AA1"/>
    <w:rsid w:val="00F23A0B"/>
    <w:rsid w:val="00F41E06"/>
    <w:rsid w:val="00F63DE4"/>
    <w:rsid w:val="00F64BF9"/>
    <w:rsid w:val="00FC4027"/>
    <w:rsid w:val="00FF5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F5C58-58EE-4864-BC12-D7CB1A44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DC1"/>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3A2DC1"/>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A2DC1"/>
    <w:rPr>
      <w:rFonts w:ascii="Arial" w:eastAsia="Times New Roman" w:hAnsi="Arial" w:cs="Times New Roman"/>
      <w:sz w:val="24"/>
      <w:szCs w:val="20"/>
      <w:lang w:eastAsia="es-ES"/>
    </w:rPr>
  </w:style>
  <w:style w:type="paragraph" w:styleId="Encabezado">
    <w:name w:val="header"/>
    <w:basedOn w:val="Normal"/>
    <w:link w:val="EncabezadoCar"/>
    <w:uiPriority w:val="99"/>
    <w:rsid w:val="003A2DC1"/>
    <w:pPr>
      <w:tabs>
        <w:tab w:val="center" w:pos="4252"/>
        <w:tab w:val="right" w:pos="8504"/>
      </w:tabs>
    </w:pPr>
  </w:style>
  <w:style w:type="character" w:customStyle="1" w:styleId="EncabezadoCar">
    <w:name w:val="Encabezado Car"/>
    <w:basedOn w:val="Fuentedeprrafopredeter"/>
    <w:link w:val="Encabezado"/>
    <w:uiPriority w:val="99"/>
    <w:rsid w:val="003A2DC1"/>
    <w:rPr>
      <w:rFonts w:ascii="Times New Roman" w:eastAsia="Times New Roman" w:hAnsi="Times New Roman" w:cs="Times New Roman"/>
      <w:sz w:val="20"/>
      <w:szCs w:val="20"/>
      <w:lang w:eastAsia="es-ES"/>
    </w:rPr>
  </w:style>
  <w:style w:type="character" w:styleId="Nmerodepgina">
    <w:name w:val="page number"/>
    <w:basedOn w:val="Fuentedeprrafopredeter"/>
    <w:rsid w:val="003A2DC1"/>
  </w:style>
  <w:style w:type="paragraph" w:styleId="Piedepgina">
    <w:name w:val="footer"/>
    <w:basedOn w:val="Normal"/>
    <w:link w:val="PiedepginaCar"/>
    <w:uiPriority w:val="99"/>
    <w:rsid w:val="003A2DC1"/>
    <w:pPr>
      <w:tabs>
        <w:tab w:val="center" w:pos="4252"/>
        <w:tab w:val="right" w:pos="8504"/>
      </w:tabs>
    </w:pPr>
  </w:style>
  <w:style w:type="character" w:customStyle="1" w:styleId="PiedepginaCar">
    <w:name w:val="Pie de página Car"/>
    <w:basedOn w:val="Fuentedeprrafopredeter"/>
    <w:link w:val="Piedepgina"/>
    <w:uiPriority w:val="99"/>
    <w:rsid w:val="003A2DC1"/>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3A2DC1"/>
  </w:style>
  <w:style w:type="character" w:customStyle="1" w:styleId="TextonotapieCar">
    <w:name w:val="Texto nota pie Car"/>
    <w:basedOn w:val="Fuentedeprrafopredeter"/>
    <w:uiPriority w:val="99"/>
    <w:semiHidden/>
    <w:rsid w:val="003A2DC1"/>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3A2DC1"/>
    <w:rPr>
      <w:vertAlign w:val="superscript"/>
    </w:rPr>
  </w:style>
  <w:style w:type="paragraph" w:customStyle="1" w:styleId="Textoindependiente21">
    <w:name w:val="Texto independiente 21"/>
    <w:basedOn w:val="Normal"/>
    <w:rsid w:val="003A2DC1"/>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3A2DC1"/>
    <w:rPr>
      <w:rFonts w:ascii="Times New Roman" w:eastAsia="Times New Roman" w:hAnsi="Times New Roman" w:cs="Times New Roman"/>
      <w:sz w:val="20"/>
      <w:szCs w:val="20"/>
      <w:lang w:eastAsia="es-ES"/>
    </w:rPr>
  </w:style>
  <w:style w:type="paragraph" w:customStyle="1" w:styleId="Prrafodelista1">
    <w:name w:val="Párrafo de lista1"/>
    <w:basedOn w:val="Normal"/>
    <w:rsid w:val="003A2DC1"/>
    <w:pPr>
      <w:ind w:left="720"/>
      <w:contextualSpacing/>
    </w:pPr>
  </w:style>
  <w:style w:type="paragraph" w:styleId="Sinespaciado">
    <w:name w:val="No Spacing"/>
    <w:link w:val="SinespaciadoCar"/>
    <w:uiPriority w:val="1"/>
    <w:qFormat/>
    <w:rsid w:val="003A2DC1"/>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582F5D"/>
    <w:rPr>
      <w:color w:val="0000FF"/>
      <w:u w:val="single"/>
    </w:rPr>
  </w:style>
  <w:style w:type="character" w:customStyle="1" w:styleId="apple-converted-space">
    <w:name w:val="apple-converted-space"/>
    <w:basedOn w:val="Fuentedeprrafopredeter"/>
    <w:rsid w:val="00582F5D"/>
  </w:style>
  <w:style w:type="paragraph" w:styleId="Prrafodelista">
    <w:name w:val="List Paragraph"/>
    <w:basedOn w:val="Normal"/>
    <w:uiPriority w:val="34"/>
    <w:qFormat/>
    <w:rsid w:val="00314BAB"/>
    <w:pPr>
      <w:ind w:left="720"/>
      <w:contextualSpacing/>
    </w:pPr>
  </w:style>
  <w:style w:type="character" w:customStyle="1" w:styleId="SinespaciadoCar">
    <w:name w:val="Sin espaciado Car"/>
    <w:link w:val="Sinespaciado"/>
    <w:uiPriority w:val="1"/>
    <w:locked/>
    <w:rsid w:val="00547BC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4939">
      <w:bodyDiv w:val="1"/>
      <w:marLeft w:val="0"/>
      <w:marRight w:val="0"/>
      <w:marTop w:val="0"/>
      <w:marBottom w:val="0"/>
      <w:divBdr>
        <w:top w:val="none" w:sz="0" w:space="0" w:color="auto"/>
        <w:left w:val="none" w:sz="0" w:space="0" w:color="auto"/>
        <w:bottom w:val="none" w:sz="0" w:space="0" w:color="auto"/>
        <w:right w:val="none" w:sz="0" w:space="0" w:color="auto"/>
      </w:divBdr>
    </w:div>
    <w:div w:id="7389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013D-4C7C-43A2-93AA-93BA6E1C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2041</Words>
  <Characters>11226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47</cp:revision>
  <dcterms:created xsi:type="dcterms:W3CDTF">2016-11-08T11:39:00Z</dcterms:created>
  <dcterms:modified xsi:type="dcterms:W3CDTF">2017-02-28T13:32:00Z</dcterms:modified>
</cp:coreProperties>
</file>