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1A" w:rsidRPr="00760671" w:rsidRDefault="005E5F1A" w:rsidP="005E5F1A">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5E5F1A" w:rsidRDefault="005E5F1A" w:rsidP="005E5F1A">
      <w:pPr>
        <w:pStyle w:val="Sinespaciado"/>
        <w:jc w:val="both"/>
        <w:rPr>
          <w:rFonts w:asciiTheme="minorHAnsi" w:hAnsiTheme="minorHAns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0E4F31">
        <w:rPr>
          <w:rFonts w:ascii="Arial Narrow" w:hAnsi="Arial Narrow" w:cs="Arial"/>
          <w:i/>
          <w:sz w:val="20"/>
        </w:rPr>
        <w:t>Jueves</w:t>
      </w:r>
      <w:r w:rsidR="00241CF7">
        <w:rPr>
          <w:rFonts w:ascii="Arial Narrow" w:hAnsi="Arial Narrow" w:cs="Arial"/>
          <w:i/>
          <w:sz w:val="20"/>
        </w:rPr>
        <w:t xml:space="preserve"> </w:t>
      </w:r>
      <w:r w:rsidR="00CA4BBF">
        <w:rPr>
          <w:rFonts w:ascii="Arial Narrow" w:hAnsi="Arial Narrow" w:cs="Arial"/>
          <w:i/>
          <w:sz w:val="20"/>
        </w:rPr>
        <w:t>2</w:t>
      </w:r>
      <w:r w:rsidR="00993F1D">
        <w:rPr>
          <w:rFonts w:ascii="Arial Narrow" w:hAnsi="Arial Narrow" w:cs="Arial"/>
          <w:i/>
          <w:sz w:val="20"/>
        </w:rPr>
        <w:t>4</w:t>
      </w:r>
      <w:r w:rsidR="00FF75A4">
        <w:rPr>
          <w:rFonts w:ascii="Arial Narrow" w:hAnsi="Arial Narrow" w:cs="Arial"/>
          <w:i/>
          <w:sz w:val="20"/>
        </w:rPr>
        <w:t xml:space="preserve"> de </w:t>
      </w:r>
      <w:r w:rsidR="00CA4BBF">
        <w:rPr>
          <w:rFonts w:ascii="Arial Narrow" w:hAnsi="Arial Narrow" w:cs="Arial"/>
          <w:i/>
          <w:sz w:val="20"/>
        </w:rPr>
        <w:t>noviembre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0E4F31">
        <w:rPr>
          <w:rFonts w:ascii="Arial Narrow" w:hAnsi="Arial Narrow" w:cs="Arial"/>
          <w:bCs/>
          <w:i/>
          <w:sz w:val="20"/>
        </w:rPr>
        <w:t>001</w:t>
      </w:r>
      <w:r w:rsidRPr="00C5292A">
        <w:rPr>
          <w:rFonts w:ascii="Arial Narrow" w:hAnsi="Arial Narrow" w:cs="Arial"/>
          <w:bCs/>
          <w:i/>
          <w:sz w:val="20"/>
        </w:rPr>
        <w:t>-31-05-00</w:t>
      </w:r>
      <w:r w:rsidR="00CA4BBF">
        <w:rPr>
          <w:rFonts w:ascii="Arial Narrow" w:hAnsi="Arial Narrow" w:cs="Arial"/>
          <w:bCs/>
          <w:i/>
          <w:sz w:val="20"/>
        </w:rPr>
        <w:t>1</w:t>
      </w:r>
      <w:r w:rsidR="00482D15">
        <w:rPr>
          <w:rFonts w:ascii="Arial Narrow" w:hAnsi="Arial Narrow" w:cs="Arial"/>
          <w:bCs/>
          <w:i/>
          <w:sz w:val="20"/>
        </w:rPr>
        <w:t>-201</w:t>
      </w:r>
      <w:r w:rsidR="00993F1D">
        <w:rPr>
          <w:rFonts w:ascii="Arial Narrow" w:hAnsi="Arial Narrow" w:cs="Arial"/>
          <w:bCs/>
          <w:i/>
          <w:sz w:val="20"/>
        </w:rPr>
        <w:t>3</w:t>
      </w:r>
      <w:r w:rsidR="00482D15">
        <w:rPr>
          <w:rFonts w:ascii="Arial Narrow" w:hAnsi="Arial Narrow" w:cs="Arial"/>
          <w:bCs/>
          <w:i/>
          <w:sz w:val="20"/>
        </w:rPr>
        <w:t>-00</w:t>
      </w:r>
      <w:r w:rsidR="00CA4BBF">
        <w:rPr>
          <w:rFonts w:ascii="Arial Narrow" w:hAnsi="Arial Narrow" w:cs="Arial"/>
          <w:bCs/>
          <w:i/>
          <w:sz w:val="20"/>
        </w:rPr>
        <w:t>576</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CA4BBF">
        <w:rPr>
          <w:rFonts w:ascii="Arial Narrow" w:hAnsi="Arial Narrow" w:cs="Arial"/>
          <w:i/>
          <w:iCs/>
          <w:sz w:val="20"/>
        </w:rPr>
        <w:t>Irene Cuellar Orozco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CA4BBF">
        <w:rPr>
          <w:rFonts w:ascii="Arial Narrow" w:hAnsi="Arial Narrow" w:cs="Arial"/>
          <w:bCs/>
          <w:i/>
          <w:sz w:val="20"/>
        </w:rPr>
        <w:t>Colpensiones</w:t>
      </w:r>
      <w:proofErr w:type="spellEnd"/>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CA4BBF">
        <w:rPr>
          <w:rFonts w:ascii="Arial Narrow" w:hAnsi="Arial Narrow" w:cs="Arial"/>
          <w:i/>
          <w:sz w:val="20"/>
        </w:rPr>
        <w:t>Primero</w:t>
      </w:r>
      <w:r w:rsidR="005B0298">
        <w:rPr>
          <w:rFonts w:ascii="Arial Narrow" w:hAnsi="Arial Narrow" w:cs="Arial"/>
          <w:i/>
          <w:sz w:val="20"/>
        </w:rPr>
        <w:t xml:space="preserve"> 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D25137" w:rsidRPr="00C14E5C" w:rsidRDefault="00181D67" w:rsidP="00CA4BBF">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D02AE8">
        <w:rPr>
          <w:rFonts w:ascii="Arial Narrow" w:hAnsi="Arial Narrow" w:cs="Tahoma"/>
          <w:b/>
          <w:bCs/>
          <w:i/>
          <w:sz w:val="20"/>
          <w:szCs w:val="18"/>
        </w:rPr>
        <w:t xml:space="preserve">Convenio Colombia España. Vigencia material. </w:t>
      </w:r>
      <w:r w:rsidR="00D02AE8" w:rsidRPr="00D02AE8">
        <w:rPr>
          <w:rFonts w:ascii="Arial Narrow" w:hAnsi="Arial Narrow" w:cs="Tahoma"/>
          <w:bCs/>
          <w:i/>
          <w:sz w:val="20"/>
          <w:szCs w:val="18"/>
        </w:rPr>
        <w:t>La norma, de manera clara, establece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r w:rsidR="00C14E5C">
        <w:rPr>
          <w:rFonts w:ascii="Arial Narrow" w:hAnsi="Arial Narrow" w:cs="Tahoma"/>
          <w:bCs/>
          <w:i/>
          <w:sz w:val="20"/>
          <w:szCs w:val="18"/>
        </w:rPr>
        <w:t xml:space="preserve"> </w:t>
      </w:r>
      <w:r w:rsidR="00C14E5C">
        <w:rPr>
          <w:rFonts w:ascii="Arial Narrow" w:hAnsi="Arial Narrow" w:cs="Tahoma"/>
          <w:b/>
          <w:bCs/>
          <w:i/>
          <w:sz w:val="20"/>
          <w:szCs w:val="18"/>
        </w:rPr>
        <w:t xml:space="preserve">Pensión de vejez en convenio Colombo-Español. Forma de pago. </w:t>
      </w:r>
      <w:r w:rsidR="00C14E5C" w:rsidRPr="00C14E5C">
        <w:rPr>
          <w:rFonts w:ascii="Arial Narrow" w:hAnsi="Arial Narrow" w:cs="Tahoma"/>
          <w:bCs/>
          <w:i/>
          <w:sz w:val="20"/>
          <w:szCs w:val="18"/>
        </w:rPr>
        <w:t xml:space="preserve">Es clara la norma en establecer la obligación de las entidades de seguridad social, de verificar el monto de la pensión, teniendo como si todos los aportes se le hubieren efectuado a ella (pensión teórica) y, después de esto, determinar que parte o porción de la pensión teórica debe pagar cada institución de los Estados partes (pensión prorrata), siendo esa su obligación. </w:t>
      </w:r>
      <w:proofErr w:type="spellStart"/>
      <w:r w:rsidR="00C14E5C">
        <w:rPr>
          <w:rFonts w:ascii="Arial Narrow" w:hAnsi="Arial Narrow" w:cs="Tahoma"/>
          <w:b/>
          <w:bCs/>
          <w:i/>
          <w:sz w:val="20"/>
          <w:szCs w:val="18"/>
        </w:rPr>
        <w:t>IBL</w:t>
      </w:r>
      <w:proofErr w:type="spellEnd"/>
      <w:r w:rsidR="00C14E5C">
        <w:rPr>
          <w:rFonts w:ascii="Arial Narrow" w:hAnsi="Arial Narrow" w:cs="Tahoma"/>
          <w:b/>
          <w:bCs/>
          <w:i/>
          <w:sz w:val="20"/>
          <w:szCs w:val="18"/>
        </w:rPr>
        <w:t xml:space="preserve"> pensiones concedidas conforme al Convenio Colombo-Español. </w:t>
      </w:r>
      <w:r w:rsidR="00C14E5C" w:rsidRPr="00C14E5C">
        <w:rPr>
          <w:rFonts w:ascii="Arial Narrow" w:hAnsi="Arial Narrow" w:cs="Tahoma"/>
          <w:bCs/>
          <w:i/>
          <w:sz w:val="20"/>
          <w:szCs w:val="18"/>
        </w:rPr>
        <w:t>Conforme a los fundamentos legales referidos, se observa que al momento de establecer el valor de la pensión, la Jueza a quo cometió una equivocación, pues desconoció lo dispuesto en el artículo citado, amén que lo fijó conforme a la legislación interna, la cual en este caso resulta desplazada ante la especialidad de la pensión que se reconoce, debiendo por tanto obtenerse la base de liquidación conforme a lo señalado en el canon 15 de la Ley 1112 de 2006, inciso segundo</w:t>
      </w:r>
      <w:r w:rsidR="00C14E5C">
        <w:rPr>
          <w:rFonts w:ascii="Arial Narrow" w:hAnsi="Arial Narrow" w:cs="Tahoma"/>
          <w:bCs/>
          <w:i/>
          <w:sz w:val="20"/>
          <w:szCs w:val="18"/>
        </w:rPr>
        <w:t>.</w:t>
      </w:r>
    </w:p>
    <w:p w:rsidR="0059109F" w:rsidRPr="00024AC0" w:rsidRDefault="0059109F" w:rsidP="00C01FFD">
      <w:pPr>
        <w:pStyle w:val="Sinespaciado"/>
        <w:ind w:left="2127"/>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CA4BBF">
        <w:rPr>
          <w:rFonts w:ascii="Arial Narrow" w:eastAsia="Calibri" w:hAnsi="Arial Narrow" w:cs="Arial"/>
          <w:sz w:val="28"/>
          <w:szCs w:val="28"/>
          <w:lang w:val="es-CO" w:eastAsia="en-US"/>
        </w:rPr>
        <w:t>veinticuatro</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A4BBF">
        <w:rPr>
          <w:rFonts w:ascii="Arial Narrow" w:eastAsia="Calibri" w:hAnsi="Arial Narrow" w:cs="Arial"/>
          <w:sz w:val="28"/>
          <w:szCs w:val="28"/>
          <w:lang w:val="es-CO" w:eastAsia="en-US"/>
        </w:rPr>
        <w:t>2</w:t>
      </w:r>
      <w:r w:rsidR="00993F1D">
        <w:rPr>
          <w:rFonts w:ascii="Arial Narrow" w:eastAsia="Calibri" w:hAnsi="Arial Narrow" w:cs="Arial"/>
          <w:sz w:val="28"/>
          <w:szCs w:val="28"/>
          <w:lang w:val="es-CO" w:eastAsia="en-US"/>
        </w:rPr>
        <w:t>4</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805A2B">
        <w:rPr>
          <w:rFonts w:ascii="Arial Narrow" w:eastAsia="Calibri" w:hAnsi="Arial Narrow" w:cs="Arial"/>
          <w:sz w:val="28"/>
          <w:szCs w:val="28"/>
          <w:lang w:val="es-CO" w:eastAsia="en-US"/>
        </w:rPr>
        <w:t>noviembre</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sidR="00993F1D">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993F1D">
        <w:rPr>
          <w:rFonts w:ascii="Arial Narrow" w:eastAsia="Calibri" w:hAnsi="Arial Narrow" w:cs="Arial"/>
          <w:sz w:val="28"/>
          <w:szCs w:val="28"/>
          <w:lang w:val="es-CO" w:eastAsia="en-US"/>
        </w:rPr>
        <w:t>nueve de la 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805A2B">
        <w:rPr>
          <w:rFonts w:ascii="Arial Narrow" w:eastAsia="Calibri" w:hAnsi="Arial Narrow" w:cs="Arial"/>
          <w:sz w:val="28"/>
          <w:szCs w:val="28"/>
          <w:lang w:val="es-CO" w:eastAsia="en-US"/>
        </w:rPr>
        <w:t>11</w:t>
      </w:r>
      <w:r w:rsidR="00181D67" w:rsidRPr="00D30FA7">
        <w:rPr>
          <w:rFonts w:ascii="Arial Narrow" w:eastAsia="Calibri" w:hAnsi="Arial Narrow" w:cs="Arial"/>
          <w:sz w:val="28"/>
          <w:szCs w:val="28"/>
          <w:lang w:val="es-CO" w:eastAsia="en-US"/>
        </w:rPr>
        <w:t>:</w:t>
      </w:r>
      <w:r w:rsidR="00805A2B">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sidR="00993F1D">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805A2B">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805A2B">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el </w:t>
      </w:r>
      <w:r w:rsidR="00805A2B">
        <w:rPr>
          <w:rFonts w:ascii="Arial Narrow" w:hAnsi="Arial Narrow" w:cs="Tahoma"/>
          <w:bCs/>
          <w:color w:val="000000"/>
          <w:sz w:val="28"/>
          <w:szCs w:val="28"/>
          <w:lang w:eastAsia="es-CO"/>
        </w:rPr>
        <w:t>grado jurisdiccional de consulta</w:t>
      </w:r>
      <w:r w:rsidR="00A05DFC">
        <w:rPr>
          <w:rFonts w:ascii="Arial Narrow" w:hAnsi="Arial Narrow" w:cs="Tahoma"/>
          <w:bCs/>
          <w:color w:val="000000"/>
          <w:sz w:val="28"/>
          <w:szCs w:val="28"/>
          <w:lang w:eastAsia="es-CO"/>
        </w:rPr>
        <w:t xml:space="preserve"> </w:t>
      </w:r>
      <w:r w:rsidR="00805A2B">
        <w:rPr>
          <w:rFonts w:ascii="Arial Narrow" w:hAnsi="Arial Narrow" w:cs="Tahoma"/>
          <w:bCs/>
          <w:color w:val="000000"/>
          <w:sz w:val="28"/>
          <w:szCs w:val="28"/>
          <w:lang w:eastAsia="es-CO"/>
        </w:rPr>
        <w:t>de</w:t>
      </w:r>
      <w:r w:rsidR="00A05DFC">
        <w:rPr>
          <w:rFonts w:ascii="Arial Narrow" w:hAnsi="Arial Narrow" w:cs="Tahoma"/>
          <w:bCs/>
          <w:color w:val="000000"/>
          <w:sz w:val="28"/>
          <w:szCs w:val="28"/>
          <w:lang w:eastAsia="es-CO"/>
        </w:rPr>
        <w:t xml:space="preserve"> la sentencia del </w:t>
      </w:r>
      <w:r w:rsidR="00805A2B">
        <w:rPr>
          <w:rFonts w:ascii="Arial Narrow" w:hAnsi="Arial Narrow" w:cs="Tahoma"/>
          <w:bCs/>
          <w:color w:val="000000"/>
          <w:sz w:val="28"/>
          <w:szCs w:val="28"/>
          <w:lang w:eastAsia="es-CO"/>
        </w:rPr>
        <w:t>27</w:t>
      </w:r>
      <w:r w:rsidR="00A05DFC">
        <w:rPr>
          <w:rFonts w:ascii="Arial Narrow" w:hAnsi="Arial Narrow" w:cs="Tahoma"/>
          <w:bCs/>
          <w:color w:val="000000"/>
          <w:sz w:val="28"/>
          <w:szCs w:val="28"/>
          <w:lang w:eastAsia="es-CO"/>
        </w:rPr>
        <w:t xml:space="preserve"> de </w:t>
      </w:r>
      <w:r w:rsidR="00805A2B">
        <w:rPr>
          <w:rFonts w:ascii="Arial Narrow" w:hAnsi="Arial Narrow" w:cs="Tahoma"/>
          <w:bCs/>
          <w:color w:val="000000"/>
          <w:sz w:val="28"/>
          <w:szCs w:val="28"/>
          <w:lang w:eastAsia="es-CO"/>
        </w:rPr>
        <w:t>julio</w:t>
      </w:r>
      <w:r w:rsidR="00A05DFC">
        <w:rPr>
          <w:rFonts w:ascii="Arial Narrow" w:hAnsi="Arial Narrow" w:cs="Tahoma"/>
          <w:bCs/>
          <w:color w:val="000000"/>
          <w:sz w:val="28"/>
          <w:szCs w:val="28"/>
          <w:lang w:eastAsia="es-CO"/>
        </w:rPr>
        <w:t xml:space="preserve"> de 2015 </w:t>
      </w:r>
      <w:r w:rsidR="000002A6">
        <w:rPr>
          <w:rFonts w:ascii="Arial Narrow" w:hAnsi="Arial Narrow" w:cs="Tahoma"/>
          <w:bCs/>
          <w:color w:val="000000"/>
          <w:sz w:val="28"/>
          <w:szCs w:val="28"/>
          <w:lang w:eastAsia="es-CO"/>
        </w:rPr>
        <w:t xml:space="preserve">dictada por el Juzgado </w:t>
      </w:r>
      <w:r w:rsidR="00805A2B">
        <w:rPr>
          <w:rFonts w:ascii="Arial Narrow" w:hAnsi="Arial Narrow" w:cs="Tahoma"/>
          <w:bCs/>
          <w:color w:val="000000"/>
          <w:sz w:val="28"/>
          <w:szCs w:val="28"/>
          <w:lang w:eastAsia="es-CO"/>
        </w:rPr>
        <w:t>Primero</w:t>
      </w:r>
      <w:r w:rsidR="005B0298">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Laboral del Circuito de </w:t>
      </w:r>
      <w:r w:rsidR="005B0298">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805A2B">
        <w:rPr>
          <w:rFonts w:ascii="Arial Narrow" w:hAnsi="Arial Narrow" w:cs="Arial"/>
          <w:b/>
          <w:i/>
          <w:sz w:val="28"/>
          <w:szCs w:val="28"/>
        </w:rPr>
        <w:t>Irene Cuellar Orozco</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proofErr w:type="spellStart"/>
      <w:r w:rsidR="00805A2B">
        <w:rPr>
          <w:rFonts w:ascii="Arial Narrow" w:hAnsi="Arial Narrow" w:cs="Arial"/>
          <w:b/>
          <w:i/>
          <w:sz w:val="28"/>
          <w:szCs w:val="28"/>
        </w:rPr>
        <w:t>Colpensiones</w:t>
      </w:r>
      <w:proofErr w:type="spellEnd"/>
      <w:r w:rsidR="000E166B">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D47832"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que se persigue la declaratoria </w:t>
      </w:r>
      <w:r w:rsidR="00805A2B">
        <w:rPr>
          <w:rFonts w:ascii="Arial Narrow" w:hAnsi="Arial Narrow" w:cs="Tahoma"/>
          <w:sz w:val="28"/>
          <w:szCs w:val="28"/>
        </w:rPr>
        <w:t>de que la demandante es beneficiaria del régimen de  transición y por tanto tiene derecho a que se le reconozca y pag</w:t>
      </w:r>
      <w:r w:rsidR="003C70E6">
        <w:rPr>
          <w:rFonts w:ascii="Arial Narrow" w:hAnsi="Arial Narrow" w:cs="Tahoma"/>
          <w:sz w:val="28"/>
          <w:szCs w:val="28"/>
        </w:rPr>
        <w:t>u</w:t>
      </w:r>
      <w:r w:rsidR="00805A2B">
        <w:rPr>
          <w:rFonts w:ascii="Arial Narrow" w:hAnsi="Arial Narrow" w:cs="Tahoma"/>
          <w:sz w:val="28"/>
          <w:szCs w:val="28"/>
        </w:rPr>
        <w:t>e la pensión de vejez de conformidad con el Acuerdo 049 de 1990. Igualmente pide que se declare que la actora cuenta con 1.110 semanas cotizadas en toda la</w:t>
      </w:r>
      <w:r w:rsidR="003C70E6">
        <w:rPr>
          <w:rFonts w:ascii="Arial Narrow" w:hAnsi="Arial Narrow" w:cs="Tahoma"/>
          <w:sz w:val="28"/>
          <w:szCs w:val="28"/>
        </w:rPr>
        <w:t xml:space="preserve"> vida y, por tanto, depreca que se condene a la socied</w:t>
      </w:r>
      <w:r w:rsidR="00D47832">
        <w:rPr>
          <w:rFonts w:ascii="Arial Narrow" w:hAnsi="Arial Narrow" w:cs="Tahoma"/>
          <w:sz w:val="28"/>
          <w:szCs w:val="28"/>
        </w:rPr>
        <w:t>ad demanda a reconocer y pagar la pensión de vejez a partir del 05 de febrero de 2012 más lo réditos moratorios de que trata el canon 141 de la Ley 100 de 1993 y las costas del proceso.</w:t>
      </w:r>
    </w:p>
    <w:p w:rsidR="00D47832" w:rsidRDefault="00D47832" w:rsidP="00181D67">
      <w:pPr>
        <w:shd w:val="clear" w:color="auto" w:fill="FFFFFF"/>
        <w:spacing w:line="360" w:lineRule="auto"/>
        <w:ind w:firstLine="851"/>
        <w:jc w:val="both"/>
        <w:rPr>
          <w:rFonts w:ascii="Arial Narrow" w:hAnsi="Arial Narrow" w:cs="Tahoma"/>
          <w:sz w:val="28"/>
          <w:szCs w:val="28"/>
        </w:rPr>
      </w:pPr>
    </w:p>
    <w:p w:rsidR="00D47832" w:rsidRDefault="00D4783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nació el 17 de julio de 1955, </w:t>
      </w:r>
      <w:r w:rsidR="00887825">
        <w:rPr>
          <w:rFonts w:ascii="Arial Narrow" w:hAnsi="Arial Narrow" w:cs="Tahoma"/>
          <w:sz w:val="28"/>
          <w:szCs w:val="28"/>
        </w:rPr>
        <w:t xml:space="preserve">que </w:t>
      </w:r>
      <w:r>
        <w:rPr>
          <w:rFonts w:ascii="Arial Narrow" w:hAnsi="Arial Narrow" w:cs="Tahoma"/>
          <w:sz w:val="28"/>
          <w:szCs w:val="28"/>
        </w:rPr>
        <w:t xml:space="preserve">al 1º de </w:t>
      </w:r>
      <w:r w:rsidR="00887825">
        <w:rPr>
          <w:rFonts w:ascii="Arial Narrow" w:hAnsi="Arial Narrow" w:cs="Tahoma"/>
          <w:sz w:val="28"/>
          <w:szCs w:val="28"/>
        </w:rPr>
        <w:t xml:space="preserve">abril de 1994 contaba con 38 años, que al momento de la entrada en vigencia del Acto Legislativo 01 de 2005 contaba con 766 semanas cotizadas, que el 15 de diciembre de 2011 solicitó la pensión de vejez a </w:t>
      </w:r>
      <w:proofErr w:type="spellStart"/>
      <w:r w:rsidR="00887825">
        <w:rPr>
          <w:rFonts w:ascii="Arial Narrow" w:hAnsi="Arial Narrow" w:cs="Tahoma"/>
          <w:sz w:val="28"/>
          <w:szCs w:val="28"/>
        </w:rPr>
        <w:t>Colpensiones</w:t>
      </w:r>
      <w:proofErr w:type="spellEnd"/>
      <w:r w:rsidR="00887825">
        <w:rPr>
          <w:rFonts w:ascii="Arial Narrow" w:hAnsi="Arial Narrow" w:cs="Tahoma"/>
          <w:sz w:val="28"/>
          <w:szCs w:val="28"/>
        </w:rPr>
        <w:t>, que la misma fue negada</w:t>
      </w:r>
      <w:r w:rsidR="00006C84">
        <w:rPr>
          <w:rFonts w:ascii="Arial Narrow" w:hAnsi="Arial Narrow" w:cs="Tahoma"/>
          <w:sz w:val="28"/>
          <w:szCs w:val="28"/>
        </w:rPr>
        <w:t xml:space="preserve">, que la entidad no tuvo en cuenta </w:t>
      </w:r>
      <w:r w:rsidR="00624C48">
        <w:rPr>
          <w:rFonts w:ascii="Arial Narrow" w:hAnsi="Arial Narrow" w:cs="Tahoma"/>
          <w:sz w:val="28"/>
          <w:szCs w:val="28"/>
        </w:rPr>
        <w:t xml:space="preserve">el tiempo que la demandante </w:t>
      </w:r>
      <w:r w:rsidR="00EE2686">
        <w:rPr>
          <w:rFonts w:ascii="Arial Narrow" w:hAnsi="Arial Narrow" w:cs="Tahoma"/>
          <w:sz w:val="28"/>
          <w:szCs w:val="28"/>
        </w:rPr>
        <w:t>cotizó</w:t>
      </w:r>
      <w:r w:rsidR="00624C48">
        <w:rPr>
          <w:rFonts w:ascii="Arial Narrow" w:hAnsi="Arial Narrow" w:cs="Tahoma"/>
          <w:sz w:val="28"/>
          <w:szCs w:val="28"/>
        </w:rPr>
        <w:t xml:space="preserve"> en España, que en total cuenta con 1.110 semanas de cotización en toda su vida laboral.</w:t>
      </w:r>
      <w:r w:rsidR="00887825">
        <w:rPr>
          <w:rFonts w:ascii="Arial Narrow" w:hAnsi="Arial Narrow" w:cs="Tahoma"/>
          <w:sz w:val="28"/>
          <w:szCs w:val="28"/>
        </w:rPr>
        <w:t xml:space="preserve">  </w:t>
      </w:r>
      <w:r>
        <w:rPr>
          <w:rFonts w:ascii="Arial Narrow" w:hAnsi="Arial Narrow" w:cs="Tahoma"/>
          <w:sz w:val="28"/>
          <w:szCs w:val="28"/>
        </w:rPr>
        <w:t xml:space="preserve"> </w:t>
      </w:r>
    </w:p>
    <w:p w:rsidR="00EE2686" w:rsidRDefault="00EE2686" w:rsidP="00181D67">
      <w:pPr>
        <w:shd w:val="clear" w:color="auto" w:fill="FFFFFF"/>
        <w:spacing w:line="360" w:lineRule="auto"/>
        <w:ind w:firstLine="851"/>
        <w:jc w:val="both"/>
        <w:rPr>
          <w:rFonts w:ascii="Arial Narrow" w:hAnsi="Arial Narrow" w:cs="Tahoma"/>
          <w:sz w:val="28"/>
          <w:szCs w:val="28"/>
        </w:rPr>
      </w:pPr>
    </w:p>
    <w:p w:rsidR="006344AB" w:rsidRDefault="00EE268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el traslado del caso a la sociedad demandada, la cual alleg</w:t>
      </w:r>
      <w:r w:rsidR="006344AB">
        <w:rPr>
          <w:rFonts w:ascii="Arial Narrow" w:hAnsi="Arial Narrow" w:cs="Tahoma"/>
          <w:sz w:val="28"/>
          <w:szCs w:val="28"/>
        </w:rPr>
        <w:t>ó respuesta por intermedio de apoderado judicial, quien aceptó la fecha de nacimiento de la actora, su edad al 1º de abril de 1994, la reclamación de la pensión de vejez y la negativa de la entidad, frente a los restantes indica que no le constan.</w:t>
      </w:r>
      <w:r>
        <w:rPr>
          <w:rFonts w:ascii="Arial Narrow" w:hAnsi="Arial Narrow" w:cs="Tahoma"/>
          <w:sz w:val="28"/>
          <w:szCs w:val="28"/>
        </w:rPr>
        <w:t xml:space="preserve"> </w:t>
      </w:r>
      <w:r w:rsidR="006344AB">
        <w:rPr>
          <w:rFonts w:ascii="Arial Narrow" w:hAnsi="Arial Narrow" w:cs="Tahoma"/>
          <w:sz w:val="28"/>
          <w:szCs w:val="28"/>
        </w:rPr>
        <w:t>Se opone a todas las pretensiones y formula como excepciones de mérito las que denomina “Inexistencia de la obligación demandada” y “Prescripción”.</w:t>
      </w:r>
    </w:p>
    <w:p w:rsidR="00D02AE8" w:rsidRPr="002C3B7B" w:rsidRDefault="00D02AE8"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827CD0" w:rsidRDefault="002115EE"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Agotadas las probanzas decretadas y escuchados los alegatos de las partes, la Jueza de primer grado </w:t>
      </w:r>
      <w:r w:rsidR="006344AB">
        <w:rPr>
          <w:rFonts w:ascii="Arial Narrow" w:hAnsi="Arial Narrow" w:cs="Tahoma"/>
          <w:sz w:val="28"/>
          <w:szCs w:val="28"/>
        </w:rPr>
        <w:t>concedió la pensión a partir del 05 de febrero de 2012 y en cuantía del salario mínimo</w:t>
      </w:r>
      <w:r w:rsidR="00827CD0">
        <w:rPr>
          <w:rFonts w:ascii="Arial Narrow" w:hAnsi="Arial Narrow" w:cs="Tahoma"/>
          <w:sz w:val="28"/>
          <w:szCs w:val="28"/>
        </w:rPr>
        <w:t xml:space="preserve"> y autorizando a </w:t>
      </w:r>
      <w:proofErr w:type="spellStart"/>
      <w:r w:rsidR="00827CD0">
        <w:rPr>
          <w:rFonts w:ascii="Arial Narrow" w:hAnsi="Arial Narrow" w:cs="Tahoma"/>
          <w:sz w:val="28"/>
          <w:szCs w:val="28"/>
        </w:rPr>
        <w:t>Colpensiones</w:t>
      </w:r>
      <w:proofErr w:type="spellEnd"/>
      <w:r w:rsidR="00827CD0">
        <w:rPr>
          <w:rFonts w:ascii="Arial Narrow" w:hAnsi="Arial Narrow" w:cs="Tahoma"/>
          <w:sz w:val="28"/>
          <w:szCs w:val="28"/>
        </w:rPr>
        <w:t xml:space="preserve"> a recobrar al Reino Unido de España lo correspondiente por los días allí cotizados. Igualmente impone los réditos moratorios de que trata el canon 141 de la Ley 100 de 1993</w:t>
      </w:r>
    </w:p>
    <w:p w:rsidR="00827CD0" w:rsidRDefault="00827CD0" w:rsidP="00181D67">
      <w:pPr>
        <w:spacing w:line="360" w:lineRule="auto"/>
        <w:ind w:firstLine="900"/>
        <w:jc w:val="both"/>
        <w:rPr>
          <w:rFonts w:ascii="Arial Narrow" w:hAnsi="Arial Narrow" w:cs="Tahoma"/>
          <w:sz w:val="28"/>
          <w:szCs w:val="28"/>
        </w:rPr>
      </w:pPr>
    </w:p>
    <w:p w:rsidR="00694458" w:rsidRDefault="00827CD0" w:rsidP="00181D67">
      <w:pPr>
        <w:spacing w:line="360" w:lineRule="auto"/>
        <w:ind w:firstLine="900"/>
        <w:jc w:val="both"/>
        <w:rPr>
          <w:rFonts w:ascii="Arial Narrow" w:hAnsi="Arial Narrow" w:cs="Tahoma"/>
          <w:sz w:val="28"/>
          <w:szCs w:val="28"/>
          <w:lang w:val="es-CO"/>
        </w:rPr>
      </w:pPr>
      <w:r>
        <w:rPr>
          <w:rFonts w:ascii="Arial Narrow" w:hAnsi="Arial Narrow" w:cs="Tahoma"/>
          <w:sz w:val="28"/>
          <w:szCs w:val="28"/>
        </w:rPr>
        <w:lastRenderedPageBreak/>
        <w:t xml:space="preserve">Para así decidir, encontró que de conformidad con lo establecido en la Ley 1112 de 2006 es posible acumular los tiempos que la demandante </w:t>
      </w:r>
      <w:r>
        <w:rPr>
          <w:rFonts w:ascii="Arial Narrow" w:hAnsi="Arial Narrow" w:cs="Tahoma"/>
          <w:sz w:val="28"/>
          <w:szCs w:val="28"/>
          <w:lang w:val="es-CO"/>
        </w:rPr>
        <w:t>coti</w:t>
      </w:r>
      <w:r w:rsidR="00A366D3">
        <w:rPr>
          <w:rFonts w:ascii="Arial Narrow" w:hAnsi="Arial Narrow" w:cs="Tahoma"/>
          <w:sz w:val="28"/>
          <w:szCs w:val="28"/>
          <w:lang w:val="es-CO"/>
        </w:rPr>
        <w:t xml:space="preserve">zó en ambos países y como se tiene constancia que la demandante cotizó en España 3.558 </w:t>
      </w:r>
      <w:r w:rsidR="00694458">
        <w:rPr>
          <w:rFonts w:ascii="Arial Narrow" w:hAnsi="Arial Narrow" w:cs="Tahoma"/>
          <w:sz w:val="28"/>
          <w:szCs w:val="28"/>
          <w:lang w:val="es-CO"/>
        </w:rPr>
        <w:t>días</w:t>
      </w:r>
      <w:r w:rsidR="00A366D3">
        <w:rPr>
          <w:rFonts w:ascii="Arial Narrow" w:hAnsi="Arial Narrow" w:cs="Tahoma"/>
          <w:sz w:val="28"/>
          <w:szCs w:val="28"/>
          <w:lang w:val="es-CO"/>
        </w:rPr>
        <w:t xml:space="preserve">, </w:t>
      </w:r>
      <w:r w:rsidR="00694458">
        <w:rPr>
          <w:rFonts w:ascii="Arial Narrow" w:hAnsi="Arial Narrow" w:cs="Tahoma"/>
          <w:sz w:val="28"/>
          <w:szCs w:val="28"/>
          <w:lang w:val="es-CO"/>
        </w:rPr>
        <w:t xml:space="preserve">ese lapso sumado al tiempo cotizado a </w:t>
      </w:r>
      <w:proofErr w:type="spellStart"/>
      <w:r w:rsidR="00694458">
        <w:rPr>
          <w:rFonts w:ascii="Arial Narrow" w:hAnsi="Arial Narrow" w:cs="Tahoma"/>
          <w:sz w:val="28"/>
          <w:szCs w:val="28"/>
          <w:lang w:val="es-CO"/>
        </w:rPr>
        <w:t>Colpensiones</w:t>
      </w:r>
      <w:proofErr w:type="spellEnd"/>
      <w:r w:rsidR="00694458">
        <w:rPr>
          <w:rFonts w:ascii="Arial Narrow" w:hAnsi="Arial Narrow" w:cs="Tahoma"/>
          <w:sz w:val="28"/>
          <w:szCs w:val="28"/>
          <w:lang w:val="es-CO"/>
        </w:rPr>
        <w:t>, permite el reconocimiento de la prestación pensional. Frente a los réditos moratorios, encuentra que los mismos resultan imponible ante la tardanza de la entidad en resolver el pedido positivamente, máxime cuando la actora tenía el derecho pensional ya consolidado.</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694458">
        <w:rPr>
          <w:rFonts w:ascii="Arial Narrow" w:hAnsi="Arial Narrow" w:cs="Tahoma"/>
          <w:b/>
          <w:i/>
          <w:sz w:val="28"/>
          <w:szCs w:val="28"/>
          <w:lang w:eastAsia="es-CO"/>
        </w:rPr>
        <w:t>CONSULTA</w:t>
      </w:r>
    </w:p>
    <w:p w:rsidR="0059122D" w:rsidRDefault="0059122D" w:rsidP="00181D67">
      <w:pPr>
        <w:pStyle w:val="Sinespaciado"/>
        <w:rPr>
          <w:lang w:eastAsia="es-CO"/>
        </w:rPr>
      </w:pPr>
    </w:p>
    <w:p w:rsidR="00694458" w:rsidRDefault="00694458"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Teniendo en cuenta que la decisión judicial impuso condena contra la Administradora Colombiana de Pensiones, de conformidad con el artículo 69 del </w:t>
      </w:r>
      <w:proofErr w:type="spellStart"/>
      <w:r>
        <w:rPr>
          <w:rFonts w:ascii="Arial Narrow" w:hAnsi="Arial Narrow" w:cs="Tahoma"/>
          <w:iCs/>
          <w:color w:val="000000"/>
          <w:sz w:val="28"/>
          <w:szCs w:val="28"/>
          <w:lang w:val="es-MX" w:eastAsia="es-CO"/>
        </w:rPr>
        <w:t>CPLSS</w:t>
      </w:r>
      <w:proofErr w:type="spellEnd"/>
      <w:r>
        <w:rPr>
          <w:rFonts w:ascii="Arial Narrow" w:hAnsi="Arial Narrow" w:cs="Tahoma"/>
          <w:iCs/>
          <w:color w:val="000000"/>
          <w:sz w:val="28"/>
          <w:szCs w:val="28"/>
          <w:lang w:val="es-MX" w:eastAsia="es-CO"/>
        </w:rPr>
        <w:t xml:space="preserve"> se dispuso el grado de consulta.</w:t>
      </w:r>
    </w:p>
    <w:p w:rsidR="004C4A0B" w:rsidRDefault="004C4A0B"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El problema jurídico que plantea la consulta, se puede sintetizar en el siguiente interrogante: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¿Acreditó la demandante, con la sumatoria del tiempo cotizado en Colombia y el Reino de España, el tiempo necesario para alcanzar la pensión de vejez pretendida?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En caso positivo ¿Cómo procede su pago conforme al convenio existente entre ambos países?</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Para desatar el primero de los dilemas planteados, ha de decirse que mediante la Ley 1112 de 2006 se aprobó el convenio celebrado entre Colombia y España para efectos de la seguridad social.</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En cuanto a su ámbito material de aplicación, la ley en comento, en su artículo 2º, estableció lo siguiente: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“1. El presente Convenio se aplicará:</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En España: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la Legislación relativa a las prestaciones contributivas del Sistema Español de la Seguridad Social, en lo que se refiere a incapacidad permanente, muerte y supervivencia por enfermedad común o accidente no laboral y jubilación.</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b) En Colombia: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la legislación relativa a las prestaciones económicas dispuestas en el Sistema General de Pensiones (Prima Media con Prestación Definida y Ahorro Individual con Solidaridad), en cuanto a vejez, invalidez y sobrevivientes, de origen común.</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2. El presente Convenio se aplicará igualmente a la legislación que en el futuro complete o modifique la enumerada en el apartado precedente.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3. El Convenio se aplicará a las disposiciones que en una Parte Contratante extiendan la legislación vigente prevista en el apartado 1 de este artículo, a nuevos grupos de personas, siempre que la Autoridad Competente de la otra Parte no se </w:t>
      </w:r>
      <w:r w:rsidRPr="00694458">
        <w:rPr>
          <w:rFonts w:ascii="Arial Narrow" w:hAnsi="Arial Narrow" w:cs="Tahoma"/>
          <w:i/>
          <w:color w:val="000000"/>
          <w:sz w:val="28"/>
          <w:szCs w:val="28"/>
          <w:lang w:eastAsia="es-CO"/>
        </w:rPr>
        <w:lastRenderedPageBreak/>
        <w:t xml:space="preserve">oponga a ello dentro de los tres meses siguientes a la recepción de la notificación de dichas disposiciones”.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La norma, de manera clara, establece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El artículo 8º de la Ley 1112 de 2006, establece que para efectos de acceder a una prestación en cualquiera de los países partes, que se genere con periodos de cotización </w:t>
      </w:r>
      <w:r w:rsidRPr="00694458">
        <w:rPr>
          <w:rFonts w:ascii="Arial Narrow" w:hAnsi="Arial Narrow" w:cs="Tahoma"/>
          <w:i/>
          <w:color w:val="000000"/>
          <w:sz w:val="28"/>
          <w:szCs w:val="28"/>
          <w:lang w:eastAsia="es-CO"/>
        </w:rPr>
        <w:t>“la Institución Competente tendrá en cuenta a tal efecto, cuando sea necesario, los períodos de seguro o cotización cumplidos con arreglo a la legislación de la otra Parte Contratante”</w:t>
      </w:r>
      <w:r w:rsidRPr="00694458">
        <w:rPr>
          <w:rFonts w:ascii="Arial Narrow" w:hAnsi="Arial Narrow" w:cs="Tahoma"/>
          <w:color w:val="000000"/>
          <w:sz w:val="28"/>
          <w:szCs w:val="28"/>
          <w:lang w:eastAsia="es-CO"/>
        </w:rPr>
        <w:t>. Esto no es cosa distinta a la sumatoria de tiempos o de periodos de cotización, que se hubieren efectuado en ambos países, lo que en últimas, era la finalidad del convenio.</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En el caso bajo estudio, se tiene que la señora Cuellar Orozco, cotizó un total de 657,16 </w:t>
      </w:r>
      <w:r>
        <w:rPr>
          <w:rFonts w:ascii="Arial Narrow" w:hAnsi="Arial Narrow" w:cs="Tahoma"/>
          <w:color w:val="000000"/>
          <w:sz w:val="28"/>
          <w:szCs w:val="28"/>
          <w:lang w:eastAsia="es-CO"/>
        </w:rPr>
        <w:t>semanas</w:t>
      </w:r>
      <w:r w:rsidRPr="00694458">
        <w:rPr>
          <w:rFonts w:ascii="Arial Narrow" w:hAnsi="Arial Narrow" w:cs="Tahoma"/>
          <w:color w:val="000000"/>
          <w:sz w:val="28"/>
          <w:szCs w:val="28"/>
          <w:lang w:eastAsia="es-CO"/>
        </w:rPr>
        <w:t xml:space="preserve"> en Colombia al régimen administrado actualmente por </w:t>
      </w:r>
      <w:proofErr w:type="spellStart"/>
      <w:r w:rsidRPr="00694458">
        <w:rPr>
          <w:rFonts w:ascii="Arial Narrow" w:hAnsi="Arial Narrow" w:cs="Tahoma"/>
          <w:color w:val="000000"/>
          <w:sz w:val="28"/>
          <w:szCs w:val="28"/>
          <w:lang w:eastAsia="es-CO"/>
        </w:rPr>
        <w:t>Colpensiones</w:t>
      </w:r>
      <w:proofErr w:type="spellEnd"/>
      <w:r w:rsidRPr="00694458">
        <w:rPr>
          <w:rFonts w:ascii="Arial Narrow" w:hAnsi="Arial Narrow" w:cs="Tahoma"/>
          <w:color w:val="000000"/>
          <w:sz w:val="28"/>
          <w:szCs w:val="28"/>
          <w:lang w:eastAsia="es-CO"/>
        </w:rPr>
        <w:t xml:space="preserve"> y cotizó en el Reino de España un total de 3.680 días, como se refleja en el formulario ES/C</w:t>
      </w:r>
      <w:r>
        <w:rPr>
          <w:rFonts w:ascii="Arial Narrow" w:hAnsi="Arial Narrow" w:cs="Tahoma"/>
          <w:color w:val="000000"/>
          <w:sz w:val="28"/>
          <w:szCs w:val="28"/>
          <w:lang w:eastAsia="es-CO"/>
        </w:rPr>
        <w:t>O</w:t>
      </w:r>
      <w:r w:rsidRPr="00694458">
        <w:rPr>
          <w:rFonts w:ascii="Arial Narrow" w:hAnsi="Arial Narrow" w:cs="Tahoma"/>
          <w:color w:val="000000"/>
          <w:sz w:val="28"/>
          <w:szCs w:val="28"/>
          <w:lang w:eastAsia="es-CO"/>
        </w:rPr>
        <w:t xml:space="preserve"> 02 visible a folio 170, lapso que equivale a 525,71 semanas, es decir que totalizando ambos períodos, alcanzó un total de 1.182,87 semanas.</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Establecido el número total de cotizaciones, debe entrar esta Sala a estudiar qué legislación debe aplicarse, para entrar a estudiar si –efectivamente- tiene o no derecho a la pensión de vejez.</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lastRenderedPageBreak/>
        <w:t xml:space="preserve">Pues bien, se tiene que la demandante, al momento de la entrada en vigencia de la Ley 100 de 1993 contaba con 38 años de edad, por lo que de conformidad con el canon 36 de esa obra legal, </w:t>
      </w:r>
      <w:r>
        <w:rPr>
          <w:rFonts w:ascii="Arial Narrow" w:hAnsi="Arial Narrow" w:cs="Tahoma"/>
          <w:color w:val="000000"/>
          <w:sz w:val="28"/>
          <w:szCs w:val="28"/>
          <w:lang w:eastAsia="es-CO"/>
        </w:rPr>
        <w:t>es</w:t>
      </w:r>
      <w:r w:rsidRPr="00694458">
        <w:rPr>
          <w:rFonts w:ascii="Arial Narrow" w:hAnsi="Arial Narrow" w:cs="Tahoma"/>
          <w:color w:val="000000"/>
          <w:sz w:val="28"/>
          <w:szCs w:val="28"/>
          <w:lang w:eastAsia="es-CO"/>
        </w:rPr>
        <w:t xml:space="preserve"> beneficiaria del régimen transicional. En tal virtud, el caso de la actora debe estudiarse bajo los lineamientos del Acuerdo 049 de 1990, norma que contempla en su artículo 12 que la pensión de vejez se causa cuando las mujeres alcanzan los 55 años de edad y un total de 1000 semanas cotizadas en cualquier tiempo. Frente al primero de los supuestos, se tiene que la demandante alcanzó los 55 años de edad el 17 de julio de 2010 y para esa misma calenda contaba con 657,16 semanas cotizadas en Colombia y 433,57 semanas en España –para ese momento-, para un total de 1.090, 73 semanas que son más que suficientes para causar el derecho pensional.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Por lo tanto, para esta Sala es claro que, con la sumatoria de semanas en ambos países, se alcanza la densidad de cotizaciones exigidas para causar el derecho pensional</w:t>
      </w:r>
      <w:r>
        <w:rPr>
          <w:rFonts w:ascii="Arial Narrow" w:hAnsi="Arial Narrow" w:cs="Tahoma"/>
          <w:color w:val="000000"/>
          <w:sz w:val="28"/>
          <w:szCs w:val="28"/>
          <w:lang w:eastAsia="es-CO"/>
        </w:rPr>
        <w:t>, tal como lo determinó la Juzgadora de primer grado</w:t>
      </w:r>
      <w:r w:rsidRPr="00694458">
        <w:rPr>
          <w:rFonts w:ascii="Arial Narrow" w:hAnsi="Arial Narrow" w:cs="Tahoma"/>
          <w:color w:val="000000"/>
          <w:sz w:val="28"/>
          <w:szCs w:val="28"/>
          <w:lang w:eastAsia="es-CO"/>
        </w:rPr>
        <w:t>.</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Determinado ese primer punto, es del caso entrar a resolver el segundo de los planteamientos propuestos, esto es, la forma como la prestación debe ser pagada.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Pues bien, para ello es necesario –nuevamente- acudir al texto del acuerdo Colombo –Español que en su artículo 9º señala: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“Con excepción de lo dispuesto en el artículo 18, el trabajador que haya estado sucesiva o alternativamente sometido a la legislación de una y otra Parte Contratante tendrá derecho a las prestaciones reguladas en este Capítulo en las condiciones siguientes:</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1. La Institución Competente de cada Parte determinará el derecho y calculará la prestación, teniendo en cuenta únicamente los períodos de seguro o cotización acreditados en esa Parte.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lastRenderedPageBreak/>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Se determinará la cuantía de la prestación a la cual el interesado hubiera tenido derecho como si todos los períodos de seguro o cotización totalizados hubieran sido cumplidos bajo su propia legislación (pensión teórica);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b) 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Es clara la norma en establecer la obligación de las entidades de seguridad social, de verificar el monto de la pensión, teniendo como si todos los aportes se le hubieren efectuado a ella (pensión teórica) y, después de esto, determinar que parte o porción de la pensión teórica debe pagar cada institución de los Estados partes (pensión prorrata), siendo esa su obligación.</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En cuanto a la base sobre la cual se debe liquidar la pensión reconocida con apoyo en este convenio, es necesario tener en cuenta lo referido en el artículo 15 de la Ley multicitada, la cual establece: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lastRenderedPageBreak/>
        <w:t>“Para determinar el ingreso base de liquidación para el cálculo de las prestaciones que se reconozcan en aplicación de lo dispuesto en el artículo 9o, apartado 2 del presente Convenio, la Institución Competente tomará el promedio de los salarios o rentas sobre las cuales haya cotizado el afiliado en Colombia durante los diez años anteriores al reconocimiento o el promedio de todo el tiempo estimado si éste fuere inferior.</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La cuantía resultante de este cálculo se ajustará hasta la fecha en que debe devengarse la prestación, de conformidad con su legislación”.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  </w:t>
      </w:r>
    </w:p>
    <w:p w:rsid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Conforme a los fundamentos legales referidos, se observa que al momento de establecer el valor de la pensión, la Jueza a quo cometió una equivocación, pues desconoció lo dispuesto en el artículo citado, amén que lo fijó conforme a la legislación interna, la cual en este caso resulta desplazada ante la especialidad de la pensión que se reconoce, debiendo por tanto obtenerse la base de liquidación conforme a lo señalado en el canon 15 de la Ley 1112 de 2006, inciso segundo.</w:t>
      </w:r>
      <w:r w:rsidR="00BC4D00">
        <w:rPr>
          <w:rFonts w:ascii="Arial Narrow" w:hAnsi="Arial Narrow" w:cs="Tahoma"/>
          <w:color w:val="000000"/>
          <w:sz w:val="28"/>
          <w:szCs w:val="28"/>
          <w:lang w:eastAsia="es-CO"/>
        </w:rPr>
        <w:t xml:space="preserve"> Se procede a efectuar la liquidación conforme a dicha norma,</w:t>
      </w:r>
      <w:r w:rsidR="00EA4588">
        <w:rPr>
          <w:rFonts w:ascii="Arial Narrow" w:hAnsi="Arial Narrow" w:cs="Tahoma"/>
          <w:color w:val="000000"/>
          <w:sz w:val="28"/>
          <w:szCs w:val="28"/>
          <w:lang w:eastAsia="es-CO"/>
        </w:rPr>
        <w:t xml:space="preserve"> encontrándose que la más beneficiosa es la de los 10 últimos años de cotización efectuados en Colombia, tal como se verifica en la siguiente tabla</w:t>
      </w:r>
      <w:r w:rsidR="00BC4D00">
        <w:rPr>
          <w:rFonts w:ascii="Arial Narrow" w:hAnsi="Arial Narrow" w:cs="Tahoma"/>
          <w:color w:val="000000"/>
          <w:sz w:val="28"/>
          <w:szCs w:val="28"/>
          <w:lang w:eastAsia="es-CO"/>
        </w:rPr>
        <w:t>:</w:t>
      </w:r>
    </w:p>
    <w:p w:rsidR="00EA4588" w:rsidRDefault="00EA458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A4588" w:rsidRDefault="00EA458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A4588">
        <w:rPr>
          <w:noProof/>
          <w:lang w:val="es-ES"/>
        </w:rPr>
        <w:lastRenderedPageBreak/>
        <w:drawing>
          <wp:inline distT="0" distB="0" distL="0" distR="0">
            <wp:extent cx="5613400" cy="5358607"/>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5358607"/>
                    </a:xfrm>
                    <a:prstGeom prst="rect">
                      <a:avLst/>
                    </a:prstGeom>
                    <a:noFill/>
                    <a:ln>
                      <a:noFill/>
                    </a:ln>
                  </pic:spPr>
                </pic:pic>
              </a:graphicData>
            </a:graphic>
          </wp:inline>
        </w:drawing>
      </w:r>
    </w:p>
    <w:p w:rsidR="00C14E5C" w:rsidRDefault="00C14E5C"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A4588" w:rsidRDefault="00EA458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valor antes dicho</w:t>
      </w:r>
      <w:r w:rsidR="00C14E5C">
        <w:rPr>
          <w:rFonts w:ascii="Arial Narrow" w:hAnsi="Arial Narrow" w:cs="Tahoma"/>
          <w:color w:val="000000"/>
          <w:sz w:val="28"/>
          <w:szCs w:val="28"/>
          <w:lang w:eastAsia="es-CO"/>
        </w:rPr>
        <w:t xml:space="preserve"> -$572.928-</w:t>
      </w:r>
      <w:r>
        <w:rPr>
          <w:rFonts w:ascii="Arial Narrow" w:hAnsi="Arial Narrow" w:cs="Tahoma"/>
          <w:color w:val="000000"/>
          <w:sz w:val="28"/>
          <w:szCs w:val="28"/>
          <w:lang w:eastAsia="es-CO"/>
        </w:rPr>
        <w:t xml:space="preserve"> corresponde a la pensión teórica, siendo a cargo de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únicamente el valor de la pensión prorrata, esto es la que corresponde a los aportes efectuados en Colombia. Como se totalizan 4600 días  cotizados en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y el total cotizado son 8280 días, efectuando una regla de tres se obtiene que el valor de la pensión prorrata es el 55.55%</w:t>
      </w:r>
      <w:r w:rsidR="00694458" w:rsidRPr="00694458">
        <w:rPr>
          <w:rFonts w:ascii="Arial Narrow" w:hAnsi="Arial Narrow" w:cs="Tahoma"/>
          <w:color w:val="000000"/>
          <w:sz w:val="28"/>
          <w:szCs w:val="28"/>
          <w:lang w:eastAsia="es-CO"/>
        </w:rPr>
        <w:t xml:space="preserve">, debiendo esta entidad pagar únicamente </w:t>
      </w:r>
      <w:r>
        <w:rPr>
          <w:rFonts w:ascii="Arial Narrow" w:hAnsi="Arial Narrow" w:cs="Tahoma"/>
          <w:color w:val="000000"/>
          <w:sz w:val="28"/>
          <w:szCs w:val="28"/>
          <w:lang w:eastAsia="es-CO"/>
        </w:rPr>
        <w:t>este valor de la pensión</w:t>
      </w:r>
      <w:r w:rsidR="00694458" w:rsidRPr="00694458">
        <w:rPr>
          <w:rFonts w:ascii="Arial Narrow" w:hAnsi="Arial Narrow" w:cs="Tahoma"/>
          <w:color w:val="000000"/>
          <w:sz w:val="28"/>
          <w:szCs w:val="28"/>
          <w:lang w:eastAsia="es-CO"/>
        </w:rPr>
        <w:t xml:space="preserve">, de conformidad con el </w:t>
      </w:r>
      <w:r w:rsidR="00F10AE7">
        <w:rPr>
          <w:rFonts w:ascii="Arial Narrow" w:hAnsi="Arial Narrow" w:cs="Tahoma"/>
          <w:color w:val="000000"/>
          <w:sz w:val="28"/>
          <w:szCs w:val="28"/>
          <w:lang w:eastAsia="es-CO"/>
        </w:rPr>
        <w:t xml:space="preserve">numeral 3º del </w:t>
      </w:r>
      <w:r w:rsidR="00694458" w:rsidRPr="00694458">
        <w:rPr>
          <w:rFonts w:ascii="Arial Narrow" w:hAnsi="Arial Narrow" w:cs="Tahoma"/>
          <w:color w:val="000000"/>
          <w:sz w:val="28"/>
          <w:szCs w:val="28"/>
          <w:lang w:eastAsia="es-CO"/>
        </w:rPr>
        <w:t>artículo 1</w:t>
      </w:r>
      <w:r w:rsidR="00F10AE7">
        <w:rPr>
          <w:rFonts w:ascii="Arial Narrow" w:hAnsi="Arial Narrow" w:cs="Tahoma"/>
          <w:color w:val="000000"/>
          <w:sz w:val="28"/>
          <w:szCs w:val="28"/>
          <w:lang w:eastAsia="es-CO"/>
        </w:rPr>
        <w:t>7</w:t>
      </w:r>
      <w:r w:rsidR="00694458" w:rsidRPr="00694458">
        <w:rPr>
          <w:rFonts w:ascii="Arial Narrow" w:hAnsi="Arial Narrow" w:cs="Tahoma"/>
          <w:color w:val="000000"/>
          <w:sz w:val="28"/>
          <w:szCs w:val="28"/>
          <w:lang w:eastAsia="es-CO"/>
        </w:rPr>
        <w:t xml:space="preserve"> de la Ley 1112 inciso segundo, sin importar que este valor sea inferior al salario mínimo vigente, pues cuando se satisfagan los presupuestos señalados en la legislación española, se deberá reconocer el valor restante, por parte de la entidad a cargo en dicho país. </w:t>
      </w:r>
      <w:r>
        <w:rPr>
          <w:rFonts w:ascii="Arial Narrow" w:hAnsi="Arial Narrow" w:cs="Tahoma"/>
          <w:color w:val="000000"/>
          <w:sz w:val="28"/>
          <w:szCs w:val="28"/>
          <w:lang w:eastAsia="es-CO"/>
        </w:rPr>
        <w:t>Tal operación, en el caso puntual, corresponde a:</w:t>
      </w:r>
    </w:p>
    <w:p w:rsidR="00EA4588" w:rsidRDefault="00EA458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EA458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A4588">
        <w:rPr>
          <w:noProof/>
          <w:lang w:val="es-ES"/>
        </w:rPr>
        <w:lastRenderedPageBreak/>
        <w:drawing>
          <wp:inline distT="0" distB="0" distL="0" distR="0">
            <wp:extent cx="5257800" cy="15525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1552575"/>
                    </a:xfrm>
                    <a:prstGeom prst="rect">
                      <a:avLst/>
                    </a:prstGeom>
                    <a:noFill/>
                    <a:ln>
                      <a:noFill/>
                    </a:ln>
                  </pic:spPr>
                </pic:pic>
              </a:graphicData>
            </a:graphic>
          </wp:inline>
        </w:drawing>
      </w:r>
      <w:r w:rsidR="00694458" w:rsidRPr="00694458">
        <w:rPr>
          <w:rFonts w:ascii="Arial Narrow" w:hAnsi="Arial Narrow" w:cs="Tahoma"/>
          <w:color w:val="000000"/>
          <w:sz w:val="28"/>
          <w:szCs w:val="28"/>
          <w:lang w:eastAsia="es-CO"/>
        </w:rPr>
        <w:t xml:space="preserve">  </w:t>
      </w:r>
    </w:p>
    <w:p w:rsid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82848" w:rsidRDefault="0088284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Así las cosas, se condenará a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a pagar a la actora la pensión prorrata respectiva, en la </w:t>
      </w:r>
      <w:r w:rsidR="00374F83">
        <w:rPr>
          <w:rFonts w:ascii="Arial Narrow" w:hAnsi="Arial Narrow" w:cs="Tahoma"/>
          <w:color w:val="000000"/>
          <w:sz w:val="28"/>
          <w:szCs w:val="28"/>
          <w:lang w:eastAsia="es-CO"/>
        </w:rPr>
        <w:t>cuantía</w:t>
      </w:r>
      <w:r>
        <w:rPr>
          <w:rFonts w:ascii="Arial Narrow" w:hAnsi="Arial Narrow" w:cs="Tahoma"/>
          <w:color w:val="000000"/>
          <w:sz w:val="28"/>
          <w:szCs w:val="28"/>
          <w:lang w:eastAsia="es-CO"/>
        </w:rPr>
        <w:t xml:space="preserve"> correspondiente (55,55%)</w:t>
      </w:r>
      <w:r w:rsidR="00374F83">
        <w:rPr>
          <w:rFonts w:ascii="Arial Narrow" w:hAnsi="Arial Narrow" w:cs="Tahoma"/>
          <w:color w:val="000000"/>
          <w:sz w:val="28"/>
          <w:szCs w:val="28"/>
          <w:lang w:eastAsia="es-CO"/>
        </w:rPr>
        <w:t>, debiendo además remitir la información necesaria por medio de los organismos de enlace correspondientes a las autoridades de seguridad social española para que, cuando se cumplan los supuestos legales de ese país, se reconozca allí la pensión prorrata restante.</w:t>
      </w:r>
    </w:p>
    <w:p w:rsidR="00374F83" w:rsidRDefault="00374F8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374F83" w:rsidRDefault="00374F8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Corolario de todo lo dicho, se dispone la modificación de la decisión consultada, en el sentido de ordenar a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que reconozca la pensión prorrata de la pensión de vejez a la actora, a partir del 05 de febrero de 2012, en valor del 55.55% de la pensión teórica establecida y se modificará el valor del retroactivo respectivo. Así mismo, se modificará el ordinal 4º de la sentencia revisada y en su lugar se dispondrá que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tiene la obligación de hacer, consistente en remitir toda la información y documentación necesaria a las autoridades españolas para lo de su cargo.   </w:t>
      </w:r>
    </w:p>
    <w:p w:rsidR="00374F83" w:rsidRDefault="00374F8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374F83" w:rsidRDefault="00374F8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Sin costas en esta instancia por conocerse en consulta. Las de primer grado serán a cargo de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en un 70% de las causadas.</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374F83" w:rsidRPr="00374F83" w:rsidRDefault="00374F83" w:rsidP="00374F83">
      <w:pPr>
        <w:pStyle w:val="Prrafodelista"/>
        <w:numPr>
          <w:ilvl w:val="0"/>
          <w:numId w:val="8"/>
        </w:numPr>
        <w:spacing w:line="360" w:lineRule="auto"/>
        <w:jc w:val="both"/>
        <w:rPr>
          <w:rFonts w:ascii="Arial Narrow" w:hAnsi="Arial Narrow" w:cs="Arial"/>
          <w:spacing w:val="-2"/>
          <w:sz w:val="28"/>
          <w:szCs w:val="28"/>
        </w:rPr>
      </w:pPr>
      <w:r w:rsidRPr="00374F83">
        <w:rPr>
          <w:rFonts w:ascii="Arial Narrow" w:hAnsi="Arial Narrow" w:cs="Arial"/>
          <w:b/>
          <w:i/>
          <w:spacing w:val="-2"/>
          <w:sz w:val="28"/>
          <w:szCs w:val="28"/>
        </w:rPr>
        <w:t xml:space="preserve">Modificar </w:t>
      </w:r>
      <w:r w:rsidRPr="00374F83">
        <w:rPr>
          <w:rFonts w:ascii="Arial Narrow" w:hAnsi="Arial Narrow" w:cs="Arial"/>
          <w:spacing w:val="-2"/>
          <w:sz w:val="28"/>
          <w:szCs w:val="28"/>
        </w:rPr>
        <w:t>los ordinales 3º, 4º, 5º y 8 de la sentencia consultada, los cuales quedar</w:t>
      </w:r>
      <w:r>
        <w:rPr>
          <w:rFonts w:ascii="Arial Narrow" w:hAnsi="Arial Narrow" w:cs="Arial"/>
          <w:spacing w:val="-2"/>
          <w:sz w:val="28"/>
          <w:szCs w:val="28"/>
        </w:rPr>
        <w:t xml:space="preserve">án </w:t>
      </w:r>
      <w:r w:rsidR="00650E34">
        <w:rPr>
          <w:rFonts w:ascii="Arial Narrow" w:hAnsi="Arial Narrow" w:cs="Arial"/>
          <w:spacing w:val="-2"/>
          <w:sz w:val="28"/>
          <w:szCs w:val="28"/>
        </w:rPr>
        <w:t>as</w:t>
      </w:r>
      <w:r w:rsidR="00650E34" w:rsidRPr="00374F83">
        <w:rPr>
          <w:rFonts w:ascii="Arial Narrow" w:hAnsi="Arial Narrow" w:cs="Arial"/>
          <w:spacing w:val="-2"/>
          <w:sz w:val="28"/>
          <w:szCs w:val="28"/>
        </w:rPr>
        <w:t>í</w:t>
      </w:r>
      <w:r w:rsidRPr="00374F83">
        <w:rPr>
          <w:rFonts w:ascii="Arial Narrow" w:hAnsi="Arial Narrow" w:cs="Arial"/>
          <w:spacing w:val="-2"/>
          <w:sz w:val="28"/>
          <w:szCs w:val="28"/>
        </w:rPr>
        <w:t>:</w:t>
      </w:r>
    </w:p>
    <w:p w:rsidR="00374F83" w:rsidRDefault="00374F83" w:rsidP="00374F83">
      <w:pPr>
        <w:pStyle w:val="Prrafodelista"/>
        <w:spacing w:line="360" w:lineRule="auto"/>
        <w:ind w:left="1211"/>
        <w:jc w:val="both"/>
        <w:rPr>
          <w:rFonts w:ascii="Arial Narrow" w:hAnsi="Arial Narrow" w:cs="Arial"/>
          <w:spacing w:val="-2"/>
          <w:sz w:val="28"/>
          <w:szCs w:val="28"/>
        </w:rPr>
      </w:pPr>
    </w:p>
    <w:p w:rsidR="00650E34" w:rsidRDefault="00374F83" w:rsidP="00374F83">
      <w:pPr>
        <w:pStyle w:val="Prrafodelista"/>
        <w:spacing w:line="360" w:lineRule="auto"/>
        <w:ind w:left="1211"/>
        <w:jc w:val="both"/>
        <w:rPr>
          <w:rFonts w:ascii="Arial Narrow" w:hAnsi="Arial Narrow" w:cs="Arial"/>
          <w:i/>
          <w:spacing w:val="-2"/>
          <w:sz w:val="28"/>
          <w:szCs w:val="28"/>
        </w:rPr>
      </w:pPr>
      <w:r>
        <w:rPr>
          <w:rFonts w:ascii="Arial Narrow" w:hAnsi="Arial Narrow" w:cs="Arial"/>
          <w:b/>
          <w:i/>
          <w:spacing w:val="-2"/>
          <w:sz w:val="28"/>
          <w:szCs w:val="28"/>
        </w:rPr>
        <w:lastRenderedPageBreak/>
        <w:t xml:space="preserve">Tercero: Condena </w:t>
      </w:r>
      <w:r>
        <w:rPr>
          <w:rFonts w:ascii="Arial Narrow" w:hAnsi="Arial Narrow" w:cs="Arial"/>
          <w:i/>
          <w:spacing w:val="-2"/>
          <w:sz w:val="28"/>
          <w:szCs w:val="28"/>
        </w:rPr>
        <w:t xml:space="preserve">a la  </w:t>
      </w:r>
      <w:r>
        <w:rPr>
          <w:rFonts w:ascii="Arial Narrow" w:hAnsi="Arial Narrow" w:cs="Arial"/>
          <w:b/>
          <w:i/>
          <w:spacing w:val="-2"/>
          <w:sz w:val="28"/>
          <w:szCs w:val="28"/>
        </w:rPr>
        <w:t xml:space="preserve">Administradora Colombiana de Pensiones </w:t>
      </w:r>
      <w:proofErr w:type="spellStart"/>
      <w:r>
        <w:rPr>
          <w:rFonts w:ascii="Arial Narrow" w:hAnsi="Arial Narrow" w:cs="Arial"/>
          <w:b/>
          <w:i/>
          <w:spacing w:val="-2"/>
          <w:sz w:val="28"/>
          <w:szCs w:val="28"/>
        </w:rPr>
        <w:t>Colpensiones</w:t>
      </w:r>
      <w:proofErr w:type="spellEnd"/>
      <w:r>
        <w:rPr>
          <w:rFonts w:ascii="Arial Narrow" w:hAnsi="Arial Narrow" w:cs="Arial"/>
          <w:b/>
          <w:i/>
          <w:spacing w:val="-2"/>
          <w:sz w:val="28"/>
          <w:szCs w:val="28"/>
        </w:rPr>
        <w:t xml:space="preserve"> </w:t>
      </w:r>
      <w:r>
        <w:rPr>
          <w:rFonts w:ascii="Arial Narrow" w:hAnsi="Arial Narrow" w:cs="Arial"/>
          <w:i/>
          <w:spacing w:val="-2"/>
          <w:sz w:val="28"/>
          <w:szCs w:val="28"/>
        </w:rPr>
        <w:t xml:space="preserve">para que reconozca y pague a la señora </w:t>
      </w:r>
      <w:r>
        <w:rPr>
          <w:rFonts w:ascii="Arial Narrow" w:hAnsi="Arial Narrow" w:cs="Arial"/>
          <w:b/>
          <w:i/>
          <w:spacing w:val="-2"/>
          <w:sz w:val="28"/>
          <w:szCs w:val="28"/>
        </w:rPr>
        <w:t>Irene Cuella</w:t>
      </w:r>
      <w:r w:rsidR="00650E34">
        <w:rPr>
          <w:rFonts w:ascii="Arial Narrow" w:hAnsi="Arial Narrow" w:cs="Arial"/>
          <w:b/>
          <w:i/>
          <w:spacing w:val="-2"/>
          <w:sz w:val="28"/>
          <w:szCs w:val="28"/>
        </w:rPr>
        <w:t>r</w:t>
      </w:r>
      <w:r>
        <w:rPr>
          <w:rFonts w:ascii="Arial Narrow" w:hAnsi="Arial Narrow" w:cs="Arial"/>
          <w:b/>
          <w:i/>
          <w:spacing w:val="-2"/>
          <w:sz w:val="28"/>
          <w:szCs w:val="28"/>
        </w:rPr>
        <w:t xml:space="preserve"> Orozco</w:t>
      </w:r>
      <w:r w:rsidR="00650E34">
        <w:rPr>
          <w:rFonts w:ascii="Arial Narrow" w:hAnsi="Arial Narrow" w:cs="Arial"/>
          <w:b/>
          <w:i/>
          <w:spacing w:val="-2"/>
          <w:sz w:val="28"/>
          <w:szCs w:val="28"/>
        </w:rPr>
        <w:t xml:space="preserve"> </w:t>
      </w:r>
      <w:r w:rsidR="00650E34" w:rsidRPr="00650E34">
        <w:rPr>
          <w:rFonts w:ascii="Arial Narrow" w:hAnsi="Arial Narrow" w:cs="Arial"/>
          <w:i/>
          <w:spacing w:val="-2"/>
          <w:sz w:val="28"/>
          <w:szCs w:val="28"/>
        </w:rPr>
        <w:t>la pensi</w:t>
      </w:r>
      <w:r w:rsidR="00650E34">
        <w:rPr>
          <w:rFonts w:ascii="Arial Narrow" w:hAnsi="Arial Narrow" w:cs="Arial"/>
          <w:i/>
          <w:spacing w:val="-2"/>
          <w:sz w:val="28"/>
          <w:szCs w:val="28"/>
        </w:rPr>
        <w:t>ón prorrata de la pensión de vejez, en cuantía del 55.55% de la pensión teórica obtenida -$662.178 para este año- a partir del 05 de febrero de 2012 y hacia futuro, teniendo en cuenta los reajustes legales de ley y una mesada adicional.</w:t>
      </w:r>
    </w:p>
    <w:p w:rsidR="00650E34" w:rsidRDefault="00650E34" w:rsidP="00374F83">
      <w:pPr>
        <w:pStyle w:val="Prrafodelista"/>
        <w:spacing w:line="360" w:lineRule="auto"/>
        <w:ind w:left="1211"/>
        <w:jc w:val="both"/>
        <w:rPr>
          <w:rFonts w:ascii="Arial Narrow" w:hAnsi="Arial Narrow" w:cs="Arial"/>
          <w:i/>
          <w:spacing w:val="-2"/>
          <w:sz w:val="28"/>
          <w:szCs w:val="28"/>
        </w:rPr>
      </w:pPr>
    </w:p>
    <w:p w:rsidR="00374F83" w:rsidRDefault="00650E34" w:rsidP="00374F83">
      <w:pPr>
        <w:pStyle w:val="Prrafodelista"/>
        <w:spacing w:line="360" w:lineRule="auto"/>
        <w:ind w:left="1211"/>
        <w:jc w:val="both"/>
        <w:rPr>
          <w:rFonts w:ascii="Arial Narrow" w:hAnsi="Arial Narrow" w:cs="Arial"/>
          <w:i/>
          <w:spacing w:val="-2"/>
          <w:sz w:val="28"/>
          <w:szCs w:val="28"/>
        </w:rPr>
      </w:pPr>
      <w:r>
        <w:rPr>
          <w:rFonts w:ascii="Arial Narrow" w:hAnsi="Arial Narrow" w:cs="Arial"/>
          <w:b/>
          <w:i/>
          <w:spacing w:val="-2"/>
          <w:sz w:val="28"/>
          <w:szCs w:val="28"/>
        </w:rPr>
        <w:t xml:space="preserve">Cuarto: Condenar </w:t>
      </w:r>
      <w:r>
        <w:rPr>
          <w:rFonts w:ascii="Arial Narrow" w:hAnsi="Arial Narrow" w:cs="Arial"/>
          <w:i/>
          <w:spacing w:val="-2"/>
          <w:sz w:val="28"/>
          <w:szCs w:val="28"/>
        </w:rPr>
        <w:t xml:space="preserve">a la </w:t>
      </w:r>
      <w:r>
        <w:rPr>
          <w:rFonts w:ascii="Arial Narrow" w:hAnsi="Arial Narrow" w:cs="Arial"/>
          <w:b/>
          <w:i/>
          <w:spacing w:val="-2"/>
          <w:sz w:val="28"/>
          <w:szCs w:val="28"/>
        </w:rPr>
        <w:t xml:space="preserve">Administradora Colombiana de Pensiones </w:t>
      </w:r>
      <w:proofErr w:type="spellStart"/>
      <w:r>
        <w:rPr>
          <w:rFonts w:ascii="Arial Narrow" w:hAnsi="Arial Narrow" w:cs="Arial"/>
          <w:b/>
          <w:i/>
          <w:spacing w:val="-2"/>
          <w:sz w:val="28"/>
          <w:szCs w:val="28"/>
        </w:rPr>
        <w:t>Colpensiones</w:t>
      </w:r>
      <w:proofErr w:type="spellEnd"/>
      <w:r>
        <w:rPr>
          <w:rFonts w:ascii="Arial Narrow" w:hAnsi="Arial Narrow" w:cs="Arial"/>
          <w:b/>
          <w:i/>
          <w:spacing w:val="-2"/>
          <w:sz w:val="28"/>
          <w:szCs w:val="28"/>
        </w:rPr>
        <w:t xml:space="preserve"> a la obligación de hacer</w:t>
      </w:r>
      <w:r>
        <w:rPr>
          <w:rFonts w:ascii="Arial Narrow" w:hAnsi="Arial Narrow" w:cs="Arial"/>
          <w:i/>
          <w:spacing w:val="-2"/>
          <w:sz w:val="28"/>
          <w:szCs w:val="28"/>
        </w:rPr>
        <w:t xml:space="preserve">, </w:t>
      </w:r>
      <w:r w:rsidRPr="00650E34">
        <w:rPr>
          <w:rFonts w:ascii="Arial Narrow" w:hAnsi="Arial Narrow" w:cs="Arial"/>
          <w:i/>
          <w:spacing w:val="-2"/>
          <w:sz w:val="28"/>
          <w:szCs w:val="28"/>
        </w:rPr>
        <w:t xml:space="preserve">consistente en </w:t>
      </w:r>
      <w:r w:rsidRPr="00650E34">
        <w:rPr>
          <w:rFonts w:ascii="Arial Narrow" w:hAnsi="Arial Narrow" w:cs="Tahoma"/>
          <w:i/>
          <w:color w:val="000000"/>
          <w:sz w:val="28"/>
          <w:szCs w:val="28"/>
          <w:lang w:eastAsia="es-CO"/>
        </w:rPr>
        <w:t>remitir la información necesaria por medio de los organismos de enlace correspondientes a las autoridades de seguridad social española para que, cuando se cumplan los supuestos legales de ese país, se reconozca allí la pensión prorrata restante.</w:t>
      </w:r>
      <w:r w:rsidRPr="00650E34">
        <w:rPr>
          <w:rFonts w:ascii="Arial Narrow" w:hAnsi="Arial Narrow" w:cs="Arial"/>
          <w:i/>
          <w:spacing w:val="-2"/>
          <w:sz w:val="28"/>
          <w:szCs w:val="28"/>
        </w:rPr>
        <w:t xml:space="preserve"> </w:t>
      </w:r>
    </w:p>
    <w:p w:rsidR="00650E34" w:rsidRDefault="00650E34" w:rsidP="00374F83">
      <w:pPr>
        <w:pStyle w:val="Prrafodelista"/>
        <w:spacing w:line="360" w:lineRule="auto"/>
        <w:ind w:left="1211"/>
        <w:jc w:val="both"/>
        <w:rPr>
          <w:rFonts w:ascii="Arial Narrow" w:hAnsi="Arial Narrow" w:cs="Arial"/>
          <w:b/>
          <w:i/>
          <w:spacing w:val="-2"/>
          <w:sz w:val="28"/>
          <w:szCs w:val="28"/>
        </w:rPr>
      </w:pPr>
    </w:p>
    <w:p w:rsidR="00650E34" w:rsidRDefault="00650E34" w:rsidP="00374F83">
      <w:pPr>
        <w:pStyle w:val="Prrafodelista"/>
        <w:spacing w:line="360" w:lineRule="auto"/>
        <w:ind w:left="1211"/>
        <w:jc w:val="both"/>
        <w:rPr>
          <w:rFonts w:ascii="Arial Narrow" w:hAnsi="Arial Narrow" w:cs="Arial"/>
          <w:i/>
          <w:spacing w:val="-2"/>
          <w:sz w:val="28"/>
          <w:szCs w:val="28"/>
          <w:lang w:val="es-CO"/>
        </w:rPr>
      </w:pPr>
      <w:r w:rsidRPr="00650E34">
        <w:rPr>
          <w:rFonts w:ascii="Arial Narrow" w:hAnsi="Arial Narrow" w:cs="Arial"/>
          <w:b/>
          <w:i/>
          <w:spacing w:val="-2"/>
          <w:sz w:val="28"/>
          <w:szCs w:val="28"/>
        </w:rPr>
        <w:t>Quinto:</w:t>
      </w:r>
      <w:r>
        <w:rPr>
          <w:rFonts w:ascii="Arial Narrow" w:hAnsi="Arial Narrow" w:cs="Arial"/>
          <w:b/>
          <w:i/>
          <w:spacing w:val="-2"/>
          <w:sz w:val="28"/>
          <w:szCs w:val="28"/>
        </w:rPr>
        <w:t xml:space="preserve"> Condenar </w:t>
      </w:r>
      <w:r>
        <w:rPr>
          <w:rFonts w:ascii="Arial Narrow" w:hAnsi="Arial Narrow" w:cs="Arial"/>
          <w:i/>
          <w:spacing w:val="-2"/>
          <w:sz w:val="28"/>
          <w:szCs w:val="28"/>
        </w:rPr>
        <w:t xml:space="preserve">a la </w:t>
      </w:r>
      <w:r>
        <w:rPr>
          <w:rFonts w:ascii="Arial Narrow" w:hAnsi="Arial Narrow" w:cs="Arial"/>
          <w:b/>
          <w:i/>
          <w:spacing w:val="-2"/>
          <w:sz w:val="28"/>
          <w:szCs w:val="28"/>
        </w:rPr>
        <w:t xml:space="preserve">Administradora Colombiana de Pensiones </w:t>
      </w:r>
      <w:proofErr w:type="spellStart"/>
      <w:r>
        <w:rPr>
          <w:rFonts w:ascii="Arial Narrow" w:hAnsi="Arial Narrow" w:cs="Arial"/>
          <w:b/>
          <w:i/>
          <w:spacing w:val="-2"/>
          <w:sz w:val="28"/>
          <w:szCs w:val="28"/>
        </w:rPr>
        <w:t>Colpensiones</w:t>
      </w:r>
      <w:proofErr w:type="spellEnd"/>
      <w:r>
        <w:rPr>
          <w:rFonts w:ascii="Arial Narrow" w:hAnsi="Arial Narrow" w:cs="Arial"/>
          <w:b/>
          <w:i/>
          <w:spacing w:val="-2"/>
          <w:sz w:val="28"/>
          <w:szCs w:val="28"/>
        </w:rPr>
        <w:t xml:space="preserve"> </w:t>
      </w:r>
      <w:r>
        <w:rPr>
          <w:rFonts w:ascii="Arial Narrow" w:hAnsi="Arial Narrow" w:cs="Arial"/>
          <w:i/>
          <w:spacing w:val="-2"/>
          <w:sz w:val="28"/>
          <w:szCs w:val="28"/>
        </w:rPr>
        <w:t xml:space="preserve">a pagar a la señora Irene </w:t>
      </w:r>
      <w:r>
        <w:rPr>
          <w:rFonts w:ascii="Arial Narrow" w:hAnsi="Arial Narrow" w:cs="Arial"/>
          <w:i/>
          <w:spacing w:val="-2"/>
          <w:sz w:val="28"/>
          <w:szCs w:val="28"/>
          <w:lang w:val="es-CO"/>
        </w:rPr>
        <w:t>Cuellar Orozco la suma de $16.802.667 por concepto de retroactivo de la pensión prorrata de la pensión de vejez, causado entre el 05 de febrero de 2012 y el 31 de octubre de 2016.</w:t>
      </w:r>
    </w:p>
    <w:p w:rsidR="00650E34" w:rsidRDefault="00650E34" w:rsidP="00374F83">
      <w:pPr>
        <w:pStyle w:val="Prrafodelista"/>
        <w:spacing w:line="360" w:lineRule="auto"/>
        <w:ind w:left="1211"/>
        <w:jc w:val="both"/>
        <w:rPr>
          <w:rFonts w:ascii="Arial Narrow" w:hAnsi="Arial Narrow" w:cs="Arial"/>
          <w:b/>
          <w:i/>
          <w:spacing w:val="-2"/>
          <w:sz w:val="28"/>
          <w:szCs w:val="28"/>
        </w:rPr>
      </w:pPr>
    </w:p>
    <w:p w:rsidR="00650E34" w:rsidRDefault="00650E34" w:rsidP="00374F83">
      <w:pPr>
        <w:pStyle w:val="Prrafodelista"/>
        <w:spacing w:line="360" w:lineRule="auto"/>
        <w:ind w:left="1211"/>
        <w:jc w:val="both"/>
        <w:rPr>
          <w:rFonts w:ascii="Arial Narrow" w:hAnsi="Arial Narrow" w:cs="Arial"/>
          <w:i/>
          <w:spacing w:val="-2"/>
          <w:sz w:val="28"/>
          <w:szCs w:val="28"/>
        </w:rPr>
      </w:pPr>
      <w:r w:rsidRPr="00650E34">
        <w:rPr>
          <w:rFonts w:ascii="Arial Narrow" w:hAnsi="Arial Narrow" w:cs="Arial"/>
          <w:b/>
          <w:i/>
          <w:spacing w:val="-2"/>
          <w:sz w:val="28"/>
          <w:szCs w:val="28"/>
        </w:rPr>
        <w:t>Octavo</w:t>
      </w:r>
      <w:r>
        <w:rPr>
          <w:rFonts w:ascii="Arial Narrow" w:hAnsi="Arial Narrow" w:cs="Arial"/>
          <w:b/>
          <w:i/>
          <w:spacing w:val="-2"/>
          <w:sz w:val="28"/>
          <w:szCs w:val="28"/>
        </w:rPr>
        <w:t xml:space="preserve">: Condenar </w:t>
      </w:r>
      <w:r>
        <w:rPr>
          <w:rFonts w:ascii="Arial Narrow" w:hAnsi="Arial Narrow" w:cs="Arial"/>
          <w:i/>
          <w:spacing w:val="-2"/>
          <w:sz w:val="28"/>
          <w:szCs w:val="28"/>
        </w:rPr>
        <w:t xml:space="preserve">en costas de primera instancia a la </w:t>
      </w:r>
      <w:r>
        <w:rPr>
          <w:rFonts w:ascii="Arial Narrow" w:hAnsi="Arial Narrow" w:cs="Arial"/>
          <w:b/>
          <w:i/>
          <w:spacing w:val="-2"/>
          <w:sz w:val="28"/>
          <w:szCs w:val="28"/>
        </w:rPr>
        <w:t xml:space="preserve">Administradora Colombiana de Pensiones </w:t>
      </w:r>
      <w:proofErr w:type="spellStart"/>
      <w:r>
        <w:rPr>
          <w:rFonts w:ascii="Arial Narrow" w:hAnsi="Arial Narrow" w:cs="Arial"/>
          <w:b/>
          <w:i/>
          <w:spacing w:val="-2"/>
          <w:sz w:val="28"/>
          <w:szCs w:val="28"/>
        </w:rPr>
        <w:t>Colpensiones</w:t>
      </w:r>
      <w:proofErr w:type="spellEnd"/>
      <w:r>
        <w:rPr>
          <w:rFonts w:ascii="Arial Narrow" w:hAnsi="Arial Narrow" w:cs="Arial"/>
          <w:b/>
          <w:i/>
          <w:spacing w:val="-2"/>
          <w:sz w:val="28"/>
          <w:szCs w:val="28"/>
        </w:rPr>
        <w:t xml:space="preserve"> </w:t>
      </w:r>
      <w:r>
        <w:rPr>
          <w:rFonts w:ascii="Arial Narrow" w:hAnsi="Arial Narrow" w:cs="Arial"/>
          <w:i/>
          <w:spacing w:val="-2"/>
          <w:sz w:val="28"/>
          <w:szCs w:val="28"/>
        </w:rPr>
        <w:t xml:space="preserve">y a favor de </w:t>
      </w:r>
      <w:r w:rsidRPr="00650E34">
        <w:rPr>
          <w:rFonts w:ascii="Arial Narrow" w:hAnsi="Arial Narrow" w:cs="Arial"/>
          <w:b/>
          <w:i/>
          <w:spacing w:val="-2"/>
          <w:sz w:val="28"/>
          <w:szCs w:val="28"/>
        </w:rPr>
        <w:t>Irene</w:t>
      </w:r>
      <w:r>
        <w:rPr>
          <w:rFonts w:ascii="Arial Narrow" w:hAnsi="Arial Narrow" w:cs="Arial"/>
          <w:b/>
          <w:i/>
          <w:spacing w:val="-2"/>
          <w:sz w:val="28"/>
          <w:szCs w:val="28"/>
        </w:rPr>
        <w:t xml:space="preserve"> Cuellar Orozco, </w:t>
      </w:r>
      <w:r>
        <w:rPr>
          <w:rFonts w:ascii="Arial Narrow" w:hAnsi="Arial Narrow" w:cs="Arial"/>
          <w:i/>
          <w:spacing w:val="-2"/>
          <w:sz w:val="28"/>
          <w:szCs w:val="28"/>
        </w:rPr>
        <w:t>en un 70% de las causadas.</w:t>
      </w:r>
    </w:p>
    <w:p w:rsidR="00650E34" w:rsidRDefault="00650E34" w:rsidP="00374F83">
      <w:pPr>
        <w:pStyle w:val="Prrafodelista"/>
        <w:spacing w:line="360" w:lineRule="auto"/>
        <w:ind w:left="1211"/>
        <w:jc w:val="both"/>
        <w:rPr>
          <w:rFonts w:ascii="Arial Narrow" w:hAnsi="Arial Narrow" w:cs="Arial"/>
          <w:i/>
          <w:spacing w:val="-2"/>
          <w:sz w:val="28"/>
          <w:szCs w:val="28"/>
          <w:lang w:val="es-CO"/>
        </w:rPr>
      </w:pPr>
    </w:p>
    <w:p w:rsidR="00650E34" w:rsidRDefault="00650E34" w:rsidP="00650E34">
      <w:pPr>
        <w:pStyle w:val="Prrafodelista"/>
        <w:numPr>
          <w:ilvl w:val="0"/>
          <w:numId w:val="8"/>
        </w:numPr>
        <w:spacing w:line="360" w:lineRule="auto"/>
        <w:jc w:val="both"/>
        <w:rPr>
          <w:rFonts w:ascii="Arial Narrow" w:hAnsi="Arial Narrow" w:cs="Arial"/>
          <w:i/>
          <w:spacing w:val="-2"/>
          <w:sz w:val="28"/>
          <w:szCs w:val="28"/>
          <w:lang w:val="es-CO"/>
        </w:rPr>
      </w:pPr>
      <w:r>
        <w:rPr>
          <w:rFonts w:ascii="Arial Narrow" w:hAnsi="Arial Narrow" w:cs="Arial"/>
          <w:b/>
          <w:i/>
          <w:spacing w:val="-2"/>
          <w:sz w:val="28"/>
          <w:szCs w:val="28"/>
          <w:lang w:val="es-CO"/>
        </w:rPr>
        <w:t xml:space="preserve">Confirmar </w:t>
      </w:r>
      <w:r>
        <w:rPr>
          <w:rFonts w:ascii="Arial Narrow" w:hAnsi="Arial Narrow" w:cs="Arial"/>
          <w:i/>
          <w:spacing w:val="-2"/>
          <w:sz w:val="28"/>
          <w:szCs w:val="28"/>
          <w:lang w:val="es-CO"/>
        </w:rPr>
        <w:t>la sentencia consultada en todo lo demás.</w:t>
      </w:r>
    </w:p>
    <w:p w:rsidR="00E11F2D" w:rsidRDefault="00E11F2D" w:rsidP="00E11F2D">
      <w:pPr>
        <w:pStyle w:val="Prrafodelista"/>
        <w:spacing w:line="360" w:lineRule="auto"/>
        <w:ind w:left="1211"/>
        <w:jc w:val="both"/>
        <w:rPr>
          <w:rFonts w:ascii="Arial Narrow" w:hAnsi="Arial Narrow" w:cs="Arial"/>
          <w:i/>
          <w:spacing w:val="-2"/>
          <w:sz w:val="28"/>
          <w:szCs w:val="28"/>
          <w:lang w:val="es-CO"/>
        </w:rPr>
      </w:pPr>
    </w:p>
    <w:p w:rsidR="00BF665B" w:rsidRDefault="00650E34" w:rsidP="00650E34">
      <w:pPr>
        <w:pStyle w:val="Prrafodelista"/>
        <w:numPr>
          <w:ilvl w:val="0"/>
          <w:numId w:val="8"/>
        </w:numPr>
        <w:spacing w:line="360" w:lineRule="auto"/>
        <w:jc w:val="both"/>
        <w:rPr>
          <w:rFonts w:ascii="Arial Narrow" w:hAnsi="Arial Narrow" w:cs="Arial"/>
          <w:spacing w:val="-2"/>
          <w:sz w:val="28"/>
          <w:szCs w:val="28"/>
        </w:rPr>
      </w:pPr>
      <w:r>
        <w:rPr>
          <w:rFonts w:ascii="Arial Narrow" w:hAnsi="Arial Narrow" w:cs="Arial"/>
          <w:b/>
          <w:i/>
          <w:spacing w:val="-2"/>
          <w:sz w:val="28"/>
          <w:szCs w:val="28"/>
          <w:lang w:val="es-CO"/>
        </w:rPr>
        <w:t xml:space="preserve">Sin costas </w:t>
      </w:r>
      <w:r>
        <w:rPr>
          <w:rFonts w:ascii="Arial Narrow" w:hAnsi="Arial Narrow" w:cs="Arial"/>
          <w:i/>
          <w:spacing w:val="-2"/>
          <w:sz w:val="28"/>
          <w:szCs w:val="28"/>
          <w:lang w:val="es-CO"/>
        </w:rPr>
        <w:t>en esta instancia.</w:t>
      </w:r>
      <w:r w:rsidR="00BF665B">
        <w:rPr>
          <w:rFonts w:ascii="Arial Narrow" w:hAnsi="Arial Narrow" w:cs="Arial"/>
          <w:spacing w:val="-2"/>
          <w:sz w:val="28"/>
          <w:szCs w:val="28"/>
        </w:rPr>
        <w:t xml:space="preserve"> </w:t>
      </w:r>
    </w:p>
    <w:p w:rsidR="00E11F2D" w:rsidRPr="00E11F2D" w:rsidRDefault="00E11F2D" w:rsidP="00E11F2D">
      <w:pPr>
        <w:pStyle w:val="Prrafodelista"/>
        <w:rPr>
          <w:rFonts w:ascii="Arial Narrow" w:hAnsi="Arial Narrow" w:cs="Arial"/>
          <w:spacing w:val="-2"/>
          <w:sz w:val="28"/>
          <w:szCs w:val="28"/>
        </w:rPr>
      </w:pPr>
    </w:p>
    <w:p w:rsidR="00E11F2D" w:rsidRPr="00BF665B" w:rsidRDefault="00E11F2D" w:rsidP="00E11F2D">
      <w:pPr>
        <w:pStyle w:val="Prrafodelista"/>
        <w:spacing w:line="360" w:lineRule="auto"/>
        <w:ind w:left="1211"/>
        <w:jc w:val="both"/>
        <w:rPr>
          <w:rFonts w:ascii="Arial Narrow" w:hAnsi="Arial Narrow" w:cs="Arial"/>
          <w:spacing w:val="-2"/>
          <w:sz w:val="28"/>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11F2D" w:rsidRDefault="00E11F2D" w:rsidP="00E11F2D">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w:t>
      </w:r>
      <w:proofErr w:type="spellStart"/>
      <w:r>
        <w:rPr>
          <w:rFonts w:ascii="Arial Narrow" w:hAnsi="Arial Narrow" w:cs="Microsoft Sans Serif"/>
          <w:b/>
          <w:bCs/>
          <w:iCs/>
          <w:sz w:val="28"/>
          <w:szCs w:val="28"/>
          <w:lang w:val="es-ES"/>
        </w:rPr>
        <w:t>SEPULVEDA</w:t>
      </w:r>
      <w:proofErr w:type="spellEnd"/>
      <w:r>
        <w:rPr>
          <w:rFonts w:ascii="Arial Narrow" w:hAnsi="Arial Narrow" w:cs="Microsoft Sans Serif"/>
          <w:b/>
          <w:bCs/>
          <w:iCs/>
          <w:sz w:val="28"/>
          <w:szCs w:val="28"/>
          <w:lang w:val="es-ES"/>
        </w:rPr>
        <w:t xml:space="preserve">                </w:t>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650E34">
        <w:rPr>
          <w:rFonts w:ascii="Arial Narrow" w:hAnsi="Arial Narrow" w:cs="Microsoft Sans Serif"/>
          <w:bCs/>
          <w:iCs/>
          <w:sz w:val="28"/>
          <w:szCs w:val="28"/>
          <w:lang w:val="es-ES"/>
        </w:rPr>
        <w:t>a</w:t>
      </w:r>
      <w:r w:rsidR="007E480D" w:rsidRPr="00E80808">
        <w:rPr>
          <w:rFonts w:ascii="Arial Narrow" w:hAnsi="Arial Narrow" w:cs="Microsoft Sans Serif"/>
          <w:bCs/>
          <w:iCs/>
          <w:sz w:val="28"/>
          <w:szCs w:val="28"/>
          <w:lang w:val="es-ES"/>
        </w:rPr>
        <w:t xml:space="preserve">                                                        </w:t>
      </w:r>
      <w:proofErr w:type="spellStart"/>
      <w:r w:rsidR="007E480D" w:rsidRPr="00E80808">
        <w:rPr>
          <w:rFonts w:ascii="Arial Narrow" w:hAnsi="Arial Narrow" w:cs="Microsoft Sans Serif"/>
          <w:bCs/>
          <w:iCs/>
          <w:sz w:val="28"/>
          <w:szCs w:val="28"/>
          <w:lang w:val="es-ES"/>
        </w:rPr>
        <w:t>Magistrad</w:t>
      </w:r>
      <w:r w:rsidR="00650E34">
        <w:rPr>
          <w:rFonts w:ascii="Arial Narrow" w:hAnsi="Arial Narrow" w:cs="Microsoft Sans Serif"/>
          <w:bCs/>
          <w:iCs/>
          <w:sz w:val="28"/>
          <w:szCs w:val="28"/>
          <w:lang w:val="es-ES"/>
        </w:rPr>
        <w:t>a</w:t>
      </w:r>
      <w:proofErr w:type="spellEnd"/>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650E34">
        <w:rPr>
          <w:rFonts w:ascii="Arial Narrow" w:hAnsi="Arial Narrow" w:cs="Microsoft Sans Serif"/>
          <w:b/>
          <w:bCs/>
          <w:iCs/>
          <w:sz w:val="28"/>
          <w:szCs w:val="28"/>
          <w:lang w:val="es-ES"/>
        </w:rPr>
        <w:t xml:space="preserve">Alonso Gaviria Ocampo </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0B0775">
        <w:rPr>
          <w:rFonts w:ascii="Arial Narrow" w:hAnsi="Arial Narrow" w:cs="Microsoft Sans Serif"/>
          <w:iCs/>
          <w:sz w:val="28"/>
          <w:szCs w:val="28"/>
          <w:lang w:val="es-ES"/>
        </w:rPr>
        <w:t>o</w:t>
      </w:r>
    </w:p>
    <w:sectPr w:rsidR="00465CFD"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01" w:rsidRDefault="00DD3001" w:rsidP="00181D67">
      <w:r>
        <w:separator/>
      </w:r>
    </w:p>
  </w:endnote>
  <w:endnote w:type="continuationSeparator" w:id="0">
    <w:p w:rsidR="00DD3001" w:rsidRDefault="00DD3001"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AF257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257D" w:rsidRDefault="00AF257D"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AF257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5F1A">
      <w:rPr>
        <w:rStyle w:val="Nmerodepgina"/>
        <w:noProof/>
      </w:rPr>
      <w:t>12</w:t>
    </w:r>
    <w:r>
      <w:rPr>
        <w:rStyle w:val="Nmerodepgina"/>
      </w:rPr>
      <w:fldChar w:fldCharType="end"/>
    </w:r>
  </w:p>
  <w:p w:rsidR="00AF257D" w:rsidRDefault="00AF257D"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01" w:rsidRDefault="00DD3001" w:rsidP="00181D67">
      <w:r>
        <w:separator/>
      </w:r>
    </w:p>
  </w:footnote>
  <w:footnote w:type="continuationSeparator" w:id="0">
    <w:p w:rsidR="00DD3001" w:rsidRDefault="00DD3001"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AF257D"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sidR="00CA4BBF">
      <w:rPr>
        <w:rFonts w:ascii="Arial" w:hAnsi="Arial" w:cs="Arial"/>
        <w:bCs/>
        <w:i/>
        <w:sz w:val="16"/>
        <w:szCs w:val="16"/>
      </w:rPr>
      <w:t>001</w:t>
    </w:r>
    <w:r>
      <w:rPr>
        <w:rFonts w:ascii="Arial" w:hAnsi="Arial" w:cs="Arial"/>
        <w:bCs/>
        <w:i/>
        <w:sz w:val="16"/>
        <w:szCs w:val="16"/>
      </w:rPr>
      <w:t>-2013-00</w:t>
    </w:r>
    <w:r w:rsidR="00CA4BBF">
      <w:rPr>
        <w:rFonts w:ascii="Arial" w:hAnsi="Arial" w:cs="Arial"/>
        <w:bCs/>
        <w:i/>
        <w:sz w:val="16"/>
        <w:szCs w:val="16"/>
      </w:rPr>
      <w:t>576</w:t>
    </w:r>
    <w:r>
      <w:rPr>
        <w:rFonts w:ascii="Arial" w:hAnsi="Arial" w:cs="Arial"/>
        <w:bCs/>
        <w:i/>
        <w:sz w:val="16"/>
        <w:szCs w:val="16"/>
      </w:rPr>
      <w:t>-01</w:t>
    </w:r>
  </w:p>
  <w:p w:rsidR="00AF257D" w:rsidRPr="00BD0CC8" w:rsidRDefault="00CA4BBF" w:rsidP="00FB2365">
    <w:pPr>
      <w:jc w:val="both"/>
      <w:rPr>
        <w:rFonts w:ascii="Arial" w:hAnsi="Arial" w:cs="Arial"/>
        <w:bCs/>
        <w:i/>
        <w:iCs/>
        <w:sz w:val="16"/>
        <w:szCs w:val="16"/>
      </w:rPr>
    </w:pPr>
    <w:r>
      <w:rPr>
        <w:rFonts w:ascii="Arial" w:hAnsi="Arial" w:cs="Arial"/>
        <w:bCs/>
        <w:i/>
        <w:sz w:val="16"/>
        <w:szCs w:val="16"/>
      </w:rPr>
      <w:t>Irene Cuellar Orozco</w:t>
    </w:r>
    <w:r w:rsidR="00AF257D">
      <w:rPr>
        <w:rFonts w:ascii="Arial" w:hAnsi="Arial" w:cs="Arial"/>
        <w:bCs/>
        <w:i/>
        <w:sz w:val="16"/>
        <w:szCs w:val="16"/>
      </w:rPr>
      <w:t xml:space="preserve"> vs </w:t>
    </w:r>
    <w:proofErr w:type="spellStart"/>
    <w:r>
      <w:rPr>
        <w:rFonts w:ascii="Arial" w:hAnsi="Arial" w:cs="Arial"/>
        <w:bCs/>
        <w:i/>
        <w:sz w:val="16"/>
        <w:szCs w:val="16"/>
      </w:rPr>
      <w:t>Colpensiones</w:t>
    </w:r>
    <w:proofErr w:type="spellEnd"/>
    <w:r w:rsidR="00AF257D">
      <w:rPr>
        <w:rFonts w:ascii="Arial" w:hAnsi="Arial" w:cs="Arial"/>
        <w:bCs/>
        <w:i/>
        <w:sz w:val="16"/>
        <w:szCs w:val="16"/>
      </w:rPr>
      <w:t>.</w:t>
    </w:r>
  </w:p>
  <w:p w:rsidR="00AF257D" w:rsidRDefault="00AF25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7717540"/>
    <w:multiLevelType w:val="hybridMultilevel"/>
    <w:tmpl w:val="A63CF916"/>
    <w:lvl w:ilvl="0" w:tplc="31E6A93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06C84"/>
    <w:rsid w:val="000174A5"/>
    <w:rsid w:val="0001753B"/>
    <w:rsid w:val="000236D6"/>
    <w:rsid w:val="00024AC0"/>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718B"/>
    <w:rsid w:val="00094DD5"/>
    <w:rsid w:val="00097B5A"/>
    <w:rsid w:val="000A26AC"/>
    <w:rsid w:val="000A78D4"/>
    <w:rsid w:val="000B0775"/>
    <w:rsid w:val="000B0CF6"/>
    <w:rsid w:val="000B3068"/>
    <w:rsid w:val="000B5AFB"/>
    <w:rsid w:val="000B6AD0"/>
    <w:rsid w:val="000C0A92"/>
    <w:rsid w:val="000C1796"/>
    <w:rsid w:val="000C5C6C"/>
    <w:rsid w:val="000C719A"/>
    <w:rsid w:val="000C73AC"/>
    <w:rsid w:val="000D09A7"/>
    <w:rsid w:val="000D6F62"/>
    <w:rsid w:val="000E166B"/>
    <w:rsid w:val="000E2EFB"/>
    <w:rsid w:val="000E3687"/>
    <w:rsid w:val="000E4F31"/>
    <w:rsid w:val="000E7F42"/>
    <w:rsid w:val="000F0EAC"/>
    <w:rsid w:val="000F5249"/>
    <w:rsid w:val="000F604F"/>
    <w:rsid w:val="0010764E"/>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3E4B"/>
    <w:rsid w:val="00185F4E"/>
    <w:rsid w:val="00190996"/>
    <w:rsid w:val="00194459"/>
    <w:rsid w:val="00194763"/>
    <w:rsid w:val="001966FF"/>
    <w:rsid w:val="001971FD"/>
    <w:rsid w:val="00197A7F"/>
    <w:rsid w:val="001A1F95"/>
    <w:rsid w:val="001A28FC"/>
    <w:rsid w:val="001A41C0"/>
    <w:rsid w:val="001A6293"/>
    <w:rsid w:val="001B0456"/>
    <w:rsid w:val="001C1A3A"/>
    <w:rsid w:val="001C2E76"/>
    <w:rsid w:val="001E2A79"/>
    <w:rsid w:val="001F70B4"/>
    <w:rsid w:val="0020066B"/>
    <w:rsid w:val="00200D02"/>
    <w:rsid w:val="0020183E"/>
    <w:rsid w:val="00201F59"/>
    <w:rsid w:val="00204F66"/>
    <w:rsid w:val="002054B4"/>
    <w:rsid w:val="002115EE"/>
    <w:rsid w:val="00214F11"/>
    <w:rsid w:val="00217065"/>
    <w:rsid w:val="00217C8B"/>
    <w:rsid w:val="00220901"/>
    <w:rsid w:val="0023419A"/>
    <w:rsid w:val="00241CF7"/>
    <w:rsid w:val="00242152"/>
    <w:rsid w:val="00245208"/>
    <w:rsid w:val="002475D9"/>
    <w:rsid w:val="00250400"/>
    <w:rsid w:val="0025169D"/>
    <w:rsid w:val="00260778"/>
    <w:rsid w:val="002666DD"/>
    <w:rsid w:val="00267399"/>
    <w:rsid w:val="00271F3B"/>
    <w:rsid w:val="002735EE"/>
    <w:rsid w:val="00281AF3"/>
    <w:rsid w:val="00282824"/>
    <w:rsid w:val="0028369F"/>
    <w:rsid w:val="00287849"/>
    <w:rsid w:val="00290FC3"/>
    <w:rsid w:val="002971B9"/>
    <w:rsid w:val="002A1875"/>
    <w:rsid w:val="002B11F5"/>
    <w:rsid w:val="002B2F11"/>
    <w:rsid w:val="002B4B0A"/>
    <w:rsid w:val="002B5701"/>
    <w:rsid w:val="002B5A38"/>
    <w:rsid w:val="002C3B7B"/>
    <w:rsid w:val="002C50FA"/>
    <w:rsid w:val="002C62E6"/>
    <w:rsid w:val="002C76A9"/>
    <w:rsid w:val="002C790E"/>
    <w:rsid w:val="002C7ACC"/>
    <w:rsid w:val="002D2DB2"/>
    <w:rsid w:val="002D633D"/>
    <w:rsid w:val="002E1ABE"/>
    <w:rsid w:val="002E3C40"/>
    <w:rsid w:val="002F21EF"/>
    <w:rsid w:val="002F2D76"/>
    <w:rsid w:val="003033A0"/>
    <w:rsid w:val="00310A39"/>
    <w:rsid w:val="0031484A"/>
    <w:rsid w:val="003152EE"/>
    <w:rsid w:val="003156F5"/>
    <w:rsid w:val="003228D6"/>
    <w:rsid w:val="00323A90"/>
    <w:rsid w:val="00325C8C"/>
    <w:rsid w:val="003265D5"/>
    <w:rsid w:val="00327174"/>
    <w:rsid w:val="0033037D"/>
    <w:rsid w:val="00330E76"/>
    <w:rsid w:val="00331A84"/>
    <w:rsid w:val="00331F79"/>
    <w:rsid w:val="00336F17"/>
    <w:rsid w:val="003400C8"/>
    <w:rsid w:val="00340DEC"/>
    <w:rsid w:val="00350750"/>
    <w:rsid w:val="00351220"/>
    <w:rsid w:val="00351AFD"/>
    <w:rsid w:val="00352A35"/>
    <w:rsid w:val="00353032"/>
    <w:rsid w:val="0035399E"/>
    <w:rsid w:val="00355D5D"/>
    <w:rsid w:val="003606BB"/>
    <w:rsid w:val="00360979"/>
    <w:rsid w:val="00362BCD"/>
    <w:rsid w:val="003637FD"/>
    <w:rsid w:val="00365ECD"/>
    <w:rsid w:val="00374F83"/>
    <w:rsid w:val="00384FB1"/>
    <w:rsid w:val="00385FB5"/>
    <w:rsid w:val="003934EC"/>
    <w:rsid w:val="003A4937"/>
    <w:rsid w:val="003A4C72"/>
    <w:rsid w:val="003B30B8"/>
    <w:rsid w:val="003B35A1"/>
    <w:rsid w:val="003B7E72"/>
    <w:rsid w:val="003C70E6"/>
    <w:rsid w:val="003D2568"/>
    <w:rsid w:val="003D2F2C"/>
    <w:rsid w:val="003D448D"/>
    <w:rsid w:val="003D5AF4"/>
    <w:rsid w:val="003E24A3"/>
    <w:rsid w:val="003E5B26"/>
    <w:rsid w:val="003F13E1"/>
    <w:rsid w:val="003F4D93"/>
    <w:rsid w:val="003F6953"/>
    <w:rsid w:val="0040108B"/>
    <w:rsid w:val="004021D5"/>
    <w:rsid w:val="0040689D"/>
    <w:rsid w:val="00410250"/>
    <w:rsid w:val="00414CD0"/>
    <w:rsid w:val="00414FC7"/>
    <w:rsid w:val="0041771A"/>
    <w:rsid w:val="00434A0D"/>
    <w:rsid w:val="004364C3"/>
    <w:rsid w:val="004450B1"/>
    <w:rsid w:val="00446A9B"/>
    <w:rsid w:val="00465CFD"/>
    <w:rsid w:val="00476311"/>
    <w:rsid w:val="00476A5A"/>
    <w:rsid w:val="00476F91"/>
    <w:rsid w:val="00481EE2"/>
    <w:rsid w:val="00482591"/>
    <w:rsid w:val="00482D15"/>
    <w:rsid w:val="00483406"/>
    <w:rsid w:val="0049276B"/>
    <w:rsid w:val="00492A9C"/>
    <w:rsid w:val="0049681D"/>
    <w:rsid w:val="004A18E6"/>
    <w:rsid w:val="004A359A"/>
    <w:rsid w:val="004A5015"/>
    <w:rsid w:val="004A703F"/>
    <w:rsid w:val="004A7539"/>
    <w:rsid w:val="004B3006"/>
    <w:rsid w:val="004B38EA"/>
    <w:rsid w:val="004B585A"/>
    <w:rsid w:val="004B6F43"/>
    <w:rsid w:val="004B6F6B"/>
    <w:rsid w:val="004C37BF"/>
    <w:rsid w:val="004C4A0B"/>
    <w:rsid w:val="004D01C5"/>
    <w:rsid w:val="004D7BE8"/>
    <w:rsid w:val="004E33E6"/>
    <w:rsid w:val="004F26D2"/>
    <w:rsid w:val="004F3CC2"/>
    <w:rsid w:val="004F4534"/>
    <w:rsid w:val="004F4DD2"/>
    <w:rsid w:val="004F6356"/>
    <w:rsid w:val="005010B3"/>
    <w:rsid w:val="00502503"/>
    <w:rsid w:val="00503569"/>
    <w:rsid w:val="00503737"/>
    <w:rsid w:val="0050557A"/>
    <w:rsid w:val="00505F81"/>
    <w:rsid w:val="00512EBD"/>
    <w:rsid w:val="00515BDC"/>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B0298"/>
    <w:rsid w:val="005B031F"/>
    <w:rsid w:val="005B1568"/>
    <w:rsid w:val="005B51C7"/>
    <w:rsid w:val="005C111A"/>
    <w:rsid w:val="005C5229"/>
    <w:rsid w:val="005E5F1A"/>
    <w:rsid w:val="005F20DB"/>
    <w:rsid w:val="005F414A"/>
    <w:rsid w:val="005F5E82"/>
    <w:rsid w:val="00600B88"/>
    <w:rsid w:val="006017DA"/>
    <w:rsid w:val="00604842"/>
    <w:rsid w:val="00604A9C"/>
    <w:rsid w:val="00605ED8"/>
    <w:rsid w:val="006135E9"/>
    <w:rsid w:val="006156A2"/>
    <w:rsid w:val="00615CCC"/>
    <w:rsid w:val="00624C48"/>
    <w:rsid w:val="006344AB"/>
    <w:rsid w:val="00635380"/>
    <w:rsid w:val="00636ADA"/>
    <w:rsid w:val="00640513"/>
    <w:rsid w:val="0064619D"/>
    <w:rsid w:val="00646D84"/>
    <w:rsid w:val="00650E34"/>
    <w:rsid w:val="0065406E"/>
    <w:rsid w:val="00656EF4"/>
    <w:rsid w:val="00664F7B"/>
    <w:rsid w:val="00666BED"/>
    <w:rsid w:val="006723A0"/>
    <w:rsid w:val="00683754"/>
    <w:rsid w:val="0068688B"/>
    <w:rsid w:val="00687346"/>
    <w:rsid w:val="006941A8"/>
    <w:rsid w:val="00694458"/>
    <w:rsid w:val="00696978"/>
    <w:rsid w:val="006976E9"/>
    <w:rsid w:val="006B1E90"/>
    <w:rsid w:val="006B4716"/>
    <w:rsid w:val="006C14AD"/>
    <w:rsid w:val="006C408E"/>
    <w:rsid w:val="006C6929"/>
    <w:rsid w:val="006D4701"/>
    <w:rsid w:val="006E1DE4"/>
    <w:rsid w:val="006E55C7"/>
    <w:rsid w:val="006E56E0"/>
    <w:rsid w:val="006E5837"/>
    <w:rsid w:val="006F2FF3"/>
    <w:rsid w:val="006F3382"/>
    <w:rsid w:val="006F5FE2"/>
    <w:rsid w:val="006F7641"/>
    <w:rsid w:val="006F7AD2"/>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80003"/>
    <w:rsid w:val="0079233D"/>
    <w:rsid w:val="00794E2B"/>
    <w:rsid w:val="0079779A"/>
    <w:rsid w:val="007A3A90"/>
    <w:rsid w:val="007A7725"/>
    <w:rsid w:val="007B247C"/>
    <w:rsid w:val="007B5499"/>
    <w:rsid w:val="007C04E6"/>
    <w:rsid w:val="007C50CF"/>
    <w:rsid w:val="007E480D"/>
    <w:rsid w:val="007F55AC"/>
    <w:rsid w:val="007F7E6B"/>
    <w:rsid w:val="0080019E"/>
    <w:rsid w:val="00805A2B"/>
    <w:rsid w:val="008126CF"/>
    <w:rsid w:val="00817E5D"/>
    <w:rsid w:val="008212BE"/>
    <w:rsid w:val="008213FA"/>
    <w:rsid w:val="00823B56"/>
    <w:rsid w:val="00823F84"/>
    <w:rsid w:val="00825B27"/>
    <w:rsid w:val="00827CD0"/>
    <w:rsid w:val="0083360F"/>
    <w:rsid w:val="00834C2F"/>
    <w:rsid w:val="008462E5"/>
    <w:rsid w:val="00846867"/>
    <w:rsid w:val="008513B2"/>
    <w:rsid w:val="00854651"/>
    <w:rsid w:val="00860327"/>
    <w:rsid w:val="008605F1"/>
    <w:rsid w:val="008623CD"/>
    <w:rsid w:val="00862C38"/>
    <w:rsid w:val="00875A96"/>
    <w:rsid w:val="00882848"/>
    <w:rsid w:val="0088333D"/>
    <w:rsid w:val="008846C9"/>
    <w:rsid w:val="008851A6"/>
    <w:rsid w:val="0088711A"/>
    <w:rsid w:val="00887825"/>
    <w:rsid w:val="0089320E"/>
    <w:rsid w:val="00893D25"/>
    <w:rsid w:val="00894F1F"/>
    <w:rsid w:val="00897A5F"/>
    <w:rsid w:val="008B3F94"/>
    <w:rsid w:val="008C0CF7"/>
    <w:rsid w:val="008D0385"/>
    <w:rsid w:val="008D0F22"/>
    <w:rsid w:val="008D344D"/>
    <w:rsid w:val="008D69AF"/>
    <w:rsid w:val="008E2AA3"/>
    <w:rsid w:val="008F003B"/>
    <w:rsid w:val="008F70A9"/>
    <w:rsid w:val="008F7ACA"/>
    <w:rsid w:val="00907A5F"/>
    <w:rsid w:val="0092122F"/>
    <w:rsid w:val="00923D33"/>
    <w:rsid w:val="00925430"/>
    <w:rsid w:val="00925B2A"/>
    <w:rsid w:val="0093094A"/>
    <w:rsid w:val="00931586"/>
    <w:rsid w:val="009424D7"/>
    <w:rsid w:val="00943F58"/>
    <w:rsid w:val="00946A91"/>
    <w:rsid w:val="00952E49"/>
    <w:rsid w:val="00954E8F"/>
    <w:rsid w:val="00955679"/>
    <w:rsid w:val="00966A5F"/>
    <w:rsid w:val="009747DC"/>
    <w:rsid w:val="00980B0C"/>
    <w:rsid w:val="0098260C"/>
    <w:rsid w:val="00983B97"/>
    <w:rsid w:val="00985A27"/>
    <w:rsid w:val="00985D6A"/>
    <w:rsid w:val="00993F1D"/>
    <w:rsid w:val="009A2908"/>
    <w:rsid w:val="009A40BE"/>
    <w:rsid w:val="009A6DEB"/>
    <w:rsid w:val="009B061B"/>
    <w:rsid w:val="009B4758"/>
    <w:rsid w:val="009B52E7"/>
    <w:rsid w:val="009B6165"/>
    <w:rsid w:val="009B6EDF"/>
    <w:rsid w:val="009C06AF"/>
    <w:rsid w:val="009D16AB"/>
    <w:rsid w:val="009E0C95"/>
    <w:rsid w:val="009E46E3"/>
    <w:rsid w:val="009F29A4"/>
    <w:rsid w:val="009F2B8B"/>
    <w:rsid w:val="009F5F4B"/>
    <w:rsid w:val="009F7447"/>
    <w:rsid w:val="00A00606"/>
    <w:rsid w:val="00A01799"/>
    <w:rsid w:val="00A05DFC"/>
    <w:rsid w:val="00A23CFA"/>
    <w:rsid w:val="00A31A93"/>
    <w:rsid w:val="00A366D3"/>
    <w:rsid w:val="00A41CF2"/>
    <w:rsid w:val="00A45535"/>
    <w:rsid w:val="00A45C3B"/>
    <w:rsid w:val="00A46AF9"/>
    <w:rsid w:val="00A46D01"/>
    <w:rsid w:val="00A53C0F"/>
    <w:rsid w:val="00A570D1"/>
    <w:rsid w:val="00A57C44"/>
    <w:rsid w:val="00A57F25"/>
    <w:rsid w:val="00A57FE3"/>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7AC9"/>
    <w:rsid w:val="00AC7EB6"/>
    <w:rsid w:val="00AD010D"/>
    <w:rsid w:val="00AD1578"/>
    <w:rsid w:val="00AD2DDE"/>
    <w:rsid w:val="00AD5314"/>
    <w:rsid w:val="00AD7619"/>
    <w:rsid w:val="00AF0D26"/>
    <w:rsid w:val="00AF1D5C"/>
    <w:rsid w:val="00AF257D"/>
    <w:rsid w:val="00B0476C"/>
    <w:rsid w:val="00B0615A"/>
    <w:rsid w:val="00B06734"/>
    <w:rsid w:val="00B15F2B"/>
    <w:rsid w:val="00B20A28"/>
    <w:rsid w:val="00B251A0"/>
    <w:rsid w:val="00B265E5"/>
    <w:rsid w:val="00B26FD9"/>
    <w:rsid w:val="00B321F1"/>
    <w:rsid w:val="00B34731"/>
    <w:rsid w:val="00B3738C"/>
    <w:rsid w:val="00B40E7A"/>
    <w:rsid w:val="00B4285D"/>
    <w:rsid w:val="00B43C20"/>
    <w:rsid w:val="00B46477"/>
    <w:rsid w:val="00B55738"/>
    <w:rsid w:val="00B56E76"/>
    <w:rsid w:val="00B5766E"/>
    <w:rsid w:val="00B664E4"/>
    <w:rsid w:val="00B674E4"/>
    <w:rsid w:val="00B675BD"/>
    <w:rsid w:val="00B763D7"/>
    <w:rsid w:val="00B802E3"/>
    <w:rsid w:val="00B81692"/>
    <w:rsid w:val="00B82C4C"/>
    <w:rsid w:val="00B87CC3"/>
    <w:rsid w:val="00B902C2"/>
    <w:rsid w:val="00BC4D00"/>
    <w:rsid w:val="00BC50E7"/>
    <w:rsid w:val="00BC5A4F"/>
    <w:rsid w:val="00BD418C"/>
    <w:rsid w:val="00BE18F9"/>
    <w:rsid w:val="00BE2FD0"/>
    <w:rsid w:val="00BE3E90"/>
    <w:rsid w:val="00BE7CCC"/>
    <w:rsid w:val="00BF665B"/>
    <w:rsid w:val="00BF7955"/>
    <w:rsid w:val="00C00BF3"/>
    <w:rsid w:val="00C01FFD"/>
    <w:rsid w:val="00C14E5C"/>
    <w:rsid w:val="00C15A83"/>
    <w:rsid w:val="00C1629B"/>
    <w:rsid w:val="00C31537"/>
    <w:rsid w:val="00C426A5"/>
    <w:rsid w:val="00C43685"/>
    <w:rsid w:val="00C43DA4"/>
    <w:rsid w:val="00C449F0"/>
    <w:rsid w:val="00C51098"/>
    <w:rsid w:val="00C623C0"/>
    <w:rsid w:val="00C659E7"/>
    <w:rsid w:val="00C7406F"/>
    <w:rsid w:val="00C802C2"/>
    <w:rsid w:val="00C81A91"/>
    <w:rsid w:val="00C8310E"/>
    <w:rsid w:val="00C87C62"/>
    <w:rsid w:val="00C9351A"/>
    <w:rsid w:val="00C93889"/>
    <w:rsid w:val="00C9692E"/>
    <w:rsid w:val="00C9735B"/>
    <w:rsid w:val="00CA1D2D"/>
    <w:rsid w:val="00CA209A"/>
    <w:rsid w:val="00CA39C8"/>
    <w:rsid w:val="00CA4895"/>
    <w:rsid w:val="00CA4BBF"/>
    <w:rsid w:val="00CA7F07"/>
    <w:rsid w:val="00CB4515"/>
    <w:rsid w:val="00CB5453"/>
    <w:rsid w:val="00CC0B21"/>
    <w:rsid w:val="00CC6443"/>
    <w:rsid w:val="00CC6B90"/>
    <w:rsid w:val="00CC758D"/>
    <w:rsid w:val="00CD0137"/>
    <w:rsid w:val="00CD0D01"/>
    <w:rsid w:val="00CD1313"/>
    <w:rsid w:val="00CE1262"/>
    <w:rsid w:val="00CE24FA"/>
    <w:rsid w:val="00CE381B"/>
    <w:rsid w:val="00CE528D"/>
    <w:rsid w:val="00CE7ECE"/>
    <w:rsid w:val="00CF24D4"/>
    <w:rsid w:val="00CF3970"/>
    <w:rsid w:val="00CF478D"/>
    <w:rsid w:val="00CF576A"/>
    <w:rsid w:val="00CF615B"/>
    <w:rsid w:val="00D01FC5"/>
    <w:rsid w:val="00D02AE8"/>
    <w:rsid w:val="00D03432"/>
    <w:rsid w:val="00D03885"/>
    <w:rsid w:val="00D05B3F"/>
    <w:rsid w:val="00D11394"/>
    <w:rsid w:val="00D11B62"/>
    <w:rsid w:val="00D13B6E"/>
    <w:rsid w:val="00D175D1"/>
    <w:rsid w:val="00D247B8"/>
    <w:rsid w:val="00D25137"/>
    <w:rsid w:val="00D279D2"/>
    <w:rsid w:val="00D30FA7"/>
    <w:rsid w:val="00D314F4"/>
    <w:rsid w:val="00D32708"/>
    <w:rsid w:val="00D33B06"/>
    <w:rsid w:val="00D340F4"/>
    <w:rsid w:val="00D370F0"/>
    <w:rsid w:val="00D37E1A"/>
    <w:rsid w:val="00D47832"/>
    <w:rsid w:val="00D53112"/>
    <w:rsid w:val="00D534D9"/>
    <w:rsid w:val="00D553F8"/>
    <w:rsid w:val="00D566B5"/>
    <w:rsid w:val="00D60D54"/>
    <w:rsid w:val="00D6386A"/>
    <w:rsid w:val="00D65F30"/>
    <w:rsid w:val="00D663AD"/>
    <w:rsid w:val="00D66E9F"/>
    <w:rsid w:val="00D7125F"/>
    <w:rsid w:val="00D75C19"/>
    <w:rsid w:val="00D907A0"/>
    <w:rsid w:val="00D918F4"/>
    <w:rsid w:val="00DA5010"/>
    <w:rsid w:val="00DA66B5"/>
    <w:rsid w:val="00DB0F6F"/>
    <w:rsid w:val="00DB2DDC"/>
    <w:rsid w:val="00DB6EA3"/>
    <w:rsid w:val="00DC19C5"/>
    <w:rsid w:val="00DC64EC"/>
    <w:rsid w:val="00DC6FF2"/>
    <w:rsid w:val="00DD2BE7"/>
    <w:rsid w:val="00DD3001"/>
    <w:rsid w:val="00DD3DB0"/>
    <w:rsid w:val="00DD4B02"/>
    <w:rsid w:val="00DE46FF"/>
    <w:rsid w:val="00DE5426"/>
    <w:rsid w:val="00DE5A4D"/>
    <w:rsid w:val="00DE663B"/>
    <w:rsid w:val="00DE7DD0"/>
    <w:rsid w:val="00DF0DA6"/>
    <w:rsid w:val="00DF30A5"/>
    <w:rsid w:val="00DF4DE9"/>
    <w:rsid w:val="00DF7689"/>
    <w:rsid w:val="00E022B4"/>
    <w:rsid w:val="00E02E8B"/>
    <w:rsid w:val="00E03D3A"/>
    <w:rsid w:val="00E04014"/>
    <w:rsid w:val="00E06970"/>
    <w:rsid w:val="00E1051B"/>
    <w:rsid w:val="00E11F2D"/>
    <w:rsid w:val="00E12365"/>
    <w:rsid w:val="00E140F6"/>
    <w:rsid w:val="00E14AFD"/>
    <w:rsid w:val="00E21619"/>
    <w:rsid w:val="00E27B52"/>
    <w:rsid w:val="00E3042E"/>
    <w:rsid w:val="00E33FE9"/>
    <w:rsid w:val="00E35E73"/>
    <w:rsid w:val="00E36436"/>
    <w:rsid w:val="00E41767"/>
    <w:rsid w:val="00E458BB"/>
    <w:rsid w:val="00E51AD2"/>
    <w:rsid w:val="00E533DE"/>
    <w:rsid w:val="00E5576B"/>
    <w:rsid w:val="00E56F77"/>
    <w:rsid w:val="00E60544"/>
    <w:rsid w:val="00E63FBF"/>
    <w:rsid w:val="00E65CC6"/>
    <w:rsid w:val="00E71FF3"/>
    <w:rsid w:val="00E72B17"/>
    <w:rsid w:val="00E73259"/>
    <w:rsid w:val="00E74AAB"/>
    <w:rsid w:val="00E77C73"/>
    <w:rsid w:val="00E77C77"/>
    <w:rsid w:val="00E80808"/>
    <w:rsid w:val="00E80C98"/>
    <w:rsid w:val="00E85A1D"/>
    <w:rsid w:val="00E90FC3"/>
    <w:rsid w:val="00E9190B"/>
    <w:rsid w:val="00EA18B9"/>
    <w:rsid w:val="00EA2380"/>
    <w:rsid w:val="00EA2C52"/>
    <w:rsid w:val="00EA4588"/>
    <w:rsid w:val="00EB401E"/>
    <w:rsid w:val="00EB54C4"/>
    <w:rsid w:val="00EB7DB4"/>
    <w:rsid w:val="00EC0CD4"/>
    <w:rsid w:val="00EC3FD6"/>
    <w:rsid w:val="00EC4788"/>
    <w:rsid w:val="00EC4EF1"/>
    <w:rsid w:val="00EC6E17"/>
    <w:rsid w:val="00EC7F7A"/>
    <w:rsid w:val="00EE1AD1"/>
    <w:rsid w:val="00EE2686"/>
    <w:rsid w:val="00EE4468"/>
    <w:rsid w:val="00EE576F"/>
    <w:rsid w:val="00EE58A8"/>
    <w:rsid w:val="00EE6ED3"/>
    <w:rsid w:val="00EF1CD4"/>
    <w:rsid w:val="00EF5B4C"/>
    <w:rsid w:val="00F00489"/>
    <w:rsid w:val="00F10591"/>
    <w:rsid w:val="00F10AE7"/>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250"/>
    <w:rsid w:val="00F54648"/>
    <w:rsid w:val="00F54D0A"/>
    <w:rsid w:val="00F60732"/>
    <w:rsid w:val="00F63B6C"/>
    <w:rsid w:val="00F6451D"/>
    <w:rsid w:val="00F65645"/>
    <w:rsid w:val="00F662FC"/>
    <w:rsid w:val="00F66E8C"/>
    <w:rsid w:val="00F702BE"/>
    <w:rsid w:val="00F70AEF"/>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D3EB5"/>
    <w:rsid w:val="00FD5F8C"/>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customStyle="1" w:styleId="SinespaciadoCar">
    <w:name w:val="Sin espaciado Car"/>
    <w:link w:val="Sinespaciado"/>
    <w:uiPriority w:val="1"/>
    <w:locked/>
    <w:rsid w:val="005E5F1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5BA4-00C8-47F8-83DF-D06C974C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2970</Words>
  <Characters>16336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cp:revision>
  <cp:lastPrinted>2016-11-15T13:37:00Z</cp:lastPrinted>
  <dcterms:created xsi:type="dcterms:W3CDTF">2016-11-24T16:38:00Z</dcterms:created>
  <dcterms:modified xsi:type="dcterms:W3CDTF">2017-02-28T13:29:00Z</dcterms:modified>
</cp:coreProperties>
</file>