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D3" w:rsidRPr="00255AA4" w:rsidRDefault="003C68D3" w:rsidP="007333EB">
      <w:pPr>
        <w:spacing w:line="360" w:lineRule="auto"/>
        <w:rPr>
          <w:rFonts w:ascii="Arial" w:hAnsi="Arial" w:cs="Arial"/>
          <w:b/>
          <w:sz w:val="28"/>
          <w:szCs w:val="28"/>
        </w:rPr>
      </w:pPr>
    </w:p>
    <w:p w:rsidR="00053C0E" w:rsidRDefault="00053C0E" w:rsidP="00C9369F">
      <w:pPr>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r>
      <w:r>
        <w:rPr>
          <w:rFonts w:ascii="Arial" w:hAnsi="Arial" w:cs="Arial"/>
          <w:sz w:val="18"/>
          <w:szCs w:val="18"/>
        </w:rPr>
        <w:t xml:space="preserve">Auto resuelve recurso de apelación </w:t>
      </w:r>
    </w:p>
    <w:p w:rsidR="00053C0E" w:rsidRPr="007C5A02" w:rsidRDefault="00053C0E" w:rsidP="00C9369F">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3E3D3E">
        <w:rPr>
          <w:rFonts w:ascii="Arial" w:hAnsi="Arial" w:cs="Arial"/>
          <w:bCs/>
          <w:sz w:val="18"/>
          <w:szCs w:val="18"/>
        </w:rPr>
        <w:t>4</w:t>
      </w:r>
      <w:r w:rsidRPr="007C5A02">
        <w:rPr>
          <w:rFonts w:ascii="Arial" w:hAnsi="Arial" w:cs="Arial"/>
          <w:bCs/>
          <w:sz w:val="18"/>
          <w:szCs w:val="18"/>
        </w:rPr>
        <w:t>-20</w:t>
      </w:r>
      <w:r w:rsidR="006B0296">
        <w:rPr>
          <w:rFonts w:ascii="Arial" w:hAnsi="Arial" w:cs="Arial"/>
          <w:bCs/>
          <w:sz w:val="18"/>
          <w:szCs w:val="18"/>
        </w:rPr>
        <w:t>15</w:t>
      </w:r>
      <w:r w:rsidRPr="007C5A02">
        <w:rPr>
          <w:rFonts w:ascii="Arial" w:hAnsi="Arial" w:cs="Arial"/>
          <w:bCs/>
          <w:sz w:val="18"/>
          <w:szCs w:val="18"/>
        </w:rPr>
        <w:t>-0</w:t>
      </w:r>
      <w:r w:rsidR="006B0296">
        <w:rPr>
          <w:rFonts w:ascii="Arial" w:hAnsi="Arial" w:cs="Arial"/>
          <w:bCs/>
          <w:sz w:val="18"/>
          <w:szCs w:val="18"/>
        </w:rPr>
        <w:t>0109</w:t>
      </w:r>
      <w:r w:rsidRPr="007C5A02">
        <w:rPr>
          <w:rFonts w:ascii="Arial" w:hAnsi="Arial" w:cs="Arial"/>
          <w:bCs/>
          <w:sz w:val="18"/>
          <w:szCs w:val="18"/>
        </w:rPr>
        <w:t>-01</w:t>
      </w:r>
    </w:p>
    <w:p w:rsidR="00053C0E" w:rsidRPr="007C5A02" w:rsidRDefault="00053C0E" w:rsidP="00C9369F">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053C0E" w:rsidRPr="007C5A02" w:rsidRDefault="00053C0E" w:rsidP="00C9369F">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6B0296">
        <w:rPr>
          <w:rFonts w:ascii="Arial" w:hAnsi="Arial" w:cs="Arial"/>
          <w:iCs/>
          <w:sz w:val="18"/>
          <w:szCs w:val="18"/>
        </w:rPr>
        <w:t xml:space="preserve">Carmen Adriana Porras Cardona </w:t>
      </w:r>
      <w:r w:rsidRPr="007C5A02">
        <w:rPr>
          <w:rFonts w:ascii="Arial" w:hAnsi="Arial" w:cs="Arial"/>
          <w:iCs/>
          <w:sz w:val="18"/>
          <w:szCs w:val="18"/>
        </w:rPr>
        <w:t xml:space="preserve">  </w:t>
      </w:r>
    </w:p>
    <w:p w:rsidR="006B0296" w:rsidRPr="006B0296" w:rsidRDefault="00C9369F" w:rsidP="006B0296">
      <w:pPr>
        <w:tabs>
          <w:tab w:val="left" w:pos="2268"/>
        </w:tabs>
        <w:ind w:left="4245" w:hanging="4245"/>
        <w:jc w:val="both"/>
        <w:rPr>
          <w:rFonts w:ascii="Arial" w:hAnsi="Arial" w:cs="Arial"/>
          <w:bCs/>
          <w:sz w:val="18"/>
          <w:szCs w:val="18"/>
        </w:rPr>
      </w:pPr>
      <w:r>
        <w:rPr>
          <w:rFonts w:ascii="Arial" w:hAnsi="Arial" w:cs="Arial"/>
          <w:b/>
          <w:bCs/>
          <w:sz w:val="18"/>
          <w:szCs w:val="18"/>
        </w:rPr>
        <w:t xml:space="preserve">                                          </w:t>
      </w:r>
      <w:r w:rsidR="00053C0E" w:rsidRPr="007C5A02">
        <w:rPr>
          <w:rFonts w:ascii="Arial" w:hAnsi="Arial" w:cs="Arial"/>
          <w:b/>
          <w:bCs/>
          <w:sz w:val="18"/>
          <w:szCs w:val="18"/>
        </w:rPr>
        <w:t>Demandado:</w:t>
      </w:r>
      <w:r w:rsidR="00053C0E" w:rsidRPr="007C5A02">
        <w:rPr>
          <w:rFonts w:ascii="Arial" w:hAnsi="Arial" w:cs="Arial"/>
          <w:bCs/>
          <w:sz w:val="18"/>
          <w:szCs w:val="18"/>
        </w:rPr>
        <w:tab/>
      </w:r>
      <w:r w:rsidR="00053C0E" w:rsidRPr="007C5A02">
        <w:rPr>
          <w:rFonts w:ascii="Arial" w:hAnsi="Arial" w:cs="Arial"/>
          <w:bCs/>
          <w:sz w:val="18"/>
          <w:szCs w:val="18"/>
        </w:rPr>
        <w:tab/>
      </w:r>
      <w:r w:rsidR="00FA2690">
        <w:rPr>
          <w:rFonts w:ascii="Arial" w:hAnsi="Arial" w:cs="Arial"/>
          <w:bCs/>
          <w:sz w:val="18"/>
          <w:szCs w:val="18"/>
        </w:rPr>
        <w:t xml:space="preserve">Nelly Esmeralda Echeverry, Edificio </w:t>
      </w:r>
      <w:r w:rsidR="006B0296">
        <w:rPr>
          <w:rFonts w:ascii="Arial" w:hAnsi="Arial" w:cs="Arial"/>
          <w:bCs/>
          <w:sz w:val="18"/>
          <w:szCs w:val="18"/>
        </w:rPr>
        <w:t xml:space="preserve">Pinares de </w:t>
      </w:r>
      <w:r w:rsidR="00AC7D0C">
        <w:rPr>
          <w:rFonts w:ascii="Arial" w:hAnsi="Arial" w:cs="Arial"/>
          <w:bCs/>
          <w:sz w:val="18"/>
          <w:szCs w:val="18"/>
        </w:rPr>
        <w:t>Cataluña, Condominio Campestre Pedregales de Quimbayita P.H., Edificio San Marcos, Conjunto Cerrado Portón de Santa Cruz y Conjunto Residencial y Comercial Pinares de Aragón.</w:t>
      </w:r>
    </w:p>
    <w:p w:rsidR="00053C0E" w:rsidRPr="007C5A02" w:rsidRDefault="00053C0E" w:rsidP="00C9369F">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3E3D3E">
        <w:rPr>
          <w:rFonts w:ascii="Arial" w:hAnsi="Arial" w:cs="Arial"/>
          <w:sz w:val="18"/>
          <w:szCs w:val="18"/>
        </w:rPr>
        <w:t xml:space="preserve">Cuarto </w:t>
      </w:r>
      <w:r w:rsidRPr="007C5A02">
        <w:rPr>
          <w:rFonts w:ascii="Arial" w:hAnsi="Arial" w:cs="Arial"/>
          <w:sz w:val="18"/>
          <w:szCs w:val="18"/>
        </w:rPr>
        <w:t xml:space="preserve"> Laboral del Circuito de Pereira.</w:t>
      </w:r>
    </w:p>
    <w:p w:rsidR="00053C0E" w:rsidRPr="009D02CB" w:rsidRDefault="00053C0E" w:rsidP="009D02CB">
      <w:pPr>
        <w:ind w:left="2127"/>
        <w:jc w:val="both"/>
        <w:rPr>
          <w:rFonts w:ascii="Arial" w:hAnsi="Arial" w:cs="Arial"/>
          <w:b/>
          <w:iCs/>
          <w:sz w:val="18"/>
          <w:szCs w:val="18"/>
        </w:rPr>
      </w:pPr>
      <w:r w:rsidRPr="009D02CB">
        <w:rPr>
          <w:rFonts w:ascii="Arial" w:hAnsi="Arial" w:cs="Arial"/>
          <w:b/>
          <w:iCs/>
          <w:sz w:val="18"/>
          <w:szCs w:val="18"/>
        </w:rPr>
        <w:t xml:space="preserve">Magistrado Ponente:     </w:t>
      </w:r>
      <w:r w:rsidRPr="009D02CB">
        <w:rPr>
          <w:rFonts w:ascii="Arial" w:hAnsi="Arial" w:cs="Arial"/>
          <w:b/>
          <w:iCs/>
          <w:sz w:val="18"/>
          <w:szCs w:val="18"/>
        </w:rPr>
        <w:tab/>
      </w:r>
      <w:r w:rsidR="00C9369F" w:rsidRPr="009D02CB">
        <w:rPr>
          <w:rFonts w:ascii="Arial" w:hAnsi="Arial" w:cs="Arial"/>
          <w:iCs/>
          <w:sz w:val="18"/>
          <w:szCs w:val="18"/>
        </w:rPr>
        <w:t>Issa Rafael Ulloque Toscano</w:t>
      </w:r>
      <w:r w:rsidRPr="009D02CB">
        <w:rPr>
          <w:rFonts w:ascii="Arial" w:hAnsi="Arial" w:cs="Arial"/>
          <w:iCs/>
          <w:sz w:val="18"/>
          <w:szCs w:val="18"/>
        </w:rPr>
        <w:t>.</w:t>
      </w:r>
    </w:p>
    <w:p w:rsidR="00CE486A" w:rsidRDefault="00053C0E" w:rsidP="006005BB">
      <w:pPr>
        <w:pStyle w:val="Sinespaciado"/>
        <w:spacing w:line="276" w:lineRule="auto"/>
        <w:ind w:left="2127"/>
        <w:jc w:val="both"/>
        <w:rPr>
          <w:rFonts w:ascii="Arial" w:hAnsi="Arial" w:cs="Arial"/>
          <w:b/>
          <w:bCs/>
          <w:sz w:val="18"/>
          <w:szCs w:val="18"/>
        </w:rPr>
      </w:pPr>
      <w:r w:rsidRPr="006005BB">
        <w:rPr>
          <w:rFonts w:ascii="Arial" w:hAnsi="Arial" w:cs="Arial"/>
          <w:b/>
          <w:bCs/>
          <w:sz w:val="18"/>
          <w:szCs w:val="18"/>
        </w:rPr>
        <w:t xml:space="preserve">Tema a tratar: </w:t>
      </w:r>
      <w:r w:rsidRPr="006005BB">
        <w:rPr>
          <w:rFonts w:ascii="Arial" w:hAnsi="Arial" w:cs="Arial"/>
          <w:b/>
          <w:bCs/>
          <w:sz w:val="18"/>
          <w:szCs w:val="18"/>
        </w:rPr>
        <w:tab/>
      </w:r>
    </w:p>
    <w:p w:rsidR="00CE486A" w:rsidRDefault="00CE486A" w:rsidP="006005BB">
      <w:pPr>
        <w:pStyle w:val="Sinespaciado"/>
        <w:spacing w:line="276" w:lineRule="auto"/>
        <w:ind w:left="2127"/>
        <w:jc w:val="both"/>
        <w:rPr>
          <w:rFonts w:ascii="Arial" w:hAnsi="Arial" w:cs="Arial"/>
          <w:b/>
          <w:bCs/>
          <w:sz w:val="18"/>
          <w:szCs w:val="18"/>
        </w:rPr>
      </w:pPr>
    </w:p>
    <w:p w:rsidR="00404C61" w:rsidRPr="0014210D" w:rsidRDefault="00514A71" w:rsidP="00CE486A">
      <w:pPr>
        <w:pStyle w:val="Sinespaciado"/>
        <w:ind w:left="3402"/>
        <w:jc w:val="both"/>
        <w:rPr>
          <w:rFonts w:ascii="Arial" w:hAnsi="Arial" w:cs="Arial"/>
          <w:bCs/>
          <w:spacing w:val="-8"/>
          <w:sz w:val="18"/>
          <w:szCs w:val="18"/>
        </w:rPr>
      </w:pPr>
      <w:r w:rsidRPr="0014210D">
        <w:rPr>
          <w:rFonts w:ascii="Arial" w:hAnsi="Arial" w:cs="Arial"/>
          <w:bCs/>
          <w:spacing w:val="-8"/>
          <w:sz w:val="18"/>
          <w:szCs w:val="18"/>
        </w:rPr>
        <w:t>SANCIÓN</w:t>
      </w:r>
      <w:r w:rsidR="00404C61" w:rsidRPr="0014210D">
        <w:rPr>
          <w:rFonts w:ascii="Arial" w:hAnsi="Arial" w:cs="Arial"/>
          <w:bCs/>
          <w:spacing w:val="-8"/>
          <w:sz w:val="18"/>
          <w:szCs w:val="18"/>
        </w:rPr>
        <w:t xml:space="preserve"> POR INASISTENCIA A AUDIENCIA</w:t>
      </w:r>
      <w:r w:rsidR="00A674FB" w:rsidRPr="0014210D">
        <w:rPr>
          <w:rFonts w:ascii="Arial" w:hAnsi="Arial" w:cs="Arial"/>
          <w:bCs/>
          <w:spacing w:val="-8"/>
          <w:sz w:val="18"/>
          <w:szCs w:val="18"/>
        </w:rPr>
        <w:t xml:space="preserve"> OBLIGATORIA</w:t>
      </w:r>
      <w:r w:rsidR="00404C61" w:rsidRPr="0014210D">
        <w:rPr>
          <w:rFonts w:ascii="Arial" w:hAnsi="Arial" w:cs="Arial"/>
          <w:bCs/>
          <w:spacing w:val="-8"/>
          <w:sz w:val="18"/>
          <w:szCs w:val="18"/>
        </w:rPr>
        <w:t xml:space="preserve"> DE CONCILIACI</w:t>
      </w:r>
      <w:r w:rsidR="00A674FB" w:rsidRPr="0014210D">
        <w:rPr>
          <w:rFonts w:ascii="Arial" w:hAnsi="Arial" w:cs="Arial"/>
          <w:bCs/>
          <w:spacing w:val="-8"/>
          <w:sz w:val="18"/>
          <w:szCs w:val="18"/>
        </w:rPr>
        <w:t>ÓN</w:t>
      </w:r>
      <w:r w:rsidR="00404C61" w:rsidRPr="0014210D">
        <w:rPr>
          <w:rFonts w:ascii="Arial" w:hAnsi="Arial" w:cs="Arial"/>
          <w:bCs/>
          <w:spacing w:val="-8"/>
          <w:sz w:val="18"/>
          <w:szCs w:val="18"/>
        </w:rPr>
        <w:t xml:space="preserve">/ </w:t>
      </w:r>
      <w:r w:rsidR="00210087" w:rsidRPr="0014210D">
        <w:rPr>
          <w:rFonts w:ascii="Arial" w:hAnsi="Arial" w:cs="Arial"/>
          <w:bCs/>
          <w:spacing w:val="-8"/>
          <w:sz w:val="18"/>
          <w:szCs w:val="18"/>
        </w:rPr>
        <w:t>Consecuencias</w:t>
      </w:r>
      <w:r w:rsidR="00DB5FA6" w:rsidRPr="0014210D">
        <w:rPr>
          <w:rFonts w:ascii="Arial" w:hAnsi="Arial" w:cs="Arial"/>
          <w:bCs/>
          <w:spacing w:val="-8"/>
          <w:sz w:val="18"/>
          <w:szCs w:val="18"/>
        </w:rPr>
        <w:t xml:space="preserve"> y p</w:t>
      </w:r>
      <w:r w:rsidR="008E5D2B" w:rsidRPr="0014210D">
        <w:rPr>
          <w:rFonts w:ascii="Arial" w:hAnsi="Arial" w:cs="Arial"/>
          <w:bCs/>
          <w:spacing w:val="-8"/>
          <w:sz w:val="18"/>
          <w:szCs w:val="18"/>
        </w:rPr>
        <w:t>rocede</w:t>
      </w:r>
      <w:r w:rsidR="00DB5FA6" w:rsidRPr="0014210D">
        <w:rPr>
          <w:rFonts w:ascii="Arial" w:hAnsi="Arial" w:cs="Arial"/>
          <w:bCs/>
          <w:spacing w:val="-8"/>
          <w:sz w:val="18"/>
          <w:szCs w:val="18"/>
        </w:rPr>
        <w:t>ncia en litisconsorcio facultativo</w:t>
      </w:r>
      <w:r w:rsidR="00B45640" w:rsidRPr="0014210D">
        <w:rPr>
          <w:rFonts w:ascii="Arial" w:hAnsi="Arial" w:cs="Arial"/>
          <w:bCs/>
          <w:spacing w:val="-8"/>
          <w:sz w:val="18"/>
          <w:szCs w:val="18"/>
        </w:rPr>
        <w:t xml:space="preserve"> </w:t>
      </w:r>
      <w:r w:rsidR="008E5D2B" w:rsidRPr="0014210D">
        <w:rPr>
          <w:rFonts w:ascii="Arial" w:hAnsi="Arial" w:cs="Arial"/>
          <w:bCs/>
          <w:spacing w:val="-8"/>
          <w:sz w:val="18"/>
          <w:szCs w:val="18"/>
        </w:rPr>
        <w:t xml:space="preserve"> </w:t>
      </w:r>
    </w:p>
    <w:p w:rsidR="00210087" w:rsidRPr="0014210D" w:rsidRDefault="00210087" w:rsidP="0014210D">
      <w:pPr>
        <w:pStyle w:val="Sinespaciado"/>
        <w:jc w:val="both"/>
        <w:rPr>
          <w:rFonts w:ascii="Arial" w:hAnsi="Arial" w:cs="Arial"/>
          <w:bCs/>
          <w:spacing w:val="-8"/>
          <w:sz w:val="18"/>
          <w:szCs w:val="18"/>
        </w:rPr>
      </w:pPr>
    </w:p>
    <w:p w:rsidR="00404C61" w:rsidRPr="0014210D" w:rsidRDefault="000970DE" w:rsidP="00CE486A">
      <w:pPr>
        <w:pStyle w:val="Sinespaciado"/>
        <w:ind w:left="3402"/>
        <w:jc w:val="both"/>
        <w:rPr>
          <w:rFonts w:ascii="Arial" w:hAnsi="Arial" w:cs="Arial"/>
          <w:spacing w:val="-8"/>
          <w:sz w:val="18"/>
          <w:szCs w:val="18"/>
        </w:rPr>
      </w:pPr>
      <w:r w:rsidRPr="0014210D">
        <w:rPr>
          <w:rFonts w:ascii="Arial" w:hAnsi="Arial" w:cs="Arial"/>
          <w:spacing w:val="-8"/>
          <w:sz w:val="18"/>
          <w:szCs w:val="18"/>
        </w:rPr>
        <w:t>“</w:t>
      </w:r>
      <w:r w:rsidR="0034438C" w:rsidRPr="0014210D">
        <w:rPr>
          <w:rFonts w:ascii="Arial" w:hAnsi="Arial" w:cs="Arial"/>
          <w:spacing w:val="-8"/>
          <w:sz w:val="18"/>
          <w:szCs w:val="18"/>
        </w:rPr>
        <w:t xml:space="preserve">(…) </w:t>
      </w:r>
      <w:r w:rsidR="00404C61" w:rsidRPr="0014210D">
        <w:rPr>
          <w:rFonts w:ascii="Arial" w:hAnsi="Arial" w:cs="Arial"/>
          <w:spacing w:val="-8"/>
          <w:sz w:val="18"/>
          <w:szCs w:val="18"/>
        </w:rPr>
        <w:t>la sanción procede en los términos del artículo 77 ibidem, en tanto la misma se genera por el solo hecho de inasistir injustificadamente a la pluricitada diligencia, como en efecto ocurrió.</w:t>
      </w:r>
      <w:r w:rsidRPr="0014210D">
        <w:rPr>
          <w:rFonts w:ascii="Arial" w:hAnsi="Arial" w:cs="Arial"/>
          <w:spacing w:val="-8"/>
          <w:sz w:val="18"/>
          <w:szCs w:val="18"/>
        </w:rPr>
        <w:t>”</w:t>
      </w:r>
    </w:p>
    <w:p w:rsidR="00404C61" w:rsidRPr="0014210D" w:rsidRDefault="00404C61" w:rsidP="00625350">
      <w:pPr>
        <w:pStyle w:val="Sinespaciado"/>
        <w:jc w:val="both"/>
        <w:rPr>
          <w:rFonts w:ascii="Arial" w:hAnsi="Arial" w:cs="Arial"/>
          <w:spacing w:val="-8"/>
          <w:sz w:val="18"/>
          <w:szCs w:val="18"/>
        </w:rPr>
      </w:pPr>
      <w:bookmarkStart w:id="0" w:name="_GoBack"/>
      <w:bookmarkEnd w:id="0"/>
    </w:p>
    <w:p w:rsidR="00404C61" w:rsidRPr="0014210D" w:rsidRDefault="0014210D" w:rsidP="00CE486A">
      <w:pPr>
        <w:pStyle w:val="Sinespaciado"/>
        <w:ind w:left="3402"/>
        <w:jc w:val="both"/>
        <w:rPr>
          <w:rFonts w:ascii="Arial" w:hAnsi="Arial" w:cs="Arial"/>
          <w:spacing w:val="-8"/>
          <w:sz w:val="18"/>
          <w:szCs w:val="18"/>
        </w:rPr>
      </w:pPr>
      <w:r w:rsidRPr="0014210D">
        <w:rPr>
          <w:rFonts w:ascii="Arial" w:hAnsi="Arial" w:cs="Arial"/>
          <w:spacing w:val="-8"/>
          <w:sz w:val="18"/>
          <w:szCs w:val="18"/>
        </w:rPr>
        <w:t>“(…)</w:t>
      </w:r>
      <w:r w:rsidR="00404C61" w:rsidRPr="0014210D">
        <w:rPr>
          <w:rFonts w:ascii="Arial" w:hAnsi="Arial" w:cs="Arial"/>
          <w:spacing w:val="-8"/>
          <w:sz w:val="18"/>
          <w:szCs w:val="18"/>
        </w:rPr>
        <w:t xml:space="preserve"> si bien </w:t>
      </w:r>
      <w:r w:rsidRPr="0014210D">
        <w:rPr>
          <w:rFonts w:ascii="Arial" w:hAnsi="Arial" w:cs="Arial"/>
          <w:spacing w:val="-8"/>
          <w:sz w:val="18"/>
          <w:szCs w:val="18"/>
        </w:rPr>
        <w:t>(…)</w:t>
      </w:r>
      <w:r w:rsidR="00404C61" w:rsidRPr="0014210D">
        <w:rPr>
          <w:rFonts w:ascii="Arial" w:hAnsi="Arial" w:cs="Arial"/>
          <w:spacing w:val="-8"/>
          <w:sz w:val="18"/>
          <w:szCs w:val="18"/>
        </w:rPr>
        <w:t xml:space="preserve"> cada una de las partes que componen la Litis puede estar integrada por multiplicidad de personas </w:t>
      </w:r>
      <w:r w:rsidR="00B45640" w:rsidRPr="0014210D">
        <w:rPr>
          <w:rFonts w:ascii="Arial" w:hAnsi="Arial" w:cs="Arial"/>
          <w:spacing w:val="-8"/>
          <w:sz w:val="18"/>
          <w:szCs w:val="18"/>
        </w:rPr>
        <w:t>(…)</w:t>
      </w:r>
      <w:r w:rsidR="00404C61" w:rsidRPr="0014210D">
        <w:rPr>
          <w:rFonts w:ascii="Arial" w:hAnsi="Arial" w:cs="Arial"/>
          <w:spacing w:val="-8"/>
          <w:sz w:val="18"/>
          <w:szCs w:val="18"/>
        </w:rPr>
        <w:t xml:space="preserve"> en el caso concreto de la asistencia a una diligencia, tal obligación puede entenderse satisfecha con la presencia de una de esas personas; sin embargo, lo que reprochó la jueza de primera instancia es que la inasistencia que se configuró no fue respecto de un codemandado, sino de varios codemandados con circunstancias fácticas diferentes de tiempo, modo y lugar de la prestación del servicio que alega la demandante, razón por la cual no perjudica la confesión ficta o presunta al codemandado que sí compareció a la audiencia; cosa distinta cuando se trata de varios codemandados que configuren un litisconsorcio necesario, cosa que no ocurre en el presente caso.</w:t>
      </w:r>
      <w:r w:rsidR="0034438C" w:rsidRPr="0014210D">
        <w:rPr>
          <w:rFonts w:ascii="Arial" w:hAnsi="Arial" w:cs="Arial"/>
          <w:spacing w:val="-8"/>
          <w:sz w:val="18"/>
          <w:szCs w:val="18"/>
        </w:rPr>
        <w:t>”</w:t>
      </w:r>
    </w:p>
    <w:p w:rsidR="00514A71" w:rsidRDefault="00514A71" w:rsidP="0014210D">
      <w:pPr>
        <w:pStyle w:val="Sinespaciado"/>
        <w:spacing w:line="276" w:lineRule="auto"/>
        <w:jc w:val="both"/>
        <w:rPr>
          <w:rFonts w:ascii="Arial" w:hAnsi="Arial" w:cs="Arial"/>
          <w:sz w:val="18"/>
          <w:szCs w:val="18"/>
        </w:rPr>
      </w:pPr>
    </w:p>
    <w:p w:rsidR="00053C0E" w:rsidRDefault="00053C0E" w:rsidP="00D15E65">
      <w:pPr>
        <w:spacing w:line="360" w:lineRule="auto"/>
        <w:ind w:left="2127" w:hanging="1276"/>
        <w:jc w:val="center"/>
        <w:rPr>
          <w:rFonts w:ascii="Arial" w:hAnsi="Arial" w:cs="Arial"/>
          <w:b/>
          <w:szCs w:val="24"/>
        </w:rPr>
      </w:pPr>
      <w:r>
        <w:rPr>
          <w:rFonts w:ascii="Arial" w:hAnsi="Arial" w:cs="Arial"/>
          <w:b/>
          <w:szCs w:val="24"/>
        </w:rPr>
        <w:t xml:space="preserve">RAMA JUDICIAL </w:t>
      </w:r>
    </w:p>
    <w:p w:rsidR="00053C0E" w:rsidRDefault="00053C0E" w:rsidP="00D15E65">
      <w:pPr>
        <w:spacing w:line="360" w:lineRule="auto"/>
        <w:ind w:left="2127" w:hanging="1276"/>
        <w:jc w:val="center"/>
        <w:rPr>
          <w:rFonts w:ascii="Arial" w:hAnsi="Arial" w:cs="Arial"/>
          <w:b/>
          <w:szCs w:val="24"/>
        </w:rPr>
      </w:pPr>
      <w:r>
        <w:rPr>
          <w:rFonts w:ascii="Arial" w:hAnsi="Arial" w:cs="Arial"/>
          <w:b/>
          <w:szCs w:val="24"/>
        </w:rPr>
        <w:t>TRIBUNAL SUPERIOR DEL DISTRITO JUDICIAL DE PEREIRA</w:t>
      </w:r>
    </w:p>
    <w:p w:rsidR="00053C0E" w:rsidRDefault="00053C0E" w:rsidP="00D15E65">
      <w:pPr>
        <w:spacing w:line="360" w:lineRule="auto"/>
        <w:ind w:left="2127" w:hanging="1276"/>
        <w:jc w:val="center"/>
        <w:rPr>
          <w:rFonts w:ascii="Arial" w:hAnsi="Arial" w:cs="Arial"/>
          <w:b/>
          <w:szCs w:val="24"/>
        </w:rPr>
      </w:pPr>
      <w:r>
        <w:rPr>
          <w:rFonts w:ascii="Arial" w:hAnsi="Arial" w:cs="Arial"/>
          <w:b/>
          <w:szCs w:val="24"/>
        </w:rPr>
        <w:t>SALA LABORAL</w:t>
      </w:r>
    </w:p>
    <w:p w:rsidR="00053C0E" w:rsidRDefault="00053C0E" w:rsidP="00053C0E">
      <w:pPr>
        <w:spacing w:line="276" w:lineRule="auto"/>
        <w:ind w:left="2127" w:hanging="1276"/>
        <w:jc w:val="center"/>
        <w:rPr>
          <w:rFonts w:ascii="Arial" w:hAnsi="Arial" w:cs="Arial"/>
          <w:b/>
          <w:szCs w:val="24"/>
        </w:rPr>
      </w:pPr>
    </w:p>
    <w:p w:rsidR="00053C0E" w:rsidRPr="003440CA" w:rsidRDefault="00053C0E" w:rsidP="00053C0E">
      <w:pPr>
        <w:spacing w:line="276" w:lineRule="auto"/>
        <w:ind w:left="2127" w:hanging="1276"/>
        <w:jc w:val="center"/>
        <w:rPr>
          <w:rFonts w:ascii="Arial" w:hAnsi="Arial" w:cs="Arial"/>
          <w:b/>
          <w:szCs w:val="24"/>
        </w:rPr>
      </w:pPr>
      <w:r>
        <w:rPr>
          <w:rFonts w:ascii="Arial" w:hAnsi="Arial" w:cs="Arial"/>
          <w:b/>
          <w:szCs w:val="24"/>
        </w:rPr>
        <w:t>MAGISTRADO PONENTE: ISSA RAFAEL ULLOQUE TOSCANO</w:t>
      </w:r>
    </w:p>
    <w:p w:rsidR="00053C0E" w:rsidRDefault="00053C0E" w:rsidP="00053C0E">
      <w:pPr>
        <w:spacing w:line="276" w:lineRule="auto"/>
        <w:ind w:left="2127" w:hanging="1276"/>
        <w:jc w:val="center"/>
        <w:rPr>
          <w:rFonts w:ascii="Arial" w:hAnsi="Arial" w:cs="Arial"/>
          <w:b/>
          <w:szCs w:val="24"/>
          <w:u w:val="single"/>
        </w:rPr>
      </w:pPr>
    </w:p>
    <w:p w:rsidR="0081794B" w:rsidRPr="00C9369F" w:rsidRDefault="00053C0E" w:rsidP="00C9369F">
      <w:pPr>
        <w:spacing w:line="276" w:lineRule="auto"/>
        <w:ind w:firstLine="851"/>
        <w:jc w:val="both"/>
        <w:rPr>
          <w:rFonts w:ascii="Arial" w:hAnsi="Arial" w:cs="Arial"/>
          <w:szCs w:val="24"/>
        </w:rPr>
      </w:pPr>
      <w:r w:rsidRPr="00AC486E">
        <w:rPr>
          <w:rFonts w:ascii="Arial" w:eastAsia="Calibri" w:hAnsi="Arial" w:cs="Arial"/>
          <w:szCs w:val="24"/>
          <w:lang w:val="es-CO" w:eastAsia="en-US"/>
        </w:rPr>
        <w:t xml:space="preserve">En Pereira, a los </w:t>
      </w:r>
      <w:r w:rsidR="00514A71">
        <w:rPr>
          <w:rFonts w:ascii="Arial" w:eastAsia="Calibri" w:hAnsi="Arial" w:cs="Arial"/>
          <w:szCs w:val="24"/>
          <w:lang w:val="es-CO" w:eastAsia="en-US"/>
        </w:rPr>
        <w:t xml:space="preserve">quince </w:t>
      </w:r>
      <w:r w:rsidRPr="00AC486E">
        <w:rPr>
          <w:rFonts w:ascii="Arial" w:eastAsia="Calibri" w:hAnsi="Arial" w:cs="Arial"/>
          <w:szCs w:val="24"/>
          <w:lang w:val="es-CO" w:eastAsia="en-US"/>
        </w:rPr>
        <w:t>(</w:t>
      </w:r>
      <w:r w:rsidR="00514A71">
        <w:rPr>
          <w:rFonts w:ascii="Arial" w:eastAsia="Calibri" w:hAnsi="Arial" w:cs="Arial"/>
          <w:szCs w:val="24"/>
          <w:lang w:val="es-CO" w:eastAsia="en-US"/>
        </w:rPr>
        <w:t>15</w:t>
      </w:r>
      <w:r w:rsidRPr="00AC486E">
        <w:rPr>
          <w:rFonts w:ascii="Arial" w:eastAsia="Calibri" w:hAnsi="Arial" w:cs="Arial"/>
          <w:szCs w:val="24"/>
          <w:lang w:val="es-CO" w:eastAsia="en-US"/>
        </w:rPr>
        <w:t xml:space="preserve">) días del mes de </w:t>
      </w:r>
      <w:r>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Pr>
          <w:rFonts w:ascii="Arial" w:eastAsia="Calibri" w:hAnsi="Arial" w:cs="Arial"/>
          <w:szCs w:val="24"/>
          <w:lang w:val="es-CO" w:eastAsia="en-US"/>
        </w:rPr>
        <w:t>6</w:t>
      </w:r>
      <w:r w:rsidRPr="00AC486E">
        <w:rPr>
          <w:rFonts w:ascii="Arial" w:eastAsia="Calibri" w:hAnsi="Arial" w:cs="Arial"/>
          <w:szCs w:val="24"/>
          <w:lang w:val="es-CO" w:eastAsia="en-US"/>
        </w:rPr>
        <w:t>)</w:t>
      </w:r>
      <w:r w:rsidR="00514A71">
        <w:rPr>
          <w:rFonts w:ascii="Arial" w:eastAsia="Calibri" w:hAnsi="Arial" w:cs="Arial"/>
          <w:szCs w:val="24"/>
          <w:lang w:val="es-CO" w:eastAsia="en-US"/>
        </w:rPr>
        <w:t xml:space="preserve"> siendo las 9:30 a.m., </w:t>
      </w:r>
      <w:r w:rsidRPr="0077150C">
        <w:rPr>
          <w:rFonts w:ascii="Arial" w:hAnsi="Arial" w:cs="Arial"/>
          <w:bCs/>
          <w:color w:val="000000"/>
          <w:szCs w:val="24"/>
          <w:lang w:eastAsia="es-CO"/>
        </w:rPr>
        <w:t>la Sala</w:t>
      </w:r>
      <w:r>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4B6782">
        <w:rPr>
          <w:rFonts w:ascii="Arial" w:hAnsi="Arial" w:cs="Arial"/>
          <w:bCs/>
          <w:color w:val="000000"/>
          <w:szCs w:val="24"/>
          <w:lang w:eastAsia="es-CO"/>
        </w:rPr>
        <w:t xml:space="preserve">procede a </w:t>
      </w:r>
      <w:r>
        <w:rPr>
          <w:rFonts w:ascii="Arial" w:hAnsi="Arial" w:cs="Arial"/>
          <w:bCs/>
          <w:color w:val="000000"/>
          <w:szCs w:val="24"/>
          <w:lang w:eastAsia="es-CO"/>
        </w:rPr>
        <w:t xml:space="preserve">resolver el </w:t>
      </w:r>
      <w:r w:rsidR="00C9369F">
        <w:rPr>
          <w:rFonts w:ascii="Arial" w:hAnsi="Arial" w:cs="Arial"/>
          <w:bCs/>
          <w:color w:val="000000"/>
          <w:szCs w:val="24"/>
          <w:lang w:eastAsia="es-CO"/>
        </w:rPr>
        <w:t xml:space="preserve">recurso de apelación </w:t>
      </w:r>
      <w:r w:rsidR="000666C1" w:rsidRPr="00C9369F">
        <w:rPr>
          <w:rFonts w:ascii="Arial" w:hAnsi="Arial" w:cs="Arial"/>
          <w:szCs w:val="24"/>
        </w:rPr>
        <w:t xml:space="preserve">contra el auto </w:t>
      </w:r>
      <w:r w:rsidR="0081794B" w:rsidRPr="00C9369F">
        <w:rPr>
          <w:rFonts w:ascii="Arial" w:hAnsi="Arial" w:cs="Arial"/>
          <w:szCs w:val="24"/>
        </w:rPr>
        <w:t>dictado el</w:t>
      </w:r>
      <w:r w:rsidR="00514A71">
        <w:rPr>
          <w:rFonts w:ascii="Arial" w:hAnsi="Arial" w:cs="Arial"/>
          <w:szCs w:val="24"/>
        </w:rPr>
        <w:t xml:space="preserve"> día 30</w:t>
      </w:r>
      <w:r w:rsidR="007333EB" w:rsidRPr="00C9369F">
        <w:rPr>
          <w:rFonts w:ascii="Arial" w:hAnsi="Arial" w:cs="Arial"/>
          <w:szCs w:val="24"/>
        </w:rPr>
        <w:t xml:space="preserve"> de </w:t>
      </w:r>
      <w:r w:rsidR="004B6782">
        <w:rPr>
          <w:rFonts w:ascii="Arial" w:hAnsi="Arial" w:cs="Arial"/>
          <w:szCs w:val="24"/>
        </w:rPr>
        <w:t xml:space="preserve">diciembre </w:t>
      </w:r>
      <w:r w:rsidR="007333EB" w:rsidRPr="00C9369F">
        <w:rPr>
          <w:rFonts w:ascii="Arial" w:hAnsi="Arial" w:cs="Arial"/>
          <w:szCs w:val="24"/>
        </w:rPr>
        <w:t>de 2015</w:t>
      </w:r>
      <w:r w:rsidR="0081794B" w:rsidRPr="00C9369F">
        <w:rPr>
          <w:rFonts w:ascii="Arial" w:hAnsi="Arial" w:cs="Arial"/>
          <w:szCs w:val="24"/>
        </w:rPr>
        <w:t xml:space="preserve"> por la J</w:t>
      </w:r>
      <w:r w:rsidR="000666C1" w:rsidRPr="00C9369F">
        <w:rPr>
          <w:rFonts w:ascii="Arial" w:hAnsi="Arial" w:cs="Arial"/>
          <w:szCs w:val="24"/>
        </w:rPr>
        <w:t xml:space="preserve">ueza </w:t>
      </w:r>
      <w:r w:rsidR="00514A71">
        <w:rPr>
          <w:rFonts w:ascii="Arial" w:hAnsi="Arial" w:cs="Arial"/>
          <w:szCs w:val="24"/>
        </w:rPr>
        <w:t xml:space="preserve">Cuarta </w:t>
      </w:r>
      <w:r w:rsidR="0081794B" w:rsidRPr="00C9369F">
        <w:rPr>
          <w:rFonts w:ascii="Arial" w:hAnsi="Arial" w:cs="Arial"/>
          <w:szCs w:val="24"/>
        </w:rPr>
        <w:t>Laboral del Circuito de</w:t>
      </w:r>
      <w:r w:rsidR="004B6782">
        <w:rPr>
          <w:rFonts w:ascii="Arial" w:hAnsi="Arial" w:cs="Arial"/>
          <w:szCs w:val="24"/>
        </w:rPr>
        <w:t xml:space="preserve"> </w:t>
      </w:r>
      <w:r w:rsidR="0081794B" w:rsidRPr="00C9369F">
        <w:rPr>
          <w:rFonts w:ascii="Arial" w:hAnsi="Arial" w:cs="Arial"/>
          <w:szCs w:val="24"/>
        </w:rPr>
        <w:t>Pereira,</w:t>
      </w:r>
      <w:r w:rsidR="000666C1" w:rsidRPr="00C9369F">
        <w:rPr>
          <w:rFonts w:ascii="Arial" w:hAnsi="Arial" w:cs="Arial"/>
          <w:szCs w:val="24"/>
        </w:rPr>
        <w:t xml:space="preserve"> </w:t>
      </w:r>
      <w:r w:rsidR="004B6782">
        <w:rPr>
          <w:rFonts w:ascii="Arial" w:hAnsi="Arial" w:cs="Arial"/>
          <w:szCs w:val="24"/>
        </w:rPr>
        <w:t xml:space="preserve">a través del cual </w:t>
      </w:r>
      <w:r w:rsidR="00514A71">
        <w:rPr>
          <w:rFonts w:ascii="Arial" w:hAnsi="Arial" w:cs="Arial"/>
          <w:szCs w:val="24"/>
        </w:rPr>
        <w:t xml:space="preserve">impuso </w:t>
      </w:r>
      <w:r w:rsidR="00F70B90">
        <w:rPr>
          <w:rFonts w:ascii="Arial" w:hAnsi="Arial" w:cs="Arial"/>
          <w:szCs w:val="24"/>
        </w:rPr>
        <w:t xml:space="preserve">a las </w:t>
      </w:r>
      <w:r w:rsidR="00514A71">
        <w:rPr>
          <w:rFonts w:ascii="Arial" w:hAnsi="Arial" w:cs="Arial"/>
          <w:szCs w:val="24"/>
        </w:rPr>
        <w:t>codemandada</w:t>
      </w:r>
      <w:r w:rsidR="00AC7D0C">
        <w:rPr>
          <w:rFonts w:ascii="Arial" w:hAnsi="Arial" w:cs="Arial"/>
          <w:szCs w:val="24"/>
        </w:rPr>
        <w:t>s</w:t>
      </w:r>
      <w:r w:rsidR="00514A71">
        <w:rPr>
          <w:rFonts w:ascii="Arial" w:hAnsi="Arial" w:cs="Arial"/>
          <w:szCs w:val="24"/>
        </w:rPr>
        <w:t xml:space="preserve"> Edificio Pinares de Cataluña P.H. </w:t>
      </w:r>
      <w:r w:rsidR="00F70B90">
        <w:rPr>
          <w:rFonts w:ascii="Arial" w:hAnsi="Arial" w:cs="Arial"/>
          <w:szCs w:val="24"/>
        </w:rPr>
        <w:t xml:space="preserve">y Nelly Esmeralda Echeverry </w:t>
      </w:r>
      <w:r w:rsidR="00514A71">
        <w:rPr>
          <w:rFonts w:ascii="Arial" w:hAnsi="Arial" w:cs="Arial"/>
          <w:szCs w:val="24"/>
        </w:rPr>
        <w:t xml:space="preserve">la sanción prevista en el artículo 77 del Código Procesal Laboral </w:t>
      </w:r>
      <w:r w:rsidR="00372F72" w:rsidRPr="00C9369F">
        <w:rPr>
          <w:rFonts w:ascii="Arial" w:hAnsi="Arial" w:cs="Arial"/>
          <w:szCs w:val="24"/>
        </w:rPr>
        <w:t>.</w:t>
      </w:r>
    </w:p>
    <w:p w:rsidR="009D02CB" w:rsidRDefault="009D02CB" w:rsidP="004E743F">
      <w:pPr>
        <w:spacing w:line="276" w:lineRule="auto"/>
        <w:ind w:left="2265" w:hanging="1556"/>
        <w:jc w:val="both"/>
        <w:rPr>
          <w:rFonts w:ascii="Arial" w:hAnsi="Arial" w:cs="Arial"/>
          <w:b/>
          <w:bCs/>
          <w:szCs w:val="24"/>
        </w:rPr>
      </w:pPr>
    </w:p>
    <w:p w:rsidR="003C68D3" w:rsidRPr="00D15E65" w:rsidRDefault="003C68D3" w:rsidP="004E743F">
      <w:pPr>
        <w:spacing w:line="276" w:lineRule="auto"/>
        <w:ind w:left="2265" w:hanging="1556"/>
        <w:jc w:val="both"/>
        <w:rPr>
          <w:rFonts w:ascii="Arial" w:hAnsi="Arial" w:cs="Arial"/>
          <w:b/>
          <w:szCs w:val="24"/>
        </w:rPr>
      </w:pPr>
      <w:r w:rsidRPr="00D15E65">
        <w:rPr>
          <w:rFonts w:ascii="Arial" w:hAnsi="Arial" w:cs="Arial"/>
          <w:b/>
          <w:bCs/>
          <w:szCs w:val="24"/>
        </w:rPr>
        <w:t>I.</w:t>
      </w:r>
      <w:r w:rsidR="00107EF6" w:rsidRPr="00D15E65">
        <w:rPr>
          <w:rFonts w:ascii="Arial" w:hAnsi="Arial" w:cs="Arial"/>
          <w:b/>
          <w:bCs/>
          <w:szCs w:val="24"/>
        </w:rPr>
        <w:t xml:space="preserve"> ANTECEDENTES</w:t>
      </w:r>
    </w:p>
    <w:p w:rsidR="003C68D3" w:rsidRPr="004E743F" w:rsidRDefault="003C68D3" w:rsidP="004E743F">
      <w:pPr>
        <w:spacing w:line="276" w:lineRule="auto"/>
        <w:ind w:firstLine="1440"/>
        <w:jc w:val="both"/>
        <w:rPr>
          <w:rFonts w:ascii="Arial" w:hAnsi="Arial" w:cs="Arial"/>
          <w:szCs w:val="24"/>
        </w:rPr>
      </w:pPr>
    </w:p>
    <w:p w:rsidR="00917FBF" w:rsidRDefault="003C68D3" w:rsidP="00F70B90">
      <w:pPr>
        <w:spacing w:line="276" w:lineRule="auto"/>
        <w:ind w:firstLine="709"/>
        <w:jc w:val="both"/>
        <w:rPr>
          <w:rFonts w:ascii="Arial" w:hAnsi="Arial" w:cs="Arial"/>
          <w:szCs w:val="24"/>
        </w:rPr>
      </w:pPr>
      <w:r w:rsidRPr="004E743F">
        <w:rPr>
          <w:rFonts w:ascii="Arial" w:hAnsi="Arial" w:cs="Arial"/>
          <w:szCs w:val="24"/>
        </w:rPr>
        <w:t>Por intermedio de apoderado judicial</w:t>
      </w:r>
      <w:r w:rsidR="00A66E5D">
        <w:rPr>
          <w:rFonts w:ascii="Arial" w:hAnsi="Arial" w:cs="Arial"/>
          <w:szCs w:val="24"/>
        </w:rPr>
        <w:t xml:space="preserve">, </w:t>
      </w:r>
      <w:r w:rsidR="003764F0" w:rsidRPr="004E743F">
        <w:rPr>
          <w:rFonts w:ascii="Arial" w:hAnsi="Arial" w:cs="Arial"/>
          <w:szCs w:val="24"/>
        </w:rPr>
        <w:t>l</w:t>
      </w:r>
      <w:r w:rsidR="00A66E5D">
        <w:rPr>
          <w:rFonts w:ascii="Arial" w:hAnsi="Arial" w:cs="Arial"/>
          <w:szCs w:val="24"/>
        </w:rPr>
        <w:t>a</w:t>
      </w:r>
      <w:r w:rsidR="00372F72" w:rsidRPr="004E743F">
        <w:rPr>
          <w:rFonts w:ascii="Arial" w:hAnsi="Arial" w:cs="Arial"/>
          <w:szCs w:val="24"/>
        </w:rPr>
        <w:t xml:space="preserve"> demandante </w:t>
      </w:r>
      <w:r w:rsidR="00A66E5D">
        <w:rPr>
          <w:rFonts w:ascii="Arial" w:hAnsi="Arial" w:cs="Arial"/>
          <w:szCs w:val="24"/>
        </w:rPr>
        <w:t>pretende se declare la existencia de sendos contratos verbales a término indefinido con las codemandadas</w:t>
      </w:r>
      <w:r w:rsidR="00AC7D0C">
        <w:rPr>
          <w:rFonts w:ascii="Arial" w:hAnsi="Arial" w:cs="Arial"/>
          <w:szCs w:val="24"/>
        </w:rPr>
        <w:t xml:space="preserve"> </w:t>
      </w:r>
      <w:r w:rsidR="00AC7D0C" w:rsidRPr="00AC7D0C">
        <w:rPr>
          <w:rFonts w:ascii="Arial" w:hAnsi="Arial" w:cs="Arial"/>
          <w:bCs/>
          <w:szCs w:val="24"/>
        </w:rPr>
        <w:t>Nelly Esmeralda Echeverry, Edificio Pinares de Cataluña, Condominio Campestre Pedregales de Quimbayita P.H., Edificio San Marcos, Conjunto Cerrado Portón de Santa Cruz y Conjunto Residencial y Comercial Pinares de Aragón</w:t>
      </w:r>
      <w:r w:rsidR="00A66E5D">
        <w:rPr>
          <w:rFonts w:ascii="Arial" w:hAnsi="Arial" w:cs="Arial"/>
          <w:szCs w:val="24"/>
        </w:rPr>
        <w:t>, los cuales terminaron sin justa causa y, se le reconozcan los derechos prestacionales, salariales e indemnizatorios que se hayan generado.</w:t>
      </w:r>
    </w:p>
    <w:p w:rsidR="008278FA" w:rsidRDefault="008278FA" w:rsidP="00F70B90">
      <w:pPr>
        <w:spacing w:line="276" w:lineRule="auto"/>
        <w:ind w:firstLine="709"/>
        <w:jc w:val="both"/>
        <w:rPr>
          <w:rFonts w:ascii="Arial" w:hAnsi="Arial" w:cs="Arial"/>
          <w:szCs w:val="24"/>
        </w:rPr>
      </w:pPr>
    </w:p>
    <w:p w:rsidR="00C06814" w:rsidRPr="00A82E52" w:rsidRDefault="00A66E5D" w:rsidP="00F70B90">
      <w:pPr>
        <w:spacing w:line="276" w:lineRule="auto"/>
        <w:jc w:val="both"/>
        <w:rPr>
          <w:rFonts w:ascii="Arial" w:eastAsiaTheme="majorEastAsia" w:hAnsi="Arial" w:cs="Arial"/>
        </w:rPr>
      </w:pPr>
      <w:r>
        <w:rPr>
          <w:rFonts w:ascii="Arial" w:eastAsiaTheme="majorEastAsia" w:hAnsi="Arial" w:cs="Arial"/>
        </w:rPr>
        <w:tab/>
        <w:t>Admitida la demanda, se orden</w:t>
      </w:r>
      <w:r w:rsidR="00CE0C14">
        <w:rPr>
          <w:rFonts w:ascii="Arial" w:eastAsiaTheme="majorEastAsia" w:hAnsi="Arial" w:cs="Arial"/>
        </w:rPr>
        <w:t>ó correr</w:t>
      </w:r>
      <w:r>
        <w:rPr>
          <w:rFonts w:ascii="Arial" w:eastAsiaTheme="majorEastAsia" w:hAnsi="Arial" w:cs="Arial"/>
        </w:rPr>
        <w:t xml:space="preserve"> traslado a cada una de las accionadas, posteriormente se fijó </w:t>
      </w:r>
      <w:r w:rsidR="00CE0C14">
        <w:rPr>
          <w:rFonts w:ascii="Arial" w:eastAsiaTheme="majorEastAsia" w:hAnsi="Arial" w:cs="Arial"/>
        </w:rPr>
        <w:t xml:space="preserve">como </w:t>
      </w:r>
      <w:r>
        <w:rPr>
          <w:rFonts w:ascii="Arial" w:eastAsiaTheme="majorEastAsia" w:hAnsi="Arial" w:cs="Arial"/>
        </w:rPr>
        <w:t xml:space="preserve">fecha para llevar a cabo la audiencia </w:t>
      </w:r>
      <w:r>
        <w:rPr>
          <w:rFonts w:ascii="Arial" w:eastAsiaTheme="majorEastAsia" w:hAnsi="Arial" w:cs="Arial"/>
        </w:rPr>
        <w:lastRenderedPageBreak/>
        <w:t>prevista en el artículo 77 del Código Procesal Laboral</w:t>
      </w:r>
      <w:r w:rsidR="00CE0C14">
        <w:rPr>
          <w:rFonts w:ascii="Arial" w:eastAsiaTheme="majorEastAsia" w:hAnsi="Arial" w:cs="Arial"/>
        </w:rPr>
        <w:t>, el día 30 de noviembre de 2015.</w:t>
      </w:r>
      <w:r w:rsidR="00DE783B" w:rsidRPr="00A82E52">
        <w:rPr>
          <w:rFonts w:ascii="Arial" w:eastAsiaTheme="majorEastAsia" w:hAnsi="Arial" w:cs="Arial"/>
        </w:rPr>
        <w:t xml:space="preserve">  </w:t>
      </w:r>
    </w:p>
    <w:p w:rsidR="00DE783B" w:rsidRPr="00A82E52" w:rsidRDefault="00DE783B" w:rsidP="00F70B90">
      <w:pPr>
        <w:spacing w:line="276" w:lineRule="auto"/>
        <w:jc w:val="both"/>
        <w:rPr>
          <w:rFonts w:ascii="Arial" w:eastAsiaTheme="majorEastAsia" w:hAnsi="Arial" w:cs="Arial"/>
        </w:rPr>
      </w:pPr>
    </w:p>
    <w:p w:rsidR="006C78B2" w:rsidRPr="00A82E52" w:rsidRDefault="006C78B2" w:rsidP="00A82E52">
      <w:pPr>
        <w:jc w:val="both"/>
        <w:rPr>
          <w:rFonts w:ascii="Arial" w:eastAsiaTheme="majorEastAsia" w:hAnsi="Arial" w:cs="Arial"/>
          <w:b/>
          <w:spacing w:val="-10"/>
          <w:kern w:val="28"/>
          <w:lang w:eastAsia="x-none"/>
        </w:rPr>
      </w:pPr>
      <w:r w:rsidRPr="00A82E52">
        <w:rPr>
          <w:rFonts w:ascii="Arial" w:eastAsiaTheme="majorEastAsia" w:hAnsi="Arial" w:cs="Arial"/>
          <w:b/>
        </w:rPr>
        <w:tab/>
      </w:r>
      <w:r w:rsidRPr="00A82E52">
        <w:rPr>
          <w:rFonts w:ascii="Arial" w:eastAsiaTheme="majorEastAsia" w:hAnsi="Arial" w:cs="Arial"/>
          <w:b/>
          <w:spacing w:val="-10"/>
          <w:kern w:val="28"/>
          <w:lang w:eastAsia="x-none"/>
        </w:rPr>
        <w:t xml:space="preserve">II. LA DECISIÓN </w:t>
      </w:r>
      <w:r w:rsidR="006005BB">
        <w:rPr>
          <w:rFonts w:ascii="Arial" w:eastAsiaTheme="majorEastAsia" w:hAnsi="Arial" w:cs="Arial"/>
          <w:b/>
          <w:spacing w:val="-10"/>
          <w:kern w:val="28"/>
          <w:lang w:eastAsia="x-none"/>
        </w:rPr>
        <w:t>RECURRIDA</w:t>
      </w:r>
    </w:p>
    <w:p w:rsidR="006C78B2" w:rsidRPr="00A82E52" w:rsidRDefault="006C78B2" w:rsidP="00A82E52">
      <w:pPr>
        <w:jc w:val="both"/>
        <w:rPr>
          <w:rFonts w:ascii="Arial" w:eastAsiaTheme="majorEastAsia" w:hAnsi="Arial" w:cs="Arial"/>
          <w:b/>
          <w:spacing w:val="-10"/>
          <w:kern w:val="28"/>
          <w:lang w:eastAsia="x-none"/>
        </w:rPr>
      </w:pPr>
    </w:p>
    <w:p w:rsidR="00A30142" w:rsidRPr="000B11E6" w:rsidRDefault="00A30142" w:rsidP="00F70B90">
      <w:pPr>
        <w:spacing w:line="276" w:lineRule="auto"/>
        <w:jc w:val="both"/>
        <w:rPr>
          <w:rFonts w:ascii="Arial" w:eastAsiaTheme="majorEastAsia" w:hAnsi="Arial" w:cs="Arial"/>
          <w:szCs w:val="24"/>
        </w:rPr>
      </w:pPr>
      <w:r w:rsidRPr="000B11E6">
        <w:rPr>
          <w:rFonts w:ascii="Arial" w:eastAsiaTheme="majorEastAsia" w:hAnsi="Arial" w:cs="Arial"/>
          <w:b/>
          <w:szCs w:val="24"/>
        </w:rPr>
        <w:tab/>
      </w:r>
      <w:r w:rsidRPr="000B11E6">
        <w:rPr>
          <w:rFonts w:ascii="Arial" w:eastAsiaTheme="majorEastAsia" w:hAnsi="Arial" w:cs="Arial"/>
          <w:szCs w:val="24"/>
        </w:rPr>
        <w:t xml:space="preserve">El Juzgado </w:t>
      </w:r>
      <w:r w:rsidR="00CE0C14" w:rsidRPr="000B11E6">
        <w:rPr>
          <w:rFonts w:ascii="Arial" w:eastAsiaTheme="majorEastAsia" w:hAnsi="Arial" w:cs="Arial"/>
          <w:szCs w:val="24"/>
        </w:rPr>
        <w:t xml:space="preserve">Cuarto </w:t>
      </w:r>
      <w:r w:rsidRPr="000B11E6">
        <w:rPr>
          <w:rFonts w:ascii="Arial" w:eastAsiaTheme="majorEastAsia" w:hAnsi="Arial" w:cs="Arial"/>
          <w:szCs w:val="24"/>
        </w:rPr>
        <w:t xml:space="preserve">Laboral de </w:t>
      </w:r>
      <w:r w:rsidR="00CE0C14" w:rsidRPr="000B11E6">
        <w:rPr>
          <w:rFonts w:ascii="Arial" w:eastAsiaTheme="majorEastAsia" w:hAnsi="Arial" w:cs="Arial"/>
          <w:szCs w:val="24"/>
        </w:rPr>
        <w:t>Pereira</w:t>
      </w:r>
      <w:r w:rsidRPr="000B11E6">
        <w:rPr>
          <w:rFonts w:ascii="Arial" w:eastAsiaTheme="majorEastAsia" w:hAnsi="Arial" w:cs="Arial"/>
          <w:szCs w:val="24"/>
        </w:rPr>
        <w:t xml:space="preserve">, </w:t>
      </w:r>
      <w:r w:rsidR="00CE0C14" w:rsidRPr="000B11E6">
        <w:rPr>
          <w:rFonts w:ascii="Arial" w:eastAsiaTheme="majorEastAsia" w:hAnsi="Arial" w:cs="Arial"/>
          <w:szCs w:val="24"/>
        </w:rPr>
        <w:t xml:space="preserve">en el curso de la audiencia </w:t>
      </w:r>
      <w:r w:rsidR="007B7091" w:rsidRPr="000B11E6">
        <w:rPr>
          <w:rFonts w:ascii="Arial" w:eastAsiaTheme="majorEastAsia" w:hAnsi="Arial" w:cs="Arial"/>
          <w:szCs w:val="24"/>
        </w:rPr>
        <w:t>anteriormente referida y ante la inasistencia de las codemandadas Nelly Esmeralda Echeverry y del Edificio Pinares de Cataluña P.H</w:t>
      </w:r>
      <w:r w:rsidR="00AC7D0C">
        <w:rPr>
          <w:rFonts w:ascii="Arial" w:eastAsiaTheme="majorEastAsia" w:hAnsi="Arial" w:cs="Arial"/>
          <w:szCs w:val="24"/>
        </w:rPr>
        <w:t>. a través de su</w:t>
      </w:r>
      <w:r w:rsidR="00AC7D0C" w:rsidRPr="00AC7D0C">
        <w:rPr>
          <w:rFonts w:ascii="Arial" w:eastAsiaTheme="majorEastAsia" w:hAnsi="Arial" w:cs="Arial"/>
          <w:szCs w:val="24"/>
        </w:rPr>
        <w:t xml:space="preserve"> </w:t>
      </w:r>
      <w:r w:rsidR="00AC7D0C" w:rsidRPr="000B11E6">
        <w:rPr>
          <w:rFonts w:ascii="Arial" w:eastAsiaTheme="majorEastAsia" w:hAnsi="Arial" w:cs="Arial"/>
          <w:szCs w:val="24"/>
        </w:rPr>
        <w:t>representante legal</w:t>
      </w:r>
      <w:r w:rsidR="007B7091" w:rsidRPr="000B11E6">
        <w:rPr>
          <w:rFonts w:ascii="Arial" w:eastAsiaTheme="majorEastAsia" w:hAnsi="Arial" w:cs="Arial"/>
          <w:szCs w:val="24"/>
        </w:rPr>
        <w:t xml:space="preserve">, en atención a lo previsto por el artículo 77 </w:t>
      </w:r>
      <w:r w:rsidR="007B7091" w:rsidRPr="000B11E6">
        <w:rPr>
          <w:rFonts w:ascii="Arial" w:hAnsi="Arial" w:cs="Arial"/>
          <w:szCs w:val="24"/>
        </w:rPr>
        <w:t>decidió imponerles la sanción procesal contenida en dicha normativa y tener como indicio grave de responsabilidad y presumir como ciertos varios hechos de la demanda</w:t>
      </w:r>
      <w:r w:rsidR="000B11E6" w:rsidRPr="000B11E6">
        <w:rPr>
          <w:rFonts w:ascii="Arial" w:hAnsi="Arial" w:cs="Arial"/>
          <w:szCs w:val="24"/>
        </w:rPr>
        <w:t>.</w:t>
      </w:r>
    </w:p>
    <w:p w:rsidR="00CE0C14" w:rsidRDefault="00CE0C14" w:rsidP="00F70B90">
      <w:pPr>
        <w:spacing w:line="276" w:lineRule="auto"/>
        <w:jc w:val="both"/>
        <w:rPr>
          <w:rFonts w:ascii="Arial" w:eastAsiaTheme="majorEastAsia" w:hAnsi="Arial" w:cs="Arial"/>
        </w:rPr>
      </w:pPr>
    </w:p>
    <w:p w:rsidR="00CE0C14" w:rsidRPr="00A82E52" w:rsidRDefault="00CE0C14" w:rsidP="00F70B90">
      <w:pPr>
        <w:spacing w:line="276" w:lineRule="auto"/>
        <w:jc w:val="both"/>
        <w:rPr>
          <w:rFonts w:ascii="Arial" w:eastAsiaTheme="majorEastAsia" w:hAnsi="Arial" w:cs="Arial"/>
        </w:rPr>
      </w:pPr>
    </w:p>
    <w:p w:rsidR="00A30142" w:rsidRPr="00A82E52" w:rsidRDefault="00A30142" w:rsidP="00F70B90">
      <w:pPr>
        <w:spacing w:line="276" w:lineRule="auto"/>
        <w:ind w:firstLine="708"/>
        <w:jc w:val="both"/>
        <w:rPr>
          <w:rFonts w:ascii="Arial" w:eastAsiaTheme="majorEastAsia" w:hAnsi="Arial" w:cs="Arial"/>
          <w:b/>
        </w:rPr>
      </w:pPr>
      <w:r w:rsidRPr="00A82E52">
        <w:rPr>
          <w:rFonts w:ascii="Arial" w:eastAsiaTheme="majorEastAsia" w:hAnsi="Arial" w:cs="Arial"/>
          <w:b/>
        </w:rPr>
        <w:t>III. EL RECURSO DE APELACIÓN</w:t>
      </w:r>
    </w:p>
    <w:p w:rsidR="00A30142" w:rsidRPr="00A82E52" w:rsidRDefault="00A30142" w:rsidP="00F70B90">
      <w:pPr>
        <w:spacing w:line="276" w:lineRule="auto"/>
        <w:jc w:val="both"/>
        <w:rPr>
          <w:rFonts w:ascii="Arial" w:eastAsiaTheme="majorEastAsia" w:hAnsi="Arial" w:cs="Arial"/>
          <w:b/>
        </w:rPr>
      </w:pPr>
    </w:p>
    <w:p w:rsidR="00896CFC" w:rsidRDefault="00A30142" w:rsidP="00F70B90">
      <w:pPr>
        <w:spacing w:line="276" w:lineRule="auto"/>
        <w:ind w:firstLine="708"/>
        <w:jc w:val="both"/>
        <w:rPr>
          <w:rFonts w:ascii="Arial" w:eastAsiaTheme="majorEastAsia" w:hAnsi="Arial" w:cs="Arial"/>
        </w:rPr>
      </w:pPr>
      <w:r w:rsidRPr="00A82E52">
        <w:rPr>
          <w:rFonts w:ascii="Arial" w:eastAsiaTheme="majorEastAsia" w:hAnsi="Arial" w:cs="Arial"/>
        </w:rPr>
        <w:t>Inconforme con la dec</w:t>
      </w:r>
      <w:r w:rsidR="00F70B90">
        <w:rPr>
          <w:rFonts w:ascii="Arial" w:eastAsiaTheme="majorEastAsia" w:hAnsi="Arial" w:cs="Arial"/>
        </w:rPr>
        <w:t>isión, el apoderado judicial de la</w:t>
      </w:r>
      <w:r w:rsidR="00AC7D0C">
        <w:rPr>
          <w:rFonts w:ascii="Arial" w:eastAsiaTheme="majorEastAsia" w:hAnsi="Arial" w:cs="Arial"/>
        </w:rPr>
        <w:t xml:space="preserve"> señora Nelly Esmeralda Echeverry, del </w:t>
      </w:r>
      <w:r w:rsidR="00AC7D0C" w:rsidRPr="00AC7D0C">
        <w:rPr>
          <w:rFonts w:ascii="Arial" w:hAnsi="Arial" w:cs="Arial"/>
          <w:bCs/>
          <w:szCs w:val="24"/>
        </w:rPr>
        <w:t xml:space="preserve">Edificio Pinares de Cataluña, </w:t>
      </w:r>
      <w:r w:rsidR="00AC7D0C">
        <w:rPr>
          <w:rFonts w:ascii="Arial" w:hAnsi="Arial" w:cs="Arial"/>
          <w:bCs/>
          <w:szCs w:val="24"/>
        </w:rPr>
        <w:t xml:space="preserve">del </w:t>
      </w:r>
      <w:r w:rsidR="00AC7D0C" w:rsidRPr="00AC7D0C">
        <w:rPr>
          <w:rFonts w:ascii="Arial" w:hAnsi="Arial" w:cs="Arial"/>
          <w:bCs/>
          <w:szCs w:val="24"/>
        </w:rPr>
        <w:t xml:space="preserve">Condominio Campestre Pedregales de Quimbayita P.H., </w:t>
      </w:r>
      <w:r w:rsidR="00AC7D0C">
        <w:rPr>
          <w:rFonts w:ascii="Arial" w:hAnsi="Arial" w:cs="Arial"/>
          <w:bCs/>
          <w:szCs w:val="24"/>
        </w:rPr>
        <w:t xml:space="preserve">del </w:t>
      </w:r>
      <w:r w:rsidR="00AC7D0C" w:rsidRPr="00AC7D0C">
        <w:rPr>
          <w:rFonts w:ascii="Arial" w:hAnsi="Arial" w:cs="Arial"/>
          <w:bCs/>
          <w:szCs w:val="24"/>
        </w:rPr>
        <w:t xml:space="preserve">Edificio San Marcos, </w:t>
      </w:r>
      <w:r w:rsidR="00AC7D0C">
        <w:rPr>
          <w:rFonts w:ascii="Arial" w:hAnsi="Arial" w:cs="Arial"/>
          <w:bCs/>
          <w:szCs w:val="24"/>
        </w:rPr>
        <w:t xml:space="preserve">del </w:t>
      </w:r>
      <w:r w:rsidR="00AC7D0C" w:rsidRPr="00AC7D0C">
        <w:rPr>
          <w:rFonts w:ascii="Arial" w:hAnsi="Arial" w:cs="Arial"/>
          <w:bCs/>
          <w:szCs w:val="24"/>
        </w:rPr>
        <w:t xml:space="preserve">Conjunto Cerrado Portón de Santa Cruz y </w:t>
      </w:r>
      <w:r w:rsidR="00AC7D0C">
        <w:rPr>
          <w:rFonts w:ascii="Arial" w:hAnsi="Arial" w:cs="Arial"/>
          <w:bCs/>
          <w:szCs w:val="24"/>
        </w:rPr>
        <w:t xml:space="preserve">del </w:t>
      </w:r>
      <w:r w:rsidR="00AC7D0C" w:rsidRPr="00AC7D0C">
        <w:rPr>
          <w:rFonts w:ascii="Arial" w:hAnsi="Arial" w:cs="Arial"/>
          <w:bCs/>
          <w:szCs w:val="24"/>
        </w:rPr>
        <w:t>Conjunto Residencial y Comercial Pinares de Aragón</w:t>
      </w:r>
      <w:r w:rsidR="00F70B90">
        <w:rPr>
          <w:rFonts w:ascii="Arial" w:eastAsiaTheme="majorEastAsia" w:hAnsi="Arial" w:cs="Arial"/>
        </w:rPr>
        <w:t xml:space="preserve">, </w:t>
      </w:r>
      <w:r w:rsidRPr="00A82E52">
        <w:rPr>
          <w:rFonts w:ascii="Arial" w:eastAsiaTheme="majorEastAsia" w:hAnsi="Arial" w:cs="Arial"/>
        </w:rPr>
        <w:t xml:space="preserve">presentó recurso de </w:t>
      </w:r>
      <w:r w:rsidR="00896CFC">
        <w:rPr>
          <w:rFonts w:ascii="Arial" w:eastAsiaTheme="majorEastAsia" w:hAnsi="Arial" w:cs="Arial"/>
        </w:rPr>
        <w:t xml:space="preserve">reposición y en subsidio el de </w:t>
      </w:r>
      <w:r w:rsidRPr="00A82E52">
        <w:rPr>
          <w:rFonts w:ascii="Arial" w:eastAsiaTheme="majorEastAsia" w:hAnsi="Arial" w:cs="Arial"/>
        </w:rPr>
        <w:t xml:space="preserve">apelación argumentando que </w:t>
      </w:r>
      <w:r w:rsidR="00EB4F8D">
        <w:rPr>
          <w:rFonts w:ascii="Arial" w:eastAsiaTheme="majorEastAsia" w:hAnsi="Arial" w:cs="Arial"/>
        </w:rPr>
        <w:t>si bien es cierto se aclaró que la sanción se impone frente a la señora Nelly Esmeralda Echeverry, ello puede afectar a las propiedades horizontales que a través de su representante legal sí asistieron a la diligencia, toda vez que los hechos indicados hacen referencia a los salarios, extremos laborales, horarios, prestación del servicio, aspectos que obviamente pueden afectar a dichas personas jurídicas</w:t>
      </w:r>
      <w:r w:rsidR="00724514">
        <w:rPr>
          <w:rFonts w:ascii="Arial" w:eastAsiaTheme="majorEastAsia" w:hAnsi="Arial" w:cs="Arial"/>
        </w:rPr>
        <w:t>.</w:t>
      </w:r>
    </w:p>
    <w:p w:rsidR="00896CFC" w:rsidRDefault="00896CFC" w:rsidP="00F70B90">
      <w:pPr>
        <w:spacing w:line="276" w:lineRule="auto"/>
        <w:ind w:firstLine="708"/>
        <w:jc w:val="both"/>
        <w:rPr>
          <w:rFonts w:ascii="Arial" w:eastAsiaTheme="majorEastAsia" w:hAnsi="Arial" w:cs="Arial"/>
        </w:rPr>
      </w:pPr>
    </w:p>
    <w:p w:rsidR="00840C71" w:rsidRPr="004742E1" w:rsidRDefault="003A0CB4" w:rsidP="00F70B90">
      <w:pPr>
        <w:pStyle w:val="Sinespaciado"/>
        <w:spacing w:line="276" w:lineRule="auto"/>
        <w:jc w:val="both"/>
        <w:rPr>
          <w:rFonts w:ascii="Arial" w:hAnsi="Arial" w:cs="Arial"/>
          <w:b/>
        </w:rPr>
      </w:pPr>
      <w:r w:rsidRPr="00E41E3C">
        <w:rPr>
          <w:rFonts w:ascii="Arial" w:eastAsiaTheme="majorEastAsia" w:hAnsi="Arial" w:cs="Arial"/>
          <w:b/>
        </w:rPr>
        <w:t xml:space="preserve"> </w:t>
      </w:r>
      <w:r w:rsidR="00D15E65" w:rsidRPr="004742E1">
        <w:rPr>
          <w:rFonts w:ascii="Arial" w:hAnsi="Arial" w:cs="Arial"/>
          <w:b/>
        </w:rPr>
        <w:tab/>
      </w:r>
      <w:r w:rsidR="00A53B90" w:rsidRPr="004742E1">
        <w:rPr>
          <w:rFonts w:ascii="Arial" w:hAnsi="Arial" w:cs="Arial"/>
          <w:b/>
        </w:rPr>
        <w:t>IV. CONSIDERACIONES</w:t>
      </w:r>
    </w:p>
    <w:p w:rsidR="00A53B90" w:rsidRPr="004742E1" w:rsidRDefault="00A53B90" w:rsidP="00F70B90">
      <w:pPr>
        <w:pStyle w:val="Sinespaciado"/>
        <w:spacing w:line="276" w:lineRule="auto"/>
        <w:jc w:val="both"/>
        <w:rPr>
          <w:rFonts w:ascii="Arial" w:hAnsi="Arial" w:cs="Arial"/>
          <w:b/>
        </w:rPr>
      </w:pPr>
    </w:p>
    <w:p w:rsidR="004742E1" w:rsidRPr="004742E1" w:rsidRDefault="00A53B90" w:rsidP="00F70B90">
      <w:pPr>
        <w:spacing w:line="276" w:lineRule="auto"/>
        <w:ind w:firstLine="993"/>
        <w:jc w:val="both"/>
        <w:rPr>
          <w:rFonts w:ascii="Arial" w:hAnsi="Arial" w:cs="Arial"/>
          <w:szCs w:val="24"/>
        </w:rPr>
      </w:pPr>
      <w:r w:rsidRPr="004742E1">
        <w:rPr>
          <w:rFonts w:ascii="Arial" w:hAnsi="Arial" w:cs="Arial"/>
          <w:szCs w:val="24"/>
        </w:rPr>
        <w:tab/>
      </w:r>
      <w:r w:rsidR="004742E1" w:rsidRPr="004742E1">
        <w:rPr>
          <w:rFonts w:ascii="Arial" w:hAnsi="Arial" w:cs="Arial"/>
          <w:szCs w:val="24"/>
        </w:rPr>
        <w:t>El artículo 77 del C.P.T y de la S.S., modificado por el artículo 11 de la Ley 1149 de 2007, regula el aspecto relacionado con la inasistencia de las partes a la audiencia obligatoria de conciliación, de decisión de excepciones previas, de saneamiento y fijación del litigio, así:</w:t>
      </w:r>
    </w:p>
    <w:p w:rsidR="004742E1" w:rsidRPr="004742E1" w:rsidRDefault="004742E1" w:rsidP="00F70B90">
      <w:pPr>
        <w:spacing w:line="276" w:lineRule="auto"/>
        <w:ind w:firstLine="993"/>
        <w:jc w:val="both"/>
        <w:rPr>
          <w:rFonts w:ascii="Arial" w:hAnsi="Arial" w:cs="Arial"/>
          <w:sz w:val="28"/>
          <w:szCs w:val="28"/>
        </w:rPr>
      </w:pPr>
    </w:p>
    <w:p w:rsidR="004742E1" w:rsidRPr="004742E1" w:rsidRDefault="004742E1" w:rsidP="00F70B90">
      <w:pPr>
        <w:spacing w:before="100" w:beforeAutospacing="1" w:after="100" w:afterAutospacing="1"/>
        <w:ind w:left="1134" w:right="1134"/>
        <w:jc w:val="both"/>
        <w:rPr>
          <w:rFonts w:ascii="Arial" w:hAnsi="Arial" w:cs="Arial"/>
          <w:i/>
          <w:sz w:val="20"/>
          <w:lang w:val="es-ES"/>
        </w:rPr>
      </w:pPr>
      <w:r w:rsidRPr="004742E1">
        <w:rPr>
          <w:rFonts w:ascii="Arial" w:hAnsi="Arial" w:cs="Arial"/>
          <w:i/>
          <w:sz w:val="20"/>
          <w:lang w:val="es-ES"/>
        </w:rPr>
        <w:t>“1. Si se trata del demandante se presumirán ciertos los hechos susceptibles de confesión contenidos en la contestación de la demanda y en las excepciones de mérito.</w:t>
      </w:r>
    </w:p>
    <w:p w:rsidR="004742E1" w:rsidRPr="004742E1" w:rsidRDefault="004742E1" w:rsidP="00F70B90">
      <w:pPr>
        <w:spacing w:before="100" w:beforeAutospacing="1" w:after="100" w:afterAutospacing="1"/>
        <w:ind w:left="1134" w:right="1134"/>
        <w:jc w:val="both"/>
        <w:rPr>
          <w:rFonts w:ascii="Arial" w:hAnsi="Arial" w:cs="Arial"/>
          <w:i/>
          <w:sz w:val="20"/>
          <w:lang w:val="es-ES"/>
        </w:rPr>
      </w:pPr>
      <w:r w:rsidRPr="004742E1">
        <w:rPr>
          <w:rFonts w:ascii="Arial" w:hAnsi="Arial" w:cs="Arial"/>
          <w:i/>
          <w:sz w:val="20"/>
          <w:lang w:val="es-ES"/>
        </w:rPr>
        <w:t>2. Si se trata del demandado, se presumirán ciertos los hechos de la demanda susceptibles de confesión.</w:t>
      </w:r>
    </w:p>
    <w:p w:rsidR="004742E1" w:rsidRPr="004742E1" w:rsidRDefault="004742E1" w:rsidP="00F70B90">
      <w:pPr>
        <w:spacing w:before="100" w:beforeAutospacing="1" w:after="100" w:afterAutospacing="1"/>
        <w:ind w:left="1134" w:right="1134"/>
        <w:jc w:val="both"/>
        <w:rPr>
          <w:rFonts w:ascii="Arial" w:hAnsi="Arial" w:cs="Arial"/>
          <w:i/>
          <w:sz w:val="20"/>
          <w:lang w:val="es-ES"/>
        </w:rPr>
      </w:pPr>
      <w:r w:rsidRPr="004742E1">
        <w:rPr>
          <w:rFonts w:ascii="Arial" w:hAnsi="Arial" w:cs="Arial"/>
          <w:i/>
          <w:sz w:val="20"/>
          <w:lang w:val="es-ES"/>
        </w:rPr>
        <w:t>Las mismas consecuencias se aplicarán a la demanda de reconvención.</w:t>
      </w:r>
    </w:p>
    <w:p w:rsidR="004742E1" w:rsidRDefault="004742E1" w:rsidP="00F70B90">
      <w:pPr>
        <w:spacing w:before="100" w:beforeAutospacing="1" w:after="100" w:afterAutospacing="1"/>
        <w:ind w:left="1134" w:right="1134"/>
        <w:jc w:val="both"/>
        <w:rPr>
          <w:rFonts w:ascii="Arial" w:hAnsi="Arial" w:cs="Arial"/>
          <w:i/>
          <w:sz w:val="20"/>
          <w:lang w:val="es-ES"/>
        </w:rPr>
      </w:pPr>
      <w:r w:rsidRPr="004742E1">
        <w:rPr>
          <w:rFonts w:ascii="Arial" w:hAnsi="Arial" w:cs="Arial"/>
          <w:i/>
          <w:sz w:val="20"/>
          <w:lang w:val="es-ES"/>
        </w:rPr>
        <w:t>3. Cuando los hechos no admitan prueba de confesión, la no comparecencia de las partes se apreciará como indicio grave en su contra.</w:t>
      </w:r>
    </w:p>
    <w:p w:rsidR="004742E1" w:rsidRDefault="004742E1" w:rsidP="00F70B90">
      <w:pPr>
        <w:pStyle w:val="Sinespaciado"/>
        <w:spacing w:line="276" w:lineRule="auto"/>
        <w:ind w:firstLine="708"/>
        <w:jc w:val="both"/>
        <w:rPr>
          <w:rFonts w:ascii="Arial Narrow" w:hAnsi="Arial Narrow"/>
          <w:sz w:val="28"/>
          <w:szCs w:val="28"/>
          <w:lang w:val="es-ES"/>
        </w:rPr>
      </w:pPr>
    </w:p>
    <w:p w:rsidR="004742E1" w:rsidRDefault="00653B76" w:rsidP="00F70B90">
      <w:pPr>
        <w:pStyle w:val="Sinespaciado"/>
        <w:spacing w:line="276" w:lineRule="auto"/>
        <w:ind w:firstLine="708"/>
        <w:jc w:val="both"/>
        <w:rPr>
          <w:rFonts w:ascii="Arial" w:hAnsi="Arial" w:cs="Arial"/>
          <w:lang w:val="es-ES"/>
        </w:rPr>
      </w:pPr>
      <w:r w:rsidRPr="008E65FD">
        <w:rPr>
          <w:rFonts w:ascii="Arial" w:hAnsi="Arial" w:cs="Arial"/>
          <w:lang w:val="es-ES"/>
        </w:rPr>
        <w:t xml:space="preserve">Pese a </w:t>
      </w:r>
      <w:r w:rsidR="00AA7FD0" w:rsidRPr="008E65FD">
        <w:rPr>
          <w:rFonts w:ascii="Arial" w:hAnsi="Arial" w:cs="Arial"/>
          <w:lang w:val="es-ES"/>
        </w:rPr>
        <w:t xml:space="preserve">que la decisión objeto de censura no se encuentra enlistada en el artículo 65 del Código Procesal Laboral, como susceptible del recurso de apelación, es del caso precisar que conforme con </w:t>
      </w:r>
      <w:r w:rsidR="004742E1" w:rsidRPr="008E65FD">
        <w:rPr>
          <w:rFonts w:ascii="Arial" w:hAnsi="Arial" w:cs="Arial"/>
          <w:lang w:val="es-ES"/>
        </w:rPr>
        <w:t xml:space="preserve">lo preceptuado </w:t>
      </w:r>
      <w:r w:rsidR="00AA7FD0" w:rsidRPr="008E65FD">
        <w:rPr>
          <w:rFonts w:ascii="Arial" w:hAnsi="Arial" w:cs="Arial"/>
          <w:lang w:val="es-ES"/>
        </w:rPr>
        <w:t xml:space="preserve">por </w:t>
      </w:r>
      <w:r w:rsidR="004742E1" w:rsidRPr="008E65FD">
        <w:rPr>
          <w:rFonts w:ascii="Arial" w:hAnsi="Arial" w:cs="Arial"/>
          <w:lang w:val="es-ES"/>
        </w:rPr>
        <w:t>el artículo 103</w:t>
      </w:r>
      <w:r w:rsidR="007F3676" w:rsidRPr="008E65FD">
        <w:rPr>
          <w:rStyle w:val="Refdenotaalpie"/>
          <w:rFonts w:ascii="Arial" w:hAnsi="Arial" w:cs="Arial"/>
          <w:lang w:val="es-ES"/>
        </w:rPr>
        <w:footnoteReference w:id="1"/>
      </w:r>
      <w:r w:rsidR="004742E1" w:rsidRPr="008E65FD">
        <w:rPr>
          <w:rFonts w:ascii="Arial" w:hAnsi="Arial" w:cs="Arial"/>
          <w:lang w:val="es-ES"/>
        </w:rPr>
        <w:t xml:space="preserve"> de la Ley 446 de 1998, aplicable por remisión expresa de</w:t>
      </w:r>
      <w:r w:rsidR="007F3676" w:rsidRPr="008E65FD">
        <w:rPr>
          <w:rFonts w:ascii="Arial" w:hAnsi="Arial" w:cs="Arial"/>
          <w:lang w:val="es-ES"/>
        </w:rPr>
        <w:t>l aludido artículo 65</w:t>
      </w:r>
      <w:r w:rsidR="008E65FD" w:rsidRPr="008E65FD">
        <w:rPr>
          <w:rFonts w:ascii="Arial" w:hAnsi="Arial" w:cs="Arial"/>
          <w:lang w:val="es-ES"/>
        </w:rPr>
        <w:t>,</w:t>
      </w:r>
      <w:r w:rsidR="00AA7FD0" w:rsidRPr="008E65FD">
        <w:rPr>
          <w:rFonts w:ascii="Arial" w:hAnsi="Arial" w:cs="Arial"/>
          <w:lang w:val="es-ES"/>
        </w:rPr>
        <w:t xml:space="preserve"> </w:t>
      </w:r>
      <w:r w:rsidR="004742E1" w:rsidRPr="008E65FD">
        <w:rPr>
          <w:rFonts w:ascii="Arial" w:hAnsi="Arial" w:cs="Arial"/>
          <w:lang w:val="es-ES"/>
        </w:rPr>
        <w:t>el auto que impone una sanción es suscep</w:t>
      </w:r>
      <w:r w:rsidR="00AA7FD0" w:rsidRPr="008E65FD">
        <w:rPr>
          <w:rFonts w:ascii="Arial" w:hAnsi="Arial" w:cs="Arial"/>
          <w:lang w:val="es-ES"/>
        </w:rPr>
        <w:t>tible del recurso de apelación</w:t>
      </w:r>
      <w:r w:rsidR="008E65FD" w:rsidRPr="008E65FD">
        <w:rPr>
          <w:rFonts w:ascii="Arial" w:hAnsi="Arial" w:cs="Arial"/>
          <w:lang w:val="es-ES"/>
        </w:rPr>
        <w:t>, por lo que se procederá al análisis del fondo de este asunto.</w:t>
      </w:r>
    </w:p>
    <w:p w:rsidR="00022FEB" w:rsidRDefault="00022FEB" w:rsidP="00F70B90">
      <w:pPr>
        <w:pStyle w:val="Sinespaciado"/>
        <w:spacing w:line="276" w:lineRule="auto"/>
        <w:ind w:firstLine="708"/>
        <w:jc w:val="both"/>
        <w:rPr>
          <w:rFonts w:ascii="Arial" w:hAnsi="Arial" w:cs="Arial"/>
          <w:lang w:val="es-ES"/>
        </w:rPr>
      </w:pPr>
    </w:p>
    <w:p w:rsidR="008E65FD" w:rsidRPr="008E65FD" w:rsidRDefault="006005BB" w:rsidP="00F70B90">
      <w:pPr>
        <w:pStyle w:val="Sinespaciado"/>
        <w:spacing w:line="276" w:lineRule="auto"/>
        <w:ind w:firstLine="284"/>
        <w:jc w:val="both"/>
        <w:rPr>
          <w:rFonts w:ascii="Arial" w:hAnsi="Arial" w:cs="Arial"/>
          <w:b/>
          <w:lang w:val="es-ES"/>
        </w:rPr>
      </w:pPr>
      <w:r w:rsidRPr="008E65FD">
        <w:rPr>
          <w:rFonts w:ascii="Arial" w:hAnsi="Arial" w:cs="Arial"/>
          <w:b/>
          <w:lang w:val="es-ES"/>
        </w:rPr>
        <w:t>Caso concreto:</w:t>
      </w:r>
    </w:p>
    <w:p w:rsidR="008E65FD" w:rsidRPr="008E65FD" w:rsidRDefault="008E65FD" w:rsidP="00F70B90">
      <w:pPr>
        <w:pStyle w:val="Sinespaciado"/>
        <w:spacing w:line="276" w:lineRule="auto"/>
        <w:ind w:firstLine="284"/>
        <w:jc w:val="both"/>
        <w:rPr>
          <w:rFonts w:ascii="Arial" w:hAnsi="Arial" w:cs="Arial"/>
          <w:lang w:val="es-ES"/>
        </w:rPr>
      </w:pPr>
    </w:p>
    <w:p w:rsidR="008E65FD" w:rsidRDefault="008E65FD" w:rsidP="00F70B90">
      <w:pPr>
        <w:pStyle w:val="Sinespaciado"/>
        <w:spacing w:line="276" w:lineRule="auto"/>
        <w:ind w:firstLine="708"/>
        <w:jc w:val="both"/>
        <w:rPr>
          <w:rFonts w:ascii="Arial" w:hAnsi="Arial" w:cs="Arial"/>
          <w:lang w:val="es-ES"/>
        </w:rPr>
      </w:pPr>
      <w:r>
        <w:rPr>
          <w:rFonts w:ascii="Arial" w:hAnsi="Arial" w:cs="Arial"/>
          <w:lang w:val="es-ES"/>
        </w:rPr>
        <w:t xml:space="preserve">Conforme se extracta del audio de la audiencia efectuada el día 30 de noviembre de 2015 en el Juzgado Cuarto Laboral del Circuito de esta ciudad, a la </w:t>
      </w:r>
      <w:r w:rsidR="004742E1" w:rsidRPr="008E65FD">
        <w:rPr>
          <w:rFonts w:ascii="Arial" w:hAnsi="Arial" w:cs="Arial"/>
          <w:lang w:val="es-ES"/>
        </w:rPr>
        <w:t>audiencia prevista en el artículo 77 del C.P.T y de la S</w:t>
      </w:r>
      <w:r>
        <w:rPr>
          <w:rFonts w:ascii="Arial" w:hAnsi="Arial" w:cs="Arial"/>
          <w:lang w:val="es-ES"/>
        </w:rPr>
        <w:t>.S.</w:t>
      </w:r>
      <w:r w:rsidR="004742E1" w:rsidRPr="008E65FD">
        <w:rPr>
          <w:rFonts w:ascii="Arial" w:hAnsi="Arial" w:cs="Arial"/>
          <w:lang w:val="es-ES"/>
        </w:rPr>
        <w:t>,</w:t>
      </w:r>
      <w:r>
        <w:rPr>
          <w:rFonts w:ascii="Arial" w:hAnsi="Arial" w:cs="Arial"/>
          <w:lang w:val="es-ES"/>
        </w:rPr>
        <w:t xml:space="preserve"> asistieron todas las partes involucradas en la Litis y sus apoderados judiciales con excepción de la señora Nelly Esmeralda Echeverry, el representante legal del Edificio Pinares de Cataluña P.H. y la vocera judicial de este.</w:t>
      </w:r>
    </w:p>
    <w:p w:rsidR="008E65FD" w:rsidRDefault="008E65FD" w:rsidP="00F70B90">
      <w:pPr>
        <w:pStyle w:val="Sinespaciado"/>
        <w:spacing w:line="276" w:lineRule="auto"/>
        <w:ind w:firstLine="708"/>
        <w:jc w:val="both"/>
        <w:rPr>
          <w:rFonts w:ascii="Arial" w:hAnsi="Arial" w:cs="Arial"/>
          <w:lang w:val="es-ES"/>
        </w:rPr>
      </w:pPr>
    </w:p>
    <w:p w:rsidR="004742E1" w:rsidRPr="008E65FD" w:rsidRDefault="008E65FD" w:rsidP="00F70B90">
      <w:pPr>
        <w:pStyle w:val="Sinespaciado"/>
        <w:spacing w:line="276" w:lineRule="auto"/>
        <w:ind w:firstLine="708"/>
        <w:jc w:val="both"/>
        <w:rPr>
          <w:rFonts w:ascii="Arial" w:hAnsi="Arial" w:cs="Arial"/>
          <w:lang w:val="es-ES"/>
        </w:rPr>
      </w:pPr>
      <w:r>
        <w:rPr>
          <w:rFonts w:ascii="Arial" w:hAnsi="Arial" w:cs="Arial"/>
          <w:lang w:val="es-ES"/>
        </w:rPr>
        <w:t xml:space="preserve">Como consecuencia de lo anterior, la funcionaria judicial de primer grado impuso a los ausentes </w:t>
      </w:r>
      <w:r w:rsidR="004742E1" w:rsidRPr="008E65FD">
        <w:rPr>
          <w:rFonts w:ascii="Arial" w:hAnsi="Arial" w:cs="Arial"/>
          <w:lang w:val="es-ES"/>
        </w:rPr>
        <w:t xml:space="preserve">como sanción procesal tener como </w:t>
      </w:r>
      <w:r>
        <w:rPr>
          <w:rFonts w:ascii="Arial" w:hAnsi="Arial" w:cs="Arial"/>
          <w:lang w:val="es-ES"/>
        </w:rPr>
        <w:t xml:space="preserve">ciertos </w:t>
      </w:r>
      <w:r w:rsidR="004742E1" w:rsidRPr="008E65FD">
        <w:rPr>
          <w:rFonts w:ascii="Arial" w:hAnsi="Arial" w:cs="Arial"/>
          <w:lang w:val="es-ES"/>
        </w:rPr>
        <w:t>los hechos 1</w:t>
      </w:r>
      <w:r>
        <w:rPr>
          <w:rFonts w:ascii="Arial" w:hAnsi="Arial" w:cs="Arial"/>
          <w:lang w:val="es-ES"/>
        </w:rPr>
        <w:t xml:space="preserve">2 a 15, 17 a 35, 37 a 54 y 56 </w:t>
      </w:r>
      <w:r w:rsidR="004742E1" w:rsidRPr="008E65FD">
        <w:rPr>
          <w:rFonts w:ascii="Arial" w:hAnsi="Arial" w:cs="Arial"/>
          <w:lang w:val="es-ES"/>
        </w:rPr>
        <w:t>de la demanda, los cuales consideró ser susceptibles de prueba de confesión.</w:t>
      </w:r>
    </w:p>
    <w:p w:rsidR="004742E1" w:rsidRPr="008E65FD" w:rsidRDefault="004742E1" w:rsidP="00F70B90">
      <w:pPr>
        <w:pStyle w:val="Sinespaciado"/>
        <w:spacing w:line="276" w:lineRule="auto"/>
        <w:rPr>
          <w:rFonts w:ascii="Arial" w:hAnsi="Arial" w:cs="Arial"/>
        </w:rPr>
      </w:pPr>
    </w:p>
    <w:p w:rsidR="004742E1" w:rsidRDefault="00970202" w:rsidP="00F70B90">
      <w:pPr>
        <w:pStyle w:val="Sinespaciado"/>
        <w:spacing w:line="276" w:lineRule="auto"/>
        <w:ind w:firstLine="708"/>
        <w:jc w:val="both"/>
        <w:rPr>
          <w:rFonts w:ascii="Arial" w:hAnsi="Arial" w:cs="Arial"/>
          <w:lang w:val="es-ES"/>
        </w:rPr>
      </w:pPr>
      <w:r>
        <w:rPr>
          <w:rFonts w:ascii="Arial" w:hAnsi="Arial" w:cs="Arial"/>
          <w:lang w:val="es-ES"/>
        </w:rPr>
        <w:t xml:space="preserve">De acuerdo con el contenido de la norma transcrita </w:t>
      </w:r>
      <w:r w:rsidR="004742E1" w:rsidRPr="008E65FD">
        <w:rPr>
          <w:rFonts w:ascii="Arial" w:hAnsi="Arial" w:cs="Arial"/>
          <w:lang w:val="es-ES"/>
        </w:rPr>
        <w:t>en precedencia, la inasistencia de una de las partes a la audiencia de conciliación tiene una serie de consecuencia</w:t>
      </w:r>
      <w:r>
        <w:rPr>
          <w:rFonts w:ascii="Arial" w:hAnsi="Arial" w:cs="Arial"/>
          <w:lang w:val="es-ES"/>
        </w:rPr>
        <w:t xml:space="preserve">s </w:t>
      </w:r>
      <w:r w:rsidR="00682048">
        <w:rPr>
          <w:rFonts w:ascii="Arial" w:hAnsi="Arial" w:cs="Arial"/>
          <w:lang w:val="es-ES"/>
        </w:rPr>
        <w:t xml:space="preserve">gravosas </w:t>
      </w:r>
      <w:r>
        <w:rPr>
          <w:rFonts w:ascii="Arial" w:hAnsi="Arial" w:cs="Arial"/>
          <w:lang w:val="es-ES"/>
        </w:rPr>
        <w:t>que</w:t>
      </w:r>
      <w:r w:rsidR="00294A50">
        <w:rPr>
          <w:rFonts w:ascii="Arial" w:hAnsi="Arial" w:cs="Arial"/>
          <w:lang w:val="es-ES"/>
        </w:rPr>
        <w:t>,</w:t>
      </w:r>
      <w:r>
        <w:rPr>
          <w:rFonts w:ascii="Arial" w:hAnsi="Arial" w:cs="Arial"/>
          <w:lang w:val="es-ES"/>
        </w:rPr>
        <w:t xml:space="preserve"> en </w:t>
      </w:r>
      <w:r w:rsidR="00DE3600">
        <w:rPr>
          <w:rFonts w:ascii="Arial" w:hAnsi="Arial" w:cs="Arial"/>
          <w:lang w:val="es-ES"/>
        </w:rPr>
        <w:t xml:space="preserve">tratándose </w:t>
      </w:r>
      <w:r>
        <w:rPr>
          <w:rFonts w:ascii="Arial" w:hAnsi="Arial" w:cs="Arial"/>
          <w:lang w:val="es-ES"/>
        </w:rPr>
        <w:t xml:space="preserve">de la parte demandada, </w:t>
      </w:r>
      <w:r w:rsidR="00294A50">
        <w:rPr>
          <w:rFonts w:ascii="Arial" w:hAnsi="Arial" w:cs="Arial"/>
          <w:lang w:val="es-ES"/>
        </w:rPr>
        <w:t xml:space="preserve">se concreta </w:t>
      </w:r>
      <w:r>
        <w:rPr>
          <w:rFonts w:ascii="Arial" w:hAnsi="Arial" w:cs="Arial"/>
          <w:lang w:val="es-ES"/>
        </w:rPr>
        <w:t xml:space="preserve">en </w:t>
      </w:r>
      <w:r w:rsidR="004742E1" w:rsidRPr="008E65FD">
        <w:rPr>
          <w:rFonts w:ascii="Arial" w:hAnsi="Arial" w:cs="Arial"/>
          <w:lang w:val="es-ES"/>
        </w:rPr>
        <w:t>presumi</w:t>
      </w:r>
      <w:r>
        <w:rPr>
          <w:rFonts w:ascii="Arial" w:hAnsi="Arial" w:cs="Arial"/>
          <w:lang w:val="es-ES"/>
        </w:rPr>
        <w:t xml:space="preserve">r </w:t>
      </w:r>
      <w:r w:rsidR="00682048">
        <w:rPr>
          <w:rFonts w:ascii="Arial" w:hAnsi="Arial" w:cs="Arial"/>
          <w:lang w:val="es-ES"/>
        </w:rPr>
        <w:t>la veracidad</w:t>
      </w:r>
      <w:r w:rsidR="00022FEB">
        <w:rPr>
          <w:rFonts w:ascii="Arial" w:hAnsi="Arial" w:cs="Arial"/>
          <w:lang w:val="es-ES"/>
        </w:rPr>
        <w:t xml:space="preserve"> de</w:t>
      </w:r>
      <w:r w:rsidR="00682048">
        <w:rPr>
          <w:rFonts w:ascii="Arial" w:hAnsi="Arial" w:cs="Arial"/>
          <w:lang w:val="es-ES"/>
        </w:rPr>
        <w:t xml:space="preserve"> </w:t>
      </w:r>
      <w:r>
        <w:rPr>
          <w:rFonts w:ascii="Arial" w:hAnsi="Arial" w:cs="Arial"/>
          <w:lang w:val="es-ES"/>
        </w:rPr>
        <w:t xml:space="preserve">los hechos susceptibles de confesión </w:t>
      </w:r>
      <w:r w:rsidR="00DE3600">
        <w:rPr>
          <w:rFonts w:ascii="Arial" w:hAnsi="Arial" w:cs="Arial"/>
          <w:lang w:val="es-ES"/>
        </w:rPr>
        <w:t xml:space="preserve">contenidos en la demanda </w:t>
      </w:r>
      <w:r>
        <w:rPr>
          <w:rFonts w:ascii="Arial" w:hAnsi="Arial" w:cs="Arial"/>
          <w:lang w:val="es-ES"/>
        </w:rPr>
        <w:t xml:space="preserve">o, en su defecto, tenerlos como </w:t>
      </w:r>
      <w:r w:rsidR="004742E1" w:rsidRPr="008E65FD">
        <w:rPr>
          <w:rFonts w:ascii="Arial" w:hAnsi="Arial" w:cs="Arial"/>
          <w:lang w:val="es-ES"/>
        </w:rPr>
        <w:t xml:space="preserve">indicio grave </w:t>
      </w:r>
      <w:r w:rsidR="00261001">
        <w:rPr>
          <w:rFonts w:ascii="Arial" w:hAnsi="Arial" w:cs="Arial"/>
          <w:lang w:val="es-ES"/>
        </w:rPr>
        <w:t xml:space="preserve">en </w:t>
      </w:r>
      <w:r w:rsidR="006877C5">
        <w:rPr>
          <w:rFonts w:ascii="Arial" w:hAnsi="Arial" w:cs="Arial"/>
          <w:lang w:val="es-ES"/>
        </w:rPr>
        <w:t xml:space="preserve">su </w:t>
      </w:r>
      <w:r w:rsidR="004742E1" w:rsidRPr="008E65FD">
        <w:rPr>
          <w:rFonts w:ascii="Arial" w:hAnsi="Arial" w:cs="Arial"/>
          <w:lang w:val="es-ES"/>
        </w:rPr>
        <w:t>contra.</w:t>
      </w:r>
    </w:p>
    <w:p w:rsidR="00261001" w:rsidRDefault="00261001" w:rsidP="00F70B90">
      <w:pPr>
        <w:pStyle w:val="Sinespaciado"/>
        <w:spacing w:line="276" w:lineRule="auto"/>
        <w:ind w:firstLine="708"/>
        <w:jc w:val="both"/>
        <w:rPr>
          <w:rFonts w:ascii="Arial" w:hAnsi="Arial" w:cs="Arial"/>
          <w:lang w:val="es-ES"/>
        </w:rPr>
      </w:pPr>
    </w:p>
    <w:p w:rsidR="006877C5" w:rsidRDefault="00261001" w:rsidP="00F70B90">
      <w:pPr>
        <w:pStyle w:val="Sinespaciado"/>
        <w:spacing w:line="276" w:lineRule="auto"/>
        <w:ind w:firstLine="708"/>
        <w:jc w:val="both"/>
        <w:rPr>
          <w:rFonts w:ascii="Arial" w:hAnsi="Arial" w:cs="Arial"/>
          <w:lang w:val="es-ES"/>
        </w:rPr>
      </w:pPr>
      <w:r>
        <w:rPr>
          <w:rFonts w:ascii="Arial" w:hAnsi="Arial" w:cs="Arial"/>
          <w:lang w:val="es-ES"/>
        </w:rPr>
        <w:t>Del análisis efectuado en primera instancia</w:t>
      </w:r>
      <w:r w:rsidR="00294A50">
        <w:rPr>
          <w:rFonts w:ascii="Arial" w:hAnsi="Arial" w:cs="Arial"/>
          <w:lang w:val="es-ES"/>
        </w:rPr>
        <w:t xml:space="preserve"> la Jueza concluyó que era viable presumir </w:t>
      </w:r>
      <w:r w:rsidR="006877C5">
        <w:rPr>
          <w:rFonts w:ascii="Arial" w:hAnsi="Arial" w:cs="Arial"/>
          <w:lang w:val="es-ES"/>
        </w:rPr>
        <w:t>ciertos, respecto de la señora Nelly Esmeralda Echeverri Morales</w:t>
      </w:r>
      <w:r w:rsidR="00022FEB">
        <w:rPr>
          <w:rFonts w:ascii="Arial" w:hAnsi="Arial" w:cs="Arial"/>
          <w:lang w:val="es-ES"/>
        </w:rPr>
        <w:t xml:space="preserve"> (administradora de las copropiedades codemandadas)</w:t>
      </w:r>
      <w:r w:rsidR="006877C5">
        <w:rPr>
          <w:rFonts w:ascii="Arial" w:hAnsi="Arial" w:cs="Arial"/>
          <w:lang w:val="es-ES"/>
        </w:rPr>
        <w:t xml:space="preserve"> y del Edificio Pinares de Cataluña S.A. </w:t>
      </w:r>
      <w:r w:rsidR="00294A50">
        <w:rPr>
          <w:rFonts w:ascii="Arial" w:hAnsi="Arial" w:cs="Arial"/>
          <w:lang w:val="es-ES"/>
        </w:rPr>
        <w:t>los hechos de la demanda</w:t>
      </w:r>
      <w:r w:rsidR="00DE3600">
        <w:rPr>
          <w:rFonts w:ascii="Arial" w:hAnsi="Arial" w:cs="Arial"/>
          <w:lang w:val="es-ES"/>
        </w:rPr>
        <w:t xml:space="preserve">da </w:t>
      </w:r>
      <w:r w:rsidR="006877C5">
        <w:rPr>
          <w:rFonts w:ascii="Arial" w:hAnsi="Arial" w:cs="Arial"/>
          <w:lang w:val="es-ES"/>
        </w:rPr>
        <w:t>anteriormente determinados, sin embargo, revisada la demanda y en particular, los fundamentos fácticos de la misma, encuentra la Sala que en realidad en cada uno de los que fueron objeto de la sanción, se hace referencia a las demás personas jurídicas que integran la parte pasiva de esta acción, como acertadamente se manifiesta en alzada.</w:t>
      </w:r>
    </w:p>
    <w:p w:rsidR="006877C5" w:rsidRDefault="006877C5" w:rsidP="00F70B90">
      <w:pPr>
        <w:pStyle w:val="Sinespaciado"/>
        <w:spacing w:line="276" w:lineRule="auto"/>
        <w:ind w:firstLine="708"/>
        <w:jc w:val="both"/>
        <w:rPr>
          <w:rFonts w:ascii="Arial" w:hAnsi="Arial" w:cs="Arial"/>
          <w:lang w:val="es-ES"/>
        </w:rPr>
      </w:pPr>
    </w:p>
    <w:p w:rsidR="00866B44" w:rsidRDefault="006877C5" w:rsidP="00F70B90">
      <w:pPr>
        <w:pStyle w:val="Sinespaciado"/>
        <w:spacing w:line="276" w:lineRule="auto"/>
        <w:ind w:firstLine="708"/>
        <w:jc w:val="both"/>
        <w:rPr>
          <w:rFonts w:ascii="Arial" w:hAnsi="Arial" w:cs="Arial"/>
          <w:lang w:val="es-ES"/>
        </w:rPr>
      </w:pPr>
      <w:r>
        <w:rPr>
          <w:rFonts w:ascii="Arial" w:hAnsi="Arial" w:cs="Arial"/>
          <w:lang w:val="es-ES"/>
        </w:rPr>
        <w:t>Sin embargo, ello no es razón suficiente para sostener que la decisión fue errada,</w:t>
      </w:r>
      <w:r w:rsidR="00866B44">
        <w:rPr>
          <w:rFonts w:ascii="Arial" w:hAnsi="Arial" w:cs="Arial"/>
          <w:lang w:val="es-ES"/>
        </w:rPr>
        <w:t xml:space="preserve"> por el contrario, se trata de una decisión totalmente legitima, </w:t>
      </w:r>
      <w:r>
        <w:rPr>
          <w:rFonts w:ascii="Arial" w:hAnsi="Arial" w:cs="Arial"/>
          <w:lang w:val="es-ES"/>
        </w:rPr>
        <w:t>toda vez que es claro que la sanción procede</w:t>
      </w:r>
      <w:r w:rsidR="00866B44">
        <w:rPr>
          <w:rFonts w:ascii="Arial" w:hAnsi="Arial" w:cs="Arial"/>
          <w:lang w:val="es-ES"/>
        </w:rPr>
        <w:t xml:space="preserve"> en los términos del artículo 77 </w:t>
      </w:r>
      <w:r w:rsidR="00866B44" w:rsidRPr="00866B44">
        <w:rPr>
          <w:rFonts w:ascii="Arial" w:hAnsi="Arial" w:cs="Arial"/>
          <w:i/>
          <w:lang w:val="es-ES"/>
        </w:rPr>
        <w:t>ibidem</w:t>
      </w:r>
      <w:r>
        <w:rPr>
          <w:rFonts w:ascii="Arial" w:hAnsi="Arial" w:cs="Arial"/>
          <w:lang w:val="es-ES"/>
        </w:rPr>
        <w:t>, en tanto la misma se genera por el solo hecho de inasistir injustificadamente a la pluricitada diligencia, como en efecto ocurri</w:t>
      </w:r>
      <w:r w:rsidR="00F70B90">
        <w:rPr>
          <w:rFonts w:ascii="Arial" w:hAnsi="Arial" w:cs="Arial"/>
          <w:lang w:val="es-ES"/>
        </w:rPr>
        <w:t>ó.</w:t>
      </w:r>
    </w:p>
    <w:p w:rsidR="00F70B90" w:rsidRDefault="00F70B90" w:rsidP="00F70B90">
      <w:pPr>
        <w:pStyle w:val="Sinespaciado"/>
        <w:spacing w:line="276" w:lineRule="auto"/>
        <w:ind w:firstLine="708"/>
        <w:jc w:val="both"/>
        <w:rPr>
          <w:rFonts w:ascii="Arial" w:hAnsi="Arial" w:cs="Arial"/>
          <w:lang w:val="es-ES"/>
        </w:rPr>
      </w:pPr>
    </w:p>
    <w:p w:rsidR="00F70B90" w:rsidRDefault="00F70B90" w:rsidP="00F70B90">
      <w:pPr>
        <w:pStyle w:val="Sinespaciado"/>
        <w:spacing w:line="276" w:lineRule="auto"/>
        <w:ind w:firstLine="708"/>
        <w:jc w:val="both"/>
        <w:rPr>
          <w:rFonts w:ascii="Arial" w:hAnsi="Arial" w:cs="Arial"/>
          <w:lang w:val="es-ES"/>
        </w:rPr>
      </w:pPr>
      <w:r>
        <w:rPr>
          <w:rFonts w:ascii="Arial" w:hAnsi="Arial" w:cs="Arial"/>
          <w:lang w:val="es-ES"/>
        </w:rPr>
        <w:t xml:space="preserve">En este punto, es necesario precisar que si bien conforme al derecho procesal cada una de las partes que componen la Litis puede estar integrada por multiplicidad de personas </w:t>
      </w:r>
      <w:r w:rsidRPr="008C3D00">
        <w:rPr>
          <w:rFonts w:ascii="Arial" w:hAnsi="Arial" w:cs="Arial"/>
          <w:i/>
          <w:lang w:val="es-ES"/>
        </w:rPr>
        <w:t>–naturales o jur</w:t>
      </w:r>
      <w:r w:rsidR="008C3D00" w:rsidRPr="008C3D00">
        <w:rPr>
          <w:rFonts w:ascii="Arial" w:hAnsi="Arial" w:cs="Arial"/>
          <w:i/>
          <w:lang w:val="es-ES"/>
        </w:rPr>
        <w:t>ídicas</w:t>
      </w:r>
      <w:r w:rsidR="008C3D00">
        <w:rPr>
          <w:rFonts w:ascii="Arial" w:hAnsi="Arial" w:cs="Arial"/>
          <w:lang w:val="es-ES"/>
        </w:rPr>
        <w:t>-, en el caso concreto de la asistencia a una diligencia, tal obligación puede entenderse satisfecha con la presencia de una de esas personas; sin embargo, lo que reprochó la jueza de primera instancia es que la inasistencia que se configuró no fue respecto de un codemandado, sino de varios codemandados</w:t>
      </w:r>
      <w:r w:rsidR="001B36CB">
        <w:rPr>
          <w:rFonts w:ascii="Arial" w:hAnsi="Arial" w:cs="Arial"/>
          <w:lang w:val="es-ES"/>
        </w:rPr>
        <w:t xml:space="preserve"> con circunstancias fácticas diferentes de tiempo, modo y lugar de la prestación del servicio que alega la demandante, razón por la cual no perjudica la confesión ficta o presunta al codemandado que sí compareció a la audiencia; cosa distinta cuando se trata de varios codemandados </w:t>
      </w:r>
      <w:r w:rsidR="004D667D">
        <w:rPr>
          <w:rFonts w:ascii="Arial" w:hAnsi="Arial" w:cs="Arial"/>
          <w:lang w:val="es-ES"/>
        </w:rPr>
        <w:t>que configuren un litisconsorcio necesario, cosa que no ocurre en el presente caso</w:t>
      </w:r>
      <w:r w:rsidR="001B36CB">
        <w:rPr>
          <w:rFonts w:ascii="Arial" w:hAnsi="Arial" w:cs="Arial"/>
          <w:lang w:val="es-ES"/>
        </w:rPr>
        <w:t>.</w:t>
      </w:r>
    </w:p>
    <w:p w:rsidR="00866B44" w:rsidRDefault="00866B44" w:rsidP="00F70B90">
      <w:pPr>
        <w:pStyle w:val="Sinespaciado"/>
        <w:spacing w:line="276" w:lineRule="auto"/>
        <w:ind w:firstLine="708"/>
        <w:jc w:val="both"/>
        <w:rPr>
          <w:rFonts w:ascii="Arial" w:hAnsi="Arial" w:cs="Arial"/>
          <w:lang w:val="es-ES"/>
        </w:rPr>
      </w:pPr>
    </w:p>
    <w:p w:rsidR="006877C5" w:rsidRPr="008E65FD" w:rsidRDefault="006877C5" w:rsidP="00F70B90">
      <w:pPr>
        <w:pStyle w:val="Sinespaciado"/>
        <w:spacing w:line="276" w:lineRule="auto"/>
        <w:ind w:firstLine="708"/>
        <w:jc w:val="both"/>
        <w:rPr>
          <w:rFonts w:ascii="Arial" w:hAnsi="Arial" w:cs="Arial"/>
          <w:lang w:val="es-ES"/>
        </w:rPr>
      </w:pPr>
      <w:r>
        <w:rPr>
          <w:rFonts w:ascii="Arial" w:hAnsi="Arial" w:cs="Arial"/>
          <w:lang w:val="es-ES"/>
        </w:rPr>
        <w:t xml:space="preserve"> </w:t>
      </w:r>
      <w:r w:rsidR="008C3D00">
        <w:rPr>
          <w:rFonts w:ascii="Arial" w:hAnsi="Arial" w:cs="Arial"/>
          <w:lang w:val="es-ES"/>
        </w:rPr>
        <w:t xml:space="preserve">Por lo demás, resta advertir que </w:t>
      </w:r>
      <w:r w:rsidR="00682048">
        <w:rPr>
          <w:rFonts w:ascii="Arial" w:hAnsi="Arial" w:cs="Arial"/>
          <w:lang w:val="es-ES"/>
        </w:rPr>
        <w:t xml:space="preserve">respecto de </w:t>
      </w:r>
      <w:r>
        <w:rPr>
          <w:rFonts w:ascii="Arial" w:hAnsi="Arial" w:cs="Arial"/>
          <w:lang w:val="es-ES"/>
        </w:rPr>
        <w:t>los</w:t>
      </w:r>
      <w:r w:rsidR="00682048">
        <w:rPr>
          <w:rFonts w:ascii="Arial" w:hAnsi="Arial" w:cs="Arial"/>
          <w:lang w:val="es-ES"/>
        </w:rPr>
        <w:t xml:space="preserve"> alcances o consecuencias </w:t>
      </w:r>
      <w:r>
        <w:rPr>
          <w:rFonts w:ascii="Arial" w:hAnsi="Arial" w:cs="Arial"/>
          <w:lang w:val="es-ES"/>
        </w:rPr>
        <w:t xml:space="preserve"> procesales que pueda generar la </w:t>
      </w:r>
      <w:r w:rsidR="008C3D00">
        <w:rPr>
          <w:rFonts w:ascii="Arial" w:hAnsi="Arial" w:cs="Arial"/>
          <w:lang w:val="es-ES"/>
        </w:rPr>
        <w:t xml:space="preserve">sanción impuesta </w:t>
      </w:r>
      <w:r>
        <w:rPr>
          <w:rFonts w:ascii="Arial" w:hAnsi="Arial" w:cs="Arial"/>
          <w:lang w:val="es-ES"/>
        </w:rPr>
        <w:t xml:space="preserve">al momento de </w:t>
      </w:r>
      <w:r w:rsidR="00CB3C78">
        <w:rPr>
          <w:rFonts w:ascii="Arial" w:hAnsi="Arial" w:cs="Arial"/>
          <w:lang w:val="es-ES"/>
        </w:rPr>
        <w:t>adoptar la decisión de fondo</w:t>
      </w:r>
      <w:r w:rsidR="00866B44">
        <w:rPr>
          <w:rFonts w:ascii="Arial" w:hAnsi="Arial" w:cs="Arial"/>
          <w:lang w:val="es-ES"/>
        </w:rPr>
        <w:t xml:space="preserve"> correspondiente</w:t>
      </w:r>
      <w:r w:rsidR="00682048">
        <w:rPr>
          <w:rFonts w:ascii="Arial" w:hAnsi="Arial" w:cs="Arial"/>
          <w:lang w:val="es-ES"/>
        </w:rPr>
        <w:t xml:space="preserve">, </w:t>
      </w:r>
      <w:r w:rsidR="00CB3C78">
        <w:rPr>
          <w:rFonts w:ascii="Arial" w:hAnsi="Arial" w:cs="Arial"/>
          <w:lang w:val="es-ES"/>
        </w:rPr>
        <w:t xml:space="preserve">la </w:t>
      </w:r>
      <w:r w:rsidR="00682048" w:rsidRPr="00682048">
        <w:rPr>
          <w:rFonts w:ascii="Arial" w:hAnsi="Arial" w:cs="Arial"/>
          <w:i/>
          <w:lang w:val="es-ES"/>
        </w:rPr>
        <w:t>a –quo</w:t>
      </w:r>
      <w:r w:rsidR="00682048">
        <w:rPr>
          <w:rFonts w:ascii="Arial" w:hAnsi="Arial" w:cs="Arial"/>
          <w:lang w:val="es-ES"/>
        </w:rPr>
        <w:t xml:space="preserve"> deberá ser cautelosa </w:t>
      </w:r>
      <w:r w:rsidR="008C3D00">
        <w:rPr>
          <w:rFonts w:ascii="Arial" w:hAnsi="Arial" w:cs="Arial"/>
          <w:lang w:val="es-ES"/>
        </w:rPr>
        <w:t xml:space="preserve">en esa fase procesal </w:t>
      </w:r>
      <w:r w:rsidR="00682048">
        <w:rPr>
          <w:rFonts w:ascii="Arial" w:hAnsi="Arial" w:cs="Arial"/>
          <w:lang w:val="es-ES"/>
        </w:rPr>
        <w:t>para que los mismos no perturben los intereses de las demás propiedades horizontales codemandadas que sí ate</w:t>
      </w:r>
      <w:r w:rsidR="00866B44">
        <w:rPr>
          <w:rFonts w:ascii="Arial" w:hAnsi="Arial" w:cs="Arial"/>
          <w:lang w:val="es-ES"/>
        </w:rPr>
        <w:t xml:space="preserve">ndieron el llamado del Despacho, para lo </w:t>
      </w:r>
      <w:r w:rsidR="00F70B90">
        <w:rPr>
          <w:rFonts w:ascii="Arial" w:hAnsi="Arial" w:cs="Arial"/>
          <w:lang w:val="es-ES"/>
        </w:rPr>
        <w:t xml:space="preserve">cual </w:t>
      </w:r>
      <w:r w:rsidR="00866B44">
        <w:rPr>
          <w:rFonts w:ascii="Arial" w:hAnsi="Arial" w:cs="Arial"/>
          <w:lang w:val="es-ES"/>
        </w:rPr>
        <w:t>deberá adoptar las medidas o ajustes que considere pertinentes en cuanto a si en realidad la modalidad de la sanción era presumir ciertos los hechos o simplemente tenerlos como indicio en contra de los ausentes.</w:t>
      </w:r>
    </w:p>
    <w:p w:rsidR="00022FEB" w:rsidRDefault="00866B44" w:rsidP="00F70B90">
      <w:pPr>
        <w:tabs>
          <w:tab w:val="left" w:pos="284"/>
        </w:tabs>
        <w:spacing w:before="100" w:beforeAutospacing="1" w:after="100" w:afterAutospacing="1" w:line="276" w:lineRule="auto"/>
        <w:ind w:right="51"/>
        <w:contextualSpacing/>
        <w:jc w:val="both"/>
        <w:rPr>
          <w:rFonts w:ascii="Arial" w:hAnsi="Arial" w:cs="Arial"/>
          <w:szCs w:val="24"/>
          <w:lang w:val="es-ES"/>
        </w:rPr>
      </w:pPr>
      <w:r>
        <w:rPr>
          <w:rFonts w:ascii="Arial" w:hAnsi="Arial" w:cs="Arial"/>
          <w:szCs w:val="24"/>
          <w:lang w:val="es-ES"/>
        </w:rPr>
        <w:tab/>
      </w:r>
      <w:r>
        <w:rPr>
          <w:rFonts w:ascii="Arial" w:hAnsi="Arial" w:cs="Arial"/>
          <w:szCs w:val="24"/>
          <w:lang w:val="es-ES"/>
        </w:rPr>
        <w:tab/>
        <w:t>En este orden de ideas, se confirmará en su totalidad de decisión recurrida.</w:t>
      </w:r>
      <w:r>
        <w:rPr>
          <w:rFonts w:ascii="Arial" w:hAnsi="Arial" w:cs="Arial"/>
          <w:szCs w:val="24"/>
          <w:lang w:val="es-ES"/>
        </w:rPr>
        <w:tab/>
      </w:r>
    </w:p>
    <w:p w:rsidR="00305597" w:rsidRPr="008E65FD" w:rsidRDefault="00022FEB" w:rsidP="00F70B90">
      <w:pPr>
        <w:tabs>
          <w:tab w:val="left" w:pos="284"/>
        </w:tabs>
        <w:spacing w:before="100" w:beforeAutospacing="1" w:after="100" w:afterAutospacing="1" w:line="276" w:lineRule="auto"/>
        <w:ind w:right="51"/>
        <w:contextualSpacing/>
        <w:jc w:val="both"/>
        <w:rPr>
          <w:rFonts w:ascii="Arial" w:hAnsi="Arial" w:cs="Arial"/>
        </w:rPr>
      </w:pPr>
      <w:r>
        <w:rPr>
          <w:rFonts w:ascii="Arial" w:hAnsi="Arial" w:cs="Arial"/>
          <w:szCs w:val="24"/>
          <w:lang w:val="es-ES"/>
        </w:rPr>
        <w:tab/>
      </w:r>
      <w:r w:rsidR="00866B44">
        <w:rPr>
          <w:rFonts w:ascii="Arial" w:hAnsi="Arial" w:cs="Arial"/>
        </w:rPr>
        <w:t xml:space="preserve">Costas en esta instancia a cargo de los recurrentes, señora Nelly </w:t>
      </w:r>
      <w:r w:rsidR="006005BB">
        <w:rPr>
          <w:rFonts w:ascii="Arial" w:hAnsi="Arial" w:cs="Arial"/>
        </w:rPr>
        <w:t>Esmeralda</w:t>
      </w:r>
      <w:r w:rsidR="00866B44">
        <w:rPr>
          <w:rFonts w:ascii="Arial" w:hAnsi="Arial" w:cs="Arial"/>
        </w:rPr>
        <w:t xml:space="preserve"> Echeverri y Edificio Pinares de Cataluña P.H.</w:t>
      </w:r>
      <w:r w:rsidR="006005BB">
        <w:rPr>
          <w:rFonts w:ascii="Arial" w:hAnsi="Arial" w:cs="Arial"/>
        </w:rPr>
        <w:t>, en un 50% para cada uno de ellos.</w:t>
      </w:r>
    </w:p>
    <w:p w:rsidR="00305597" w:rsidRPr="008E65FD" w:rsidRDefault="00305597" w:rsidP="00F70B90">
      <w:pPr>
        <w:pStyle w:val="Standard"/>
        <w:spacing w:line="276" w:lineRule="auto"/>
        <w:ind w:firstLine="708"/>
        <w:jc w:val="both"/>
        <w:rPr>
          <w:rFonts w:ascii="Arial" w:hAnsi="Arial" w:cs="Arial"/>
        </w:rPr>
      </w:pPr>
      <w:r w:rsidRPr="008E65FD">
        <w:rPr>
          <w:rFonts w:ascii="Arial" w:hAnsi="Arial" w:cs="Arial"/>
        </w:rPr>
        <w:t xml:space="preserve">En mérito de lo expuesto, </w:t>
      </w:r>
      <w:r w:rsidRPr="008E65FD">
        <w:rPr>
          <w:rFonts w:ascii="Arial" w:hAnsi="Arial" w:cs="Arial"/>
          <w:b/>
        </w:rPr>
        <w:t>la Sala Cuarta de Decisión Laboral del Tribunal Superior de Distrito Judicial de Pereira - Risaralda</w:t>
      </w:r>
      <w:r w:rsidRPr="008E65FD">
        <w:rPr>
          <w:rFonts w:ascii="Arial" w:hAnsi="Arial" w:cs="Arial"/>
        </w:rPr>
        <w:t xml:space="preserve">, </w:t>
      </w:r>
    </w:p>
    <w:p w:rsidR="000247B4" w:rsidRPr="008E65FD" w:rsidRDefault="000247B4" w:rsidP="00F70B90">
      <w:pPr>
        <w:pStyle w:val="Standard"/>
        <w:spacing w:line="276" w:lineRule="auto"/>
        <w:ind w:firstLine="708"/>
        <w:jc w:val="both"/>
        <w:rPr>
          <w:rFonts w:ascii="Arial" w:hAnsi="Arial" w:cs="Arial"/>
        </w:rPr>
      </w:pPr>
    </w:p>
    <w:p w:rsidR="00305597" w:rsidRPr="008E65FD" w:rsidRDefault="00920D21" w:rsidP="00F70B90">
      <w:pPr>
        <w:pStyle w:val="Standard"/>
        <w:spacing w:line="276" w:lineRule="auto"/>
        <w:ind w:firstLine="708"/>
        <w:jc w:val="center"/>
        <w:rPr>
          <w:rFonts w:ascii="Arial" w:hAnsi="Arial" w:cs="Arial"/>
          <w:b/>
        </w:rPr>
      </w:pPr>
      <w:r w:rsidRPr="008E65FD">
        <w:rPr>
          <w:rFonts w:ascii="Arial" w:hAnsi="Arial" w:cs="Arial"/>
          <w:b/>
        </w:rPr>
        <w:t>RESUELVE</w:t>
      </w:r>
    </w:p>
    <w:p w:rsidR="00305597" w:rsidRPr="008E65FD" w:rsidRDefault="00305597" w:rsidP="00F70B90">
      <w:pPr>
        <w:pStyle w:val="Standard"/>
        <w:spacing w:line="276" w:lineRule="auto"/>
        <w:ind w:firstLine="708"/>
        <w:jc w:val="both"/>
        <w:rPr>
          <w:rFonts w:ascii="Arial" w:hAnsi="Arial" w:cs="Arial"/>
        </w:rPr>
      </w:pPr>
    </w:p>
    <w:p w:rsidR="00573D31" w:rsidRPr="008E65FD" w:rsidRDefault="006005BB" w:rsidP="00F70B90">
      <w:pPr>
        <w:pStyle w:val="Standard"/>
        <w:tabs>
          <w:tab w:val="left" w:pos="993"/>
        </w:tabs>
        <w:spacing w:line="276" w:lineRule="auto"/>
        <w:jc w:val="both"/>
        <w:rPr>
          <w:rFonts w:ascii="Arial" w:hAnsi="Arial" w:cs="Arial"/>
        </w:rPr>
      </w:pPr>
      <w:r>
        <w:rPr>
          <w:rFonts w:ascii="Arial" w:hAnsi="Arial" w:cs="Arial"/>
          <w:b/>
        </w:rPr>
        <w:tab/>
      </w:r>
      <w:r w:rsidR="00920D21" w:rsidRPr="008E65FD">
        <w:rPr>
          <w:rFonts w:ascii="Arial" w:hAnsi="Arial" w:cs="Arial"/>
          <w:b/>
        </w:rPr>
        <w:t xml:space="preserve">PRIMERO: </w:t>
      </w:r>
      <w:r w:rsidR="00866B44">
        <w:rPr>
          <w:rFonts w:ascii="Arial" w:hAnsi="Arial" w:cs="Arial"/>
          <w:b/>
        </w:rPr>
        <w:t xml:space="preserve">CONFIRMAR </w:t>
      </w:r>
      <w:r w:rsidR="00866B44">
        <w:rPr>
          <w:rFonts w:ascii="Arial" w:hAnsi="Arial" w:cs="Arial"/>
        </w:rPr>
        <w:t xml:space="preserve">el </w:t>
      </w:r>
      <w:r w:rsidR="00573D31" w:rsidRPr="008E65FD">
        <w:rPr>
          <w:rFonts w:ascii="Arial" w:hAnsi="Arial" w:cs="Arial"/>
        </w:rPr>
        <w:t xml:space="preserve">proveído de </w:t>
      </w:r>
      <w:r w:rsidR="00866B44">
        <w:rPr>
          <w:rFonts w:ascii="Arial" w:hAnsi="Arial" w:cs="Arial"/>
        </w:rPr>
        <w:t xml:space="preserve">30 </w:t>
      </w:r>
      <w:r w:rsidR="00573D31" w:rsidRPr="008E65FD">
        <w:rPr>
          <w:rFonts w:ascii="Arial" w:hAnsi="Arial" w:cs="Arial"/>
        </w:rPr>
        <w:t xml:space="preserve">de </w:t>
      </w:r>
      <w:r w:rsidR="00866B44">
        <w:rPr>
          <w:rFonts w:ascii="Arial" w:hAnsi="Arial" w:cs="Arial"/>
        </w:rPr>
        <w:t xml:space="preserve">noviembre </w:t>
      </w:r>
      <w:r w:rsidR="00573D31" w:rsidRPr="008E65FD">
        <w:rPr>
          <w:rFonts w:ascii="Arial" w:hAnsi="Arial" w:cs="Arial"/>
        </w:rPr>
        <w:t xml:space="preserve">de 2015, proferido por el Juzgado </w:t>
      </w:r>
      <w:r w:rsidR="00866B44">
        <w:rPr>
          <w:rFonts w:ascii="Arial" w:hAnsi="Arial" w:cs="Arial"/>
        </w:rPr>
        <w:t>Cuarto L</w:t>
      </w:r>
      <w:r w:rsidR="00573D31" w:rsidRPr="008E65FD">
        <w:rPr>
          <w:rFonts w:ascii="Arial" w:hAnsi="Arial" w:cs="Arial"/>
        </w:rPr>
        <w:t>aboral del Circuito de esta ciudad, conforme a lo expuesto en precedencia.</w:t>
      </w:r>
    </w:p>
    <w:p w:rsidR="006005BB" w:rsidRPr="008E65FD" w:rsidRDefault="006005BB" w:rsidP="00F70B90">
      <w:pPr>
        <w:tabs>
          <w:tab w:val="left" w:pos="284"/>
        </w:tabs>
        <w:spacing w:before="100" w:beforeAutospacing="1" w:after="100" w:afterAutospacing="1" w:line="276" w:lineRule="auto"/>
        <w:ind w:right="51"/>
        <w:jc w:val="both"/>
        <w:rPr>
          <w:rFonts w:ascii="Arial" w:hAnsi="Arial" w:cs="Arial"/>
          <w:szCs w:val="24"/>
        </w:rPr>
      </w:pPr>
      <w:r>
        <w:rPr>
          <w:rFonts w:ascii="Arial" w:hAnsi="Arial" w:cs="Arial"/>
          <w:b/>
        </w:rPr>
        <w:tab/>
      </w:r>
      <w:r>
        <w:rPr>
          <w:rFonts w:ascii="Arial" w:hAnsi="Arial" w:cs="Arial"/>
          <w:b/>
        </w:rPr>
        <w:tab/>
      </w:r>
      <w:r w:rsidRPr="006005BB">
        <w:rPr>
          <w:rFonts w:ascii="Arial" w:hAnsi="Arial" w:cs="Arial"/>
          <w:b/>
        </w:rPr>
        <w:t>SEGUNDO: CONDENAR</w:t>
      </w:r>
      <w:r>
        <w:rPr>
          <w:rFonts w:ascii="Arial" w:hAnsi="Arial" w:cs="Arial"/>
        </w:rPr>
        <w:t xml:space="preserve"> en costas </w:t>
      </w:r>
      <w:r>
        <w:rPr>
          <w:rFonts w:ascii="Arial" w:hAnsi="Arial" w:cs="Arial"/>
          <w:szCs w:val="24"/>
        </w:rPr>
        <w:t>a l</w:t>
      </w:r>
      <w:r>
        <w:rPr>
          <w:rFonts w:ascii="Arial" w:hAnsi="Arial" w:cs="Arial"/>
        </w:rPr>
        <w:t xml:space="preserve">os recurrentes, señora Nelly Esmeralda Echeverri y </w:t>
      </w:r>
      <w:r w:rsidR="00022FEB">
        <w:rPr>
          <w:rFonts w:ascii="Arial" w:hAnsi="Arial" w:cs="Arial"/>
        </w:rPr>
        <w:t xml:space="preserve">de las copropiedades </w:t>
      </w:r>
      <w:r w:rsidR="00022FEB" w:rsidRPr="00022FEB">
        <w:rPr>
          <w:rFonts w:ascii="Arial" w:hAnsi="Arial" w:cs="Arial"/>
          <w:bCs/>
          <w:szCs w:val="24"/>
        </w:rPr>
        <w:t>Condominio Campestre Pedregales de Quimbayita P.H., Edificio San Marcos, Conjunto Cerrado Portón de Santa Cruz y Conjunto Residencial y Comercial Pinares de Arag</w:t>
      </w:r>
      <w:r w:rsidR="00022FEB">
        <w:rPr>
          <w:rFonts w:ascii="Arial" w:hAnsi="Arial" w:cs="Arial"/>
          <w:bCs/>
          <w:szCs w:val="24"/>
        </w:rPr>
        <w:t>ón</w:t>
      </w:r>
      <w:r>
        <w:rPr>
          <w:rFonts w:ascii="Arial" w:hAnsi="Arial" w:cs="Arial"/>
        </w:rPr>
        <w:t>.</w:t>
      </w:r>
    </w:p>
    <w:p w:rsidR="00305597" w:rsidRPr="008E65FD" w:rsidRDefault="00305597" w:rsidP="00F70B90">
      <w:pPr>
        <w:pStyle w:val="Standard"/>
        <w:spacing w:line="276" w:lineRule="auto"/>
        <w:ind w:firstLine="708"/>
        <w:jc w:val="both"/>
        <w:rPr>
          <w:rFonts w:ascii="Arial" w:hAnsi="Arial" w:cs="Arial"/>
          <w:b/>
          <w:bCs/>
          <w:iCs/>
        </w:rPr>
      </w:pPr>
    </w:p>
    <w:p w:rsidR="006005BB" w:rsidRPr="006005BB" w:rsidRDefault="006005BB" w:rsidP="00F70B90">
      <w:pPr>
        <w:spacing w:line="276" w:lineRule="auto"/>
        <w:ind w:left="708"/>
        <w:jc w:val="both"/>
        <w:rPr>
          <w:rFonts w:ascii="Arial" w:hAnsi="Arial" w:cs="Arial"/>
          <w:b/>
          <w:bCs/>
          <w:iCs/>
          <w:szCs w:val="24"/>
          <w:lang w:val="es-ES"/>
        </w:rPr>
      </w:pPr>
      <w:r w:rsidRPr="006005BB">
        <w:rPr>
          <w:rFonts w:ascii="Arial" w:hAnsi="Arial" w:cs="Arial"/>
          <w:b/>
          <w:bCs/>
          <w:iCs/>
          <w:szCs w:val="24"/>
          <w:lang w:val="es-ES"/>
        </w:rPr>
        <w:t>NOTIFÍQUESE, CÚMPLASE Y DEVUÉLVASE.</w:t>
      </w:r>
    </w:p>
    <w:p w:rsidR="006005BB" w:rsidRDefault="006005BB" w:rsidP="00F70B90">
      <w:pPr>
        <w:spacing w:line="276" w:lineRule="auto"/>
        <w:jc w:val="both"/>
        <w:rPr>
          <w:rFonts w:ascii="Arial" w:hAnsi="Arial" w:cs="Arial"/>
          <w:szCs w:val="24"/>
          <w:lang w:val="es-ES" w:eastAsia="en-US"/>
        </w:rPr>
      </w:pPr>
    </w:p>
    <w:p w:rsidR="006005BB" w:rsidRPr="00D578CB" w:rsidRDefault="006005BB" w:rsidP="00F70B90">
      <w:pPr>
        <w:spacing w:line="276" w:lineRule="auto"/>
        <w:ind w:firstLine="708"/>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6005BB" w:rsidRDefault="006005BB" w:rsidP="00F70B90">
      <w:pPr>
        <w:pStyle w:val="Standard"/>
        <w:spacing w:line="276" w:lineRule="auto"/>
        <w:jc w:val="both"/>
        <w:rPr>
          <w:rFonts w:ascii="Arial" w:hAnsi="Arial" w:cs="Arial"/>
          <w:bCs/>
          <w:iCs/>
          <w:lang w:val="es-ES"/>
        </w:rPr>
      </w:pPr>
    </w:p>
    <w:p w:rsidR="00305597" w:rsidRDefault="00305597" w:rsidP="00F70B90">
      <w:pPr>
        <w:pStyle w:val="Standard"/>
        <w:spacing w:line="276" w:lineRule="auto"/>
        <w:ind w:firstLine="708"/>
        <w:jc w:val="both"/>
        <w:rPr>
          <w:rFonts w:ascii="Arial" w:hAnsi="Arial" w:cs="Arial"/>
          <w:bCs/>
          <w:iCs/>
          <w:lang w:val="es-ES"/>
        </w:rPr>
      </w:pPr>
      <w:r w:rsidRPr="008E65FD">
        <w:rPr>
          <w:rFonts w:ascii="Arial" w:hAnsi="Arial" w:cs="Arial"/>
          <w:bCs/>
          <w:iCs/>
          <w:lang w:val="es-ES"/>
        </w:rPr>
        <w:t>Los Magistrados y la Magistrada,</w:t>
      </w:r>
    </w:p>
    <w:p w:rsidR="004D667D" w:rsidRPr="008E65FD" w:rsidRDefault="004D667D" w:rsidP="00F70B90">
      <w:pPr>
        <w:pStyle w:val="Standard"/>
        <w:spacing w:line="276" w:lineRule="auto"/>
        <w:ind w:firstLine="708"/>
        <w:jc w:val="both"/>
        <w:rPr>
          <w:rFonts w:ascii="Arial" w:hAnsi="Arial" w:cs="Arial"/>
          <w:bCs/>
          <w:iCs/>
          <w:lang w:val="es-ES"/>
        </w:rPr>
      </w:pPr>
    </w:p>
    <w:p w:rsidR="00305597" w:rsidRPr="008E65FD" w:rsidRDefault="00305597" w:rsidP="00F70B90">
      <w:pPr>
        <w:pStyle w:val="Standard"/>
        <w:spacing w:line="276" w:lineRule="auto"/>
        <w:ind w:firstLine="900"/>
        <w:jc w:val="both"/>
        <w:rPr>
          <w:rFonts w:ascii="Arial" w:hAnsi="Arial" w:cs="Arial"/>
          <w:bCs/>
          <w:iCs/>
          <w:lang w:val="es-ES"/>
        </w:rPr>
      </w:pPr>
    </w:p>
    <w:p w:rsidR="007B7CDC" w:rsidRPr="008E65FD" w:rsidRDefault="007B7CDC" w:rsidP="00F70B90">
      <w:pPr>
        <w:pStyle w:val="Standard"/>
        <w:spacing w:line="276" w:lineRule="auto"/>
        <w:ind w:firstLine="900"/>
        <w:jc w:val="both"/>
        <w:rPr>
          <w:rFonts w:ascii="Arial" w:hAnsi="Arial" w:cs="Arial"/>
          <w:bCs/>
          <w:iCs/>
          <w:lang w:val="es-ES"/>
        </w:rPr>
      </w:pPr>
    </w:p>
    <w:p w:rsidR="00F744AA" w:rsidRPr="008E65FD" w:rsidRDefault="00F744AA" w:rsidP="00F70B90">
      <w:pPr>
        <w:pStyle w:val="Standard"/>
        <w:spacing w:line="276" w:lineRule="auto"/>
        <w:ind w:firstLine="900"/>
        <w:jc w:val="center"/>
        <w:rPr>
          <w:rFonts w:ascii="Arial" w:hAnsi="Arial" w:cs="Arial"/>
          <w:b/>
          <w:bCs/>
          <w:iCs/>
          <w:lang w:val="es-ES"/>
        </w:rPr>
      </w:pPr>
      <w:r w:rsidRPr="008E65FD">
        <w:rPr>
          <w:rFonts w:ascii="Arial" w:hAnsi="Arial" w:cs="Arial"/>
          <w:b/>
          <w:bCs/>
          <w:iCs/>
          <w:lang w:val="es-ES"/>
        </w:rPr>
        <w:t>ISSA RAFAEL ULLOQUE TOSCANO</w:t>
      </w:r>
    </w:p>
    <w:p w:rsidR="003912B3" w:rsidRPr="008E65FD" w:rsidRDefault="003912B3" w:rsidP="00F70B90">
      <w:pPr>
        <w:pStyle w:val="Standard"/>
        <w:spacing w:line="276" w:lineRule="auto"/>
        <w:ind w:firstLine="900"/>
        <w:jc w:val="center"/>
        <w:rPr>
          <w:rFonts w:ascii="Arial" w:hAnsi="Arial" w:cs="Arial"/>
          <w:b/>
          <w:bCs/>
          <w:iCs/>
          <w:lang w:val="es-ES"/>
        </w:rPr>
      </w:pPr>
    </w:p>
    <w:p w:rsidR="003912B3" w:rsidRPr="008E65FD" w:rsidRDefault="003912B3" w:rsidP="00F70B90">
      <w:pPr>
        <w:pStyle w:val="Standard"/>
        <w:spacing w:line="276" w:lineRule="auto"/>
        <w:ind w:firstLine="900"/>
        <w:jc w:val="center"/>
        <w:rPr>
          <w:rFonts w:ascii="Arial" w:hAnsi="Arial" w:cs="Arial"/>
          <w:b/>
          <w:bCs/>
          <w:iCs/>
          <w:lang w:val="es-ES"/>
        </w:rPr>
      </w:pPr>
    </w:p>
    <w:p w:rsidR="00F744AA" w:rsidRDefault="00F744AA" w:rsidP="00F70B90">
      <w:pPr>
        <w:pStyle w:val="Standard"/>
        <w:spacing w:line="276" w:lineRule="auto"/>
        <w:ind w:firstLine="900"/>
        <w:jc w:val="center"/>
        <w:rPr>
          <w:rFonts w:ascii="Arial" w:hAnsi="Arial" w:cs="Arial"/>
          <w:b/>
          <w:bCs/>
          <w:iCs/>
          <w:lang w:val="es-ES"/>
        </w:rPr>
      </w:pPr>
    </w:p>
    <w:p w:rsidR="004D667D" w:rsidRPr="008E65FD" w:rsidRDefault="004D667D" w:rsidP="00F70B90">
      <w:pPr>
        <w:pStyle w:val="Standard"/>
        <w:spacing w:line="276" w:lineRule="auto"/>
        <w:ind w:firstLine="900"/>
        <w:jc w:val="center"/>
        <w:rPr>
          <w:rFonts w:ascii="Arial" w:hAnsi="Arial" w:cs="Arial"/>
          <w:b/>
          <w:bCs/>
          <w:iCs/>
          <w:lang w:val="es-ES"/>
        </w:rPr>
      </w:pPr>
    </w:p>
    <w:p w:rsidR="00305597" w:rsidRPr="008E65FD" w:rsidRDefault="003912B3" w:rsidP="004D667D">
      <w:pPr>
        <w:pStyle w:val="Standard"/>
        <w:spacing w:line="276" w:lineRule="auto"/>
        <w:rPr>
          <w:rFonts w:ascii="Arial" w:hAnsi="Arial" w:cs="Arial"/>
        </w:rPr>
      </w:pPr>
      <w:r w:rsidRPr="008E65FD">
        <w:rPr>
          <w:rFonts w:ascii="Arial" w:hAnsi="Arial" w:cs="Arial"/>
          <w:b/>
          <w:bCs/>
          <w:iCs/>
          <w:lang w:val="es-ES"/>
        </w:rPr>
        <w:t>ANA LUCÍA CAICEDO CALDERÓN</w:t>
      </w:r>
      <w:r w:rsidRPr="008E65FD">
        <w:rPr>
          <w:rFonts w:ascii="Arial" w:hAnsi="Arial" w:cs="Arial"/>
          <w:b/>
          <w:bCs/>
          <w:iCs/>
          <w:lang w:val="es-ES"/>
        </w:rPr>
        <w:tab/>
      </w:r>
      <w:r w:rsidRPr="008E65FD">
        <w:rPr>
          <w:rFonts w:ascii="Arial" w:hAnsi="Arial" w:cs="Arial"/>
          <w:b/>
          <w:bCs/>
          <w:iCs/>
          <w:lang w:val="es-ES"/>
        </w:rPr>
        <w:tab/>
        <w:t xml:space="preserve">JULIO CÉSAR SALAZAR MUÑOZ </w:t>
      </w:r>
      <w:r w:rsidR="00305597" w:rsidRPr="008E65FD">
        <w:rPr>
          <w:rFonts w:ascii="Arial" w:hAnsi="Arial" w:cs="Arial"/>
          <w:bCs/>
          <w:iCs/>
          <w:lang w:val="es-ES"/>
        </w:rPr>
        <w:t xml:space="preserve">  </w:t>
      </w:r>
    </w:p>
    <w:p w:rsidR="00305597" w:rsidRPr="008E65FD" w:rsidRDefault="00305597" w:rsidP="00F70B90">
      <w:pPr>
        <w:pStyle w:val="Standard"/>
        <w:spacing w:line="276" w:lineRule="auto"/>
        <w:ind w:firstLine="900"/>
        <w:jc w:val="both"/>
        <w:rPr>
          <w:rFonts w:ascii="Arial" w:hAnsi="Arial" w:cs="Arial"/>
          <w:bCs/>
          <w:iCs/>
          <w:lang w:val="es-ES"/>
        </w:rPr>
      </w:pPr>
    </w:p>
    <w:sectPr w:rsidR="00305597" w:rsidRPr="008E65FD" w:rsidSect="00B837C5">
      <w:footerReference w:type="even" r:id="rId8"/>
      <w:footerReference w:type="default" r:id="rId9"/>
      <w:pgSz w:w="12242" w:h="18722"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81B" w:rsidRDefault="00C3781B" w:rsidP="003764F0">
      <w:r>
        <w:separator/>
      </w:r>
    </w:p>
  </w:endnote>
  <w:endnote w:type="continuationSeparator" w:id="0">
    <w:p w:rsidR="00C3781B" w:rsidRDefault="00C3781B" w:rsidP="0037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71" w:rsidRDefault="00C61210"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0C71" w:rsidRDefault="00C3781B"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71" w:rsidRDefault="00C61210"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781B">
      <w:rPr>
        <w:rStyle w:val="Nmerodepgina"/>
        <w:noProof/>
      </w:rPr>
      <w:t>1</w:t>
    </w:r>
    <w:r>
      <w:rPr>
        <w:rStyle w:val="Nmerodepgina"/>
      </w:rPr>
      <w:fldChar w:fldCharType="end"/>
    </w:r>
  </w:p>
  <w:p w:rsidR="00460C71" w:rsidRDefault="00C3781B"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81B" w:rsidRDefault="00C3781B" w:rsidP="003764F0">
      <w:r>
        <w:separator/>
      </w:r>
    </w:p>
  </w:footnote>
  <w:footnote w:type="continuationSeparator" w:id="0">
    <w:p w:rsidR="00C3781B" w:rsidRDefault="00C3781B" w:rsidP="003764F0">
      <w:r>
        <w:continuationSeparator/>
      </w:r>
    </w:p>
  </w:footnote>
  <w:footnote w:id="1">
    <w:p w:rsidR="007F3676" w:rsidRPr="001C3533" w:rsidRDefault="007F3676" w:rsidP="001C3533">
      <w:pPr>
        <w:pStyle w:val="Textonotapie"/>
        <w:jc w:val="both"/>
        <w:rPr>
          <w:rFonts w:ascii="Arial" w:hAnsi="Arial" w:cs="Arial"/>
          <w:sz w:val="18"/>
          <w:szCs w:val="18"/>
          <w:lang w:val="es-AR"/>
        </w:rPr>
      </w:pPr>
      <w:r w:rsidRPr="001C3533">
        <w:rPr>
          <w:rStyle w:val="Refdenotaalpie"/>
          <w:rFonts w:ascii="Arial" w:hAnsi="Arial" w:cs="Arial"/>
          <w:sz w:val="18"/>
          <w:szCs w:val="18"/>
        </w:rPr>
        <w:footnoteRef/>
      </w:r>
      <w:r w:rsidRPr="001C3533">
        <w:rPr>
          <w:rFonts w:ascii="Arial" w:hAnsi="Arial" w:cs="Arial"/>
          <w:sz w:val="18"/>
          <w:szCs w:val="18"/>
        </w:rPr>
        <w:t xml:space="preserve"> </w:t>
      </w:r>
      <w:r w:rsidRPr="001C3533">
        <w:rPr>
          <w:rFonts w:ascii="Arial" w:hAnsi="Arial" w:cs="Arial"/>
          <w:sz w:val="18"/>
          <w:szCs w:val="18"/>
          <w:lang w:val="es-ES"/>
        </w:rPr>
        <w:t>Normativa que para la fecha en que se recurrió la decisión objeto de estudio aún se encontraba vigente, toda vez que</w:t>
      </w:r>
      <w:r w:rsidR="001C3533" w:rsidRPr="001C3533">
        <w:rPr>
          <w:rFonts w:ascii="Arial" w:hAnsi="Arial" w:cs="Arial"/>
          <w:sz w:val="18"/>
          <w:szCs w:val="18"/>
          <w:lang w:val="es-ES"/>
        </w:rPr>
        <w:t xml:space="preserve"> su derogatoria solo se produjo cuenta del </w:t>
      </w:r>
      <w:r w:rsidRPr="001C3533">
        <w:rPr>
          <w:rFonts w:ascii="Arial" w:hAnsi="Arial" w:cs="Arial"/>
          <w:sz w:val="18"/>
          <w:szCs w:val="18"/>
          <w:lang w:val="es-ES"/>
        </w:rPr>
        <w:t xml:space="preserve">literal c) del artículo 626 del Código General del Proceso, </w:t>
      </w:r>
      <w:r w:rsidR="001C3533" w:rsidRPr="001C3533">
        <w:rPr>
          <w:rFonts w:ascii="Arial" w:hAnsi="Arial" w:cs="Arial"/>
          <w:sz w:val="18"/>
          <w:szCs w:val="18"/>
          <w:lang w:val="es-ES"/>
        </w:rPr>
        <w:t xml:space="preserve">que </w:t>
      </w:r>
      <w:r w:rsidRPr="001C3533">
        <w:rPr>
          <w:rFonts w:ascii="Arial" w:hAnsi="Arial" w:cs="Arial"/>
          <w:sz w:val="18"/>
          <w:szCs w:val="18"/>
          <w:lang w:val="es-ES"/>
        </w:rPr>
        <w:t>sólo empezó a regir a partir del 1º de enero de 2016, en virtud de la expedición del Acuerdo No. PSAA15-10392 del 2015 del Consejo Superior de la Judicatura</w:t>
      </w:r>
      <w:r w:rsidR="001C3533" w:rsidRPr="001C3533">
        <w:rPr>
          <w:rFonts w:ascii="Arial" w:hAnsi="Arial" w:cs="Arial"/>
          <w:sz w:val="18"/>
          <w:szCs w:val="18"/>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57E44"/>
    <w:multiLevelType w:val="hybridMultilevel"/>
    <w:tmpl w:val="42902316"/>
    <w:lvl w:ilvl="0" w:tplc="693EEC28">
      <w:start w:val="2"/>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73915A2A"/>
    <w:multiLevelType w:val="hybridMultilevel"/>
    <w:tmpl w:val="9DCE6F48"/>
    <w:lvl w:ilvl="0" w:tplc="CBF4F898">
      <w:start w:val="1"/>
      <w:numFmt w:val="decimal"/>
      <w:lvlText w:val="%1."/>
      <w:lvlJc w:val="left"/>
      <w:pPr>
        <w:ind w:left="1068" w:hanging="360"/>
      </w:pPr>
      <w:rPr>
        <w:rFonts w:ascii="Arial Narrow" w:hAnsi="Arial Narrow" w:cs="Arial" w:hint="default"/>
        <w:b/>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D3"/>
    <w:rsid w:val="00004E2D"/>
    <w:rsid w:val="00022FEB"/>
    <w:rsid w:val="000239AE"/>
    <w:rsid w:val="000247B4"/>
    <w:rsid w:val="00037F0F"/>
    <w:rsid w:val="00053C0E"/>
    <w:rsid w:val="000666C1"/>
    <w:rsid w:val="000827CA"/>
    <w:rsid w:val="000970DE"/>
    <w:rsid w:val="000B11E6"/>
    <w:rsid w:val="00107EF6"/>
    <w:rsid w:val="0011551B"/>
    <w:rsid w:val="0014210D"/>
    <w:rsid w:val="00176AE0"/>
    <w:rsid w:val="00196DB9"/>
    <w:rsid w:val="001A1C1B"/>
    <w:rsid w:val="001B36CB"/>
    <w:rsid w:val="001C3533"/>
    <w:rsid w:val="001F77B5"/>
    <w:rsid w:val="00207F23"/>
    <w:rsid w:val="00210087"/>
    <w:rsid w:val="00255AA4"/>
    <w:rsid w:val="00261001"/>
    <w:rsid w:val="00265CD2"/>
    <w:rsid w:val="00284FCA"/>
    <w:rsid w:val="00286077"/>
    <w:rsid w:val="00286280"/>
    <w:rsid w:val="0029463A"/>
    <w:rsid w:val="00294A50"/>
    <w:rsid w:val="00305597"/>
    <w:rsid w:val="00306BA1"/>
    <w:rsid w:val="00323ACC"/>
    <w:rsid w:val="0034438C"/>
    <w:rsid w:val="0036108F"/>
    <w:rsid w:val="00372F72"/>
    <w:rsid w:val="003764F0"/>
    <w:rsid w:val="003912B3"/>
    <w:rsid w:val="00395FDE"/>
    <w:rsid w:val="003A0CB4"/>
    <w:rsid w:val="003C68D3"/>
    <w:rsid w:val="003E3D3E"/>
    <w:rsid w:val="003F33E9"/>
    <w:rsid w:val="003F49AE"/>
    <w:rsid w:val="004021EF"/>
    <w:rsid w:val="00404C61"/>
    <w:rsid w:val="00433E94"/>
    <w:rsid w:val="00450110"/>
    <w:rsid w:val="004742E1"/>
    <w:rsid w:val="00476EAB"/>
    <w:rsid w:val="00494F4F"/>
    <w:rsid w:val="004A65B6"/>
    <w:rsid w:val="004B6782"/>
    <w:rsid w:val="004D3132"/>
    <w:rsid w:val="004D667D"/>
    <w:rsid w:val="004E743F"/>
    <w:rsid w:val="00514A71"/>
    <w:rsid w:val="005446F2"/>
    <w:rsid w:val="00557F61"/>
    <w:rsid w:val="00560758"/>
    <w:rsid w:val="00573D31"/>
    <w:rsid w:val="006005BB"/>
    <w:rsid w:val="00625350"/>
    <w:rsid w:val="00637D56"/>
    <w:rsid w:val="00653B76"/>
    <w:rsid w:val="006701EA"/>
    <w:rsid w:val="00674250"/>
    <w:rsid w:val="00676A22"/>
    <w:rsid w:val="00682048"/>
    <w:rsid w:val="006877C5"/>
    <w:rsid w:val="006968D6"/>
    <w:rsid w:val="006B0296"/>
    <w:rsid w:val="006C78B2"/>
    <w:rsid w:val="006E1CC4"/>
    <w:rsid w:val="00724514"/>
    <w:rsid w:val="007303C6"/>
    <w:rsid w:val="007333EB"/>
    <w:rsid w:val="00744612"/>
    <w:rsid w:val="007528F0"/>
    <w:rsid w:val="00755183"/>
    <w:rsid w:val="00763AE0"/>
    <w:rsid w:val="0077150C"/>
    <w:rsid w:val="00773479"/>
    <w:rsid w:val="00791CF1"/>
    <w:rsid w:val="00792C2A"/>
    <w:rsid w:val="007B5757"/>
    <w:rsid w:val="007B7091"/>
    <w:rsid w:val="007B7CDC"/>
    <w:rsid w:val="007F3676"/>
    <w:rsid w:val="00806029"/>
    <w:rsid w:val="00817471"/>
    <w:rsid w:val="0081794B"/>
    <w:rsid w:val="008278FA"/>
    <w:rsid w:val="00827F3C"/>
    <w:rsid w:val="00840C71"/>
    <w:rsid w:val="00850D70"/>
    <w:rsid w:val="00850E80"/>
    <w:rsid w:val="008563D4"/>
    <w:rsid w:val="00866B44"/>
    <w:rsid w:val="00896CFC"/>
    <w:rsid w:val="008C0290"/>
    <w:rsid w:val="008C3D00"/>
    <w:rsid w:val="008E5D2B"/>
    <w:rsid w:val="008E65FD"/>
    <w:rsid w:val="00917FBF"/>
    <w:rsid w:val="00920D21"/>
    <w:rsid w:val="00944930"/>
    <w:rsid w:val="00951D7C"/>
    <w:rsid w:val="009659C2"/>
    <w:rsid w:val="00970202"/>
    <w:rsid w:val="009774AB"/>
    <w:rsid w:val="00987079"/>
    <w:rsid w:val="009B531A"/>
    <w:rsid w:val="009D02CB"/>
    <w:rsid w:val="00A20154"/>
    <w:rsid w:val="00A30142"/>
    <w:rsid w:val="00A53B90"/>
    <w:rsid w:val="00A66E5D"/>
    <w:rsid w:val="00A674FB"/>
    <w:rsid w:val="00A77A79"/>
    <w:rsid w:val="00A82E52"/>
    <w:rsid w:val="00A95F9A"/>
    <w:rsid w:val="00AA26BC"/>
    <w:rsid w:val="00AA7FD0"/>
    <w:rsid w:val="00AC7D0C"/>
    <w:rsid w:val="00AD156F"/>
    <w:rsid w:val="00B45640"/>
    <w:rsid w:val="00B603CA"/>
    <w:rsid w:val="00B76E19"/>
    <w:rsid w:val="00B837C5"/>
    <w:rsid w:val="00BA21A9"/>
    <w:rsid w:val="00BB31B3"/>
    <w:rsid w:val="00BE423D"/>
    <w:rsid w:val="00BE6095"/>
    <w:rsid w:val="00C06814"/>
    <w:rsid w:val="00C3781B"/>
    <w:rsid w:val="00C518CE"/>
    <w:rsid w:val="00C61210"/>
    <w:rsid w:val="00C9369F"/>
    <w:rsid w:val="00CB3C78"/>
    <w:rsid w:val="00CC5B3D"/>
    <w:rsid w:val="00CE0C14"/>
    <w:rsid w:val="00CE486A"/>
    <w:rsid w:val="00D15E65"/>
    <w:rsid w:val="00D26E9D"/>
    <w:rsid w:val="00D63544"/>
    <w:rsid w:val="00DB46AF"/>
    <w:rsid w:val="00DB5FA6"/>
    <w:rsid w:val="00DC3616"/>
    <w:rsid w:val="00DE3600"/>
    <w:rsid w:val="00DE783B"/>
    <w:rsid w:val="00DF5297"/>
    <w:rsid w:val="00E41E3C"/>
    <w:rsid w:val="00E4317C"/>
    <w:rsid w:val="00E70780"/>
    <w:rsid w:val="00E71BA4"/>
    <w:rsid w:val="00E7299D"/>
    <w:rsid w:val="00EB4F8D"/>
    <w:rsid w:val="00EF64FF"/>
    <w:rsid w:val="00F07097"/>
    <w:rsid w:val="00F24861"/>
    <w:rsid w:val="00F30EE1"/>
    <w:rsid w:val="00F70B90"/>
    <w:rsid w:val="00F744AA"/>
    <w:rsid w:val="00F8232B"/>
    <w:rsid w:val="00FA238F"/>
    <w:rsid w:val="00FA2690"/>
    <w:rsid w:val="00FA7C20"/>
    <w:rsid w:val="00FC29AF"/>
    <w:rsid w:val="00FC49DB"/>
    <w:rsid w:val="00FD2378"/>
    <w:rsid w:val="00FD6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22849-1A02-4D62-BD63-71A93FED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D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C68D3"/>
    <w:pPr>
      <w:tabs>
        <w:tab w:val="center" w:pos="4252"/>
        <w:tab w:val="right" w:pos="8504"/>
      </w:tabs>
    </w:pPr>
  </w:style>
  <w:style w:type="character" w:customStyle="1" w:styleId="PiedepginaCar">
    <w:name w:val="Pie de página Car"/>
    <w:basedOn w:val="Fuentedeprrafopredeter"/>
    <w:link w:val="Piedepgina"/>
    <w:rsid w:val="003C68D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C68D3"/>
  </w:style>
  <w:style w:type="paragraph" w:styleId="Prrafodelista">
    <w:name w:val="List Paragraph"/>
    <w:basedOn w:val="Normal"/>
    <w:uiPriority w:val="34"/>
    <w:qFormat/>
    <w:rsid w:val="003C68D3"/>
    <w:pPr>
      <w:ind w:left="708"/>
    </w:pPr>
  </w:style>
  <w:style w:type="paragraph" w:styleId="Encabezado">
    <w:name w:val="header"/>
    <w:basedOn w:val="Normal"/>
    <w:link w:val="EncabezadoCar"/>
    <w:uiPriority w:val="99"/>
    <w:unhideWhenUsed/>
    <w:rsid w:val="003764F0"/>
    <w:pPr>
      <w:tabs>
        <w:tab w:val="center" w:pos="4252"/>
        <w:tab w:val="right" w:pos="8504"/>
      </w:tabs>
    </w:pPr>
  </w:style>
  <w:style w:type="character" w:customStyle="1" w:styleId="EncabezadoCar">
    <w:name w:val="Encabezado Car"/>
    <w:basedOn w:val="Fuentedeprrafopredeter"/>
    <w:link w:val="Encabezado"/>
    <w:uiPriority w:val="99"/>
    <w:rsid w:val="003764F0"/>
    <w:rPr>
      <w:rFonts w:ascii="Times New Roman" w:eastAsia="Times New Roman" w:hAnsi="Times New Roman" w:cs="Times New Roman"/>
      <w:sz w:val="24"/>
      <w:szCs w:val="20"/>
      <w:lang w:val="es-ES_tradnl" w:eastAsia="es-ES"/>
    </w:rPr>
  </w:style>
  <w:style w:type="paragraph" w:styleId="Sinespaciado">
    <w:name w:val="No Spacing"/>
    <w:uiPriority w:val="1"/>
    <w:qFormat/>
    <w:rsid w:val="0081794B"/>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305597"/>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Textonotapie">
    <w:name w:val="footnote text"/>
    <w:basedOn w:val="Normal"/>
    <w:link w:val="TextonotapieCar"/>
    <w:uiPriority w:val="99"/>
    <w:semiHidden/>
    <w:unhideWhenUsed/>
    <w:rsid w:val="00850E80"/>
    <w:rPr>
      <w:sz w:val="20"/>
    </w:rPr>
  </w:style>
  <w:style w:type="character" w:customStyle="1" w:styleId="TextonotapieCar">
    <w:name w:val="Texto nota pie Car"/>
    <w:basedOn w:val="Fuentedeprrafopredeter"/>
    <w:link w:val="Textonotapie"/>
    <w:uiPriority w:val="99"/>
    <w:semiHidden/>
    <w:rsid w:val="00850E80"/>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850E80"/>
    <w:rPr>
      <w:vertAlign w:val="superscript"/>
    </w:rPr>
  </w:style>
  <w:style w:type="paragraph" w:styleId="Textodeglobo">
    <w:name w:val="Balloon Text"/>
    <w:basedOn w:val="Normal"/>
    <w:link w:val="TextodegloboCar"/>
    <w:uiPriority w:val="99"/>
    <w:semiHidden/>
    <w:unhideWhenUsed/>
    <w:rsid w:val="007528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28F0"/>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DF5297"/>
  </w:style>
  <w:style w:type="paragraph" w:styleId="NormalWeb">
    <w:name w:val="Normal (Web)"/>
    <w:basedOn w:val="Normal"/>
    <w:uiPriority w:val="99"/>
    <w:semiHidden/>
    <w:unhideWhenUsed/>
    <w:rsid w:val="00B76E19"/>
    <w:pPr>
      <w:spacing w:before="100" w:beforeAutospacing="1" w:after="100" w:afterAutospacing="1"/>
    </w:pPr>
    <w:rPr>
      <w:szCs w:val="24"/>
      <w:lang w:val="es-ES"/>
    </w:rPr>
  </w:style>
  <w:style w:type="character" w:styleId="Hipervnculo">
    <w:name w:val="Hyperlink"/>
    <w:basedOn w:val="Fuentedeprrafopredeter"/>
    <w:uiPriority w:val="99"/>
    <w:semiHidden/>
    <w:unhideWhenUsed/>
    <w:rsid w:val="00B76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055699">
      <w:bodyDiv w:val="1"/>
      <w:marLeft w:val="0"/>
      <w:marRight w:val="0"/>
      <w:marTop w:val="0"/>
      <w:marBottom w:val="0"/>
      <w:divBdr>
        <w:top w:val="none" w:sz="0" w:space="0" w:color="auto"/>
        <w:left w:val="none" w:sz="0" w:space="0" w:color="auto"/>
        <w:bottom w:val="none" w:sz="0" w:space="0" w:color="auto"/>
        <w:right w:val="none" w:sz="0" w:space="0" w:color="auto"/>
      </w:divBdr>
    </w:div>
    <w:div w:id="2094280677">
      <w:bodyDiv w:val="1"/>
      <w:marLeft w:val="0"/>
      <w:marRight w:val="0"/>
      <w:marTop w:val="0"/>
      <w:marBottom w:val="0"/>
      <w:divBdr>
        <w:top w:val="none" w:sz="0" w:space="0" w:color="auto"/>
        <w:left w:val="none" w:sz="0" w:space="0" w:color="auto"/>
        <w:bottom w:val="none" w:sz="0" w:space="0" w:color="auto"/>
        <w:right w:val="none" w:sz="0" w:space="0" w:color="auto"/>
      </w:divBdr>
    </w:div>
    <w:div w:id="21009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8AA0-8925-4005-AE33-C44DC9B0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1571</Words>
  <Characters>8643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Mariela López de Meneses</cp:lastModifiedBy>
  <cp:revision>24</cp:revision>
  <cp:lastPrinted>2016-02-25T18:16:00Z</cp:lastPrinted>
  <dcterms:created xsi:type="dcterms:W3CDTF">2016-03-02T13:35:00Z</dcterms:created>
  <dcterms:modified xsi:type="dcterms:W3CDTF">2016-07-19T19:25:00Z</dcterms:modified>
</cp:coreProperties>
</file>