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w:body>
    <w:p w:rsidR="00B64E2A" w:rsidRPr="00061139" w:rsidRDefault="00B64E2A" w:rsidP="00B64E2A">
      <w:pPr>
        <w:pStyle w:val="Puesto"/>
        <w:spacing w:line="240" w:lineRule="auto"/>
        <w:jc w:val="both"/>
        <w:rPr>
          <w:rFonts w:ascii="Tahoma" w:hAnsi="Tahoma" w:cs="Tahoma"/>
          <w:b w:val="0"/>
          <w:sz w:val="18"/>
          <w:szCs w:val="18"/>
        </w:rPr>
      </w:pPr>
      <w:r w:rsidRPr="00061139">
        <w:rPr>
          <w:rFonts w:ascii="Tahoma" w:hAnsi="Tahoma" w:cs="Tahoma"/>
          <w:b w:val="0"/>
          <w:sz w:val="18"/>
          <w:szCs w:val="18"/>
        </w:rPr>
        <w:t xml:space="preserve">Providencia: </w:t>
      </w:r>
      <w:r w:rsidRPr="00061139">
        <w:rPr>
          <w:rFonts w:ascii="Tahoma" w:hAnsi="Tahoma" w:cs="Tahoma"/>
          <w:b w:val="0"/>
          <w:sz w:val="18"/>
          <w:szCs w:val="18"/>
        </w:rPr>
        <w:tab/>
      </w:r>
      <w:r w:rsidRPr="00061139">
        <w:rPr>
          <w:rFonts w:ascii="Tahoma" w:hAnsi="Tahoma" w:cs="Tahoma"/>
          <w:b w:val="0"/>
          <w:sz w:val="18"/>
          <w:szCs w:val="18"/>
        </w:rPr>
        <w:tab/>
      </w:r>
      <w:r w:rsidRPr="00061139">
        <w:rPr>
          <w:rFonts w:ascii="Tahoma" w:hAnsi="Tahoma" w:cs="Tahoma"/>
          <w:b w:val="0"/>
          <w:sz w:val="18"/>
          <w:szCs w:val="18"/>
        </w:rPr>
        <w:tab/>
      </w:r>
      <w:r w:rsidR="005D54F1" w:rsidRPr="00061139">
        <w:rPr>
          <w:rFonts w:ascii="Tahoma" w:hAnsi="Tahoma" w:cs="Tahoma"/>
          <w:b w:val="0"/>
          <w:sz w:val="18"/>
          <w:szCs w:val="18"/>
        </w:rPr>
        <w:t>Sentencia</w:t>
      </w:r>
      <w:r w:rsidR="007F721C" w:rsidRPr="00061139">
        <w:rPr>
          <w:rFonts w:ascii="Tahoma" w:hAnsi="Tahoma" w:cs="Tahoma"/>
          <w:b w:val="0"/>
          <w:sz w:val="18"/>
          <w:szCs w:val="18"/>
        </w:rPr>
        <w:t xml:space="preserve"> </w:t>
      </w:r>
      <w:r w:rsidR="00D92B6B" w:rsidRPr="00061139">
        <w:rPr>
          <w:rFonts w:ascii="Tahoma" w:hAnsi="Tahoma" w:cs="Tahoma"/>
          <w:b w:val="0"/>
          <w:sz w:val="18"/>
          <w:szCs w:val="18"/>
        </w:rPr>
        <w:t xml:space="preserve">de tutela del </w:t>
      </w:r>
      <w:r w:rsidR="00061139">
        <w:rPr>
          <w:rFonts w:ascii="Tahoma" w:hAnsi="Tahoma" w:cs="Tahoma"/>
          <w:b w:val="0"/>
          <w:sz w:val="18"/>
          <w:szCs w:val="18"/>
        </w:rPr>
        <w:t>29</w:t>
      </w:r>
      <w:r w:rsidR="000C4A35" w:rsidRPr="00061139">
        <w:rPr>
          <w:rFonts w:ascii="Tahoma" w:hAnsi="Tahoma" w:cs="Tahoma"/>
          <w:b w:val="0"/>
          <w:sz w:val="18"/>
          <w:szCs w:val="18"/>
        </w:rPr>
        <w:t xml:space="preserve"> de marzo de 2016</w:t>
      </w:r>
    </w:p>
    <w:p w:rsidR="00782D3A" w:rsidRPr="00061139" w:rsidRDefault="00782D3A">
      <w:pPr>
        <w:pStyle w:val="Puesto"/>
        <w:spacing w:line="240" w:lineRule="auto"/>
        <w:jc w:val="both"/>
        <w:rPr>
          <w:rFonts w:ascii="Tahoma" w:hAnsi="Tahoma" w:cs="Tahoma"/>
          <w:b w:val="0"/>
          <w:sz w:val="18"/>
          <w:szCs w:val="18"/>
        </w:rPr>
      </w:pPr>
      <w:r w:rsidRPr="00061139">
        <w:rPr>
          <w:rFonts w:ascii="Tahoma" w:hAnsi="Tahoma" w:cs="Tahoma"/>
          <w:b w:val="0"/>
          <w:sz w:val="18"/>
          <w:szCs w:val="18"/>
        </w:rPr>
        <w:t>Radicación No. :</w:t>
      </w:r>
      <w:r w:rsidRPr="00061139">
        <w:rPr>
          <w:rFonts w:ascii="Tahoma" w:hAnsi="Tahoma" w:cs="Tahoma"/>
          <w:b w:val="0"/>
          <w:sz w:val="18"/>
          <w:szCs w:val="18"/>
        </w:rPr>
        <w:tab/>
      </w:r>
      <w:r w:rsidRPr="00061139">
        <w:rPr>
          <w:rFonts w:ascii="Tahoma" w:hAnsi="Tahoma" w:cs="Tahoma"/>
          <w:b w:val="0"/>
          <w:sz w:val="18"/>
          <w:szCs w:val="18"/>
        </w:rPr>
        <w:tab/>
      </w:r>
      <w:r w:rsidR="00061139">
        <w:rPr>
          <w:rFonts w:ascii="Tahoma" w:hAnsi="Tahoma" w:cs="Tahoma"/>
          <w:b w:val="0"/>
          <w:sz w:val="18"/>
          <w:szCs w:val="18"/>
        </w:rPr>
        <w:tab/>
      </w:r>
      <w:r w:rsidR="00FC0800" w:rsidRPr="00061139">
        <w:rPr>
          <w:rFonts w:ascii="Tahoma" w:hAnsi="Tahoma" w:cs="Tahoma"/>
          <w:b w:val="0"/>
          <w:sz w:val="18"/>
          <w:szCs w:val="18"/>
        </w:rPr>
        <w:t>66</w:t>
      </w:r>
      <w:r w:rsidR="001129BB" w:rsidRPr="00061139">
        <w:rPr>
          <w:rFonts w:ascii="Tahoma" w:hAnsi="Tahoma" w:cs="Tahoma"/>
          <w:b w:val="0"/>
          <w:sz w:val="18"/>
          <w:szCs w:val="18"/>
        </w:rPr>
        <w:t>170</w:t>
      </w:r>
      <w:r w:rsidR="00FC0800" w:rsidRPr="00061139">
        <w:rPr>
          <w:rFonts w:ascii="Tahoma" w:hAnsi="Tahoma" w:cs="Tahoma"/>
          <w:b w:val="0"/>
          <w:sz w:val="18"/>
          <w:szCs w:val="18"/>
        </w:rPr>
        <w:t>-31-05-00</w:t>
      </w:r>
      <w:r w:rsidR="001129BB" w:rsidRPr="00061139">
        <w:rPr>
          <w:rFonts w:ascii="Tahoma" w:hAnsi="Tahoma" w:cs="Tahoma"/>
          <w:b w:val="0"/>
          <w:sz w:val="18"/>
          <w:szCs w:val="18"/>
        </w:rPr>
        <w:t>1</w:t>
      </w:r>
      <w:r w:rsidR="00FC0800" w:rsidRPr="00061139">
        <w:rPr>
          <w:rFonts w:ascii="Tahoma" w:hAnsi="Tahoma" w:cs="Tahoma"/>
          <w:b w:val="0"/>
          <w:sz w:val="18"/>
          <w:szCs w:val="18"/>
        </w:rPr>
        <w:t>-20</w:t>
      </w:r>
      <w:r w:rsidR="00AB08AC" w:rsidRPr="00061139">
        <w:rPr>
          <w:rFonts w:ascii="Tahoma" w:hAnsi="Tahoma" w:cs="Tahoma"/>
          <w:b w:val="0"/>
          <w:sz w:val="18"/>
          <w:szCs w:val="18"/>
        </w:rPr>
        <w:t>1</w:t>
      </w:r>
      <w:r w:rsidR="000C4A35" w:rsidRPr="00061139">
        <w:rPr>
          <w:rFonts w:ascii="Tahoma" w:hAnsi="Tahoma" w:cs="Tahoma"/>
          <w:b w:val="0"/>
          <w:sz w:val="18"/>
          <w:szCs w:val="18"/>
        </w:rPr>
        <w:t>6</w:t>
      </w:r>
      <w:r w:rsidR="00FC0800" w:rsidRPr="00061139">
        <w:rPr>
          <w:rFonts w:ascii="Tahoma" w:hAnsi="Tahoma" w:cs="Tahoma"/>
          <w:b w:val="0"/>
          <w:sz w:val="18"/>
          <w:szCs w:val="18"/>
        </w:rPr>
        <w:t>-0</w:t>
      </w:r>
      <w:r w:rsidR="00D92B6B" w:rsidRPr="00061139">
        <w:rPr>
          <w:rFonts w:ascii="Tahoma" w:hAnsi="Tahoma" w:cs="Tahoma"/>
          <w:b w:val="0"/>
          <w:sz w:val="18"/>
          <w:szCs w:val="18"/>
        </w:rPr>
        <w:t>0</w:t>
      </w:r>
      <w:r w:rsidR="000C4A35" w:rsidRPr="00061139">
        <w:rPr>
          <w:rFonts w:ascii="Tahoma" w:hAnsi="Tahoma" w:cs="Tahoma"/>
          <w:b w:val="0"/>
          <w:sz w:val="18"/>
          <w:szCs w:val="18"/>
        </w:rPr>
        <w:t>041</w:t>
      </w:r>
      <w:r w:rsidR="00FC0800" w:rsidRPr="00061139">
        <w:rPr>
          <w:rFonts w:ascii="Tahoma" w:hAnsi="Tahoma" w:cs="Tahoma"/>
          <w:b w:val="0"/>
          <w:sz w:val="18"/>
          <w:szCs w:val="18"/>
        </w:rPr>
        <w:t>-01</w:t>
      </w:r>
      <w:r w:rsidRPr="00061139">
        <w:rPr>
          <w:rFonts w:ascii="Tahoma" w:hAnsi="Tahoma" w:cs="Tahoma"/>
          <w:b w:val="0"/>
          <w:sz w:val="18"/>
          <w:szCs w:val="18"/>
        </w:rPr>
        <w:t xml:space="preserve"> </w:t>
      </w:r>
    </w:p>
    <w:p w:rsidR="00782D3A" w:rsidRPr="00061139" w:rsidRDefault="00782D3A">
      <w:pPr>
        <w:pStyle w:val="Puesto"/>
        <w:spacing w:line="240" w:lineRule="auto"/>
        <w:jc w:val="both"/>
        <w:rPr>
          <w:rFonts w:ascii="Tahoma" w:hAnsi="Tahoma" w:cs="Tahoma"/>
          <w:b w:val="0"/>
          <w:sz w:val="18"/>
          <w:szCs w:val="18"/>
        </w:rPr>
      </w:pPr>
      <w:r w:rsidRPr="00061139">
        <w:rPr>
          <w:rFonts w:ascii="Tahoma" w:hAnsi="Tahoma" w:cs="Tahoma"/>
          <w:b w:val="0"/>
          <w:sz w:val="18"/>
          <w:szCs w:val="18"/>
        </w:rPr>
        <w:t xml:space="preserve">Proceso: </w:t>
      </w:r>
      <w:r w:rsidRPr="00061139">
        <w:rPr>
          <w:rFonts w:ascii="Tahoma" w:hAnsi="Tahoma" w:cs="Tahoma"/>
          <w:b w:val="0"/>
          <w:sz w:val="18"/>
          <w:szCs w:val="18"/>
        </w:rPr>
        <w:tab/>
      </w:r>
      <w:r w:rsidRPr="00061139">
        <w:rPr>
          <w:rFonts w:ascii="Tahoma" w:hAnsi="Tahoma" w:cs="Tahoma"/>
          <w:b w:val="0"/>
          <w:sz w:val="18"/>
          <w:szCs w:val="18"/>
        </w:rPr>
        <w:tab/>
      </w:r>
      <w:r w:rsidRPr="00061139">
        <w:rPr>
          <w:rFonts w:ascii="Tahoma" w:hAnsi="Tahoma" w:cs="Tahoma"/>
          <w:b w:val="0"/>
          <w:sz w:val="18"/>
          <w:szCs w:val="18"/>
        </w:rPr>
        <w:tab/>
      </w:r>
      <w:r w:rsidR="00D92B6B" w:rsidRPr="00061139">
        <w:rPr>
          <w:rFonts w:ascii="Tahoma" w:hAnsi="Tahoma" w:cs="Tahoma"/>
          <w:b w:val="0"/>
          <w:sz w:val="18"/>
          <w:szCs w:val="18"/>
        </w:rPr>
        <w:t>ACCIÓN DE TUTELA</w:t>
      </w:r>
    </w:p>
    <w:p w:rsidR="001D76EC" w:rsidRDefault="00D92B6B">
      <w:pPr>
        <w:pStyle w:val="Puesto"/>
        <w:spacing w:line="240" w:lineRule="auto"/>
        <w:jc w:val="both"/>
        <w:rPr>
          <w:rFonts w:ascii="Tahoma" w:hAnsi="Tahoma" w:cs="Tahoma"/>
          <w:b w:val="0"/>
          <w:sz w:val="18"/>
          <w:szCs w:val="18"/>
        </w:rPr>
      </w:pPr>
      <w:r w:rsidRPr="00061139">
        <w:rPr>
          <w:rFonts w:ascii="Tahoma" w:hAnsi="Tahoma" w:cs="Tahoma"/>
          <w:b w:val="0"/>
          <w:sz w:val="18"/>
          <w:szCs w:val="18"/>
        </w:rPr>
        <w:t>Accion</w:t>
      </w:r>
      <w:r w:rsidR="00782D3A" w:rsidRPr="00061139">
        <w:rPr>
          <w:rFonts w:ascii="Tahoma" w:hAnsi="Tahoma" w:cs="Tahoma"/>
          <w:b w:val="0"/>
          <w:sz w:val="18"/>
          <w:szCs w:val="18"/>
        </w:rPr>
        <w:t>ante</w:t>
      </w:r>
      <w:r w:rsidR="00782D3A" w:rsidRPr="00061139">
        <w:rPr>
          <w:rFonts w:ascii="Tahoma" w:hAnsi="Tahoma" w:cs="Tahoma"/>
          <w:b w:val="0"/>
          <w:sz w:val="18"/>
          <w:szCs w:val="18"/>
        </w:rPr>
        <w:tab/>
      </w:r>
      <w:r w:rsidR="00782D3A" w:rsidRPr="00061139">
        <w:rPr>
          <w:rFonts w:ascii="Tahoma" w:hAnsi="Tahoma" w:cs="Tahoma"/>
          <w:b w:val="0"/>
          <w:sz w:val="18"/>
          <w:szCs w:val="18"/>
        </w:rPr>
        <w:tab/>
      </w:r>
      <w:r w:rsidR="00782D3A" w:rsidRPr="00061139">
        <w:rPr>
          <w:rFonts w:ascii="Tahoma" w:hAnsi="Tahoma" w:cs="Tahoma"/>
          <w:b w:val="0"/>
          <w:sz w:val="18"/>
          <w:szCs w:val="18"/>
        </w:rPr>
        <w:tab/>
      </w:r>
      <w:r w:rsidR="006C0649" w:rsidRPr="00061139">
        <w:rPr>
          <w:rFonts w:ascii="Tahoma" w:hAnsi="Tahoma" w:cs="Tahoma"/>
          <w:b w:val="0"/>
          <w:sz w:val="18"/>
          <w:szCs w:val="18"/>
        </w:rPr>
        <w:t>AGUSTÍN</w:t>
      </w:r>
      <w:r w:rsidR="000C4A35" w:rsidRPr="00061139">
        <w:rPr>
          <w:rFonts w:ascii="Tahoma" w:hAnsi="Tahoma" w:cs="Tahoma"/>
          <w:b w:val="0"/>
          <w:sz w:val="18"/>
          <w:szCs w:val="18"/>
        </w:rPr>
        <w:t xml:space="preserve"> DE J</w:t>
      </w:r>
    </w:p>
    <w:p w:rsidR="00782D3A" w:rsidRPr="00061139" w:rsidRDefault="000C4A35">
      <w:pPr>
        <w:pStyle w:val="Puesto"/>
        <w:spacing w:line="240" w:lineRule="auto"/>
        <w:jc w:val="both"/>
        <w:rPr>
          <w:rFonts w:ascii="Tahoma" w:hAnsi="Tahoma" w:cs="Tahoma"/>
          <w:b w:val="0"/>
          <w:sz w:val="18"/>
          <w:szCs w:val="18"/>
        </w:rPr>
      </w:pPr>
      <w:bookmarkStart w:id="0" w:name="_GoBack"/>
      <w:bookmarkEnd w:id="0"/>
      <w:r w:rsidRPr="00061139">
        <w:rPr>
          <w:rFonts w:ascii="Tahoma" w:hAnsi="Tahoma" w:cs="Tahoma"/>
          <w:b w:val="0"/>
          <w:sz w:val="18"/>
          <w:szCs w:val="18"/>
        </w:rPr>
        <w:t>ESÚS CARDONA CARDONA Y OTROS</w:t>
      </w:r>
      <w:r w:rsidR="002643DF" w:rsidRPr="00061139">
        <w:rPr>
          <w:rFonts w:ascii="Tahoma" w:hAnsi="Tahoma" w:cs="Tahoma"/>
          <w:b w:val="0"/>
          <w:sz w:val="18"/>
          <w:szCs w:val="18"/>
        </w:rPr>
        <w:t xml:space="preserve"> </w:t>
      </w:r>
    </w:p>
    <w:p w:rsidR="00782D3A" w:rsidRPr="00061139" w:rsidRDefault="00D92B6B" w:rsidP="00A01BB0">
      <w:pPr>
        <w:pStyle w:val="Puesto"/>
        <w:spacing w:line="240" w:lineRule="auto"/>
        <w:ind w:left="2832" w:hanging="2832"/>
        <w:jc w:val="both"/>
        <w:rPr>
          <w:rFonts w:ascii="Tahoma" w:hAnsi="Tahoma" w:cs="Tahoma"/>
          <w:b w:val="0"/>
          <w:sz w:val="18"/>
          <w:szCs w:val="18"/>
        </w:rPr>
      </w:pPr>
      <w:r w:rsidRPr="00061139">
        <w:rPr>
          <w:rFonts w:ascii="Tahoma" w:hAnsi="Tahoma" w:cs="Tahoma"/>
          <w:b w:val="0"/>
          <w:sz w:val="18"/>
          <w:szCs w:val="18"/>
        </w:rPr>
        <w:t>Accion</w:t>
      </w:r>
      <w:r w:rsidR="00782D3A" w:rsidRPr="00061139">
        <w:rPr>
          <w:rFonts w:ascii="Tahoma" w:hAnsi="Tahoma" w:cs="Tahoma"/>
          <w:b w:val="0"/>
          <w:sz w:val="18"/>
          <w:szCs w:val="18"/>
        </w:rPr>
        <w:t>ado:</w:t>
      </w:r>
      <w:r w:rsidR="00782D3A" w:rsidRPr="00061139">
        <w:rPr>
          <w:rFonts w:ascii="Tahoma" w:hAnsi="Tahoma" w:cs="Tahoma"/>
          <w:b w:val="0"/>
          <w:sz w:val="18"/>
          <w:szCs w:val="18"/>
        </w:rPr>
        <w:tab/>
      </w:r>
      <w:r w:rsidR="000C4A35" w:rsidRPr="00061139">
        <w:rPr>
          <w:rFonts w:ascii="Tahoma" w:hAnsi="Tahoma" w:cs="Tahoma"/>
          <w:b w:val="0"/>
          <w:sz w:val="18"/>
          <w:szCs w:val="18"/>
        </w:rPr>
        <w:t>Fondo Nacional de Vivienda y Depto para la Prosperidad social</w:t>
      </w:r>
      <w:r w:rsidR="0083123E" w:rsidRPr="00061139">
        <w:rPr>
          <w:rFonts w:ascii="Tahoma" w:hAnsi="Tahoma" w:cs="Tahoma"/>
          <w:b w:val="0"/>
          <w:sz w:val="18"/>
          <w:szCs w:val="18"/>
        </w:rPr>
        <w:t xml:space="preserve"> </w:t>
      </w:r>
      <w:r w:rsidR="00782D3A" w:rsidRPr="00061139">
        <w:rPr>
          <w:rFonts w:ascii="Tahoma" w:hAnsi="Tahoma" w:cs="Tahoma"/>
          <w:b w:val="0"/>
          <w:sz w:val="18"/>
          <w:szCs w:val="18"/>
        </w:rPr>
        <w:t xml:space="preserve"> </w:t>
      </w:r>
    </w:p>
    <w:p w:rsidR="00FC0800" w:rsidRPr="00061139" w:rsidRDefault="00FC0800">
      <w:pPr>
        <w:pStyle w:val="Puesto"/>
        <w:spacing w:line="240" w:lineRule="auto"/>
        <w:jc w:val="both"/>
        <w:rPr>
          <w:rFonts w:ascii="Tahoma" w:hAnsi="Tahoma" w:cs="Tahoma"/>
          <w:b w:val="0"/>
          <w:sz w:val="18"/>
          <w:szCs w:val="18"/>
        </w:rPr>
      </w:pPr>
      <w:r w:rsidRPr="00061139">
        <w:rPr>
          <w:rFonts w:ascii="Tahoma" w:hAnsi="Tahoma" w:cs="Tahoma"/>
          <w:b w:val="0"/>
          <w:sz w:val="18"/>
          <w:szCs w:val="18"/>
        </w:rPr>
        <w:t>Magistrado Ponente:</w:t>
      </w:r>
      <w:r w:rsidRPr="00061139">
        <w:rPr>
          <w:rFonts w:ascii="Tahoma" w:hAnsi="Tahoma" w:cs="Tahoma"/>
          <w:b w:val="0"/>
          <w:sz w:val="18"/>
          <w:szCs w:val="18"/>
        </w:rPr>
        <w:tab/>
      </w:r>
      <w:r w:rsidRPr="00061139">
        <w:rPr>
          <w:rFonts w:ascii="Tahoma" w:hAnsi="Tahoma" w:cs="Tahoma"/>
          <w:b w:val="0"/>
          <w:sz w:val="18"/>
          <w:szCs w:val="18"/>
        </w:rPr>
        <w:tab/>
        <w:t xml:space="preserve">Dr. </w:t>
      </w:r>
      <w:r w:rsidR="000C4A35" w:rsidRPr="00061139">
        <w:rPr>
          <w:rFonts w:ascii="Tahoma" w:hAnsi="Tahoma" w:cs="Tahoma"/>
          <w:b w:val="0"/>
          <w:sz w:val="18"/>
          <w:szCs w:val="18"/>
        </w:rPr>
        <w:t>ISSA RAFAEL ULLOQUE TOSCANO</w:t>
      </w:r>
    </w:p>
    <w:p w:rsidR="00492B8D" w:rsidRPr="00061139" w:rsidRDefault="00492B8D">
      <w:pPr>
        <w:pStyle w:val="Puesto"/>
        <w:spacing w:line="240" w:lineRule="auto"/>
        <w:jc w:val="both"/>
        <w:rPr>
          <w:rFonts w:ascii="Tahoma" w:hAnsi="Tahoma" w:cs="Tahoma"/>
          <w:sz w:val="18"/>
          <w:szCs w:val="18"/>
        </w:rPr>
      </w:pPr>
      <w:r w:rsidRPr="00061139">
        <w:rPr>
          <w:rFonts w:ascii="Tahoma" w:hAnsi="Tahoma" w:cs="Tahoma"/>
          <w:sz w:val="18"/>
          <w:szCs w:val="18"/>
        </w:rPr>
        <w:t>SALVAMENTO DE VOTO:</w:t>
      </w:r>
      <w:r w:rsidRPr="00061139">
        <w:rPr>
          <w:rFonts w:ascii="Tahoma" w:hAnsi="Tahoma" w:cs="Tahoma"/>
          <w:sz w:val="18"/>
          <w:szCs w:val="18"/>
        </w:rPr>
        <w:tab/>
        <w:t>Dra. ANA LUCÍA CAICEDO CALDERÓN</w:t>
      </w:r>
    </w:p>
    <w:p w:rsidR="00061139" w:rsidRDefault="00061139" w:rsidP="000A3C21">
      <w:pPr>
        <w:pStyle w:val="Puesto"/>
        <w:spacing w:line="240" w:lineRule="auto"/>
        <w:ind w:left="2805" w:hanging="2805"/>
        <w:jc w:val="both"/>
        <w:rPr>
          <w:rFonts w:ascii="Tahoma" w:hAnsi="Tahoma" w:cs="Tahoma"/>
          <w:sz w:val="20"/>
          <w:szCs w:val="20"/>
        </w:rPr>
      </w:pPr>
    </w:p>
    <w:p w:rsidR="000A3C21" w:rsidRPr="000A3C21" w:rsidRDefault="0083123E" w:rsidP="000A3C21">
      <w:pPr>
        <w:pStyle w:val="Puesto"/>
        <w:spacing w:line="240" w:lineRule="auto"/>
        <w:ind w:left="2805" w:hanging="2805"/>
        <w:jc w:val="both"/>
        <w:rPr>
          <w:rFonts w:ascii="Tahoma" w:hAnsi="Tahoma" w:cs="Tahoma"/>
          <w:sz w:val="18"/>
          <w:szCs w:val="18"/>
        </w:rPr>
      </w:pPr>
      <w:r w:rsidRPr="003202EC">
        <w:rPr>
          <w:rFonts w:ascii="Tahoma" w:hAnsi="Tahoma" w:cs="Tahoma"/>
          <w:sz w:val="20"/>
          <w:szCs w:val="20"/>
        </w:rPr>
        <w:t xml:space="preserve">Tema: </w:t>
      </w:r>
      <w:r w:rsidRPr="003202EC">
        <w:rPr>
          <w:rFonts w:ascii="Tahoma" w:hAnsi="Tahoma" w:cs="Tahoma"/>
          <w:sz w:val="20"/>
          <w:szCs w:val="20"/>
        </w:rPr>
        <w:tab/>
      </w:r>
      <w:r w:rsidR="000A3C21" w:rsidRPr="000A3C21">
        <w:rPr>
          <w:rFonts w:ascii="Tahoma" w:hAnsi="Tahoma" w:cs="Tahoma"/>
          <w:sz w:val="18"/>
          <w:szCs w:val="18"/>
        </w:rPr>
        <w:t>EL PERJUICIO IRREMEDIABLE SE PRESUME EN LA POBLACIÓN DESPLAZADA</w:t>
      </w:r>
      <w:r w:rsidR="000A3C21" w:rsidRPr="003202EC">
        <w:rPr>
          <w:rFonts w:ascii="Tahoma" w:hAnsi="Tahoma" w:cs="Tahoma"/>
          <w:sz w:val="20"/>
          <w:szCs w:val="20"/>
        </w:rPr>
        <w:t>:</w:t>
      </w:r>
      <w:r w:rsidR="003202EC" w:rsidRPr="003202EC">
        <w:rPr>
          <w:rFonts w:ascii="Tahoma" w:hAnsi="Tahoma" w:cs="Tahoma"/>
          <w:sz w:val="18"/>
          <w:szCs w:val="18"/>
        </w:rPr>
        <w:t xml:space="preserve"> </w:t>
      </w:r>
      <w:r w:rsidR="000A3C21" w:rsidRPr="00AF0F72">
        <w:rPr>
          <w:rFonts w:ascii="Tahoma" w:hAnsi="Tahoma" w:cs="Tahoma"/>
          <w:b w:val="0"/>
          <w:sz w:val="18"/>
          <w:szCs w:val="18"/>
        </w:rPr>
        <w:t>En realidad ese argumento, además de ser insensible, desconoce los precedentes de la Corte Constitucional, que una y otra vez ha reiterado que el perjuicio irremediable se presume en la población desplazada y persiste en el tiempo hasta tanto el Estado no le garantice el goce efectivo de las condiciones mínimas que le permitan vivir dignamente y/o no propicie el regreso a su lugar de origen. Desconoce también la realidad de la población desplazada en Colombia, la mayoría campesinos de bajos recursos económicos, quienes se ven obligados a abandonarlo todo, y a cambio de salvar su vida, entrar a engrosar los cinturones de pobreza de las grandes ciudades. Es una situación que varias organizaciones no gubernamentales nacionales e internacionales, el Banco Mundial, instituciones estatales y la propia Corte Constitucional, han tenido la oportunidad de analizar llegando a conclusiones tan lamentables como la de afirmar que la población desplazada en Colombia es la que presenta mayores condiciones de pobreza extrema y un altísimo riesgo de vulnerabilidad, con la consecuente violación de un sin número de derechos fundamentales.</w:t>
      </w:r>
    </w:p>
    <w:p w:rsidR="000A3C21" w:rsidRPr="000A3C21" w:rsidRDefault="000A3C21" w:rsidP="000A3C21">
      <w:pPr>
        <w:jc w:val="both"/>
        <w:rPr>
          <w:rFonts w:ascii="Tahoma" w:hAnsi="Tahoma" w:cs="Tahoma"/>
          <w:sz w:val="18"/>
          <w:szCs w:val="18"/>
        </w:rPr>
      </w:pPr>
    </w:p>
    <w:p w:rsidR="000A3C21" w:rsidRPr="000A3C21" w:rsidRDefault="000A3C21" w:rsidP="00AF0F72">
      <w:pPr>
        <w:ind w:left="2805"/>
        <w:jc w:val="both"/>
        <w:rPr>
          <w:rFonts w:ascii="Tahoma" w:hAnsi="Tahoma" w:cs="Tahoma"/>
          <w:sz w:val="18"/>
          <w:szCs w:val="18"/>
        </w:rPr>
      </w:pPr>
      <w:r w:rsidRPr="000A3C21">
        <w:rPr>
          <w:rFonts w:ascii="Tahoma" w:hAnsi="Tahoma" w:cs="Tahoma"/>
          <w:sz w:val="18"/>
          <w:szCs w:val="18"/>
        </w:rPr>
        <w:t xml:space="preserve">Por eso no puede afirmarse, sin más ni más, que el transcurso del tiempo borra las secuelas del desplazamiento, como se insinúa en la sentencia, porque, contrario sensu, si una persona y su familia siguen figurando como potenciales beneficiarios de los subsidios de vivienda </w:t>
      </w:r>
      <w:r w:rsidRPr="000A3C21">
        <w:rPr>
          <w:rFonts w:ascii="Tahoma" w:hAnsi="Tahoma" w:cs="Tahoma"/>
          <w:i/>
          <w:sz w:val="18"/>
          <w:szCs w:val="18"/>
        </w:rPr>
        <w:t>–como ocurre en el presente caso-</w:t>
      </w:r>
      <w:r w:rsidRPr="000A3C21">
        <w:rPr>
          <w:rFonts w:ascii="Tahoma" w:hAnsi="Tahoma" w:cs="Tahoma"/>
          <w:sz w:val="18"/>
          <w:szCs w:val="18"/>
        </w:rPr>
        <w:t xml:space="preserve">, lo que evidencia es que el Estado ha sido incapaz de atender sus necesidades básicas durante los 9 años que llevan e esa situación y hasta tanto eso no suceda, los derechos fundamentales a tener una vivienda digna, a gozar de un mínimo vital, a contar con los servicios de salud y servicios públicos domiciliarios, y en general a tener una vida en condiciones dignas, continúan siendo vulnerados por la omisión e incapacidad del Estado de garantizarlos. </w:t>
      </w:r>
    </w:p>
    <w:p w:rsidR="000A3C21" w:rsidRPr="004F7614" w:rsidRDefault="000A3C21" w:rsidP="00AF0F72">
      <w:pPr>
        <w:pStyle w:val="Puesto"/>
        <w:spacing w:line="240" w:lineRule="auto"/>
        <w:ind w:left="5610" w:hanging="2805"/>
        <w:jc w:val="both"/>
        <w:rPr>
          <w:rFonts w:ascii="Tahoma" w:hAnsi="Tahoma" w:cs="Tahoma"/>
          <w:sz w:val="18"/>
          <w:szCs w:val="18"/>
        </w:rPr>
      </w:pPr>
    </w:p>
    <w:p w:rsidR="003202EC" w:rsidRPr="00270FD4" w:rsidRDefault="003202EC" w:rsidP="00270FD4">
      <w:pPr>
        <w:pStyle w:val="Puesto"/>
        <w:spacing w:line="240" w:lineRule="auto"/>
        <w:ind w:left="2805" w:hanging="2805"/>
        <w:jc w:val="both"/>
        <w:rPr>
          <w:rFonts w:ascii="Tahoma" w:hAnsi="Tahoma" w:cs="Tahoma"/>
          <w:b w:val="0"/>
          <w:sz w:val="18"/>
          <w:szCs w:val="18"/>
        </w:rPr>
      </w:pPr>
    </w:p>
    <w:p w:rsidR="002643DF" w:rsidRPr="00270FD4" w:rsidRDefault="002643DF" w:rsidP="002643DF">
      <w:pPr>
        <w:rPr>
          <w:sz w:val="18"/>
          <w:szCs w:val="18"/>
          <w:lang w:val="es-CO" w:eastAsia="es-MX"/>
        </w:rPr>
      </w:pPr>
    </w:p>
    <w:p w:rsidR="00CC6202" w:rsidRDefault="00CC6202" w:rsidP="000A3C21">
      <w:pPr>
        <w:spacing w:line="276" w:lineRule="auto"/>
        <w:rPr>
          <w:lang w:val="es-CO" w:eastAsia="es-MX"/>
        </w:rPr>
      </w:pPr>
    </w:p>
    <w:p w:rsidR="00782D3A" w:rsidRPr="00B64E2A" w:rsidRDefault="004D5E2D" w:rsidP="000A3C21">
      <w:pPr>
        <w:pStyle w:val="Ttulo1"/>
        <w:widowControl/>
        <w:autoSpaceDE/>
        <w:autoSpaceDN/>
        <w:adjustRightInd/>
        <w:spacing w:line="276" w:lineRule="auto"/>
        <w:rPr>
          <w:rFonts w:ascii="Tahoma" w:hAnsi="Tahoma" w:cs="Tahoma"/>
          <w:bCs/>
          <w:u w:val="single"/>
        </w:rPr>
      </w:pPr>
      <w:r>
        <w:rPr>
          <w:rFonts w:ascii="Tahoma" w:hAnsi="Tahoma" w:cs="Tahoma"/>
          <w:bCs/>
          <w:u w:val="single"/>
        </w:rPr>
        <w:t>SALVAMENTO PARCIAL</w:t>
      </w:r>
      <w:r w:rsidR="00474667">
        <w:rPr>
          <w:rFonts w:ascii="Tahoma" w:hAnsi="Tahoma" w:cs="Tahoma"/>
          <w:bCs/>
          <w:u w:val="single"/>
        </w:rPr>
        <w:t xml:space="preserve"> DE </w:t>
      </w:r>
      <w:r w:rsidR="00782D3A" w:rsidRPr="00B64E2A">
        <w:rPr>
          <w:rFonts w:ascii="Tahoma" w:hAnsi="Tahoma" w:cs="Tahoma"/>
          <w:bCs/>
          <w:u w:val="single"/>
        </w:rPr>
        <w:t>VOTO</w:t>
      </w:r>
    </w:p>
    <w:p w:rsidR="00CC6202" w:rsidRDefault="00CC6202" w:rsidP="000A3C21">
      <w:pPr>
        <w:spacing w:line="276" w:lineRule="auto"/>
        <w:jc w:val="both"/>
        <w:rPr>
          <w:rFonts w:ascii="Tahoma" w:hAnsi="Tahoma" w:cs="Tahoma"/>
        </w:rPr>
      </w:pPr>
    </w:p>
    <w:p w:rsidR="00076B24" w:rsidRDefault="004D5E2D" w:rsidP="000A3C21">
      <w:pPr>
        <w:spacing w:line="276" w:lineRule="auto"/>
        <w:jc w:val="both"/>
        <w:rPr>
          <w:rFonts w:ascii="Tahoma" w:hAnsi="Tahoma" w:cs="Tahoma"/>
        </w:rPr>
      </w:pPr>
      <w:r>
        <w:rPr>
          <w:rFonts w:ascii="Tahoma" w:hAnsi="Tahoma" w:cs="Tahoma"/>
        </w:rPr>
        <w:t xml:space="preserve">Si bien comparto la decisión de que el Departamento para la Prosperidad Social </w:t>
      </w:r>
      <w:r w:rsidR="00076B24">
        <w:rPr>
          <w:rFonts w:ascii="Tahoma" w:hAnsi="Tahoma" w:cs="Tahoma"/>
        </w:rPr>
        <w:t xml:space="preserve">no vulneró derecho fundamental alguno de los tutelantes y de que FONVIVIENDA no vulneró el derecho fundamental de petición, me aparto de la decisión de no amparar el derecho fundamental a una vivienda digna por las razones que más adelante explico. Así mismo, </w:t>
      </w:r>
      <w:r w:rsidR="00BC18B7">
        <w:rPr>
          <w:rFonts w:ascii="Tahoma" w:hAnsi="Tahoma" w:cs="Tahoma"/>
        </w:rPr>
        <w:t>no comparto una de las razones expuesta en las consideraciones,</w:t>
      </w:r>
      <w:r w:rsidR="00076B24">
        <w:rPr>
          <w:rFonts w:ascii="Tahoma" w:hAnsi="Tahoma" w:cs="Tahoma"/>
        </w:rPr>
        <w:t xml:space="preserve"> y la fundamentación que me llevan a ese desacuerdo explican a su vez las razones que me llevan a salvar parcialmente mi voto.</w:t>
      </w:r>
    </w:p>
    <w:p w:rsidR="00076B24" w:rsidRDefault="00076B24" w:rsidP="000A3C21">
      <w:pPr>
        <w:spacing w:line="276" w:lineRule="auto"/>
        <w:jc w:val="both"/>
        <w:rPr>
          <w:rFonts w:ascii="Tahoma" w:hAnsi="Tahoma" w:cs="Tahoma"/>
        </w:rPr>
      </w:pPr>
    </w:p>
    <w:p w:rsidR="0010023D" w:rsidRDefault="00076B24" w:rsidP="000A3C21">
      <w:pPr>
        <w:spacing w:line="276" w:lineRule="auto"/>
        <w:jc w:val="both"/>
        <w:rPr>
          <w:rFonts w:ascii="Tahoma" w:hAnsi="Tahoma" w:cs="Tahoma"/>
          <w:i/>
        </w:rPr>
      </w:pPr>
      <w:r>
        <w:rPr>
          <w:rFonts w:ascii="Tahoma" w:hAnsi="Tahoma" w:cs="Tahoma"/>
        </w:rPr>
        <w:t xml:space="preserve">En efecto, una de las razones de la sentencia mayoritaria para declarar improcedente la presente acción de tutela es la </w:t>
      </w:r>
      <w:r w:rsidR="00BC18B7">
        <w:rPr>
          <w:rFonts w:ascii="Tahoma" w:hAnsi="Tahoma" w:cs="Tahoma"/>
        </w:rPr>
        <w:t xml:space="preserve">siguiente: </w:t>
      </w:r>
      <w:r w:rsidR="00BC18B7" w:rsidRPr="00BC18B7">
        <w:rPr>
          <w:rFonts w:ascii="Tahoma" w:hAnsi="Tahoma" w:cs="Tahoma"/>
          <w:i/>
        </w:rPr>
        <w:t>“Además, no se evidencia la ocurrencia del</w:t>
      </w:r>
      <w:r w:rsidR="00BC18B7">
        <w:rPr>
          <w:rFonts w:ascii="Tahoma" w:hAnsi="Tahoma" w:cs="Tahoma"/>
          <w:i/>
        </w:rPr>
        <w:t xml:space="preserve"> perjuicio irremediable como requisito para atender el fondo del asunto, por lo menos de manera transitoria, </w:t>
      </w:r>
      <w:r w:rsidR="00BC18B7" w:rsidRPr="000A3C21">
        <w:rPr>
          <w:rFonts w:ascii="Tahoma" w:hAnsi="Tahoma" w:cs="Tahoma"/>
          <w:b/>
          <w:i/>
        </w:rPr>
        <w:t>pues el hecho que originó su desplazamiento ocurrió hace más de 9 años”</w:t>
      </w:r>
      <w:r w:rsidR="00BC18B7">
        <w:rPr>
          <w:rFonts w:ascii="Tahoma" w:hAnsi="Tahoma" w:cs="Tahoma"/>
          <w:i/>
        </w:rPr>
        <w:t xml:space="preserve">. </w:t>
      </w:r>
      <w:r w:rsidR="00BC18B7" w:rsidRPr="00BC18B7">
        <w:rPr>
          <w:rFonts w:ascii="Tahoma" w:hAnsi="Tahoma" w:cs="Tahoma"/>
          <w:i/>
        </w:rPr>
        <w:t xml:space="preserve"> </w:t>
      </w:r>
      <w:r w:rsidR="000A3C21">
        <w:rPr>
          <w:rFonts w:ascii="Tahoma" w:hAnsi="Tahoma" w:cs="Tahoma"/>
        </w:rPr>
        <w:t>(Negrillas fuera de texto)</w:t>
      </w:r>
      <w:r w:rsidR="00BC18B7" w:rsidRPr="00BC18B7">
        <w:rPr>
          <w:rFonts w:ascii="Tahoma" w:hAnsi="Tahoma" w:cs="Tahoma"/>
          <w:i/>
        </w:rPr>
        <w:t xml:space="preserve"> </w:t>
      </w:r>
    </w:p>
    <w:p w:rsidR="0010023D" w:rsidRDefault="0010023D" w:rsidP="000A3C21">
      <w:pPr>
        <w:spacing w:line="276" w:lineRule="auto"/>
        <w:jc w:val="both"/>
        <w:rPr>
          <w:rFonts w:ascii="Tahoma" w:hAnsi="Tahoma" w:cs="Tahoma"/>
          <w:i/>
        </w:rPr>
      </w:pPr>
    </w:p>
    <w:p w:rsidR="00B365FD" w:rsidRDefault="00BC18B7" w:rsidP="000A3C21">
      <w:pPr>
        <w:spacing w:line="276" w:lineRule="auto"/>
        <w:jc w:val="both"/>
        <w:rPr>
          <w:rFonts w:ascii="Tahoma" w:hAnsi="Tahoma" w:cs="Tahoma"/>
        </w:rPr>
      </w:pPr>
      <w:r>
        <w:rPr>
          <w:rFonts w:ascii="Tahoma" w:hAnsi="Tahoma" w:cs="Tahoma"/>
        </w:rPr>
        <w:t xml:space="preserve">En realidad ese argumento, además de ser insensible, desconoce los precedentes de la Corte Constitucional, que una y otra vez ha reiterado que </w:t>
      </w:r>
      <w:r w:rsidRPr="00BC18B7">
        <w:rPr>
          <w:rFonts w:ascii="Tahoma" w:hAnsi="Tahoma" w:cs="Tahoma"/>
          <w:b/>
        </w:rPr>
        <w:t xml:space="preserve">el perjuicio </w:t>
      </w:r>
      <w:r w:rsidRPr="00BC18B7">
        <w:rPr>
          <w:rFonts w:ascii="Tahoma" w:hAnsi="Tahoma" w:cs="Tahoma"/>
          <w:b/>
        </w:rPr>
        <w:lastRenderedPageBreak/>
        <w:t>irremediable se presume en la población desplazad</w:t>
      </w:r>
      <w:r w:rsidR="00541AD7">
        <w:rPr>
          <w:rFonts w:ascii="Tahoma" w:hAnsi="Tahoma" w:cs="Tahoma"/>
          <w:b/>
        </w:rPr>
        <w:t>a</w:t>
      </w:r>
      <w:r>
        <w:rPr>
          <w:rFonts w:ascii="Tahoma" w:hAnsi="Tahoma" w:cs="Tahoma"/>
        </w:rPr>
        <w:t xml:space="preserve"> </w:t>
      </w:r>
      <w:r w:rsidR="00541AD7">
        <w:rPr>
          <w:rFonts w:ascii="Tahoma" w:hAnsi="Tahoma" w:cs="Tahoma"/>
        </w:rPr>
        <w:t xml:space="preserve">y persiste en el tiempo hasta tanto el Estado no le garantice el goce efectivo de las condiciones mínimas que le permitan vivir dignamente y/o no propicie el regreso a su lugar de origen. Desconoce también la realidad de la población desplazada en Colombia, la mayoría campesinos de bajos recursos económicos, quienes se ven </w:t>
      </w:r>
      <w:r w:rsidR="000A3C21">
        <w:rPr>
          <w:rFonts w:ascii="Tahoma" w:hAnsi="Tahoma" w:cs="Tahoma"/>
        </w:rPr>
        <w:t>obligados</w:t>
      </w:r>
      <w:r w:rsidR="00541AD7">
        <w:rPr>
          <w:rFonts w:ascii="Tahoma" w:hAnsi="Tahoma" w:cs="Tahoma"/>
        </w:rPr>
        <w:t xml:space="preserve"> a abandonarlo todo, y a </w:t>
      </w:r>
      <w:r w:rsidR="00B365FD">
        <w:rPr>
          <w:rFonts w:ascii="Tahoma" w:hAnsi="Tahoma" w:cs="Tahoma"/>
        </w:rPr>
        <w:t xml:space="preserve">cambio de salvar su vida, entrar a </w:t>
      </w:r>
      <w:r w:rsidR="00541AD7">
        <w:rPr>
          <w:rFonts w:ascii="Tahoma" w:hAnsi="Tahoma" w:cs="Tahoma"/>
        </w:rPr>
        <w:t xml:space="preserve">engrosar los cinturones de pobreza de las </w:t>
      </w:r>
      <w:r w:rsidR="00B365FD">
        <w:rPr>
          <w:rFonts w:ascii="Tahoma" w:hAnsi="Tahoma" w:cs="Tahoma"/>
        </w:rPr>
        <w:t>grandes ciudad</w:t>
      </w:r>
      <w:r w:rsidR="00541AD7">
        <w:rPr>
          <w:rFonts w:ascii="Tahoma" w:hAnsi="Tahoma" w:cs="Tahoma"/>
        </w:rPr>
        <w:t>es</w:t>
      </w:r>
      <w:r w:rsidR="00B365FD">
        <w:rPr>
          <w:rFonts w:ascii="Tahoma" w:hAnsi="Tahoma" w:cs="Tahoma"/>
        </w:rPr>
        <w:t xml:space="preserve">. Es una situación que varias organizaciones no gubernamentales nacionales e internacionales, el Banco Mundial, instituciones estatales y la propia Corte Constitucional, han tenido la oportunidad de analizar llegando a conclusiones tan lamentables como la de afirmar que la población desplazada en Colombia es la que presenta </w:t>
      </w:r>
      <w:r w:rsidR="009B2B26">
        <w:rPr>
          <w:rFonts w:ascii="Tahoma" w:hAnsi="Tahoma" w:cs="Tahoma"/>
        </w:rPr>
        <w:t xml:space="preserve">mayores </w:t>
      </w:r>
      <w:r w:rsidR="00B365FD">
        <w:rPr>
          <w:rFonts w:ascii="Tahoma" w:hAnsi="Tahoma" w:cs="Tahoma"/>
        </w:rPr>
        <w:t xml:space="preserve">condiciones de </w:t>
      </w:r>
      <w:r w:rsidR="00B365FD" w:rsidRPr="000A3C21">
        <w:rPr>
          <w:rFonts w:ascii="Tahoma" w:hAnsi="Tahoma" w:cs="Tahoma"/>
          <w:b/>
        </w:rPr>
        <w:t>pobreza extrema</w:t>
      </w:r>
      <w:r w:rsidR="00B365FD">
        <w:rPr>
          <w:rFonts w:ascii="Tahoma" w:hAnsi="Tahoma" w:cs="Tahoma"/>
        </w:rPr>
        <w:t xml:space="preserve"> y </w:t>
      </w:r>
      <w:r w:rsidR="009B2B26">
        <w:rPr>
          <w:rFonts w:ascii="Tahoma" w:hAnsi="Tahoma" w:cs="Tahoma"/>
        </w:rPr>
        <w:t xml:space="preserve">un </w:t>
      </w:r>
      <w:r w:rsidR="00B365FD" w:rsidRPr="000A3C21">
        <w:rPr>
          <w:rFonts w:ascii="Tahoma" w:hAnsi="Tahoma" w:cs="Tahoma"/>
          <w:b/>
        </w:rPr>
        <w:t>alt</w:t>
      </w:r>
      <w:r w:rsidR="009B2B26" w:rsidRPr="000A3C21">
        <w:rPr>
          <w:rFonts w:ascii="Tahoma" w:hAnsi="Tahoma" w:cs="Tahoma"/>
          <w:b/>
        </w:rPr>
        <w:t>ísimo riesgo de vulnerabilidad</w:t>
      </w:r>
      <w:r w:rsidR="009B2B26">
        <w:rPr>
          <w:rFonts w:ascii="Tahoma" w:hAnsi="Tahoma" w:cs="Tahoma"/>
        </w:rPr>
        <w:t>, con la consecuente violación de un sin número de derechos fundamentales.</w:t>
      </w:r>
    </w:p>
    <w:p w:rsidR="00B365FD" w:rsidRDefault="00B365FD" w:rsidP="000A3C21">
      <w:pPr>
        <w:spacing w:line="276" w:lineRule="auto"/>
        <w:jc w:val="both"/>
        <w:rPr>
          <w:rFonts w:ascii="Tahoma" w:hAnsi="Tahoma" w:cs="Tahoma"/>
        </w:rPr>
      </w:pPr>
    </w:p>
    <w:p w:rsidR="009B2B26" w:rsidRDefault="00B365FD" w:rsidP="000A3C21">
      <w:pPr>
        <w:spacing w:line="276" w:lineRule="auto"/>
        <w:jc w:val="both"/>
        <w:rPr>
          <w:rFonts w:ascii="Tahoma" w:hAnsi="Tahoma" w:cs="Tahoma"/>
        </w:rPr>
      </w:pPr>
      <w:r>
        <w:rPr>
          <w:rFonts w:ascii="Tahoma" w:hAnsi="Tahoma" w:cs="Tahoma"/>
        </w:rPr>
        <w:t xml:space="preserve">Por eso no puede afirmarse, sin más ni más, que el transcurso del tiempo borra las secuelas del desplazamiento, como se insinúa en la sentencia, porque, contrario sensu, si una persona y su familia siguen figurando </w:t>
      </w:r>
      <w:r w:rsidR="009B2B26">
        <w:rPr>
          <w:rFonts w:ascii="Tahoma" w:hAnsi="Tahoma" w:cs="Tahoma"/>
        </w:rPr>
        <w:t>como</w:t>
      </w:r>
      <w:r>
        <w:rPr>
          <w:rFonts w:ascii="Tahoma" w:hAnsi="Tahoma" w:cs="Tahoma"/>
        </w:rPr>
        <w:t xml:space="preserve"> potenciales beneficiarios de los subsidios de vivienda</w:t>
      </w:r>
      <w:r w:rsidR="009B2B26">
        <w:rPr>
          <w:rFonts w:ascii="Tahoma" w:hAnsi="Tahoma" w:cs="Tahoma"/>
        </w:rPr>
        <w:t xml:space="preserve"> </w:t>
      </w:r>
      <w:r w:rsidR="009B2B26">
        <w:rPr>
          <w:rFonts w:ascii="Tahoma" w:hAnsi="Tahoma" w:cs="Tahoma"/>
          <w:i/>
        </w:rPr>
        <w:t>–como ocurre en el presente caso-</w:t>
      </w:r>
      <w:r>
        <w:rPr>
          <w:rFonts w:ascii="Tahoma" w:hAnsi="Tahoma" w:cs="Tahoma"/>
        </w:rPr>
        <w:t xml:space="preserve">, lo que </w:t>
      </w:r>
      <w:r w:rsidR="009B2B26">
        <w:rPr>
          <w:rFonts w:ascii="Tahoma" w:hAnsi="Tahoma" w:cs="Tahoma"/>
        </w:rPr>
        <w:t xml:space="preserve">evidencia es que el Estado ha sido incapaz de atender sus necesidades básicas </w:t>
      </w:r>
      <w:r w:rsidR="004D5E2D">
        <w:rPr>
          <w:rFonts w:ascii="Tahoma" w:hAnsi="Tahoma" w:cs="Tahoma"/>
        </w:rPr>
        <w:t xml:space="preserve">durante los 9 años que llevan e esa situación </w:t>
      </w:r>
      <w:r w:rsidR="009B2B26">
        <w:rPr>
          <w:rFonts w:ascii="Tahoma" w:hAnsi="Tahoma" w:cs="Tahoma"/>
        </w:rPr>
        <w:t>y hasta tanto eso no suceda, los derechos fundamentales a tener una vivienda digna, a gozar de un mínimo vital, a contar con los servi</w:t>
      </w:r>
      <w:r w:rsidR="004D5E2D">
        <w:rPr>
          <w:rFonts w:ascii="Tahoma" w:hAnsi="Tahoma" w:cs="Tahoma"/>
        </w:rPr>
        <w:t>c</w:t>
      </w:r>
      <w:r w:rsidR="009B2B26">
        <w:rPr>
          <w:rFonts w:ascii="Tahoma" w:hAnsi="Tahoma" w:cs="Tahoma"/>
        </w:rPr>
        <w:t>ios de salud y servicios p</w:t>
      </w:r>
      <w:r w:rsidR="004D5E2D">
        <w:rPr>
          <w:rFonts w:ascii="Tahoma" w:hAnsi="Tahoma" w:cs="Tahoma"/>
        </w:rPr>
        <w:t>úblicos domi</w:t>
      </w:r>
      <w:r w:rsidR="009B2B26">
        <w:rPr>
          <w:rFonts w:ascii="Tahoma" w:hAnsi="Tahoma" w:cs="Tahoma"/>
        </w:rPr>
        <w:t>cil</w:t>
      </w:r>
      <w:r w:rsidR="004D5E2D">
        <w:rPr>
          <w:rFonts w:ascii="Tahoma" w:hAnsi="Tahoma" w:cs="Tahoma"/>
        </w:rPr>
        <w:t>ia</w:t>
      </w:r>
      <w:r w:rsidR="009B2B26">
        <w:rPr>
          <w:rFonts w:ascii="Tahoma" w:hAnsi="Tahoma" w:cs="Tahoma"/>
        </w:rPr>
        <w:t xml:space="preserve">rios, y en general a tener una vida en condiciones dignas, continúan siendo vulnerados por la omisión e incapacidad del Estado de garantizarlos. </w:t>
      </w:r>
    </w:p>
    <w:p w:rsidR="009B2B26" w:rsidRDefault="009B2B26" w:rsidP="000A3C21">
      <w:pPr>
        <w:spacing w:line="276" w:lineRule="auto"/>
        <w:jc w:val="both"/>
        <w:rPr>
          <w:rFonts w:ascii="Tahoma" w:hAnsi="Tahoma" w:cs="Tahoma"/>
        </w:rPr>
      </w:pPr>
    </w:p>
    <w:p w:rsidR="009B2B26" w:rsidRDefault="004D5E2D" w:rsidP="000A3C21">
      <w:pPr>
        <w:spacing w:line="276" w:lineRule="auto"/>
        <w:jc w:val="both"/>
        <w:rPr>
          <w:rFonts w:ascii="Tahoma" w:hAnsi="Tahoma" w:cs="Tahoma"/>
        </w:rPr>
      </w:pPr>
      <w:r>
        <w:rPr>
          <w:rFonts w:ascii="Tahoma" w:hAnsi="Tahoma" w:cs="Tahoma"/>
        </w:rPr>
        <w:t>Por esa razón y para hacer menos gravosa la situación de los tutelantes, si bien no se puede ordenar que se les asigne un subsidio de vivienda como se pretende en la demanda, por lo menos se debió ordenar a FONVIVIENDA que incluya al Sr. AGUSTÍN DE JESÚS CARDONA y a su familia como postulantes en los próximos programas de vivienda para población desplazada, sin necesidad de nuevos papeleos y trámites administrativos, o en su defecto que la propia entidad los oriente y l</w:t>
      </w:r>
      <w:r w:rsidR="000A3C21">
        <w:rPr>
          <w:rFonts w:ascii="Tahoma" w:hAnsi="Tahoma" w:cs="Tahoma"/>
        </w:rPr>
        <w:t>os apoye en tales diligencias, siempre y cuando subsistan las circunstancias que los ubica como población desplazada.</w:t>
      </w:r>
      <w:r w:rsidR="009B2B26">
        <w:rPr>
          <w:rFonts w:ascii="Tahoma" w:hAnsi="Tahoma" w:cs="Tahoma"/>
        </w:rPr>
        <w:t xml:space="preserve">  </w:t>
      </w:r>
    </w:p>
    <w:p w:rsidR="000A247F" w:rsidRDefault="000A247F" w:rsidP="000A3C21">
      <w:pPr>
        <w:pStyle w:val="Textoindependiente"/>
        <w:autoSpaceDE/>
        <w:autoSpaceDN/>
        <w:adjustRightInd/>
        <w:spacing w:line="276" w:lineRule="auto"/>
        <w:rPr>
          <w:rFonts w:ascii="Tahoma" w:hAnsi="Tahoma" w:cs="Tahoma"/>
          <w:lang w:val="es-ES"/>
        </w:rPr>
      </w:pPr>
    </w:p>
    <w:p w:rsidR="00782D3A" w:rsidRPr="00B64E2A" w:rsidRDefault="00782D3A" w:rsidP="000A3C21">
      <w:pPr>
        <w:pStyle w:val="Textoindependiente"/>
        <w:autoSpaceDE/>
        <w:autoSpaceDN/>
        <w:adjustRightInd/>
        <w:spacing w:line="276" w:lineRule="auto"/>
        <w:rPr>
          <w:rFonts w:ascii="Tahoma" w:hAnsi="Tahoma" w:cs="Tahoma"/>
          <w:lang w:val="es-ES"/>
        </w:rPr>
      </w:pPr>
      <w:r w:rsidRPr="00B64E2A">
        <w:rPr>
          <w:rFonts w:ascii="Tahoma" w:hAnsi="Tahoma" w:cs="Tahoma"/>
          <w:lang w:val="es-ES"/>
        </w:rPr>
        <w:t xml:space="preserve">En estos términos sustento mi </w:t>
      </w:r>
      <w:r w:rsidR="00496E67">
        <w:rPr>
          <w:rFonts w:ascii="Tahoma" w:hAnsi="Tahoma" w:cs="Tahoma"/>
          <w:lang w:val="es-ES"/>
        </w:rPr>
        <w:t>salvamento</w:t>
      </w:r>
      <w:r w:rsidRPr="00B64E2A">
        <w:rPr>
          <w:rFonts w:ascii="Tahoma" w:hAnsi="Tahoma" w:cs="Tahoma"/>
          <w:lang w:val="es-ES"/>
        </w:rPr>
        <w:t xml:space="preserve"> </w:t>
      </w:r>
      <w:r w:rsidR="00562945">
        <w:rPr>
          <w:rFonts w:ascii="Tahoma" w:hAnsi="Tahoma" w:cs="Tahoma"/>
          <w:lang w:val="es-ES"/>
        </w:rPr>
        <w:t xml:space="preserve">parcial </w:t>
      </w:r>
      <w:r w:rsidRPr="00B64E2A">
        <w:rPr>
          <w:rFonts w:ascii="Tahoma" w:hAnsi="Tahoma" w:cs="Tahoma"/>
          <w:lang w:val="es-ES"/>
        </w:rPr>
        <w:t>de voto.</w:t>
      </w:r>
    </w:p>
    <w:p w:rsidR="00782D3A" w:rsidRDefault="00782D3A" w:rsidP="000A3C21">
      <w:pPr>
        <w:pStyle w:val="Textoindependiente"/>
        <w:autoSpaceDE/>
        <w:autoSpaceDN/>
        <w:adjustRightInd/>
        <w:spacing w:line="276" w:lineRule="auto"/>
        <w:rPr>
          <w:rFonts w:ascii="Tahoma" w:hAnsi="Tahoma" w:cs="Tahoma"/>
          <w:lang w:val="es-ES"/>
        </w:rPr>
      </w:pPr>
    </w:p>
    <w:p w:rsidR="00AF0F72" w:rsidRDefault="00AF0F72" w:rsidP="000A3C21">
      <w:pPr>
        <w:pStyle w:val="Textoindependiente"/>
        <w:autoSpaceDE/>
        <w:autoSpaceDN/>
        <w:adjustRightInd/>
        <w:spacing w:line="276" w:lineRule="auto"/>
        <w:rPr>
          <w:rFonts w:ascii="Tahoma" w:hAnsi="Tahoma" w:cs="Tahoma"/>
          <w:lang w:val="es-ES"/>
        </w:rPr>
      </w:pPr>
    </w:p>
    <w:p w:rsidR="00AF0F72" w:rsidRPr="00B64E2A" w:rsidRDefault="00AF0F72" w:rsidP="000A3C21">
      <w:pPr>
        <w:pStyle w:val="Textoindependiente"/>
        <w:autoSpaceDE/>
        <w:autoSpaceDN/>
        <w:adjustRightInd/>
        <w:spacing w:line="276" w:lineRule="auto"/>
        <w:rPr>
          <w:rFonts w:ascii="Tahoma" w:hAnsi="Tahoma" w:cs="Tahoma"/>
          <w:lang w:val="es-ES"/>
        </w:rPr>
      </w:pPr>
    </w:p>
    <w:p w:rsidR="000A247F" w:rsidRDefault="000A247F" w:rsidP="000A3C21">
      <w:pPr>
        <w:pStyle w:val="Ttulo3"/>
        <w:spacing w:line="276" w:lineRule="auto"/>
        <w:rPr>
          <w:rFonts w:ascii="Tahoma" w:hAnsi="Tahoma" w:cs="Tahoma"/>
        </w:rPr>
      </w:pPr>
    </w:p>
    <w:p w:rsidR="00782D3A" w:rsidRPr="00B64E2A" w:rsidRDefault="00782D3A" w:rsidP="000A3C21">
      <w:pPr>
        <w:pStyle w:val="Ttulo3"/>
        <w:spacing w:line="276" w:lineRule="auto"/>
        <w:rPr>
          <w:rFonts w:ascii="Tahoma" w:hAnsi="Tahoma" w:cs="Tahoma"/>
        </w:rPr>
      </w:pPr>
      <w:r w:rsidRPr="00B64E2A">
        <w:rPr>
          <w:rFonts w:ascii="Tahoma" w:hAnsi="Tahoma" w:cs="Tahoma"/>
        </w:rPr>
        <w:t>ANA LUCÍA CAICEDO CALDERÓN</w:t>
      </w:r>
    </w:p>
    <w:sectPr w:rsidR="00782D3A" w:rsidRPr="00B64E2A" w:rsidSect="00620E73">
      <w:footerReference w:type="even" r:id="rId7"/>
      <w:footerReference w:type="default" r:id="rId8"/>
      <w:pgSz w:w="12242" w:h="18722" w:code="121"/>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E8" w:rsidRDefault="00A26BE8">
      <w:r>
        <w:separator/>
      </w:r>
    </w:p>
  </w:endnote>
  <w:endnote w:type="continuationSeparator" w:id="0">
    <w:p w:rsidR="00A26BE8" w:rsidRDefault="00A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C" w:rsidRDefault="00CC2E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2EFC" w:rsidRDefault="00CC2E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C" w:rsidRDefault="00CC2E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76EC">
      <w:rPr>
        <w:rStyle w:val="Nmerodepgina"/>
        <w:noProof/>
      </w:rPr>
      <w:t>2</w:t>
    </w:r>
    <w:r>
      <w:rPr>
        <w:rStyle w:val="Nmerodepgina"/>
      </w:rPr>
      <w:fldChar w:fldCharType="end"/>
    </w:r>
  </w:p>
  <w:p w:rsidR="00CC2EFC" w:rsidRDefault="00CC2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E8" w:rsidRDefault="00A26BE8">
      <w:r>
        <w:separator/>
      </w:r>
    </w:p>
  </w:footnote>
  <w:footnote w:type="continuationSeparator" w:id="0">
    <w:p w:rsidR="00A26BE8" w:rsidRDefault="00A26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68EA"/>
    <w:rsid w:val="0003459A"/>
    <w:rsid w:val="00061139"/>
    <w:rsid w:val="00076B24"/>
    <w:rsid w:val="00085817"/>
    <w:rsid w:val="0009221C"/>
    <w:rsid w:val="00095BCE"/>
    <w:rsid w:val="000A247F"/>
    <w:rsid w:val="000A3C21"/>
    <w:rsid w:val="000A56AE"/>
    <w:rsid w:val="000B2D41"/>
    <w:rsid w:val="000C4A35"/>
    <w:rsid w:val="000F0FBE"/>
    <w:rsid w:val="000F3F54"/>
    <w:rsid w:val="0010023D"/>
    <w:rsid w:val="00101DB8"/>
    <w:rsid w:val="00103495"/>
    <w:rsid w:val="00107A5B"/>
    <w:rsid w:val="001103D7"/>
    <w:rsid w:val="001129BB"/>
    <w:rsid w:val="00115AFF"/>
    <w:rsid w:val="00143C13"/>
    <w:rsid w:val="0014401B"/>
    <w:rsid w:val="001458C0"/>
    <w:rsid w:val="00151543"/>
    <w:rsid w:val="0015266D"/>
    <w:rsid w:val="00156484"/>
    <w:rsid w:val="001635F2"/>
    <w:rsid w:val="00167F2A"/>
    <w:rsid w:val="00173C9C"/>
    <w:rsid w:val="00175000"/>
    <w:rsid w:val="001801DE"/>
    <w:rsid w:val="001811C6"/>
    <w:rsid w:val="001833DA"/>
    <w:rsid w:val="00184377"/>
    <w:rsid w:val="001A56E3"/>
    <w:rsid w:val="001B051C"/>
    <w:rsid w:val="001B1CEB"/>
    <w:rsid w:val="001C0EBE"/>
    <w:rsid w:val="001C3B62"/>
    <w:rsid w:val="001C57CD"/>
    <w:rsid w:val="001D0F0B"/>
    <w:rsid w:val="001D1760"/>
    <w:rsid w:val="001D1D11"/>
    <w:rsid w:val="001D688D"/>
    <w:rsid w:val="001D76EC"/>
    <w:rsid w:val="001E48DE"/>
    <w:rsid w:val="001E6555"/>
    <w:rsid w:val="00207427"/>
    <w:rsid w:val="00210B65"/>
    <w:rsid w:val="00210FDE"/>
    <w:rsid w:val="00215A3D"/>
    <w:rsid w:val="002162F7"/>
    <w:rsid w:val="00221E3E"/>
    <w:rsid w:val="002228D3"/>
    <w:rsid w:val="00222EC4"/>
    <w:rsid w:val="00231DFB"/>
    <w:rsid w:val="00233C49"/>
    <w:rsid w:val="002375A5"/>
    <w:rsid w:val="00253F96"/>
    <w:rsid w:val="00254A67"/>
    <w:rsid w:val="002643C2"/>
    <w:rsid w:val="002643DF"/>
    <w:rsid w:val="00270FD4"/>
    <w:rsid w:val="0028043A"/>
    <w:rsid w:val="00283CAB"/>
    <w:rsid w:val="0028567C"/>
    <w:rsid w:val="002A352D"/>
    <w:rsid w:val="002B2E70"/>
    <w:rsid w:val="002B56C7"/>
    <w:rsid w:val="002C7A6B"/>
    <w:rsid w:val="002D2E4D"/>
    <w:rsid w:val="002D44A7"/>
    <w:rsid w:val="002E7F43"/>
    <w:rsid w:val="002F2E49"/>
    <w:rsid w:val="002F5C36"/>
    <w:rsid w:val="003021B2"/>
    <w:rsid w:val="003202EC"/>
    <w:rsid w:val="003224A8"/>
    <w:rsid w:val="0032775E"/>
    <w:rsid w:val="00330418"/>
    <w:rsid w:val="00331463"/>
    <w:rsid w:val="003325AA"/>
    <w:rsid w:val="00363522"/>
    <w:rsid w:val="0039601D"/>
    <w:rsid w:val="003A53D9"/>
    <w:rsid w:val="003A6AB6"/>
    <w:rsid w:val="003B0DB1"/>
    <w:rsid w:val="003D4F25"/>
    <w:rsid w:val="003E1580"/>
    <w:rsid w:val="004016FB"/>
    <w:rsid w:val="00404B8D"/>
    <w:rsid w:val="00411366"/>
    <w:rsid w:val="00444FCD"/>
    <w:rsid w:val="00474667"/>
    <w:rsid w:val="0048586B"/>
    <w:rsid w:val="00486255"/>
    <w:rsid w:val="00487899"/>
    <w:rsid w:val="00492B8D"/>
    <w:rsid w:val="00496E67"/>
    <w:rsid w:val="004A7232"/>
    <w:rsid w:val="004B7D6A"/>
    <w:rsid w:val="004C1DC8"/>
    <w:rsid w:val="004C6835"/>
    <w:rsid w:val="004D1C41"/>
    <w:rsid w:val="004D24A4"/>
    <w:rsid w:val="004D2BAF"/>
    <w:rsid w:val="004D5E2D"/>
    <w:rsid w:val="004E04F9"/>
    <w:rsid w:val="004E0D5E"/>
    <w:rsid w:val="004E24AF"/>
    <w:rsid w:val="004E5FAC"/>
    <w:rsid w:val="004F7614"/>
    <w:rsid w:val="00504CB1"/>
    <w:rsid w:val="00510B20"/>
    <w:rsid w:val="0051471B"/>
    <w:rsid w:val="00520C5C"/>
    <w:rsid w:val="00541AD7"/>
    <w:rsid w:val="00544CB6"/>
    <w:rsid w:val="00554071"/>
    <w:rsid w:val="00554F04"/>
    <w:rsid w:val="00562170"/>
    <w:rsid w:val="00562945"/>
    <w:rsid w:val="00564C19"/>
    <w:rsid w:val="0056685B"/>
    <w:rsid w:val="00571A61"/>
    <w:rsid w:val="00583F42"/>
    <w:rsid w:val="00593D49"/>
    <w:rsid w:val="005970F5"/>
    <w:rsid w:val="005A6189"/>
    <w:rsid w:val="005B4CD3"/>
    <w:rsid w:val="005D0315"/>
    <w:rsid w:val="005D54F1"/>
    <w:rsid w:val="005D68CB"/>
    <w:rsid w:val="005D6C17"/>
    <w:rsid w:val="005D73E1"/>
    <w:rsid w:val="005F3741"/>
    <w:rsid w:val="00601BB9"/>
    <w:rsid w:val="00610145"/>
    <w:rsid w:val="00620E73"/>
    <w:rsid w:val="006235BE"/>
    <w:rsid w:val="00630D70"/>
    <w:rsid w:val="00635677"/>
    <w:rsid w:val="006532E4"/>
    <w:rsid w:val="00673BDB"/>
    <w:rsid w:val="00676FC1"/>
    <w:rsid w:val="0068326B"/>
    <w:rsid w:val="00690631"/>
    <w:rsid w:val="006959D3"/>
    <w:rsid w:val="006A38A3"/>
    <w:rsid w:val="006B6D45"/>
    <w:rsid w:val="006C0649"/>
    <w:rsid w:val="00701725"/>
    <w:rsid w:val="00710C43"/>
    <w:rsid w:val="00757AFF"/>
    <w:rsid w:val="00760339"/>
    <w:rsid w:val="00762F4A"/>
    <w:rsid w:val="00777535"/>
    <w:rsid w:val="00777A28"/>
    <w:rsid w:val="00782D3A"/>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762A"/>
    <w:rsid w:val="008741B6"/>
    <w:rsid w:val="008768A2"/>
    <w:rsid w:val="00880685"/>
    <w:rsid w:val="00891AF1"/>
    <w:rsid w:val="008C09D3"/>
    <w:rsid w:val="008C29B3"/>
    <w:rsid w:val="008C4E88"/>
    <w:rsid w:val="008E4C4A"/>
    <w:rsid w:val="008F0F3E"/>
    <w:rsid w:val="008F5548"/>
    <w:rsid w:val="009046D3"/>
    <w:rsid w:val="00905052"/>
    <w:rsid w:val="00911C53"/>
    <w:rsid w:val="009160A9"/>
    <w:rsid w:val="00933715"/>
    <w:rsid w:val="0094648D"/>
    <w:rsid w:val="009515AB"/>
    <w:rsid w:val="00975EBA"/>
    <w:rsid w:val="00993F8A"/>
    <w:rsid w:val="009A1FF7"/>
    <w:rsid w:val="009B280C"/>
    <w:rsid w:val="009B2B26"/>
    <w:rsid w:val="009D02D0"/>
    <w:rsid w:val="009E5B67"/>
    <w:rsid w:val="00A01BB0"/>
    <w:rsid w:val="00A07081"/>
    <w:rsid w:val="00A26BE8"/>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0F72"/>
    <w:rsid w:val="00AF6ED8"/>
    <w:rsid w:val="00B0436C"/>
    <w:rsid w:val="00B25AA7"/>
    <w:rsid w:val="00B365FD"/>
    <w:rsid w:val="00B412A6"/>
    <w:rsid w:val="00B43BEF"/>
    <w:rsid w:val="00B517E1"/>
    <w:rsid w:val="00B57D8E"/>
    <w:rsid w:val="00B629B3"/>
    <w:rsid w:val="00B634C4"/>
    <w:rsid w:val="00B64E2A"/>
    <w:rsid w:val="00B7056E"/>
    <w:rsid w:val="00B9678B"/>
    <w:rsid w:val="00BA6CE9"/>
    <w:rsid w:val="00BC0635"/>
    <w:rsid w:val="00BC18B7"/>
    <w:rsid w:val="00BD21AA"/>
    <w:rsid w:val="00BF602C"/>
    <w:rsid w:val="00C0743D"/>
    <w:rsid w:val="00C13D23"/>
    <w:rsid w:val="00C213B4"/>
    <w:rsid w:val="00C24428"/>
    <w:rsid w:val="00C26D24"/>
    <w:rsid w:val="00C4311E"/>
    <w:rsid w:val="00C5365D"/>
    <w:rsid w:val="00C54201"/>
    <w:rsid w:val="00C64469"/>
    <w:rsid w:val="00C83E77"/>
    <w:rsid w:val="00C926C9"/>
    <w:rsid w:val="00C9423D"/>
    <w:rsid w:val="00CB2F3B"/>
    <w:rsid w:val="00CB739E"/>
    <w:rsid w:val="00CC2EFC"/>
    <w:rsid w:val="00CC6202"/>
    <w:rsid w:val="00D0739D"/>
    <w:rsid w:val="00D308BA"/>
    <w:rsid w:val="00D53E2F"/>
    <w:rsid w:val="00D66131"/>
    <w:rsid w:val="00D75804"/>
    <w:rsid w:val="00D80C31"/>
    <w:rsid w:val="00D84A29"/>
    <w:rsid w:val="00D87041"/>
    <w:rsid w:val="00D92B6B"/>
    <w:rsid w:val="00D935F4"/>
    <w:rsid w:val="00DA45EF"/>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FBF"/>
    <w:rsid w:val="00F01155"/>
    <w:rsid w:val="00F13218"/>
    <w:rsid w:val="00F22F5B"/>
    <w:rsid w:val="00F308E1"/>
    <w:rsid w:val="00F366BD"/>
    <w:rsid w:val="00F37BC7"/>
    <w:rsid w:val="00F47ADB"/>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67BC9-B4C0-4645-BBDA-748E33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 w:type="paragraph" w:styleId="Textodeglobo">
    <w:name w:val="Balloon Text"/>
    <w:basedOn w:val="Normal"/>
    <w:link w:val="TextodegloboCar"/>
    <w:rsid w:val="001D76EC"/>
    <w:rPr>
      <w:rFonts w:ascii="Segoe UI" w:hAnsi="Segoe UI" w:cs="Segoe UI"/>
      <w:sz w:val="18"/>
      <w:szCs w:val="18"/>
    </w:rPr>
  </w:style>
  <w:style w:type="character" w:customStyle="1" w:styleId="TextodegloboCar">
    <w:name w:val="Texto de globo Car"/>
    <w:basedOn w:val="Fuentedeprrafopredeter"/>
    <w:link w:val="Textodeglobo"/>
    <w:rsid w:val="001D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936</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Ana Lucía Caicedo Calderon</cp:lastModifiedBy>
  <cp:revision>4</cp:revision>
  <cp:lastPrinted>2016-03-30T13:17:00Z</cp:lastPrinted>
  <dcterms:created xsi:type="dcterms:W3CDTF">2016-03-30T13:16:00Z</dcterms:created>
  <dcterms:modified xsi:type="dcterms:W3CDTF">2016-03-30T15:39:00Z</dcterms:modified>
</cp:coreProperties>
</file>