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DF" w:rsidRPr="00B41059" w:rsidRDefault="009257DF" w:rsidP="00633404">
      <w:pPr>
        <w:spacing w:line="276" w:lineRule="auto"/>
        <w:ind w:left="2410"/>
        <w:contextualSpacing/>
        <w:jc w:val="both"/>
        <w:rPr>
          <w:rFonts w:ascii="Arial" w:hAnsi="Arial" w:cs="Arial"/>
          <w:sz w:val="18"/>
          <w:szCs w:val="18"/>
          <w:lang w:val="es-CO"/>
        </w:rPr>
      </w:pPr>
      <w:r w:rsidRPr="00B41059">
        <w:rPr>
          <w:rFonts w:ascii="Arial" w:hAnsi="Arial" w:cs="Arial"/>
          <w:sz w:val="18"/>
          <w:szCs w:val="18"/>
          <w:lang w:val="es-CO"/>
        </w:rPr>
        <w:t>Proceso:                     Ordinario Laboral</w:t>
      </w:r>
    </w:p>
    <w:p w:rsidR="009257DF" w:rsidRPr="00B41059" w:rsidRDefault="009257DF" w:rsidP="00633404">
      <w:pPr>
        <w:spacing w:line="276" w:lineRule="auto"/>
        <w:ind w:left="2410"/>
        <w:contextualSpacing/>
        <w:jc w:val="both"/>
        <w:rPr>
          <w:rFonts w:ascii="Arial" w:hAnsi="Arial" w:cs="Arial"/>
          <w:sz w:val="18"/>
          <w:szCs w:val="18"/>
          <w:lang w:val="es-CO"/>
        </w:rPr>
      </w:pPr>
      <w:r w:rsidRPr="00B41059">
        <w:rPr>
          <w:rFonts w:ascii="Arial" w:hAnsi="Arial" w:cs="Arial"/>
          <w:sz w:val="18"/>
          <w:szCs w:val="18"/>
          <w:lang w:val="es-CO"/>
        </w:rPr>
        <w:t xml:space="preserve">Radicado </w:t>
      </w:r>
      <w:r w:rsidR="00C23322">
        <w:rPr>
          <w:rFonts w:ascii="Arial" w:hAnsi="Arial" w:cs="Arial"/>
          <w:sz w:val="18"/>
          <w:szCs w:val="18"/>
          <w:lang w:val="es-CO"/>
        </w:rPr>
        <w:t>No:              66001-31-05-003</w:t>
      </w:r>
      <w:r w:rsidRPr="00B41059">
        <w:rPr>
          <w:rFonts w:ascii="Arial" w:hAnsi="Arial" w:cs="Arial"/>
          <w:sz w:val="18"/>
          <w:szCs w:val="18"/>
          <w:lang w:val="es-CO"/>
        </w:rPr>
        <w:t>-201</w:t>
      </w:r>
      <w:r w:rsidR="00B860BB">
        <w:rPr>
          <w:rFonts w:ascii="Arial" w:hAnsi="Arial" w:cs="Arial"/>
          <w:sz w:val="18"/>
          <w:szCs w:val="18"/>
          <w:lang w:val="es-CO"/>
        </w:rPr>
        <w:t>5</w:t>
      </w:r>
      <w:r w:rsidRPr="00B41059">
        <w:rPr>
          <w:rFonts w:ascii="Arial" w:hAnsi="Arial" w:cs="Arial"/>
          <w:sz w:val="18"/>
          <w:szCs w:val="18"/>
          <w:lang w:val="es-CO"/>
        </w:rPr>
        <w:t>-00</w:t>
      </w:r>
      <w:r w:rsidR="00C23322">
        <w:rPr>
          <w:rFonts w:ascii="Arial" w:hAnsi="Arial" w:cs="Arial"/>
          <w:sz w:val="18"/>
          <w:szCs w:val="18"/>
          <w:lang w:val="es-CO"/>
        </w:rPr>
        <w:t>233</w:t>
      </w:r>
      <w:r w:rsidR="00F200C9">
        <w:rPr>
          <w:rFonts w:ascii="Arial" w:hAnsi="Arial" w:cs="Arial"/>
          <w:sz w:val="18"/>
          <w:szCs w:val="18"/>
          <w:lang w:val="es-CO"/>
        </w:rPr>
        <w:t>-01</w:t>
      </w:r>
    </w:p>
    <w:p w:rsidR="009257DF" w:rsidRPr="00B41059" w:rsidRDefault="009257DF" w:rsidP="00633404">
      <w:pPr>
        <w:spacing w:line="276" w:lineRule="auto"/>
        <w:ind w:left="2410"/>
        <w:contextualSpacing/>
        <w:jc w:val="both"/>
        <w:rPr>
          <w:rFonts w:ascii="Arial" w:hAnsi="Arial" w:cs="Arial"/>
          <w:sz w:val="18"/>
          <w:szCs w:val="18"/>
          <w:lang w:val="es-CO"/>
        </w:rPr>
      </w:pPr>
      <w:r w:rsidRPr="00B41059">
        <w:rPr>
          <w:rFonts w:ascii="Arial" w:hAnsi="Arial" w:cs="Arial"/>
          <w:sz w:val="18"/>
          <w:szCs w:val="18"/>
          <w:lang w:val="es-CO"/>
        </w:rPr>
        <w:t xml:space="preserve">Demandante:             </w:t>
      </w:r>
      <w:r w:rsidR="00C23322">
        <w:rPr>
          <w:rFonts w:ascii="Arial" w:hAnsi="Arial" w:cs="Arial"/>
          <w:sz w:val="18"/>
          <w:szCs w:val="18"/>
          <w:lang w:val="es-CO"/>
        </w:rPr>
        <w:t xml:space="preserve"> José Luis Bedoya Marulanda</w:t>
      </w:r>
    </w:p>
    <w:p w:rsidR="009257DF" w:rsidRPr="00B41059" w:rsidRDefault="009257DF" w:rsidP="00633404">
      <w:pPr>
        <w:spacing w:line="276" w:lineRule="auto"/>
        <w:ind w:left="2410"/>
        <w:contextualSpacing/>
        <w:jc w:val="both"/>
        <w:rPr>
          <w:rFonts w:ascii="Arial" w:hAnsi="Arial" w:cs="Arial"/>
          <w:sz w:val="18"/>
          <w:szCs w:val="18"/>
          <w:lang w:val="es-CO"/>
        </w:rPr>
      </w:pPr>
      <w:r w:rsidRPr="00B41059">
        <w:rPr>
          <w:rFonts w:ascii="Arial" w:hAnsi="Arial" w:cs="Arial"/>
          <w:sz w:val="18"/>
          <w:szCs w:val="18"/>
          <w:lang w:val="es-CO"/>
        </w:rPr>
        <w:t xml:space="preserve">Demandado:            </w:t>
      </w:r>
      <w:r w:rsidR="00B860BB">
        <w:rPr>
          <w:rFonts w:ascii="Arial" w:hAnsi="Arial" w:cs="Arial"/>
          <w:sz w:val="18"/>
          <w:szCs w:val="18"/>
          <w:lang w:val="es-CO"/>
        </w:rPr>
        <w:t xml:space="preserve">   Administradora Colombiana de Pensiones-Colpensiones</w:t>
      </w:r>
    </w:p>
    <w:p w:rsidR="00C4147A" w:rsidRPr="00B41059" w:rsidRDefault="009257DF" w:rsidP="00633404">
      <w:pPr>
        <w:spacing w:line="276" w:lineRule="auto"/>
        <w:ind w:left="2410"/>
        <w:contextualSpacing/>
        <w:jc w:val="both"/>
        <w:rPr>
          <w:rFonts w:ascii="Arial" w:hAnsi="Arial" w:cs="Arial"/>
          <w:sz w:val="18"/>
          <w:szCs w:val="18"/>
          <w:lang w:val="es-CO"/>
        </w:rPr>
      </w:pPr>
      <w:r w:rsidRPr="00B41059">
        <w:rPr>
          <w:rFonts w:ascii="Arial" w:hAnsi="Arial" w:cs="Arial"/>
          <w:sz w:val="18"/>
          <w:szCs w:val="18"/>
          <w:lang w:val="es-CO"/>
        </w:rPr>
        <w:t>Provide</w:t>
      </w:r>
      <w:r w:rsidR="00B860BB">
        <w:rPr>
          <w:rFonts w:ascii="Arial" w:hAnsi="Arial" w:cs="Arial"/>
          <w:sz w:val="18"/>
          <w:szCs w:val="18"/>
          <w:lang w:val="es-CO"/>
        </w:rPr>
        <w:t xml:space="preserve">ncia:      </w:t>
      </w:r>
      <w:r w:rsidR="00C23322">
        <w:rPr>
          <w:rFonts w:ascii="Arial" w:hAnsi="Arial" w:cs="Arial"/>
          <w:sz w:val="18"/>
          <w:szCs w:val="18"/>
          <w:lang w:val="es-CO"/>
        </w:rPr>
        <w:t xml:space="preserve">         Sentencia 16 de octubre</w:t>
      </w:r>
      <w:r w:rsidRPr="00B41059">
        <w:rPr>
          <w:rFonts w:ascii="Arial" w:hAnsi="Arial" w:cs="Arial"/>
          <w:sz w:val="18"/>
          <w:szCs w:val="18"/>
          <w:lang w:val="es-CO"/>
        </w:rPr>
        <w:t xml:space="preserve"> de 2015</w:t>
      </w:r>
    </w:p>
    <w:p w:rsidR="009257DF" w:rsidRPr="00B41059" w:rsidRDefault="009257DF" w:rsidP="00633404">
      <w:pPr>
        <w:spacing w:line="276" w:lineRule="auto"/>
        <w:ind w:left="2410"/>
        <w:contextualSpacing/>
        <w:jc w:val="both"/>
        <w:rPr>
          <w:rFonts w:ascii="Arial" w:hAnsi="Arial" w:cs="Arial"/>
          <w:sz w:val="18"/>
          <w:szCs w:val="18"/>
          <w:lang w:val="es-CO"/>
        </w:rPr>
      </w:pPr>
      <w:r w:rsidRPr="00B41059">
        <w:rPr>
          <w:rFonts w:ascii="Arial" w:hAnsi="Arial" w:cs="Arial"/>
          <w:sz w:val="18"/>
          <w:szCs w:val="18"/>
          <w:lang w:val="es-CO"/>
        </w:rPr>
        <w:t>Juzgad</w:t>
      </w:r>
      <w:r w:rsidR="00C23322">
        <w:rPr>
          <w:rFonts w:ascii="Arial" w:hAnsi="Arial" w:cs="Arial"/>
          <w:sz w:val="18"/>
          <w:szCs w:val="18"/>
          <w:lang w:val="es-CO"/>
        </w:rPr>
        <w:t>o de origen:     Juzgado Tercero</w:t>
      </w:r>
      <w:r w:rsidRPr="00B41059">
        <w:rPr>
          <w:rFonts w:ascii="Arial" w:hAnsi="Arial" w:cs="Arial"/>
          <w:sz w:val="18"/>
          <w:szCs w:val="18"/>
          <w:lang w:val="es-CO"/>
        </w:rPr>
        <w:t xml:space="preserve"> Laboral del Circuito de Pereira</w:t>
      </w:r>
    </w:p>
    <w:p w:rsidR="00DC07C2" w:rsidRPr="001A7415" w:rsidRDefault="009257DF" w:rsidP="00515F76">
      <w:pPr>
        <w:spacing w:line="276" w:lineRule="auto"/>
        <w:ind w:left="2410"/>
        <w:contextualSpacing/>
        <w:jc w:val="both"/>
        <w:rPr>
          <w:rFonts w:ascii="Arial" w:hAnsi="Arial" w:cs="Arial"/>
          <w:sz w:val="18"/>
          <w:szCs w:val="18"/>
          <w:lang w:val="es-CO"/>
        </w:rPr>
      </w:pPr>
      <w:r w:rsidRPr="00B41059">
        <w:rPr>
          <w:rFonts w:ascii="Arial" w:hAnsi="Arial" w:cs="Arial"/>
          <w:sz w:val="18"/>
          <w:szCs w:val="18"/>
          <w:lang w:val="es-CO"/>
        </w:rPr>
        <w:t>Magistrado Ponente:   ISSA RAFAEL ULLOQUE TOSCANO</w:t>
      </w:r>
    </w:p>
    <w:p w:rsidR="00515F76" w:rsidRDefault="00DC07C2" w:rsidP="001A7415">
      <w:pPr>
        <w:tabs>
          <w:tab w:val="left" w:pos="748"/>
        </w:tabs>
        <w:spacing w:after="0" w:line="240" w:lineRule="auto"/>
        <w:ind w:left="2410"/>
        <w:jc w:val="both"/>
        <w:rPr>
          <w:rFonts w:ascii="Arial" w:hAnsi="Arial" w:cs="Arial"/>
          <w:sz w:val="18"/>
          <w:szCs w:val="18"/>
          <w:lang w:val="es-CO"/>
        </w:rPr>
      </w:pPr>
      <w:r w:rsidRPr="001A7415">
        <w:rPr>
          <w:rFonts w:ascii="Arial" w:hAnsi="Arial" w:cs="Arial"/>
          <w:sz w:val="18"/>
          <w:szCs w:val="18"/>
          <w:lang w:val="es-CO"/>
        </w:rPr>
        <w:t xml:space="preserve">TEMA: </w:t>
      </w:r>
    </w:p>
    <w:p w:rsidR="00515F76" w:rsidRDefault="00515F76" w:rsidP="001A7415">
      <w:pPr>
        <w:tabs>
          <w:tab w:val="left" w:pos="748"/>
        </w:tabs>
        <w:spacing w:after="0" w:line="240" w:lineRule="auto"/>
        <w:ind w:left="2410"/>
        <w:jc w:val="both"/>
        <w:rPr>
          <w:rFonts w:ascii="Arial" w:hAnsi="Arial" w:cs="Arial"/>
          <w:sz w:val="18"/>
          <w:szCs w:val="18"/>
          <w:lang w:val="es-CO"/>
        </w:rPr>
      </w:pPr>
    </w:p>
    <w:p w:rsidR="004D6F77" w:rsidRPr="00983B4E" w:rsidRDefault="0058134A" w:rsidP="001A7415">
      <w:pPr>
        <w:tabs>
          <w:tab w:val="left" w:pos="748"/>
        </w:tabs>
        <w:spacing w:after="0" w:line="240" w:lineRule="auto"/>
        <w:ind w:left="2410"/>
        <w:jc w:val="both"/>
        <w:rPr>
          <w:rFonts w:ascii="Arial" w:hAnsi="Arial" w:cs="Arial"/>
          <w:spacing w:val="-6"/>
          <w:sz w:val="18"/>
          <w:szCs w:val="18"/>
          <w:lang w:val="es-CO"/>
        </w:rPr>
      </w:pPr>
      <w:r w:rsidRPr="00983B4E">
        <w:rPr>
          <w:rFonts w:ascii="Arial" w:hAnsi="Arial" w:cs="Arial"/>
          <w:spacing w:val="-6"/>
          <w:sz w:val="18"/>
          <w:szCs w:val="18"/>
          <w:lang w:val="es-CO"/>
        </w:rPr>
        <w:t xml:space="preserve">CONDICIÓN MÁS BENEFICIOSA/ </w:t>
      </w:r>
      <w:r w:rsidR="00BF1721" w:rsidRPr="00983B4E">
        <w:rPr>
          <w:rFonts w:ascii="Arial" w:hAnsi="Arial" w:cs="Arial"/>
          <w:spacing w:val="-6"/>
          <w:sz w:val="18"/>
          <w:szCs w:val="18"/>
          <w:lang w:val="es-CO"/>
        </w:rPr>
        <w:t>Aplicaci</w:t>
      </w:r>
      <w:r w:rsidR="001A7415" w:rsidRPr="00983B4E">
        <w:rPr>
          <w:rFonts w:ascii="Arial" w:hAnsi="Arial" w:cs="Arial"/>
          <w:spacing w:val="-6"/>
          <w:sz w:val="18"/>
          <w:szCs w:val="18"/>
          <w:lang w:val="es-CO"/>
        </w:rPr>
        <w:t>ón de ley distinta</w:t>
      </w:r>
      <w:r w:rsidR="00BF1721" w:rsidRPr="00983B4E">
        <w:rPr>
          <w:rFonts w:ascii="Arial" w:hAnsi="Arial" w:cs="Arial"/>
          <w:spacing w:val="-6"/>
          <w:sz w:val="18"/>
          <w:szCs w:val="18"/>
          <w:lang w:val="es-CO"/>
        </w:rPr>
        <w:t xml:space="preserve"> a la vigente para </w:t>
      </w:r>
      <w:r w:rsidR="001A7415" w:rsidRPr="00983B4E">
        <w:rPr>
          <w:rFonts w:ascii="Arial" w:hAnsi="Arial" w:cs="Arial"/>
          <w:spacing w:val="-6"/>
          <w:sz w:val="18"/>
          <w:szCs w:val="18"/>
          <w:lang w:val="es-CO"/>
        </w:rPr>
        <w:t xml:space="preserve">la fecha de la estructuración, se limita a la inmediatamente anterior </w:t>
      </w:r>
    </w:p>
    <w:p w:rsidR="004D6F77" w:rsidRPr="00983B4E" w:rsidRDefault="004D6F77" w:rsidP="001A7415">
      <w:pPr>
        <w:tabs>
          <w:tab w:val="left" w:pos="748"/>
        </w:tabs>
        <w:spacing w:after="0" w:line="240" w:lineRule="auto"/>
        <w:ind w:left="2410"/>
        <w:jc w:val="both"/>
        <w:rPr>
          <w:rFonts w:ascii="Arial" w:hAnsi="Arial" w:cs="Arial"/>
          <w:spacing w:val="-6"/>
          <w:sz w:val="18"/>
          <w:szCs w:val="18"/>
          <w:lang w:val="es-CO"/>
        </w:rPr>
      </w:pPr>
    </w:p>
    <w:p w:rsidR="00205A8C" w:rsidRPr="00983B4E" w:rsidRDefault="00515F76" w:rsidP="00205A8C">
      <w:pPr>
        <w:tabs>
          <w:tab w:val="left" w:pos="748"/>
        </w:tabs>
        <w:spacing w:after="0" w:line="240" w:lineRule="auto"/>
        <w:ind w:left="2410"/>
        <w:jc w:val="both"/>
        <w:rPr>
          <w:rFonts w:ascii="Arial" w:hAnsi="Arial" w:cs="Arial"/>
          <w:spacing w:val="-6"/>
          <w:sz w:val="18"/>
          <w:szCs w:val="18"/>
        </w:rPr>
      </w:pPr>
      <w:r w:rsidRPr="00983B4E">
        <w:rPr>
          <w:rFonts w:ascii="Arial" w:hAnsi="Arial" w:cs="Arial"/>
          <w:spacing w:val="-6"/>
          <w:sz w:val="18"/>
          <w:szCs w:val="18"/>
        </w:rPr>
        <w:t>“</w:t>
      </w:r>
      <w:r w:rsidR="0058134A" w:rsidRPr="00983B4E">
        <w:rPr>
          <w:rFonts w:ascii="Arial" w:hAnsi="Arial" w:cs="Arial"/>
          <w:spacing w:val="-6"/>
          <w:sz w:val="18"/>
          <w:szCs w:val="18"/>
        </w:rPr>
        <w:t>Si bien se encuentra probado en el plenario que la evaluación emitida por la junta calificadora dio como resultado 53,45% de pérdida de capacidad laboral, y que a la luz del Acuerdo 049 de 1990 el demandante cumpliría los presupuestos exigidos para acceder a dicha prestación; la Sala comparte y aplica el precedente de nuestro órgano de cierre en la jurisdicción laboral cuando para aplicar el principio de la condición más beneficiosa se debe tomar la ley inmediatamente anterior a la que le es aplicable al caso, es decir, para el caso concreto, la Ley 100 de</w:t>
      </w:r>
      <w:r w:rsidR="00205A8C" w:rsidRPr="00983B4E">
        <w:rPr>
          <w:rFonts w:ascii="Arial" w:hAnsi="Arial" w:cs="Arial"/>
          <w:spacing w:val="-6"/>
          <w:sz w:val="18"/>
          <w:szCs w:val="18"/>
        </w:rPr>
        <w:t xml:space="preserve"> 1993 en su redacción original `</w:t>
      </w:r>
      <w:r w:rsidR="0058134A" w:rsidRPr="00983B4E">
        <w:rPr>
          <w:rFonts w:ascii="Arial" w:hAnsi="Arial" w:cs="Arial"/>
          <w:spacing w:val="-6"/>
          <w:sz w:val="18"/>
          <w:szCs w:val="18"/>
        </w:rPr>
        <w:t>(…)ARTÍCULO 39. Tendrán derecho a la pensión de invalidez, los afiliados que conforme a lo dispuesto en el artículo anterior sean declarados inválidos y cumplan alguno de los siguientes requisitos: a. Que el afiliado se encuentre cotizando al régimen y hubiere cotizado por lo menos veintiséis (26) semanas, al momento de produc</w:t>
      </w:r>
      <w:r w:rsidR="00205A8C" w:rsidRPr="00983B4E">
        <w:rPr>
          <w:rFonts w:ascii="Arial" w:hAnsi="Arial" w:cs="Arial"/>
          <w:spacing w:val="-6"/>
          <w:sz w:val="18"/>
          <w:szCs w:val="18"/>
        </w:rPr>
        <w:t>irse el estado de invalidez (…)´</w:t>
      </w:r>
      <w:r w:rsidR="0058134A" w:rsidRPr="00983B4E">
        <w:rPr>
          <w:rFonts w:ascii="Arial" w:hAnsi="Arial" w:cs="Arial"/>
          <w:spacing w:val="-6"/>
          <w:sz w:val="18"/>
          <w:szCs w:val="18"/>
        </w:rPr>
        <w:t>, al analizar este requisito y remitirnos a la historia laboral válida para prestaciones económicas-fl 48- del señor José Luis Bedoya Marulanda se puede observar que su última fecha de cotización la hizo en el año de 1999, por consiguiente no cumplió con lo exigido en lo normado por la ley.</w:t>
      </w:r>
      <w:r w:rsidR="00205A8C" w:rsidRPr="00983B4E">
        <w:rPr>
          <w:rFonts w:ascii="Arial" w:hAnsi="Arial" w:cs="Arial"/>
          <w:spacing w:val="-6"/>
          <w:sz w:val="18"/>
          <w:szCs w:val="18"/>
        </w:rPr>
        <w:t>”</w:t>
      </w:r>
      <w:r w:rsidR="0058134A" w:rsidRPr="00983B4E">
        <w:rPr>
          <w:rFonts w:ascii="Arial" w:hAnsi="Arial" w:cs="Arial"/>
          <w:spacing w:val="-6"/>
          <w:sz w:val="18"/>
          <w:szCs w:val="18"/>
        </w:rPr>
        <w:t xml:space="preserve">  </w:t>
      </w:r>
    </w:p>
    <w:p w:rsidR="00205A8C" w:rsidRPr="00983B4E" w:rsidRDefault="00205A8C" w:rsidP="00205A8C">
      <w:pPr>
        <w:tabs>
          <w:tab w:val="left" w:pos="748"/>
        </w:tabs>
        <w:spacing w:after="0" w:line="240" w:lineRule="auto"/>
        <w:ind w:left="2410"/>
        <w:jc w:val="both"/>
        <w:rPr>
          <w:rFonts w:ascii="Arial" w:hAnsi="Arial" w:cs="Arial"/>
          <w:spacing w:val="-6"/>
          <w:sz w:val="18"/>
          <w:szCs w:val="18"/>
        </w:rPr>
      </w:pPr>
    </w:p>
    <w:p w:rsidR="003D0528" w:rsidRPr="00983B4E" w:rsidRDefault="003D0528" w:rsidP="00205A8C">
      <w:pPr>
        <w:tabs>
          <w:tab w:val="left" w:pos="748"/>
        </w:tabs>
        <w:spacing w:after="0" w:line="240" w:lineRule="auto"/>
        <w:ind w:left="2410"/>
        <w:jc w:val="both"/>
        <w:rPr>
          <w:rFonts w:ascii="Arial" w:hAnsi="Arial" w:cs="Arial"/>
          <w:spacing w:val="-6"/>
          <w:sz w:val="16"/>
          <w:szCs w:val="18"/>
        </w:rPr>
      </w:pPr>
      <w:r w:rsidRPr="00983B4E">
        <w:rPr>
          <w:rFonts w:ascii="Arial" w:hAnsi="Arial" w:cs="Arial"/>
          <w:spacing w:val="-6"/>
          <w:sz w:val="16"/>
          <w:szCs w:val="18"/>
        </w:rPr>
        <w:t>C</w:t>
      </w:r>
      <w:r w:rsidR="00FC64BE">
        <w:rPr>
          <w:rFonts w:ascii="Arial" w:hAnsi="Arial" w:cs="Arial"/>
          <w:spacing w:val="-6"/>
          <w:sz w:val="16"/>
          <w:szCs w:val="18"/>
        </w:rPr>
        <w:t>ita</w:t>
      </w:r>
      <w:r w:rsidRPr="00983B4E">
        <w:rPr>
          <w:rFonts w:ascii="Arial" w:hAnsi="Arial" w:cs="Arial"/>
          <w:spacing w:val="-6"/>
          <w:sz w:val="16"/>
          <w:szCs w:val="18"/>
        </w:rPr>
        <w:t>:</w:t>
      </w:r>
      <w:r w:rsidR="00B4028D" w:rsidRPr="00983B4E">
        <w:rPr>
          <w:rFonts w:ascii="Arial" w:hAnsi="Arial" w:cs="Arial"/>
          <w:spacing w:val="-6"/>
          <w:sz w:val="16"/>
          <w:szCs w:val="18"/>
        </w:rPr>
        <w:t xml:space="preserve"> Corte Suprema de Justicia, Sala Laboral, sentencia </w:t>
      </w:r>
      <w:r w:rsidR="00B4028D" w:rsidRPr="00983B4E">
        <w:rPr>
          <w:rFonts w:ascii="Arial" w:hAnsi="Arial" w:cs="Arial"/>
          <w:spacing w:val="-6"/>
          <w:sz w:val="16"/>
          <w:szCs w:val="18"/>
          <w:lang w:val="es-CO"/>
        </w:rPr>
        <w:t xml:space="preserve">de </w:t>
      </w:r>
      <w:r w:rsidR="00B4028D" w:rsidRPr="00983B4E">
        <w:rPr>
          <w:rFonts w:ascii="Arial" w:hAnsi="Arial" w:cs="Arial"/>
          <w:spacing w:val="-6"/>
          <w:sz w:val="16"/>
          <w:szCs w:val="18"/>
          <w:lang w:val="es-CO"/>
        </w:rPr>
        <w:t xml:space="preserve">9 de septiembre de 2015 </w:t>
      </w:r>
      <w:r w:rsidR="00B4028D" w:rsidRPr="00983B4E">
        <w:rPr>
          <w:rFonts w:ascii="Arial" w:hAnsi="Arial" w:cs="Arial"/>
          <w:spacing w:val="-6"/>
          <w:sz w:val="16"/>
          <w:szCs w:val="18"/>
          <w:lang w:val="es-CO"/>
        </w:rPr>
        <w:t xml:space="preserve">-rad. </w:t>
      </w:r>
      <w:r w:rsidRPr="00983B4E">
        <w:rPr>
          <w:rFonts w:ascii="Arial" w:hAnsi="Arial" w:cs="Arial"/>
          <w:spacing w:val="-6"/>
          <w:sz w:val="16"/>
          <w:szCs w:val="18"/>
          <w:lang w:val="es-CO"/>
        </w:rPr>
        <w:t>48124</w:t>
      </w:r>
      <w:r w:rsidR="00983B4E">
        <w:rPr>
          <w:rFonts w:ascii="Arial" w:hAnsi="Arial" w:cs="Arial"/>
          <w:spacing w:val="-6"/>
          <w:sz w:val="16"/>
          <w:szCs w:val="18"/>
          <w:lang w:val="es-CO"/>
        </w:rPr>
        <w:t>-</w:t>
      </w:r>
      <w:r w:rsidR="00FC64BE">
        <w:rPr>
          <w:rFonts w:ascii="Arial" w:hAnsi="Arial" w:cs="Arial"/>
          <w:spacing w:val="-6"/>
          <w:sz w:val="16"/>
          <w:szCs w:val="18"/>
          <w:lang w:val="es-CO"/>
        </w:rPr>
        <w:t>.</w:t>
      </w:r>
      <w:bookmarkStart w:id="0" w:name="_GoBack"/>
      <w:bookmarkEnd w:id="0"/>
    </w:p>
    <w:p w:rsidR="00977585" w:rsidRPr="0092688A" w:rsidRDefault="00977585" w:rsidP="00633404">
      <w:pPr>
        <w:spacing w:line="276" w:lineRule="auto"/>
        <w:contextualSpacing/>
        <w:jc w:val="both"/>
        <w:rPr>
          <w:rFonts w:ascii="Arial" w:hAnsi="Arial" w:cs="Arial"/>
          <w:lang w:val="es-CO"/>
        </w:rPr>
      </w:pPr>
    </w:p>
    <w:p w:rsidR="001A1834" w:rsidRDefault="001A1834" w:rsidP="00633404">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1A1834" w:rsidRDefault="001A1834" w:rsidP="00633404">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1A1834" w:rsidRDefault="001A1834" w:rsidP="00633404">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633404" w:rsidRDefault="00633404" w:rsidP="00633404">
      <w:pPr>
        <w:spacing w:line="276" w:lineRule="auto"/>
        <w:ind w:left="2127" w:hanging="1276"/>
        <w:contextualSpacing/>
        <w:jc w:val="center"/>
        <w:rPr>
          <w:rFonts w:ascii="Arial" w:hAnsi="Arial" w:cs="Arial"/>
          <w:b/>
          <w:sz w:val="24"/>
          <w:szCs w:val="24"/>
        </w:rPr>
      </w:pPr>
    </w:p>
    <w:p w:rsidR="00633404" w:rsidRPr="001A1834" w:rsidRDefault="00633404" w:rsidP="00633404">
      <w:pPr>
        <w:spacing w:line="276" w:lineRule="auto"/>
        <w:ind w:left="2127" w:hanging="1276"/>
        <w:contextualSpacing/>
        <w:jc w:val="center"/>
        <w:rPr>
          <w:rFonts w:ascii="Arial" w:hAnsi="Arial" w:cs="Arial"/>
          <w:b/>
          <w:sz w:val="24"/>
          <w:szCs w:val="24"/>
        </w:rPr>
      </w:pPr>
    </w:p>
    <w:p w:rsidR="001A1834" w:rsidRPr="001A1834" w:rsidRDefault="001A1834" w:rsidP="00633404">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MAGISTRADO PONENTE: ISSA RAFAEL ULLOQUE TOSCANO</w:t>
      </w:r>
    </w:p>
    <w:p w:rsidR="008A3AC5" w:rsidRDefault="008A3AC5" w:rsidP="00633404">
      <w:pPr>
        <w:spacing w:line="276" w:lineRule="auto"/>
        <w:ind w:left="2127" w:hanging="1276"/>
        <w:contextualSpacing/>
        <w:jc w:val="center"/>
        <w:rPr>
          <w:rFonts w:ascii="Arial" w:hAnsi="Arial" w:cs="Arial"/>
          <w:b/>
          <w:sz w:val="24"/>
          <w:szCs w:val="24"/>
        </w:rPr>
      </w:pPr>
    </w:p>
    <w:p w:rsidR="001A1834" w:rsidRDefault="001A1834" w:rsidP="00633404">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633404" w:rsidRPr="001A1834" w:rsidRDefault="00633404" w:rsidP="00633404">
      <w:pPr>
        <w:spacing w:line="276" w:lineRule="auto"/>
        <w:ind w:left="2127" w:hanging="1276"/>
        <w:contextualSpacing/>
        <w:jc w:val="center"/>
        <w:rPr>
          <w:rFonts w:ascii="Arial" w:hAnsi="Arial" w:cs="Arial"/>
          <w:b/>
          <w:sz w:val="24"/>
          <w:szCs w:val="24"/>
        </w:rPr>
      </w:pPr>
    </w:p>
    <w:p w:rsidR="00DB1A4B" w:rsidRPr="00DB1A4B" w:rsidRDefault="00DB1A4B" w:rsidP="00DB1A4B">
      <w:pPr>
        <w:spacing w:line="276" w:lineRule="auto"/>
        <w:ind w:firstLine="652"/>
        <w:jc w:val="both"/>
        <w:rPr>
          <w:rFonts w:ascii="Arial" w:hAnsi="Arial" w:cs="Arial"/>
          <w:b/>
          <w:i/>
          <w:iCs/>
          <w:sz w:val="24"/>
          <w:szCs w:val="24"/>
        </w:rPr>
      </w:pPr>
      <w:r w:rsidRPr="00DB1A4B">
        <w:rPr>
          <w:rFonts w:ascii="Arial" w:eastAsia="Calibri" w:hAnsi="Arial" w:cs="Arial"/>
          <w:sz w:val="24"/>
          <w:szCs w:val="24"/>
          <w:lang w:val="es-CO"/>
        </w:rPr>
        <w:t xml:space="preserve">En Pereira, a los </w:t>
      </w:r>
      <w:r>
        <w:rPr>
          <w:rFonts w:ascii="Arial" w:eastAsia="Calibri" w:hAnsi="Arial" w:cs="Arial"/>
          <w:sz w:val="24"/>
          <w:szCs w:val="24"/>
          <w:lang w:val="es-CO"/>
        </w:rPr>
        <w:t>veintinueve</w:t>
      </w:r>
      <w:r w:rsidRPr="00DB1A4B">
        <w:rPr>
          <w:rFonts w:ascii="Arial" w:eastAsia="Calibri" w:hAnsi="Arial" w:cs="Arial"/>
          <w:sz w:val="24"/>
          <w:szCs w:val="24"/>
          <w:lang w:val="es-CO"/>
        </w:rPr>
        <w:t xml:space="preserve"> (</w:t>
      </w:r>
      <w:r>
        <w:rPr>
          <w:rFonts w:ascii="Arial" w:eastAsia="Calibri" w:hAnsi="Arial" w:cs="Arial"/>
          <w:sz w:val="24"/>
          <w:szCs w:val="24"/>
          <w:lang w:val="es-CO"/>
        </w:rPr>
        <w:t>29</w:t>
      </w:r>
      <w:r w:rsidRPr="00DB1A4B">
        <w:rPr>
          <w:rFonts w:ascii="Arial" w:eastAsia="Calibri" w:hAnsi="Arial" w:cs="Arial"/>
          <w:sz w:val="24"/>
          <w:szCs w:val="24"/>
          <w:lang w:val="es-CO"/>
        </w:rPr>
        <w:t>) días del mes de marzo de dos mil dieciséis (2016), siendo las ocho de la mañana (8:</w:t>
      </w:r>
      <w:r>
        <w:rPr>
          <w:rFonts w:ascii="Arial" w:eastAsia="Calibri" w:hAnsi="Arial" w:cs="Arial"/>
          <w:sz w:val="24"/>
          <w:szCs w:val="24"/>
          <w:lang w:val="es-CO"/>
        </w:rPr>
        <w:t>0</w:t>
      </w:r>
      <w:r w:rsidRPr="00DB1A4B">
        <w:rPr>
          <w:rFonts w:ascii="Arial" w:eastAsia="Calibri" w:hAnsi="Arial" w:cs="Arial"/>
          <w:sz w:val="24"/>
          <w:szCs w:val="24"/>
          <w:lang w:val="es-CO"/>
        </w:rPr>
        <w:t xml:space="preserve">0 a.m.), </w:t>
      </w:r>
      <w:r w:rsidRPr="00DB1A4B">
        <w:rPr>
          <w:rFonts w:ascii="Arial" w:hAnsi="Arial" w:cs="Arial"/>
          <w:bCs/>
          <w:color w:val="000000"/>
          <w:sz w:val="24"/>
          <w:szCs w:val="24"/>
          <w:lang w:eastAsia="es-CO"/>
        </w:rPr>
        <w:t xml:space="preserve">reunidos en la Sala de Audiencia los suscritos magistrados de la Sala Laboral del Tribunal Superior de Pereira, el ponente declara abierto el acto, que tiene por objeto resolver el recurso de apelación presentado por la parte demandante, contra </w:t>
      </w:r>
      <w:r w:rsidRPr="00DB1A4B">
        <w:rPr>
          <w:rFonts w:ascii="Arial" w:hAnsi="Arial" w:cs="Arial"/>
          <w:sz w:val="24"/>
          <w:szCs w:val="24"/>
        </w:rPr>
        <w:t>la sentencia proferida el</w:t>
      </w:r>
      <w:r w:rsidR="0042247C">
        <w:rPr>
          <w:rFonts w:ascii="Arial" w:hAnsi="Arial" w:cs="Arial"/>
          <w:sz w:val="24"/>
          <w:szCs w:val="24"/>
        </w:rPr>
        <w:t xml:space="preserve"> dieciséis</w:t>
      </w:r>
      <w:r w:rsidRPr="00DB1A4B">
        <w:rPr>
          <w:rFonts w:ascii="Arial" w:hAnsi="Arial" w:cs="Arial"/>
          <w:sz w:val="24"/>
          <w:szCs w:val="24"/>
        </w:rPr>
        <w:t xml:space="preserve"> </w:t>
      </w:r>
      <w:r w:rsidR="0042247C">
        <w:rPr>
          <w:rFonts w:ascii="Arial" w:hAnsi="Arial" w:cs="Arial"/>
          <w:sz w:val="24"/>
          <w:szCs w:val="24"/>
        </w:rPr>
        <w:t>(16)</w:t>
      </w:r>
      <w:r w:rsidRPr="00DB1A4B">
        <w:rPr>
          <w:rFonts w:ascii="Arial" w:hAnsi="Arial" w:cs="Arial"/>
          <w:sz w:val="24"/>
          <w:szCs w:val="24"/>
        </w:rPr>
        <w:t xml:space="preserve"> de </w:t>
      </w:r>
      <w:r>
        <w:rPr>
          <w:rFonts w:ascii="Arial" w:hAnsi="Arial" w:cs="Arial"/>
          <w:sz w:val="24"/>
          <w:szCs w:val="24"/>
        </w:rPr>
        <w:t>octubre</w:t>
      </w:r>
      <w:r w:rsidRPr="00DB1A4B">
        <w:rPr>
          <w:rFonts w:ascii="Arial" w:hAnsi="Arial" w:cs="Arial"/>
          <w:sz w:val="24"/>
          <w:szCs w:val="24"/>
        </w:rPr>
        <w:t xml:space="preserve"> de</w:t>
      </w:r>
      <w:r w:rsidR="0042247C">
        <w:rPr>
          <w:rFonts w:ascii="Arial" w:hAnsi="Arial" w:cs="Arial"/>
          <w:sz w:val="24"/>
          <w:szCs w:val="24"/>
        </w:rPr>
        <w:t xml:space="preserve"> dos mil quince</w:t>
      </w:r>
      <w:r w:rsidRPr="00DB1A4B">
        <w:rPr>
          <w:rFonts w:ascii="Arial" w:hAnsi="Arial" w:cs="Arial"/>
          <w:sz w:val="24"/>
          <w:szCs w:val="24"/>
        </w:rPr>
        <w:t xml:space="preserve"> </w:t>
      </w:r>
      <w:r w:rsidR="0042247C">
        <w:rPr>
          <w:rFonts w:ascii="Arial" w:hAnsi="Arial" w:cs="Arial"/>
          <w:sz w:val="24"/>
          <w:szCs w:val="24"/>
        </w:rPr>
        <w:t>(</w:t>
      </w:r>
      <w:r w:rsidRPr="00DB1A4B">
        <w:rPr>
          <w:rFonts w:ascii="Arial" w:hAnsi="Arial" w:cs="Arial"/>
          <w:sz w:val="24"/>
          <w:szCs w:val="24"/>
        </w:rPr>
        <w:t>2015</w:t>
      </w:r>
      <w:r w:rsidR="0042247C">
        <w:rPr>
          <w:rFonts w:ascii="Arial" w:hAnsi="Arial" w:cs="Arial"/>
          <w:sz w:val="24"/>
          <w:szCs w:val="24"/>
        </w:rPr>
        <w:t>)</w:t>
      </w:r>
      <w:r w:rsidRPr="00DB1A4B">
        <w:rPr>
          <w:rFonts w:ascii="Arial" w:hAnsi="Arial" w:cs="Arial"/>
          <w:sz w:val="24"/>
          <w:szCs w:val="24"/>
        </w:rPr>
        <w:t xml:space="preserve"> por el Juzgado</w:t>
      </w:r>
      <w:r>
        <w:rPr>
          <w:rFonts w:ascii="Arial" w:hAnsi="Arial" w:cs="Arial"/>
          <w:sz w:val="24"/>
          <w:szCs w:val="24"/>
        </w:rPr>
        <w:t xml:space="preserve"> Tercero</w:t>
      </w:r>
      <w:r w:rsidRPr="00DB1A4B">
        <w:rPr>
          <w:rFonts w:ascii="Arial" w:hAnsi="Arial" w:cs="Arial"/>
          <w:sz w:val="24"/>
          <w:szCs w:val="24"/>
        </w:rPr>
        <w:t xml:space="preserve"> Laboral del Circuito de Pereira, dentro del proceso ordinario laboral promovido por </w:t>
      </w:r>
      <w:r w:rsidR="000A0BCB">
        <w:rPr>
          <w:rFonts w:ascii="Arial" w:hAnsi="Arial" w:cs="Arial"/>
          <w:b/>
          <w:iCs/>
          <w:sz w:val="24"/>
          <w:szCs w:val="24"/>
        </w:rPr>
        <w:t>José Luis Bedoya Marulanda</w:t>
      </w:r>
      <w:r w:rsidRPr="00DB1A4B">
        <w:rPr>
          <w:rFonts w:ascii="Arial" w:hAnsi="Arial" w:cs="Arial"/>
          <w:b/>
          <w:iCs/>
          <w:sz w:val="24"/>
          <w:szCs w:val="24"/>
        </w:rPr>
        <w:t xml:space="preserve"> </w:t>
      </w:r>
      <w:r w:rsidRPr="00DB1A4B">
        <w:rPr>
          <w:rFonts w:ascii="Arial" w:hAnsi="Arial" w:cs="Arial"/>
          <w:sz w:val="24"/>
          <w:szCs w:val="24"/>
        </w:rPr>
        <w:t xml:space="preserve">contra la </w:t>
      </w:r>
      <w:r w:rsidRPr="00DB1A4B">
        <w:rPr>
          <w:rFonts w:ascii="Arial" w:hAnsi="Arial" w:cs="Arial"/>
          <w:b/>
          <w:sz w:val="24"/>
          <w:szCs w:val="24"/>
        </w:rPr>
        <w:t>Administradora Colombiana de Pensiones-Colpensiones.</w:t>
      </w:r>
    </w:p>
    <w:p w:rsidR="00977585" w:rsidRPr="001A1834" w:rsidRDefault="00977585" w:rsidP="00633404">
      <w:pPr>
        <w:suppressAutoHyphens/>
        <w:spacing w:line="276" w:lineRule="auto"/>
        <w:contextualSpacing/>
        <w:jc w:val="both"/>
        <w:rPr>
          <w:rFonts w:ascii="Arial" w:hAnsi="Arial" w:cs="Arial"/>
          <w:sz w:val="24"/>
          <w:szCs w:val="24"/>
        </w:rPr>
      </w:pPr>
    </w:p>
    <w:p w:rsidR="003946F9" w:rsidRDefault="003946F9" w:rsidP="003946F9">
      <w:pPr>
        <w:pStyle w:val="Textoindependiente2"/>
        <w:spacing w:line="276" w:lineRule="auto"/>
        <w:ind w:left="1080"/>
        <w:contextualSpacing/>
        <w:rPr>
          <w:rFonts w:cs="Arial"/>
          <w:b/>
          <w:bCs/>
          <w:szCs w:val="24"/>
        </w:rPr>
      </w:pPr>
    </w:p>
    <w:p w:rsidR="00977585" w:rsidRPr="001A1834" w:rsidRDefault="00A85FE1" w:rsidP="00633404">
      <w:pPr>
        <w:pStyle w:val="Textoindependiente2"/>
        <w:numPr>
          <w:ilvl w:val="0"/>
          <w:numId w:val="2"/>
        </w:numPr>
        <w:spacing w:line="276" w:lineRule="auto"/>
        <w:contextualSpacing/>
        <w:rPr>
          <w:rFonts w:cs="Arial"/>
          <w:b/>
          <w:bCs/>
          <w:szCs w:val="24"/>
        </w:rPr>
      </w:pPr>
      <w:r w:rsidRPr="001A1834">
        <w:rPr>
          <w:rFonts w:cs="Arial"/>
          <w:b/>
          <w:bCs/>
          <w:szCs w:val="24"/>
        </w:rPr>
        <w:t>REGISTRO DE ASISTENCIA</w:t>
      </w:r>
    </w:p>
    <w:p w:rsidR="001A1834" w:rsidRPr="001A1834" w:rsidRDefault="001A1834" w:rsidP="00633404">
      <w:pPr>
        <w:pStyle w:val="Textoindependiente2"/>
        <w:spacing w:line="276" w:lineRule="auto"/>
        <w:ind w:left="1080"/>
        <w:contextualSpacing/>
        <w:rPr>
          <w:rFonts w:cs="Arial"/>
          <w:b/>
          <w:bCs/>
          <w:szCs w:val="24"/>
        </w:rPr>
      </w:pPr>
    </w:p>
    <w:p w:rsidR="006323C2" w:rsidRDefault="006323C2" w:rsidP="00633404">
      <w:pPr>
        <w:pStyle w:val="Textoindependiente2"/>
        <w:spacing w:line="276" w:lineRule="auto"/>
        <w:ind w:right="0" w:firstLine="360"/>
        <w:contextualSpacing/>
        <w:rPr>
          <w:rFonts w:cs="Arial"/>
          <w:bCs/>
          <w:szCs w:val="24"/>
        </w:rPr>
      </w:pPr>
    </w:p>
    <w:p w:rsidR="00977585" w:rsidRDefault="00977585" w:rsidP="00633404">
      <w:pPr>
        <w:pStyle w:val="Textoindependiente2"/>
        <w:spacing w:line="276" w:lineRule="auto"/>
        <w:ind w:right="0" w:firstLine="360"/>
        <w:contextualSpacing/>
        <w:rPr>
          <w:rFonts w:cs="Arial"/>
          <w:bCs/>
          <w:szCs w:val="24"/>
        </w:rPr>
      </w:pPr>
      <w:r w:rsidRPr="001A1834">
        <w:rPr>
          <w:rFonts w:cs="Arial"/>
          <w:bCs/>
          <w:szCs w:val="24"/>
        </w:rPr>
        <w:t>Demandante y su apoderado:</w:t>
      </w:r>
      <w:r w:rsidR="0092688A" w:rsidRPr="001A1834">
        <w:rPr>
          <w:rFonts w:cs="Arial"/>
          <w:bCs/>
          <w:szCs w:val="24"/>
        </w:rPr>
        <w:t xml:space="preserve">                              </w:t>
      </w:r>
      <w:r w:rsidRPr="001A1834">
        <w:rPr>
          <w:rFonts w:cs="Arial"/>
          <w:bCs/>
          <w:szCs w:val="24"/>
        </w:rPr>
        <w:t>Demandado y su apoderado:</w:t>
      </w:r>
    </w:p>
    <w:p w:rsidR="00F0263B" w:rsidRDefault="00F0263B" w:rsidP="00633404">
      <w:pPr>
        <w:pStyle w:val="Textoindependiente2"/>
        <w:spacing w:line="276" w:lineRule="auto"/>
        <w:ind w:right="0" w:firstLine="360"/>
        <w:contextualSpacing/>
        <w:rPr>
          <w:rFonts w:cs="Arial"/>
          <w:bCs/>
          <w:szCs w:val="24"/>
        </w:rPr>
      </w:pPr>
    </w:p>
    <w:p w:rsidR="00F0263B" w:rsidRDefault="00F0263B" w:rsidP="00F0263B">
      <w:pPr>
        <w:pStyle w:val="Prrafodelista"/>
        <w:spacing w:line="276" w:lineRule="auto"/>
        <w:ind w:left="1080"/>
        <w:contextualSpacing/>
        <w:jc w:val="both"/>
        <w:rPr>
          <w:rFonts w:ascii="Arial" w:hAnsi="Arial" w:cs="Arial"/>
          <w:b/>
          <w:sz w:val="24"/>
          <w:szCs w:val="24"/>
        </w:rPr>
      </w:pPr>
    </w:p>
    <w:p w:rsidR="00F0263B" w:rsidRPr="001A1834" w:rsidRDefault="00F0263B" w:rsidP="00F0263B">
      <w:pPr>
        <w:pStyle w:val="Prrafodelista"/>
        <w:numPr>
          <w:ilvl w:val="0"/>
          <w:numId w:val="2"/>
        </w:numPr>
        <w:spacing w:line="276" w:lineRule="auto"/>
        <w:contextualSpacing/>
        <w:jc w:val="both"/>
        <w:rPr>
          <w:rFonts w:ascii="Arial" w:hAnsi="Arial" w:cs="Arial"/>
          <w:b/>
          <w:sz w:val="24"/>
          <w:szCs w:val="24"/>
        </w:rPr>
      </w:pPr>
      <w:r w:rsidRPr="001A1834">
        <w:rPr>
          <w:rFonts w:ascii="Arial" w:hAnsi="Arial" w:cs="Arial"/>
          <w:b/>
          <w:sz w:val="24"/>
          <w:szCs w:val="24"/>
        </w:rPr>
        <w:t>TRASLADO A LAS PARTES</w:t>
      </w:r>
    </w:p>
    <w:p w:rsidR="00F0263B" w:rsidRPr="001A1834" w:rsidRDefault="00F0263B" w:rsidP="00F0263B">
      <w:pPr>
        <w:spacing w:line="276" w:lineRule="auto"/>
        <w:contextualSpacing/>
        <w:jc w:val="both"/>
        <w:rPr>
          <w:rFonts w:ascii="Arial" w:hAnsi="Arial" w:cs="Arial"/>
          <w:sz w:val="24"/>
          <w:szCs w:val="24"/>
        </w:rPr>
      </w:pPr>
      <w:r w:rsidRPr="001A1834">
        <w:rPr>
          <w:rFonts w:ascii="Arial" w:hAnsi="Arial" w:cs="Arial"/>
          <w:sz w:val="24"/>
          <w:szCs w:val="24"/>
        </w:rPr>
        <w:t xml:space="preserve"> </w:t>
      </w:r>
    </w:p>
    <w:p w:rsidR="00F0263B" w:rsidRDefault="00F0263B" w:rsidP="00F0263B">
      <w:pPr>
        <w:spacing w:line="276" w:lineRule="auto"/>
        <w:ind w:firstLine="708"/>
        <w:contextualSpacing/>
        <w:jc w:val="both"/>
        <w:rPr>
          <w:rFonts w:ascii="Arial" w:hAnsi="Arial" w:cs="Arial"/>
          <w:sz w:val="24"/>
          <w:szCs w:val="24"/>
        </w:rPr>
      </w:pPr>
      <w:r w:rsidRPr="001A1834">
        <w:rPr>
          <w:rFonts w:ascii="Arial" w:hAnsi="Arial" w:cs="Arial"/>
          <w:sz w:val="24"/>
          <w:szCs w:val="24"/>
        </w:rPr>
        <w:lastRenderedPageBreak/>
        <w:t>En este estado se corre traslado a los asistentes para que presenten sus alegatos.</w:t>
      </w:r>
    </w:p>
    <w:p w:rsidR="00F0263B" w:rsidRPr="001A1834" w:rsidRDefault="00F0263B" w:rsidP="00F0263B">
      <w:pPr>
        <w:spacing w:line="276" w:lineRule="auto"/>
        <w:ind w:firstLine="708"/>
        <w:contextualSpacing/>
        <w:jc w:val="both"/>
        <w:rPr>
          <w:rFonts w:ascii="Arial" w:hAnsi="Arial" w:cs="Arial"/>
          <w:sz w:val="24"/>
          <w:szCs w:val="24"/>
        </w:rPr>
      </w:pPr>
    </w:p>
    <w:p w:rsidR="00F0263B" w:rsidRDefault="00F0263B" w:rsidP="00F0263B">
      <w:pPr>
        <w:spacing w:line="276" w:lineRule="auto"/>
        <w:ind w:firstLine="708"/>
        <w:contextualSpacing/>
        <w:jc w:val="both"/>
        <w:rPr>
          <w:rFonts w:ascii="Arial" w:hAnsi="Arial" w:cs="Arial"/>
          <w:sz w:val="24"/>
          <w:szCs w:val="24"/>
        </w:rPr>
      </w:pPr>
      <w:r w:rsidRPr="001A1834">
        <w:rPr>
          <w:rFonts w:ascii="Arial" w:hAnsi="Arial" w:cs="Arial"/>
          <w:sz w:val="24"/>
          <w:szCs w:val="24"/>
        </w:rPr>
        <w:t>Oídas las argumentaciones en esta Sala de Decisión, le corr</w:t>
      </w:r>
      <w:r>
        <w:rPr>
          <w:rFonts w:ascii="Arial" w:hAnsi="Arial" w:cs="Arial"/>
          <w:sz w:val="24"/>
          <w:szCs w:val="24"/>
        </w:rPr>
        <w:t>esponde resolver los siguientes:</w:t>
      </w:r>
    </w:p>
    <w:p w:rsidR="0042247C" w:rsidRDefault="0042247C" w:rsidP="0042247C">
      <w:pPr>
        <w:pStyle w:val="Ttulo4"/>
        <w:spacing w:line="276" w:lineRule="auto"/>
        <w:ind w:left="1080"/>
        <w:contextualSpacing/>
        <w:jc w:val="both"/>
        <w:rPr>
          <w:rFonts w:cs="Arial"/>
          <w:b/>
          <w:sz w:val="24"/>
          <w:szCs w:val="24"/>
        </w:rPr>
      </w:pPr>
    </w:p>
    <w:p w:rsidR="00977585" w:rsidRPr="001A1834" w:rsidRDefault="00977585" w:rsidP="00633404">
      <w:pPr>
        <w:pStyle w:val="Ttulo4"/>
        <w:numPr>
          <w:ilvl w:val="0"/>
          <w:numId w:val="2"/>
        </w:numPr>
        <w:spacing w:line="276" w:lineRule="auto"/>
        <w:contextualSpacing/>
        <w:jc w:val="both"/>
        <w:rPr>
          <w:rFonts w:cs="Arial"/>
          <w:b/>
          <w:sz w:val="24"/>
          <w:szCs w:val="24"/>
        </w:rPr>
      </w:pPr>
      <w:r w:rsidRPr="001A1834">
        <w:rPr>
          <w:rFonts w:cs="Arial"/>
          <w:b/>
          <w:sz w:val="24"/>
          <w:szCs w:val="24"/>
        </w:rPr>
        <w:t>ANTECEDENTES</w:t>
      </w:r>
    </w:p>
    <w:p w:rsidR="001A1834" w:rsidRPr="001A1834" w:rsidRDefault="001A1834" w:rsidP="00633404">
      <w:pPr>
        <w:spacing w:line="276" w:lineRule="auto"/>
        <w:contextualSpacing/>
        <w:jc w:val="both"/>
        <w:rPr>
          <w:rFonts w:ascii="Arial" w:hAnsi="Arial" w:cs="Arial"/>
          <w:sz w:val="24"/>
          <w:szCs w:val="24"/>
        </w:rPr>
      </w:pPr>
    </w:p>
    <w:p w:rsidR="002A1F48" w:rsidRDefault="00977585" w:rsidP="00633404">
      <w:pPr>
        <w:spacing w:line="276" w:lineRule="auto"/>
        <w:ind w:firstLine="708"/>
        <w:contextualSpacing/>
        <w:jc w:val="both"/>
        <w:rPr>
          <w:rFonts w:ascii="Arial" w:hAnsi="Arial" w:cs="Arial"/>
          <w:sz w:val="24"/>
          <w:szCs w:val="24"/>
        </w:rPr>
      </w:pPr>
      <w:r w:rsidRPr="001A1834">
        <w:rPr>
          <w:rFonts w:ascii="Arial" w:hAnsi="Arial" w:cs="Arial"/>
          <w:sz w:val="24"/>
          <w:szCs w:val="24"/>
        </w:rPr>
        <w:t>Pretende</w:t>
      </w:r>
      <w:r w:rsidR="00A85FE1" w:rsidRPr="001A1834">
        <w:rPr>
          <w:rFonts w:ascii="Arial" w:hAnsi="Arial" w:cs="Arial"/>
          <w:sz w:val="24"/>
          <w:szCs w:val="24"/>
        </w:rPr>
        <w:t xml:space="preserve"> </w:t>
      </w:r>
      <w:r w:rsidR="00F200C9">
        <w:rPr>
          <w:rFonts w:ascii="Arial" w:hAnsi="Arial" w:cs="Arial"/>
          <w:sz w:val="24"/>
          <w:szCs w:val="24"/>
        </w:rPr>
        <w:t>el</w:t>
      </w:r>
      <w:r w:rsidRPr="001A1834">
        <w:rPr>
          <w:rFonts w:ascii="Arial" w:hAnsi="Arial" w:cs="Arial"/>
          <w:sz w:val="24"/>
          <w:szCs w:val="24"/>
        </w:rPr>
        <w:t xml:space="preserve"> demandante que la justicia laboral declare</w:t>
      </w:r>
      <w:r w:rsidR="00F200C9">
        <w:rPr>
          <w:rFonts w:ascii="Arial" w:hAnsi="Arial" w:cs="Arial"/>
          <w:sz w:val="24"/>
          <w:szCs w:val="24"/>
        </w:rPr>
        <w:t xml:space="preserve"> </w:t>
      </w:r>
      <w:r w:rsidRPr="001A1834">
        <w:rPr>
          <w:rFonts w:ascii="Arial" w:hAnsi="Arial" w:cs="Arial"/>
          <w:sz w:val="24"/>
          <w:szCs w:val="24"/>
        </w:rPr>
        <w:t>que</w:t>
      </w:r>
      <w:r w:rsidR="00F200C9">
        <w:rPr>
          <w:rFonts w:ascii="Arial" w:hAnsi="Arial" w:cs="Arial"/>
          <w:sz w:val="24"/>
          <w:szCs w:val="24"/>
        </w:rPr>
        <w:t xml:space="preserve"> la entidad demandada le debe la </w:t>
      </w:r>
      <w:r w:rsidR="000A0BCB">
        <w:rPr>
          <w:rFonts w:ascii="Arial" w:hAnsi="Arial" w:cs="Arial"/>
          <w:sz w:val="24"/>
          <w:szCs w:val="24"/>
        </w:rPr>
        <w:t>pensión de invalidez desde el 14</w:t>
      </w:r>
      <w:r w:rsidR="00F200C9">
        <w:rPr>
          <w:rFonts w:ascii="Arial" w:hAnsi="Arial" w:cs="Arial"/>
          <w:sz w:val="24"/>
          <w:szCs w:val="24"/>
        </w:rPr>
        <w:t xml:space="preserve"> de </w:t>
      </w:r>
      <w:r w:rsidR="000A0BCB">
        <w:rPr>
          <w:rFonts w:ascii="Arial" w:hAnsi="Arial" w:cs="Arial"/>
          <w:sz w:val="24"/>
          <w:szCs w:val="24"/>
        </w:rPr>
        <w:t>octubre</w:t>
      </w:r>
      <w:r w:rsidR="00F200C9">
        <w:rPr>
          <w:rFonts w:ascii="Arial" w:hAnsi="Arial" w:cs="Arial"/>
          <w:sz w:val="24"/>
          <w:szCs w:val="24"/>
        </w:rPr>
        <w:t xml:space="preserve"> de</w:t>
      </w:r>
      <w:r w:rsidR="00F0263B">
        <w:rPr>
          <w:rFonts w:ascii="Arial" w:hAnsi="Arial" w:cs="Arial"/>
          <w:sz w:val="24"/>
          <w:szCs w:val="24"/>
        </w:rPr>
        <w:t xml:space="preserve"> 20</w:t>
      </w:r>
      <w:r w:rsidR="000A0BCB">
        <w:rPr>
          <w:rFonts w:ascii="Arial" w:hAnsi="Arial" w:cs="Arial"/>
          <w:sz w:val="24"/>
          <w:szCs w:val="24"/>
        </w:rPr>
        <w:t>09</w:t>
      </w:r>
      <w:r w:rsidR="00F0263B">
        <w:rPr>
          <w:rFonts w:ascii="Arial" w:hAnsi="Arial" w:cs="Arial"/>
          <w:sz w:val="24"/>
          <w:szCs w:val="24"/>
        </w:rPr>
        <w:t>,</w:t>
      </w:r>
      <w:r w:rsidR="000A0BCB">
        <w:rPr>
          <w:rFonts w:ascii="Arial" w:hAnsi="Arial" w:cs="Arial"/>
          <w:sz w:val="24"/>
          <w:szCs w:val="24"/>
        </w:rPr>
        <w:t xml:space="preserve"> </w:t>
      </w:r>
      <w:r w:rsidR="00F0263B">
        <w:rPr>
          <w:rFonts w:ascii="Arial" w:hAnsi="Arial" w:cs="Arial"/>
          <w:sz w:val="24"/>
          <w:szCs w:val="24"/>
        </w:rPr>
        <w:t>fecha</w:t>
      </w:r>
      <w:r w:rsidR="000A0BCB">
        <w:rPr>
          <w:rFonts w:ascii="Arial" w:hAnsi="Arial" w:cs="Arial"/>
          <w:sz w:val="24"/>
          <w:szCs w:val="24"/>
        </w:rPr>
        <w:t xml:space="preserve"> en la cual</w:t>
      </w:r>
      <w:r w:rsidR="00F0263B">
        <w:rPr>
          <w:rFonts w:ascii="Arial" w:hAnsi="Arial" w:cs="Arial"/>
          <w:sz w:val="24"/>
          <w:szCs w:val="24"/>
        </w:rPr>
        <w:t xml:space="preserve"> </w:t>
      </w:r>
      <w:r w:rsidR="000A0BCB">
        <w:rPr>
          <w:rFonts w:ascii="Arial" w:hAnsi="Arial" w:cs="Arial"/>
          <w:sz w:val="24"/>
          <w:szCs w:val="24"/>
        </w:rPr>
        <w:t xml:space="preserve">se estructuro la </w:t>
      </w:r>
      <w:r w:rsidR="00F200C9">
        <w:rPr>
          <w:rFonts w:ascii="Arial" w:hAnsi="Arial" w:cs="Arial"/>
          <w:sz w:val="24"/>
          <w:szCs w:val="24"/>
        </w:rPr>
        <w:t>invalidez</w:t>
      </w:r>
      <w:r w:rsidR="000A0BCB">
        <w:rPr>
          <w:rFonts w:ascii="Arial" w:hAnsi="Arial" w:cs="Arial"/>
          <w:sz w:val="24"/>
          <w:szCs w:val="24"/>
        </w:rPr>
        <w:t xml:space="preserve"> por enfermedad</w:t>
      </w:r>
      <w:r w:rsidR="00F200C9">
        <w:rPr>
          <w:rFonts w:ascii="Arial" w:hAnsi="Arial" w:cs="Arial"/>
          <w:sz w:val="24"/>
          <w:szCs w:val="24"/>
        </w:rPr>
        <w:t xml:space="preserve"> de origen común</w:t>
      </w:r>
      <w:r w:rsidR="00AA047C">
        <w:rPr>
          <w:rFonts w:ascii="Arial" w:hAnsi="Arial" w:cs="Arial"/>
          <w:sz w:val="24"/>
          <w:szCs w:val="24"/>
        </w:rPr>
        <w:t>,</w:t>
      </w:r>
      <w:r w:rsidR="000A0BCB">
        <w:rPr>
          <w:rFonts w:ascii="Arial" w:hAnsi="Arial" w:cs="Arial"/>
          <w:sz w:val="24"/>
          <w:szCs w:val="24"/>
        </w:rPr>
        <w:t xml:space="preserve"> con fundamento en el principio de la condición más beneficiosa;</w:t>
      </w:r>
      <w:r w:rsidR="00AA047C">
        <w:rPr>
          <w:rFonts w:ascii="Arial" w:hAnsi="Arial" w:cs="Arial"/>
          <w:sz w:val="24"/>
          <w:szCs w:val="24"/>
        </w:rPr>
        <w:t xml:space="preserve"> condenar a pagar dicha prestación junto con el retroactivo pensional</w:t>
      </w:r>
      <w:r w:rsidR="000A0BCB">
        <w:rPr>
          <w:rFonts w:ascii="Arial" w:hAnsi="Arial" w:cs="Arial"/>
          <w:sz w:val="24"/>
          <w:szCs w:val="24"/>
        </w:rPr>
        <w:t xml:space="preserve"> desde la fecha de estructuración de la invalidez</w:t>
      </w:r>
      <w:r w:rsidR="00AA047C">
        <w:rPr>
          <w:rFonts w:ascii="Arial" w:hAnsi="Arial" w:cs="Arial"/>
          <w:sz w:val="24"/>
          <w:szCs w:val="24"/>
        </w:rPr>
        <w:t>, sin perjuicio de las mesadas qu</w:t>
      </w:r>
      <w:r w:rsidR="000A0BCB">
        <w:rPr>
          <w:rFonts w:ascii="Arial" w:hAnsi="Arial" w:cs="Arial"/>
          <w:sz w:val="24"/>
          <w:szCs w:val="24"/>
        </w:rPr>
        <w:t xml:space="preserve">e se causen con posterioridad; </w:t>
      </w:r>
      <w:r w:rsidR="00AA047C">
        <w:rPr>
          <w:rFonts w:ascii="Arial" w:hAnsi="Arial" w:cs="Arial"/>
          <w:sz w:val="24"/>
          <w:szCs w:val="24"/>
        </w:rPr>
        <w:t>intereses moratorios</w:t>
      </w:r>
      <w:r w:rsidR="0042247C">
        <w:rPr>
          <w:rFonts w:ascii="Arial" w:hAnsi="Arial" w:cs="Arial"/>
          <w:sz w:val="24"/>
          <w:szCs w:val="24"/>
        </w:rPr>
        <w:t xml:space="preserve">; </w:t>
      </w:r>
      <w:r w:rsidR="000A0BCB">
        <w:rPr>
          <w:rFonts w:ascii="Arial" w:hAnsi="Arial" w:cs="Arial"/>
          <w:sz w:val="24"/>
          <w:szCs w:val="24"/>
        </w:rPr>
        <w:t>genere la obligación de hacer por parte de la entidad demandada en el sentido de proferir resolución y la inclusión en nómina de pensionado</w:t>
      </w:r>
      <w:r w:rsidR="0042247C">
        <w:rPr>
          <w:rFonts w:ascii="Arial" w:hAnsi="Arial" w:cs="Arial"/>
          <w:sz w:val="24"/>
          <w:szCs w:val="24"/>
        </w:rPr>
        <w:t>s</w:t>
      </w:r>
      <w:r w:rsidR="000A0BCB">
        <w:rPr>
          <w:rFonts w:ascii="Arial" w:hAnsi="Arial" w:cs="Arial"/>
          <w:sz w:val="24"/>
          <w:szCs w:val="24"/>
        </w:rPr>
        <w:t xml:space="preserve"> al demandante; las costas procesales y agencias en derecho que se generen con ocasión del proceso</w:t>
      </w:r>
      <w:r w:rsidR="00AA047C">
        <w:rPr>
          <w:rFonts w:ascii="Arial" w:hAnsi="Arial" w:cs="Arial"/>
          <w:sz w:val="24"/>
          <w:szCs w:val="24"/>
        </w:rPr>
        <w:t>.</w:t>
      </w:r>
    </w:p>
    <w:p w:rsidR="00877D05" w:rsidRDefault="00877D05" w:rsidP="00633404">
      <w:pPr>
        <w:spacing w:line="276" w:lineRule="auto"/>
        <w:ind w:firstLine="708"/>
        <w:contextualSpacing/>
        <w:jc w:val="both"/>
        <w:rPr>
          <w:rFonts w:ascii="Arial" w:hAnsi="Arial" w:cs="Arial"/>
          <w:sz w:val="24"/>
          <w:szCs w:val="24"/>
        </w:rPr>
      </w:pPr>
    </w:p>
    <w:p w:rsidR="00065E4B" w:rsidRDefault="000A0BCB" w:rsidP="00633404">
      <w:pPr>
        <w:spacing w:line="276" w:lineRule="auto"/>
        <w:ind w:firstLine="360"/>
        <w:contextualSpacing/>
        <w:jc w:val="both"/>
        <w:rPr>
          <w:rFonts w:ascii="Arial" w:hAnsi="Arial" w:cs="Arial"/>
          <w:sz w:val="24"/>
          <w:szCs w:val="24"/>
        </w:rPr>
      </w:pPr>
      <w:r>
        <w:rPr>
          <w:rFonts w:ascii="Arial" w:hAnsi="Arial" w:cs="Arial"/>
          <w:sz w:val="24"/>
          <w:szCs w:val="24"/>
        </w:rPr>
        <w:t>El apoderado del actor f</w:t>
      </w:r>
      <w:r w:rsidR="003D35DF" w:rsidRPr="001A1834">
        <w:rPr>
          <w:rFonts w:ascii="Arial" w:hAnsi="Arial" w:cs="Arial"/>
          <w:sz w:val="24"/>
          <w:szCs w:val="24"/>
        </w:rPr>
        <w:t>undamenta</w:t>
      </w:r>
      <w:r w:rsidR="00977585" w:rsidRPr="001A1834">
        <w:rPr>
          <w:rFonts w:ascii="Arial" w:hAnsi="Arial" w:cs="Arial"/>
          <w:sz w:val="24"/>
          <w:szCs w:val="24"/>
        </w:rPr>
        <w:t xml:space="preserve"> s</w:t>
      </w:r>
      <w:r w:rsidR="003D35DF" w:rsidRPr="001A1834">
        <w:rPr>
          <w:rFonts w:ascii="Arial" w:hAnsi="Arial" w:cs="Arial"/>
          <w:sz w:val="24"/>
          <w:szCs w:val="24"/>
        </w:rPr>
        <w:t>us aspiraciones</w:t>
      </w:r>
      <w:r>
        <w:rPr>
          <w:rFonts w:ascii="Arial" w:hAnsi="Arial" w:cs="Arial"/>
          <w:sz w:val="24"/>
          <w:szCs w:val="24"/>
        </w:rPr>
        <w:t xml:space="preserve"> en los siguientes hechos; que su representado</w:t>
      </w:r>
      <w:r w:rsidR="008A7E11">
        <w:rPr>
          <w:rFonts w:ascii="Arial" w:hAnsi="Arial" w:cs="Arial"/>
          <w:sz w:val="24"/>
          <w:szCs w:val="24"/>
        </w:rPr>
        <w:t xml:space="preserve"> nació el 18 de marzo de 1955, que</w:t>
      </w:r>
      <w:r w:rsidR="0042247C">
        <w:rPr>
          <w:rFonts w:ascii="Arial" w:hAnsi="Arial" w:cs="Arial"/>
          <w:sz w:val="24"/>
          <w:szCs w:val="24"/>
        </w:rPr>
        <w:t xml:space="preserve"> prestó</w:t>
      </w:r>
      <w:r w:rsidR="00323246">
        <w:rPr>
          <w:rFonts w:ascii="Arial" w:hAnsi="Arial" w:cs="Arial"/>
          <w:sz w:val="24"/>
          <w:szCs w:val="24"/>
        </w:rPr>
        <w:t xml:space="preserve"> sus servicios laborales en el sector privado, que</w:t>
      </w:r>
      <w:r>
        <w:rPr>
          <w:rFonts w:ascii="Arial" w:hAnsi="Arial" w:cs="Arial"/>
          <w:sz w:val="24"/>
          <w:szCs w:val="24"/>
        </w:rPr>
        <w:t xml:space="preserve"> de tiempo atrás venía presentando problemas de salud consistente</w:t>
      </w:r>
      <w:r w:rsidR="00323246">
        <w:rPr>
          <w:rFonts w:ascii="Arial" w:hAnsi="Arial" w:cs="Arial"/>
          <w:sz w:val="24"/>
          <w:szCs w:val="24"/>
        </w:rPr>
        <w:t>s en Neuromiopatí</w:t>
      </w:r>
      <w:r>
        <w:rPr>
          <w:rFonts w:ascii="Arial" w:hAnsi="Arial" w:cs="Arial"/>
          <w:sz w:val="24"/>
          <w:szCs w:val="24"/>
        </w:rPr>
        <w:t xml:space="preserve">a, </w:t>
      </w:r>
      <w:r w:rsidR="00323246">
        <w:rPr>
          <w:rFonts w:ascii="Arial" w:hAnsi="Arial" w:cs="Arial"/>
          <w:sz w:val="24"/>
          <w:szCs w:val="24"/>
        </w:rPr>
        <w:t>Neuropatía</w:t>
      </w:r>
      <w:r>
        <w:rPr>
          <w:rFonts w:ascii="Arial" w:hAnsi="Arial" w:cs="Arial"/>
          <w:sz w:val="24"/>
          <w:szCs w:val="24"/>
        </w:rPr>
        <w:t xml:space="preserve"> </w:t>
      </w:r>
      <w:r w:rsidR="00323246">
        <w:rPr>
          <w:rFonts w:ascii="Arial" w:hAnsi="Arial" w:cs="Arial"/>
          <w:sz w:val="24"/>
          <w:szCs w:val="24"/>
        </w:rPr>
        <w:t>Paraneoplásica</w:t>
      </w:r>
      <w:r>
        <w:rPr>
          <w:rFonts w:ascii="Arial" w:hAnsi="Arial" w:cs="Arial"/>
          <w:sz w:val="24"/>
          <w:szCs w:val="24"/>
        </w:rPr>
        <w:t xml:space="preserve"> y </w:t>
      </w:r>
      <w:r w:rsidR="00323246">
        <w:rPr>
          <w:rFonts w:ascii="Arial" w:hAnsi="Arial" w:cs="Arial"/>
          <w:sz w:val="24"/>
          <w:szCs w:val="24"/>
        </w:rPr>
        <w:t>Discopatía</w:t>
      </w:r>
      <w:r>
        <w:rPr>
          <w:rFonts w:ascii="Arial" w:hAnsi="Arial" w:cs="Arial"/>
          <w:sz w:val="24"/>
          <w:szCs w:val="24"/>
        </w:rPr>
        <w:t xml:space="preserve"> Lumbar</w:t>
      </w:r>
      <w:r w:rsidR="00065E4B">
        <w:rPr>
          <w:rFonts w:ascii="Arial" w:hAnsi="Arial" w:cs="Arial"/>
          <w:sz w:val="24"/>
          <w:szCs w:val="24"/>
        </w:rPr>
        <w:t>, por estas condiciones inició un proceso de calificación de perdida de capacidad laboral ante la Junta Nacional de Calificación de Invalidez</w:t>
      </w:r>
      <w:r w:rsidR="0042247C">
        <w:rPr>
          <w:rFonts w:ascii="Arial" w:hAnsi="Arial" w:cs="Arial"/>
          <w:sz w:val="24"/>
          <w:szCs w:val="24"/>
        </w:rPr>
        <w:t>,</w:t>
      </w:r>
      <w:r>
        <w:rPr>
          <w:rFonts w:ascii="Arial" w:hAnsi="Arial" w:cs="Arial"/>
          <w:sz w:val="24"/>
          <w:szCs w:val="24"/>
        </w:rPr>
        <w:t xml:space="preserve"> </w:t>
      </w:r>
      <w:r w:rsidR="00065E4B">
        <w:rPr>
          <w:rFonts w:ascii="Arial" w:hAnsi="Arial" w:cs="Arial"/>
          <w:sz w:val="24"/>
          <w:szCs w:val="24"/>
        </w:rPr>
        <w:t xml:space="preserve">que el 26 de mayo de 2014 </w:t>
      </w:r>
      <w:r w:rsidR="0042247C">
        <w:rPr>
          <w:rFonts w:ascii="Arial" w:hAnsi="Arial" w:cs="Arial"/>
          <w:sz w:val="24"/>
          <w:szCs w:val="24"/>
        </w:rPr>
        <w:t>fue calificado</w:t>
      </w:r>
      <w:r w:rsidR="00065E4B">
        <w:rPr>
          <w:rFonts w:ascii="Arial" w:hAnsi="Arial" w:cs="Arial"/>
          <w:sz w:val="24"/>
          <w:szCs w:val="24"/>
        </w:rPr>
        <w:t xml:space="preserve"> </w:t>
      </w:r>
      <w:r w:rsidR="0042247C">
        <w:rPr>
          <w:rFonts w:ascii="Arial" w:hAnsi="Arial" w:cs="Arial"/>
          <w:sz w:val="24"/>
          <w:szCs w:val="24"/>
        </w:rPr>
        <w:t>arrojando</w:t>
      </w:r>
      <w:r w:rsidR="00065E4B">
        <w:rPr>
          <w:rFonts w:ascii="Arial" w:hAnsi="Arial" w:cs="Arial"/>
          <w:sz w:val="24"/>
          <w:szCs w:val="24"/>
        </w:rPr>
        <w:t xml:space="preserve"> como resultado un porcentaje del 53.45% de pérdida de capacidad laboral con fecha de estructuración el 14 de octubre de 2009 por enfermedad de origen común-fl18-.</w:t>
      </w:r>
    </w:p>
    <w:p w:rsidR="00065E4B" w:rsidRDefault="00065E4B" w:rsidP="00633404">
      <w:pPr>
        <w:spacing w:line="276" w:lineRule="auto"/>
        <w:ind w:firstLine="360"/>
        <w:contextualSpacing/>
        <w:jc w:val="both"/>
        <w:rPr>
          <w:rFonts w:ascii="Arial" w:hAnsi="Arial" w:cs="Arial"/>
          <w:sz w:val="24"/>
          <w:szCs w:val="24"/>
        </w:rPr>
      </w:pPr>
    </w:p>
    <w:p w:rsidR="00A57DC5" w:rsidRDefault="00065E4B" w:rsidP="00633404">
      <w:pPr>
        <w:spacing w:line="276" w:lineRule="auto"/>
        <w:ind w:firstLine="360"/>
        <w:contextualSpacing/>
        <w:jc w:val="both"/>
        <w:rPr>
          <w:rFonts w:ascii="Arial" w:hAnsi="Arial" w:cs="Arial"/>
          <w:sz w:val="24"/>
          <w:szCs w:val="24"/>
        </w:rPr>
      </w:pPr>
      <w:r>
        <w:rPr>
          <w:rFonts w:ascii="Arial" w:hAnsi="Arial" w:cs="Arial"/>
          <w:sz w:val="24"/>
          <w:szCs w:val="24"/>
        </w:rPr>
        <w:t>Manifiesta que canceló los aportes para cubrir las contingencias de Invalidez, Vejez y Muerte ante el Instituto de Seguros Sociales hoy Colpensiones</w:t>
      </w:r>
      <w:r w:rsidR="00A57DC5">
        <w:rPr>
          <w:rFonts w:ascii="Arial" w:hAnsi="Arial" w:cs="Arial"/>
          <w:sz w:val="24"/>
          <w:szCs w:val="24"/>
        </w:rPr>
        <w:t>, completando un total de 356,43 semanas al 1 de abril de 1994</w:t>
      </w:r>
      <w:r w:rsidR="008A7E11">
        <w:rPr>
          <w:rFonts w:ascii="Arial" w:hAnsi="Arial" w:cs="Arial"/>
          <w:sz w:val="24"/>
          <w:szCs w:val="24"/>
        </w:rPr>
        <w:t>, que dichas semanas las acredita entre los periodos de 1977 y 1986</w:t>
      </w:r>
      <w:r w:rsidR="00A57DC5">
        <w:rPr>
          <w:rFonts w:ascii="Arial" w:hAnsi="Arial" w:cs="Arial"/>
          <w:sz w:val="24"/>
          <w:szCs w:val="24"/>
        </w:rPr>
        <w:t>; con base en esto y en el dictamen de pérdida de capacidad laboral emitido por la Junta Nacional de Calificación de Invalidez solicitó a la entidad demandada el 16 de julio de 2014 el reconocimiento y pago de la pensión de invalidez, solicitud que la demandada contestó mediante Resolución No. GNR 97539 del 6 de abril de 2015 –fls 21 a 22- resolviendo de manera negativa el reconocimiento y pago de la prestación en mención</w:t>
      </w:r>
      <w:r w:rsidR="00323246">
        <w:rPr>
          <w:rFonts w:ascii="Arial" w:hAnsi="Arial" w:cs="Arial"/>
          <w:sz w:val="24"/>
          <w:szCs w:val="24"/>
        </w:rPr>
        <w:t>, argumentando que el asegurado no cumple el requisito legal exigido por el artículo 1</w:t>
      </w:r>
      <w:r w:rsidR="008A7E11">
        <w:rPr>
          <w:rFonts w:ascii="Arial" w:hAnsi="Arial" w:cs="Arial"/>
          <w:sz w:val="24"/>
          <w:szCs w:val="24"/>
        </w:rPr>
        <w:t>º</w:t>
      </w:r>
      <w:r w:rsidR="00323246">
        <w:rPr>
          <w:rFonts w:ascii="Arial" w:hAnsi="Arial" w:cs="Arial"/>
          <w:sz w:val="24"/>
          <w:szCs w:val="24"/>
        </w:rPr>
        <w:t xml:space="preserve"> de la Ley 860 de 2003 que modificó el artículo 39 de la Ley 100 de 1993 que en su numeral primero exige un total de 50 semanas cotizadas dentro de los 3 años inmediatamente anterior a la fec</w:t>
      </w:r>
      <w:r w:rsidR="008A7E11">
        <w:rPr>
          <w:rFonts w:ascii="Arial" w:hAnsi="Arial" w:cs="Arial"/>
          <w:sz w:val="24"/>
          <w:szCs w:val="24"/>
        </w:rPr>
        <w:t>ha de estructuración de la invalidez.</w:t>
      </w:r>
    </w:p>
    <w:p w:rsidR="00A57DC5" w:rsidRDefault="00A57DC5" w:rsidP="00633404">
      <w:pPr>
        <w:spacing w:line="276" w:lineRule="auto"/>
        <w:ind w:firstLine="360"/>
        <w:contextualSpacing/>
        <w:jc w:val="both"/>
        <w:rPr>
          <w:rFonts w:ascii="Arial" w:hAnsi="Arial" w:cs="Arial"/>
          <w:sz w:val="24"/>
          <w:szCs w:val="24"/>
        </w:rPr>
      </w:pPr>
    </w:p>
    <w:p w:rsidR="003946F9" w:rsidRDefault="008A7E11" w:rsidP="00633404">
      <w:pPr>
        <w:spacing w:line="276" w:lineRule="auto"/>
        <w:ind w:firstLine="360"/>
        <w:contextualSpacing/>
        <w:jc w:val="both"/>
        <w:rPr>
          <w:rFonts w:ascii="Arial" w:hAnsi="Arial" w:cs="Arial"/>
          <w:sz w:val="24"/>
          <w:szCs w:val="24"/>
        </w:rPr>
      </w:pPr>
      <w:r>
        <w:rPr>
          <w:rFonts w:ascii="Arial" w:hAnsi="Arial" w:cs="Arial"/>
          <w:sz w:val="24"/>
          <w:szCs w:val="24"/>
        </w:rPr>
        <w:t>Aduce que su representado dejó de cotizar al Sistema General de Pensiones debido a su delicado estado de salud y a su avanzada edad, aspectos que lo ubican en un lamentable estado de debilidad manifiesta.</w:t>
      </w:r>
    </w:p>
    <w:p w:rsidR="003946F9" w:rsidRDefault="003946F9" w:rsidP="00633404">
      <w:pPr>
        <w:spacing w:line="276" w:lineRule="auto"/>
        <w:ind w:firstLine="360"/>
        <w:contextualSpacing/>
        <w:jc w:val="both"/>
        <w:rPr>
          <w:rFonts w:ascii="Arial" w:hAnsi="Arial" w:cs="Arial"/>
          <w:sz w:val="24"/>
          <w:szCs w:val="24"/>
        </w:rPr>
      </w:pPr>
    </w:p>
    <w:p w:rsidR="00127FDA" w:rsidRDefault="006323C2" w:rsidP="002E2495">
      <w:pPr>
        <w:spacing w:line="276" w:lineRule="auto"/>
        <w:ind w:firstLine="709"/>
        <w:jc w:val="both"/>
        <w:rPr>
          <w:rFonts w:ascii="Arial" w:hAnsi="Arial" w:cs="Arial"/>
          <w:bCs/>
          <w:iCs/>
          <w:sz w:val="24"/>
          <w:szCs w:val="24"/>
        </w:rPr>
      </w:pPr>
      <w:r w:rsidRPr="006323C2">
        <w:rPr>
          <w:rFonts w:ascii="Arial" w:hAnsi="Arial" w:cs="Arial"/>
          <w:bCs/>
          <w:iCs/>
          <w:sz w:val="24"/>
          <w:szCs w:val="24"/>
        </w:rPr>
        <w:t xml:space="preserve">La </w:t>
      </w:r>
      <w:r w:rsidRPr="006323C2">
        <w:rPr>
          <w:rFonts w:ascii="Arial" w:hAnsi="Arial" w:cs="Arial"/>
          <w:b/>
          <w:bCs/>
          <w:iCs/>
          <w:sz w:val="24"/>
          <w:szCs w:val="24"/>
        </w:rPr>
        <w:t>Administradora Colombiana d</w:t>
      </w:r>
      <w:r>
        <w:rPr>
          <w:rFonts w:ascii="Arial" w:hAnsi="Arial" w:cs="Arial"/>
          <w:b/>
          <w:bCs/>
          <w:iCs/>
          <w:sz w:val="24"/>
          <w:szCs w:val="24"/>
        </w:rPr>
        <w:t>e Pensiones-</w:t>
      </w:r>
      <w:r w:rsidRPr="006323C2">
        <w:rPr>
          <w:rFonts w:ascii="Arial" w:hAnsi="Arial" w:cs="Arial"/>
          <w:b/>
          <w:bCs/>
          <w:iCs/>
          <w:sz w:val="24"/>
          <w:szCs w:val="24"/>
        </w:rPr>
        <w:t>Colpensiones,</w:t>
      </w:r>
      <w:r w:rsidRPr="006323C2">
        <w:rPr>
          <w:rFonts w:ascii="Arial" w:hAnsi="Arial" w:cs="Arial"/>
          <w:bCs/>
          <w:iCs/>
          <w:sz w:val="24"/>
          <w:szCs w:val="24"/>
        </w:rPr>
        <w:t xml:space="preserve"> </w:t>
      </w:r>
      <w:r w:rsidR="002D4586">
        <w:rPr>
          <w:rFonts w:ascii="Arial" w:hAnsi="Arial" w:cs="Arial"/>
          <w:bCs/>
          <w:iCs/>
          <w:sz w:val="24"/>
          <w:szCs w:val="24"/>
        </w:rPr>
        <w:t>contestó la demanda aceptando como ciertos los hechos relacionados con las semanas cotizadas por el actor como se observa en la historia laboral informativa aportada en el libelo de la demanda –fl 23-, la resolución donde se le niega la pensión de vejez solicitada por el demandante. Frente a los demás hechos manifestó que no le constan. Se</w:t>
      </w:r>
      <w:r w:rsidRPr="006323C2">
        <w:rPr>
          <w:rFonts w:ascii="Arial" w:hAnsi="Arial" w:cs="Arial"/>
          <w:bCs/>
          <w:iCs/>
          <w:sz w:val="24"/>
          <w:szCs w:val="24"/>
        </w:rPr>
        <w:t xml:space="preserve"> opuso</w:t>
      </w:r>
      <w:r w:rsidR="002D4586">
        <w:rPr>
          <w:rFonts w:ascii="Arial" w:hAnsi="Arial" w:cs="Arial"/>
          <w:bCs/>
          <w:iCs/>
          <w:sz w:val="24"/>
          <w:szCs w:val="24"/>
        </w:rPr>
        <w:t xml:space="preserve"> a la totalidad de las pretensiones incoadas en la demanda argumentando que no es posible el reconocimiento de la prestación solicitada ya que el asegurado no cumple con la densidad de semanas establecidas en la Ley 100 de 1993, reformada por la Ley 860 de 2003</w:t>
      </w:r>
      <w:r w:rsidR="00127FDA">
        <w:rPr>
          <w:rFonts w:ascii="Arial" w:hAnsi="Arial" w:cs="Arial"/>
          <w:bCs/>
          <w:iCs/>
          <w:sz w:val="24"/>
          <w:szCs w:val="24"/>
        </w:rPr>
        <w:t>.</w:t>
      </w:r>
    </w:p>
    <w:p w:rsidR="00E70102" w:rsidRDefault="00E70102" w:rsidP="002E2495">
      <w:pPr>
        <w:spacing w:line="276" w:lineRule="auto"/>
        <w:ind w:firstLine="709"/>
        <w:jc w:val="both"/>
        <w:rPr>
          <w:rFonts w:ascii="Arial" w:hAnsi="Arial" w:cs="Arial"/>
          <w:bCs/>
          <w:iCs/>
          <w:sz w:val="24"/>
          <w:szCs w:val="24"/>
        </w:rPr>
      </w:pPr>
    </w:p>
    <w:p w:rsidR="006323C2" w:rsidRPr="006323C2" w:rsidRDefault="00127FDA" w:rsidP="002E2495">
      <w:pPr>
        <w:spacing w:line="276" w:lineRule="auto"/>
        <w:ind w:firstLine="709"/>
        <w:jc w:val="both"/>
        <w:rPr>
          <w:rFonts w:ascii="Arial" w:hAnsi="Arial" w:cs="Arial"/>
          <w:b/>
          <w:bCs/>
          <w:iCs/>
          <w:sz w:val="24"/>
          <w:szCs w:val="24"/>
        </w:rPr>
      </w:pPr>
      <w:r>
        <w:rPr>
          <w:rFonts w:ascii="Arial" w:hAnsi="Arial" w:cs="Arial"/>
          <w:bCs/>
          <w:iCs/>
          <w:sz w:val="24"/>
          <w:szCs w:val="24"/>
        </w:rPr>
        <w:t>Adicionalmente argumenta que no es posible la aplicación de la condición más beneficiosa, con fundamento en el Acuerdo 049 de 1990, modificado por el Decreto 758 del mismo año, por tanto así lo ha manifestado la Sala de Casación Laboral de la Corte Suprema de Justicia en su jurisprudencia, que para aplicar dicho principio se debe tomar la norma inmediatamente anterior a la que estuvo en vigencia cuando se estructuro la condición de invalido.</w:t>
      </w:r>
      <w:r w:rsidR="006323C2" w:rsidRPr="006323C2">
        <w:rPr>
          <w:rFonts w:ascii="Arial" w:hAnsi="Arial" w:cs="Arial"/>
          <w:bCs/>
          <w:iCs/>
          <w:sz w:val="24"/>
          <w:szCs w:val="24"/>
        </w:rPr>
        <w:t xml:space="preserve"> Propuso como excepciones de fondo “Inexist</w:t>
      </w:r>
      <w:r>
        <w:rPr>
          <w:rFonts w:ascii="Arial" w:hAnsi="Arial" w:cs="Arial"/>
          <w:bCs/>
          <w:iCs/>
          <w:sz w:val="24"/>
          <w:szCs w:val="24"/>
        </w:rPr>
        <w:t>encia de la obligación</w:t>
      </w:r>
      <w:r w:rsidR="006323C2">
        <w:rPr>
          <w:rFonts w:ascii="Arial" w:hAnsi="Arial" w:cs="Arial"/>
          <w:bCs/>
          <w:iCs/>
          <w:sz w:val="24"/>
          <w:szCs w:val="24"/>
        </w:rPr>
        <w:t>”, “</w:t>
      </w:r>
      <w:r>
        <w:rPr>
          <w:rFonts w:ascii="Arial" w:hAnsi="Arial" w:cs="Arial"/>
          <w:bCs/>
          <w:iCs/>
          <w:sz w:val="24"/>
          <w:szCs w:val="24"/>
        </w:rPr>
        <w:t>Exoneración de Condena en Costas por Buena Fe</w:t>
      </w:r>
      <w:r w:rsidR="006323C2">
        <w:rPr>
          <w:rFonts w:ascii="Arial" w:hAnsi="Arial" w:cs="Arial"/>
          <w:bCs/>
          <w:iCs/>
          <w:sz w:val="24"/>
          <w:szCs w:val="24"/>
        </w:rPr>
        <w:t>” y “Prescripción”</w:t>
      </w:r>
      <w:r w:rsidR="006323C2" w:rsidRPr="006323C2">
        <w:rPr>
          <w:rFonts w:ascii="Arial" w:hAnsi="Arial" w:cs="Arial"/>
          <w:bCs/>
          <w:iCs/>
          <w:sz w:val="24"/>
          <w:szCs w:val="24"/>
        </w:rPr>
        <w:t xml:space="preserve">. </w:t>
      </w:r>
    </w:p>
    <w:p w:rsidR="003946F9" w:rsidRDefault="003946F9" w:rsidP="00633404">
      <w:pPr>
        <w:spacing w:line="276" w:lineRule="auto"/>
        <w:ind w:firstLine="360"/>
        <w:contextualSpacing/>
        <w:jc w:val="both"/>
        <w:rPr>
          <w:rFonts w:ascii="Arial" w:hAnsi="Arial" w:cs="Arial"/>
          <w:sz w:val="24"/>
          <w:szCs w:val="24"/>
        </w:rPr>
      </w:pPr>
    </w:p>
    <w:p w:rsidR="003946F9" w:rsidRDefault="003946F9" w:rsidP="00633404">
      <w:pPr>
        <w:pStyle w:val="Prrafodelista"/>
        <w:numPr>
          <w:ilvl w:val="0"/>
          <w:numId w:val="2"/>
        </w:numPr>
        <w:spacing w:line="276" w:lineRule="auto"/>
        <w:contextualSpacing/>
        <w:jc w:val="both"/>
        <w:rPr>
          <w:rFonts w:ascii="Arial" w:hAnsi="Arial" w:cs="Arial"/>
          <w:b/>
          <w:sz w:val="24"/>
          <w:szCs w:val="24"/>
        </w:rPr>
      </w:pPr>
      <w:r>
        <w:rPr>
          <w:rFonts w:ascii="Arial" w:hAnsi="Arial" w:cs="Arial"/>
          <w:b/>
          <w:sz w:val="24"/>
          <w:szCs w:val="24"/>
        </w:rPr>
        <w:t>SENTENCIA DEL JUZGADO</w:t>
      </w:r>
    </w:p>
    <w:p w:rsidR="003946F9" w:rsidRDefault="003946F9" w:rsidP="003946F9">
      <w:pPr>
        <w:spacing w:line="276" w:lineRule="auto"/>
        <w:contextualSpacing/>
        <w:jc w:val="both"/>
        <w:rPr>
          <w:rFonts w:ascii="Arial" w:hAnsi="Arial" w:cs="Arial"/>
          <w:b/>
          <w:sz w:val="24"/>
          <w:szCs w:val="24"/>
        </w:rPr>
      </w:pPr>
    </w:p>
    <w:p w:rsidR="00667363" w:rsidRDefault="000D0724" w:rsidP="00303C02">
      <w:pPr>
        <w:spacing w:line="276" w:lineRule="auto"/>
        <w:ind w:firstLine="652"/>
        <w:contextualSpacing/>
        <w:jc w:val="both"/>
        <w:rPr>
          <w:rFonts w:ascii="Arial" w:hAnsi="Arial" w:cs="Arial"/>
          <w:sz w:val="24"/>
          <w:szCs w:val="24"/>
        </w:rPr>
      </w:pPr>
      <w:r>
        <w:rPr>
          <w:rFonts w:ascii="Arial" w:hAnsi="Arial" w:cs="Arial"/>
          <w:sz w:val="24"/>
          <w:szCs w:val="24"/>
        </w:rPr>
        <w:t xml:space="preserve">El Juzgado </w:t>
      </w:r>
      <w:r w:rsidR="00667363">
        <w:rPr>
          <w:rFonts w:ascii="Arial" w:hAnsi="Arial" w:cs="Arial"/>
          <w:sz w:val="24"/>
          <w:szCs w:val="24"/>
        </w:rPr>
        <w:t>Tercero</w:t>
      </w:r>
      <w:r>
        <w:rPr>
          <w:rFonts w:ascii="Arial" w:hAnsi="Arial" w:cs="Arial"/>
          <w:sz w:val="24"/>
          <w:szCs w:val="24"/>
        </w:rPr>
        <w:t xml:space="preserve"> Laboral</w:t>
      </w:r>
      <w:r w:rsidR="003946F9">
        <w:rPr>
          <w:rFonts w:ascii="Arial" w:hAnsi="Arial" w:cs="Arial"/>
          <w:sz w:val="24"/>
          <w:szCs w:val="24"/>
        </w:rPr>
        <w:t xml:space="preserve"> del Circuito de Pereira </w:t>
      </w:r>
      <w:r w:rsidR="00F0263B">
        <w:rPr>
          <w:rFonts w:ascii="Arial" w:hAnsi="Arial" w:cs="Arial"/>
          <w:sz w:val="24"/>
          <w:szCs w:val="24"/>
        </w:rPr>
        <w:t>en sentencia d</w:t>
      </w:r>
      <w:r w:rsidR="00667363">
        <w:rPr>
          <w:rFonts w:ascii="Arial" w:hAnsi="Arial" w:cs="Arial"/>
          <w:sz w:val="24"/>
          <w:szCs w:val="24"/>
        </w:rPr>
        <w:t>e</w:t>
      </w:r>
      <w:r>
        <w:rPr>
          <w:rFonts w:ascii="Arial" w:hAnsi="Arial" w:cs="Arial"/>
          <w:sz w:val="24"/>
          <w:szCs w:val="24"/>
        </w:rPr>
        <w:t xml:space="preserve"> dieciséis</w:t>
      </w:r>
      <w:r w:rsidR="00667363">
        <w:rPr>
          <w:rFonts w:ascii="Arial" w:hAnsi="Arial" w:cs="Arial"/>
          <w:sz w:val="24"/>
          <w:szCs w:val="24"/>
        </w:rPr>
        <w:t xml:space="preserve"> </w:t>
      </w:r>
      <w:r>
        <w:rPr>
          <w:rFonts w:ascii="Arial" w:hAnsi="Arial" w:cs="Arial"/>
          <w:sz w:val="24"/>
          <w:szCs w:val="24"/>
        </w:rPr>
        <w:t>(</w:t>
      </w:r>
      <w:r w:rsidR="00667363">
        <w:rPr>
          <w:rFonts w:ascii="Arial" w:hAnsi="Arial" w:cs="Arial"/>
          <w:sz w:val="24"/>
          <w:szCs w:val="24"/>
        </w:rPr>
        <w:t>16</w:t>
      </w:r>
      <w:r>
        <w:rPr>
          <w:rFonts w:ascii="Arial" w:hAnsi="Arial" w:cs="Arial"/>
          <w:sz w:val="24"/>
          <w:szCs w:val="24"/>
        </w:rPr>
        <w:t>)</w:t>
      </w:r>
      <w:r w:rsidR="00667363">
        <w:rPr>
          <w:rFonts w:ascii="Arial" w:hAnsi="Arial" w:cs="Arial"/>
          <w:sz w:val="24"/>
          <w:szCs w:val="24"/>
        </w:rPr>
        <w:t xml:space="preserve"> de octubre</w:t>
      </w:r>
      <w:r w:rsidR="00342EFA">
        <w:rPr>
          <w:rFonts w:ascii="Arial" w:hAnsi="Arial" w:cs="Arial"/>
          <w:sz w:val="24"/>
          <w:szCs w:val="24"/>
        </w:rPr>
        <w:t xml:space="preserve"> de</w:t>
      </w:r>
      <w:r>
        <w:rPr>
          <w:rFonts w:ascii="Arial" w:hAnsi="Arial" w:cs="Arial"/>
          <w:sz w:val="24"/>
          <w:szCs w:val="24"/>
        </w:rPr>
        <w:t xml:space="preserve"> dos mil quince</w:t>
      </w:r>
      <w:r w:rsidR="00342EFA">
        <w:rPr>
          <w:rFonts w:ascii="Arial" w:hAnsi="Arial" w:cs="Arial"/>
          <w:sz w:val="24"/>
          <w:szCs w:val="24"/>
        </w:rPr>
        <w:t xml:space="preserve"> </w:t>
      </w:r>
      <w:r>
        <w:rPr>
          <w:rFonts w:ascii="Arial" w:hAnsi="Arial" w:cs="Arial"/>
          <w:sz w:val="24"/>
          <w:szCs w:val="24"/>
        </w:rPr>
        <w:t>(</w:t>
      </w:r>
      <w:r w:rsidR="00342EFA">
        <w:rPr>
          <w:rFonts w:ascii="Arial" w:hAnsi="Arial" w:cs="Arial"/>
          <w:sz w:val="24"/>
          <w:szCs w:val="24"/>
        </w:rPr>
        <w:t>2015</w:t>
      </w:r>
      <w:r>
        <w:rPr>
          <w:rFonts w:ascii="Arial" w:hAnsi="Arial" w:cs="Arial"/>
          <w:sz w:val="24"/>
          <w:szCs w:val="24"/>
        </w:rPr>
        <w:t>)</w:t>
      </w:r>
      <w:r w:rsidR="00342EFA">
        <w:rPr>
          <w:rFonts w:ascii="Arial" w:hAnsi="Arial" w:cs="Arial"/>
          <w:sz w:val="24"/>
          <w:szCs w:val="24"/>
        </w:rPr>
        <w:t xml:space="preserve"> declaró</w:t>
      </w:r>
      <w:r w:rsidR="00667363">
        <w:rPr>
          <w:rFonts w:ascii="Arial" w:hAnsi="Arial" w:cs="Arial"/>
          <w:sz w:val="24"/>
          <w:szCs w:val="24"/>
        </w:rPr>
        <w:t xml:space="preserve"> probada la excepción de mérito propuesta por el apoderado de la parte demandada y que denominó “inexistencia de la obligación demandada”, como consecuencia de la anterior declaración negó todas y cada una de las pretensiones elevadas por el señor José Luis Bedoya Marulanda frente a la Administradora Colombiana de Pensiones-Colpensiones</w:t>
      </w:r>
      <w:r>
        <w:rPr>
          <w:rFonts w:ascii="Arial" w:hAnsi="Arial" w:cs="Arial"/>
          <w:sz w:val="24"/>
          <w:szCs w:val="24"/>
        </w:rPr>
        <w:t>,</w:t>
      </w:r>
      <w:r w:rsidR="00667363">
        <w:rPr>
          <w:rFonts w:ascii="Arial" w:hAnsi="Arial" w:cs="Arial"/>
          <w:sz w:val="24"/>
          <w:szCs w:val="24"/>
        </w:rPr>
        <w:t xml:space="preserve"> conden</w:t>
      </w:r>
      <w:r>
        <w:rPr>
          <w:rFonts w:ascii="Arial" w:hAnsi="Arial" w:cs="Arial"/>
          <w:sz w:val="24"/>
          <w:szCs w:val="24"/>
        </w:rPr>
        <w:t>ó</w:t>
      </w:r>
      <w:r w:rsidR="00667363">
        <w:rPr>
          <w:rFonts w:ascii="Arial" w:hAnsi="Arial" w:cs="Arial"/>
          <w:sz w:val="24"/>
          <w:szCs w:val="24"/>
        </w:rPr>
        <w:t xml:space="preserve"> en costas y fijo como agencias en derecho la suma de un salario mínimo legal mensual vigente.</w:t>
      </w:r>
    </w:p>
    <w:p w:rsidR="00667363" w:rsidRDefault="00667363" w:rsidP="00303C02">
      <w:pPr>
        <w:spacing w:line="276" w:lineRule="auto"/>
        <w:ind w:firstLine="652"/>
        <w:contextualSpacing/>
        <w:jc w:val="both"/>
        <w:rPr>
          <w:rFonts w:ascii="Arial" w:hAnsi="Arial" w:cs="Arial"/>
          <w:sz w:val="24"/>
          <w:szCs w:val="24"/>
        </w:rPr>
      </w:pPr>
    </w:p>
    <w:p w:rsidR="00303C02" w:rsidRDefault="00F0263B" w:rsidP="00667363">
      <w:pPr>
        <w:spacing w:line="276" w:lineRule="auto"/>
        <w:ind w:firstLine="652"/>
        <w:contextualSpacing/>
        <w:jc w:val="both"/>
        <w:rPr>
          <w:rFonts w:ascii="Arial" w:hAnsi="Arial" w:cs="Arial"/>
          <w:sz w:val="24"/>
          <w:szCs w:val="24"/>
        </w:rPr>
      </w:pPr>
      <w:r>
        <w:rPr>
          <w:rFonts w:ascii="Arial" w:hAnsi="Arial" w:cs="Arial"/>
          <w:sz w:val="24"/>
          <w:szCs w:val="24"/>
        </w:rPr>
        <w:t xml:space="preserve"> </w:t>
      </w:r>
      <w:r w:rsidR="00667363">
        <w:rPr>
          <w:rFonts w:ascii="Arial" w:hAnsi="Arial" w:cs="Arial"/>
          <w:sz w:val="24"/>
          <w:szCs w:val="24"/>
        </w:rPr>
        <w:t xml:space="preserve">La </w:t>
      </w:r>
      <w:r w:rsidR="00DD6B8E">
        <w:rPr>
          <w:rFonts w:ascii="Arial" w:hAnsi="Arial" w:cs="Arial"/>
          <w:sz w:val="24"/>
          <w:szCs w:val="24"/>
        </w:rPr>
        <w:t>Juez</w:t>
      </w:r>
      <w:r w:rsidR="00667363">
        <w:rPr>
          <w:rFonts w:ascii="Arial" w:hAnsi="Arial" w:cs="Arial"/>
          <w:sz w:val="24"/>
          <w:szCs w:val="24"/>
        </w:rPr>
        <w:t>a</w:t>
      </w:r>
      <w:r w:rsidR="00DD6B8E">
        <w:rPr>
          <w:rFonts w:ascii="Arial" w:hAnsi="Arial" w:cs="Arial"/>
          <w:sz w:val="24"/>
          <w:szCs w:val="24"/>
        </w:rPr>
        <w:t xml:space="preserve"> de primera instancia como ra</w:t>
      </w:r>
      <w:r w:rsidR="0085346D">
        <w:rPr>
          <w:rFonts w:ascii="Arial" w:hAnsi="Arial" w:cs="Arial"/>
          <w:sz w:val="24"/>
          <w:szCs w:val="24"/>
        </w:rPr>
        <w:t>z</w:t>
      </w:r>
      <w:r w:rsidR="00DD6B8E">
        <w:rPr>
          <w:rFonts w:ascii="Arial" w:hAnsi="Arial" w:cs="Arial"/>
          <w:sz w:val="24"/>
          <w:szCs w:val="24"/>
        </w:rPr>
        <w:t>onamiento</w:t>
      </w:r>
      <w:r w:rsidR="009C5B4C">
        <w:rPr>
          <w:rFonts w:ascii="Arial" w:hAnsi="Arial" w:cs="Arial"/>
          <w:sz w:val="24"/>
          <w:szCs w:val="24"/>
        </w:rPr>
        <w:t>, primero</w:t>
      </w:r>
      <w:r w:rsidR="000D0724">
        <w:rPr>
          <w:rFonts w:ascii="Arial" w:hAnsi="Arial" w:cs="Arial"/>
          <w:sz w:val="24"/>
          <w:szCs w:val="24"/>
        </w:rPr>
        <w:t xml:space="preserve"> determinó</w:t>
      </w:r>
      <w:r w:rsidR="009C5B4C">
        <w:rPr>
          <w:rFonts w:ascii="Arial" w:hAnsi="Arial" w:cs="Arial"/>
          <w:sz w:val="24"/>
          <w:szCs w:val="24"/>
        </w:rPr>
        <w:t xml:space="preserve"> bajo que precepto legal se debía realizar el estudio de la solicitud de reconocimiento y pago de la pensión solicitada, esto es,</w:t>
      </w:r>
      <w:r w:rsidR="00C7385E">
        <w:rPr>
          <w:rFonts w:ascii="Arial" w:hAnsi="Arial" w:cs="Arial"/>
          <w:sz w:val="24"/>
          <w:szCs w:val="24"/>
        </w:rPr>
        <w:t xml:space="preserve"> la Ley 860 de 2003 debido a que la fecha de estructuración de la invalidez</w:t>
      </w:r>
      <w:r w:rsidR="009C5B4C">
        <w:rPr>
          <w:rFonts w:ascii="Arial" w:hAnsi="Arial" w:cs="Arial"/>
          <w:sz w:val="24"/>
          <w:szCs w:val="24"/>
        </w:rPr>
        <w:t xml:space="preserve"> del señor José Luis Bedoya </w:t>
      </w:r>
      <w:r w:rsidR="00C7385E">
        <w:rPr>
          <w:rFonts w:ascii="Arial" w:hAnsi="Arial" w:cs="Arial"/>
          <w:sz w:val="24"/>
          <w:szCs w:val="24"/>
        </w:rPr>
        <w:t xml:space="preserve">Marulanda fue 14 de octubre de 2009 como se encuentra probado en el dictamen proferido por la Junta Nacional de Calificación de Invalidez visible a folio 18 del plenario, al analizar los requisitos exigidos por el artículo 1º de la norma en mención que para efectos del caso se podían presentar la situación contenida en </w:t>
      </w:r>
      <w:r w:rsidR="00A62FC2">
        <w:rPr>
          <w:rFonts w:ascii="Arial" w:hAnsi="Arial" w:cs="Arial"/>
          <w:sz w:val="24"/>
          <w:szCs w:val="24"/>
        </w:rPr>
        <w:t>el numeral</w:t>
      </w:r>
      <w:r w:rsidR="00C7385E">
        <w:rPr>
          <w:rFonts w:ascii="Arial" w:hAnsi="Arial" w:cs="Arial"/>
          <w:sz w:val="24"/>
          <w:szCs w:val="24"/>
        </w:rPr>
        <w:t xml:space="preserve"> 1</w:t>
      </w:r>
      <w:r w:rsidR="00A62FC2">
        <w:rPr>
          <w:rFonts w:ascii="Arial" w:hAnsi="Arial" w:cs="Arial"/>
          <w:sz w:val="24"/>
          <w:szCs w:val="24"/>
        </w:rPr>
        <w:t>º</w:t>
      </w:r>
      <w:r w:rsidR="00C7385E">
        <w:rPr>
          <w:rFonts w:ascii="Arial" w:hAnsi="Arial" w:cs="Arial"/>
          <w:sz w:val="24"/>
          <w:szCs w:val="24"/>
        </w:rPr>
        <w:t xml:space="preserve"> y</w:t>
      </w:r>
      <w:r w:rsidR="00A62FC2">
        <w:rPr>
          <w:rFonts w:ascii="Arial" w:hAnsi="Arial" w:cs="Arial"/>
          <w:sz w:val="24"/>
          <w:szCs w:val="24"/>
        </w:rPr>
        <w:t xml:space="preserve"> el parágrafo</w:t>
      </w:r>
      <w:r w:rsidR="00C7385E">
        <w:rPr>
          <w:rFonts w:ascii="Arial" w:hAnsi="Arial" w:cs="Arial"/>
          <w:sz w:val="24"/>
          <w:szCs w:val="24"/>
        </w:rPr>
        <w:t xml:space="preserve"> 2</w:t>
      </w:r>
      <w:r w:rsidR="00A62FC2">
        <w:rPr>
          <w:rFonts w:ascii="Arial" w:hAnsi="Arial" w:cs="Arial"/>
          <w:sz w:val="24"/>
          <w:szCs w:val="24"/>
        </w:rPr>
        <w:t>º,</w:t>
      </w:r>
      <w:r w:rsidR="00C7385E">
        <w:rPr>
          <w:rFonts w:ascii="Arial" w:hAnsi="Arial" w:cs="Arial"/>
          <w:sz w:val="24"/>
          <w:szCs w:val="24"/>
        </w:rPr>
        <w:t xml:space="preserve"> concluye la </w:t>
      </w:r>
      <w:r w:rsidR="00C7385E">
        <w:rPr>
          <w:rFonts w:ascii="Arial" w:hAnsi="Arial" w:cs="Arial"/>
          <w:i/>
          <w:sz w:val="24"/>
          <w:szCs w:val="24"/>
        </w:rPr>
        <w:t xml:space="preserve">a quo </w:t>
      </w:r>
      <w:r w:rsidR="00C7385E">
        <w:rPr>
          <w:rFonts w:ascii="Arial" w:hAnsi="Arial" w:cs="Arial"/>
          <w:sz w:val="24"/>
          <w:szCs w:val="24"/>
        </w:rPr>
        <w:t xml:space="preserve">que </w:t>
      </w:r>
      <w:r w:rsidR="00A62FC2">
        <w:rPr>
          <w:rFonts w:ascii="Arial" w:hAnsi="Arial" w:cs="Arial"/>
          <w:sz w:val="24"/>
          <w:szCs w:val="24"/>
        </w:rPr>
        <w:t>en lo que respecta al numeral primero, e</w:t>
      </w:r>
      <w:r w:rsidR="000D0724">
        <w:rPr>
          <w:rFonts w:ascii="Arial" w:hAnsi="Arial" w:cs="Arial"/>
          <w:sz w:val="24"/>
          <w:szCs w:val="24"/>
        </w:rPr>
        <w:t>s decir, haber cotizado</w:t>
      </w:r>
      <w:r w:rsidR="00A62FC2">
        <w:rPr>
          <w:rFonts w:ascii="Arial" w:hAnsi="Arial" w:cs="Arial"/>
          <w:sz w:val="24"/>
          <w:szCs w:val="24"/>
        </w:rPr>
        <w:t xml:space="preserve"> 50 semanas al sistema dentro de los 3 años inmediatamente anterior a la fecha de estructuración de la invalidez, éste no lo cumplía ya que como se evidencia en la historia laboral válida para prestaciones económicas –fl 48- aportada por la entidad demandada es claro que el último año de cotización se hizo </w:t>
      </w:r>
      <w:r w:rsidR="000D0724">
        <w:rPr>
          <w:rFonts w:ascii="Arial" w:hAnsi="Arial" w:cs="Arial"/>
          <w:sz w:val="24"/>
          <w:szCs w:val="24"/>
        </w:rPr>
        <w:t>en 1999 y para la aplicación de la norma los 3 años eran los comprendidos</w:t>
      </w:r>
      <w:r w:rsidR="00A62FC2">
        <w:rPr>
          <w:rFonts w:ascii="Arial" w:hAnsi="Arial" w:cs="Arial"/>
          <w:sz w:val="24"/>
          <w:szCs w:val="24"/>
        </w:rPr>
        <w:t xml:space="preserve"> entre 2009 y 2006, donde no se realizó ninguna cotización al sistema; ahora bien, respecto de lo contenido en el parágrafo 2º tampoco se abre la posibilidad de estudiarlo por tanto el actor no alcanzó a cotizar el 75% de las semanas exigidas para la pensión de vejez.</w:t>
      </w:r>
    </w:p>
    <w:p w:rsidR="00A62FC2" w:rsidRDefault="00A62FC2" w:rsidP="00667363">
      <w:pPr>
        <w:spacing w:line="276" w:lineRule="auto"/>
        <w:ind w:firstLine="652"/>
        <w:contextualSpacing/>
        <w:jc w:val="both"/>
        <w:rPr>
          <w:rFonts w:ascii="Arial" w:hAnsi="Arial" w:cs="Arial"/>
          <w:sz w:val="24"/>
          <w:szCs w:val="24"/>
        </w:rPr>
      </w:pPr>
    </w:p>
    <w:p w:rsidR="00A62FC2" w:rsidRDefault="00F774F0" w:rsidP="00667363">
      <w:pPr>
        <w:spacing w:line="276" w:lineRule="auto"/>
        <w:ind w:firstLine="652"/>
        <w:contextualSpacing/>
        <w:jc w:val="both"/>
        <w:rPr>
          <w:rFonts w:ascii="Arial" w:hAnsi="Arial" w:cs="Arial"/>
          <w:sz w:val="24"/>
          <w:szCs w:val="24"/>
        </w:rPr>
      </w:pPr>
      <w:r>
        <w:rPr>
          <w:rFonts w:ascii="Arial" w:hAnsi="Arial" w:cs="Arial"/>
          <w:sz w:val="24"/>
          <w:szCs w:val="24"/>
        </w:rPr>
        <w:t xml:space="preserve">De igual manera la sentenciadora de primera instancia acudiendo a las pretensiones de la demanda, entró a analizar lo correspondiente a la aplicación del principio de la condición más beneficiosa para determinar si accedía al </w:t>
      </w:r>
      <w:r>
        <w:rPr>
          <w:rFonts w:ascii="Arial" w:hAnsi="Arial" w:cs="Arial"/>
          <w:i/>
          <w:sz w:val="24"/>
          <w:szCs w:val="24"/>
        </w:rPr>
        <w:t xml:space="preserve">petitum </w:t>
      </w:r>
      <w:r>
        <w:rPr>
          <w:rFonts w:ascii="Arial" w:hAnsi="Arial" w:cs="Arial"/>
          <w:sz w:val="24"/>
          <w:szCs w:val="24"/>
        </w:rPr>
        <w:t>del reconocimiento y pago de la prestación en discusión</w:t>
      </w:r>
      <w:r w:rsidR="0087329D">
        <w:rPr>
          <w:rFonts w:ascii="Arial" w:hAnsi="Arial" w:cs="Arial"/>
          <w:sz w:val="24"/>
          <w:szCs w:val="24"/>
        </w:rPr>
        <w:t xml:space="preserve"> y como consecuencia a las demás pretensiones incoadas</w:t>
      </w:r>
      <w:r>
        <w:rPr>
          <w:rFonts w:ascii="Arial" w:hAnsi="Arial" w:cs="Arial"/>
          <w:sz w:val="24"/>
          <w:szCs w:val="24"/>
        </w:rPr>
        <w:t>, en primer término determinó que la norma aplicable bajo la óptica de este principio es la Ley 100 de 1993, fundando esta decisión en la reiterada jurisprudencia proferida por la Sala de Casación Laboral de la Corte Su</w:t>
      </w:r>
      <w:r w:rsidR="00301AD3">
        <w:rPr>
          <w:rFonts w:ascii="Arial" w:hAnsi="Arial" w:cs="Arial"/>
          <w:sz w:val="24"/>
          <w:szCs w:val="24"/>
        </w:rPr>
        <w:t>prema de Justicia, que en lo relativo</w:t>
      </w:r>
      <w:r>
        <w:rPr>
          <w:rFonts w:ascii="Arial" w:hAnsi="Arial" w:cs="Arial"/>
          <w:sz w:val="24"/>
          <w:szCs w:val="24"/>
        </w:rPr>
        <w:t xml:space="preserve"> al principio de la condición más beneficiosa</w:t>
      </w:r>
      <w:r w:rsidR="000D0724">
        <w:rPr>
          <w:rFonts w:ascii="Arial" w:hAnsi="Arial" w:cs="Arial"/>
          <w:sz w:val="24"/>
          <w:szCs w:val="24"/>
        </w:rPr>
        <w:t>, ha manifestado que,</w:t>
      </w:r>
      <w:r>
        <w:rPr>
          <w:rFonts w:ascii="Arial" w:hAnsi="Arial" w:cs="Arial"/>
          <w:sz w:val="24"/>
          <w:szCs w:val="24"/>
        </w:rPr>
        <w:t xml:space="preserve"> se debe toma</w:t>
      </w:r>
      <w:r w:rsidR="004E22AB">
        <w:rPr>
          <w:rFonts w:ascii="Arial" w:hAnsi="Arial" w:cs="Arial"/>
          <w:sz w:val="24"/>
          <w:szCs w:val="24"/>
        </w:rPr>
        <w:t>r la norma inmediatamente anterior a la que regía antes de adquirir plena eficacia y validez el precepto aplicable, y como segundo término</w:t>
      </w:r>
      <w:r w:rsidR="00301AD3">
        <w:rPr>
          <w:rFonts w:ascii="Arial" w:hAnsi="Arial" w:cs="Arial"/>
          <w:sz w:val="24"/>
          <w:szCs w:val="24"/>
        </w:rPr>
        <w:t>,</w:t>
      </w:r>
      <w:r w:rsidR="004E22AB">
        <w:rPr>
          <w:rFonts w:ascii="Arial" w:hAnsi="Arial" w:cs="Arial"/>
          <w:sz w:val="24"/>
          <w:szCs w:val="24"/>
        </w:rPr>
        <w:t xml:space="preserve"> teniendo claro cúal es la norma aplicable al caso en concreto, analizó los requisitos de la mencionada ley en su redacción original, esto es, haber cotizado 26 semanas para el año inme</w:t>
      </w:r>
      <w:r w:rsidR="00A0691E">
        <w:rPr>
          <w:rFonts w:ascii="Arial" w:hAnsi="Arial" w:cs="Arial"/>
          <w:sz w:val="24"/>
          <w:szCs w:val="24"/>
        </w:rPr>
        <w:t>diatamente anterior al estado de invalidez</w:t>
      </w:r>
      <w:r w:rsidR="004E22AB">
        <w:rPr>
          <w:rFonts w:ascii="Arial" w:hAnsi="Arial" w:cs="Arial"/>
          <w:sz w:val="24"/>
          <w:szCs w:val="24"/>
        </w:rPr>
        <w:t>,</w:t>
      </w:r>
      <w:r w:rsidR="00301AD3">
        <w:rPr>
          <w:rFonts w:ascii="Arial" w:hAnsi="Arial" w:cs="Arial"/>
          <w:sz w:val="24"/>
          <w:szCs w:val="24"/>
        </w:rPr>
        <w:t xml:space="preserve"> o</w:t>
      </w:r>
      <w:r w:rsidR="00A0691E">
        <w:rPr>
          <w:rFonts w:ascii="Arial" w:hAnsi="Arial" w:cs="Arial"/>
          <w:sz w:val="24"/>
          <w:szCs w:val="24"/>
        </w:rPr>
        <w:t xml:space="preserve"> habiendo dejado de cotizar</w:t>
      </w:r>
      <w:r w:rsidR="00301AD3">
        <w:rPr>
          <w:rFonts w:ascii="Arial" w:hAnsi="Arial" w:cs="Arial"/>
          <w:sz w:val="24"/>
          <w:szCs w:val="24"/>
        </w:rPr>
        <w:t xml:space="preserve"> la misma cantidad de semanas en el año inmediatamente anterior a</w:t>
      </w:r>
      <w:r w:rsidR="00A0691E">
        <w:rPr>
          <w:rFonts w:ascii="Arial" w:hAnsi="Arial" w:cs="Arial"/>
          <w:sz w:val="24"/>
          <w:szCs w:val="24"/>
        </w:rPr>
        <w:t>l momento en que se produzca el estado de invalidez</w:t>
      </w:r>
      <w:r w:rsidR="00301AD3">
        <w:rPr>
          <w:rFonts w:ascii="Arial" w:hAnsi="Arial" w:cs="Arial"/>
          <w:sz w:val="24"/>
          <w:szCs w:val="24"/>
        </w:rPr>
        <w:t>,</w:t>
      </w:r>
      <w:r w:rsidR="004E22AB">
        <w:rPr>
          <w:rFonts w:ascii="Arial" w:hAnsi="Arial" w:cs="Arial"/>
          <w:sz w:val="24"/>
          <w:szCs w:val="24"/>
        </w:rPr>
        <w:t xml:space="preserve"> reitera</w:t>
      </w:r>
      <w:r w:rsidR="00301AD3">
        <w:rPr>
          <w:rFonts w:ascii="Arial" w:hAnsi="Arial" w:cs="Arial"/>
          <w:sz w:val="24"/>
          <w:szCs w:val="24"/>
        </w:rPr>
        <w:t>ndo</w:t>
      </w:r>
      <w:r w:rsidR="004E22AB">
        <w:rPr>
          <w:rFonts w:ascii="Arial" w:hAnsi="Arial" w:cs="Arial"/>
          <w:sz w:val="24"/>
          <w:szCs w:val="24"/>
        </w:rPr>
        <w:t xml:space="preserve"> que</w:t>
      </w:r>
      <w:r w:rsidR="00301AD3">
        <w:rPr>
          <w:rFonts w:ascii="Arial" w:hAnsi="Arial" w:cs="Arial"/>
          <w:sz w:val="24"/>
          <w:szCs w:val="24"/>
        </w:rPr>
        <w:t xml:space="preserve"> igualmente</w:t>
      </w:r>
      <w:r w:rsidR="004E22AB">
        <w:rPr>
          <w:rFonts w:ascii="Arial" w:hAnsi="Arial" w:cs="Arial"/>
          <w:sz w:val="24"/>
          <w:szCs w:val="24"/>
        </w:rPr>
        <w:t xml:space="preserve"> no cumpl</w:t>
      </w:r>
      <w:r w:rsidR="00301AD3">
        <w:rPr>
          <w:rFonts w:ascii="Arial" w:hAnsi="Arial" w:cs="Arial"/>
          <w:sz w:val="24"/>
          <w:szCs w:val="24"/>
        </w:rPr>
        <w:t>e</w:t>
      </w:r>
      <w:r w:rsidR="004E22AB">
        <w:rPr>
          <w:rFonts w:ascii="Arial" w:hAnsi="Arial" w:cs="Arial"/>
          <w:sz w:val="24"/>
          <w:szCs w:val="24"/>
        </w:rPr>
        <w:t xml:space="preserve"> con los requisitos</w:t>
      </w:r>
      <w:r w:rsidR="00301AD3">
        <w:rPr>
          <w:rFonts w:ascii="Arial" w:hAnsi="Arial" w:cs="Arial"/>
          <w:sz w:val="24"/>
          <w:szCs w:val="24"/>
        </w:rPr>
        <w:t xml:space="preserve"> exigidos</w:t>
      </w:r>
      <w:r w:rsidR="004E22AB">
        <w:rPr>
          <w:rFonts w:ascii="Arial" w:hAnsi="Arial" w:cs="Arial"/>
          <w:sz w:val="24"/>
          <w:szCs w:val="24"/>
        </w:rPr>
        <w:t>, remitiéndose nuevamente a la historia laboral válida para prestaciones económicas, que deja claro el último año de cotización 1999.</w:t>
      </w:r>
      <w:r>
        <w:rPr>
          <w:rFonts w:ascii="Arial" w:hAnsi="Arial" w:cs="Arial"/>
          <w:sz w:val="24"/>
          <w:szCs w:val="24"/>
        </w:rPr>
        <w:t xml:space="preserve">   </w:t>
      </w:r>
    </w:p>
    <w:p w:rsidR="00F64610" w:rsidRDefault="00F64610" w:rsidP="003946F9">
      <w:pPr>
        <w:spacing w:line="276" w:lineRule="auto"/>
        <w:ind w:firstLine="357"/>
        <w:contextualSpacing/>
        <w:jc w:val="both"/>
        <w:rPr>
          <w:rFonts w:ascii="Arial" w:hAnsi="Arial" w:cs="Arial"/>
          <w:sz w:val="24"/>
          <w:szCs w:val="24"/>
        </w:rPr>
      </w:pPr>
    </w:p>
    <w:p w:rsidR="00301AD3" w:rsidRPr="00DB03D9" w:rsidRDefault="00301AD3" w:rsidP="00301AD3">
      <w:pPr>
        <w:tabs>
          <w:tab w:val="left" w:pos="0"/>
          <w:tab w:val="left" w:pos="8647"/>
        </w:tabs>
        <w:suppressAutoHyphens/>
        <w:spacing w:line="276" w:lineRule="auto"/>
        <w:ind w:firstLine="652"/>
        <w:jc w:val="both"/>
        <w:rPr>
          <w:rFonts w:ascii="Arial" w:hAnsi="Arial" w:cs="Arial"/>
          <w:sz w:val="24"/>
          <w:szCs w:val="24"/>
        </w:rPr>
      </w:pPr>
      <w:r w:rsidRPr="00DB03D9">
        <w:rPr>
          <w:rFonts w:ascii="Arial" w:hAnsi="Arial" w:cs="Arial"/>
          <w:sz w:val="24"/>
          <w:szCs w:val="24"/>
        </w:rPr>
        <w:t>Contra el mentado fallo, se alzó el</w:t>
      </w:r>
      <w:r w:rsidR="00A64B51">
        <w:rPr>
          <w:rFonts w:ascii="Arial" w:hAnsi="Arial" w:cs="Arial"/>
          <w:sz w:val="24"/>
          <w:szCs w:val="24"/>
        </w:rPr>
        <w:t xml:space="preserve"> demandante en el sentido de reiterar la petición con base en el principio de la condición más beneficiosa en aplicación del Acuerdo 049 de 1990</w:t>
      </w:r>
      <w:r w:rsidR="00AF027F">
        <w:rPr>
          <w:rFonts w:ascii="Arial" w:hAnsi="Arial" w:cs="Arial"/>
          <w:sz w:val="24"/>
          <w:szCs w:val="24"/>
        </w:rPr>
        <w:t xml:space="preserve">, manifestando que el despacho se apartó de los precedentes constitucionales en relación a la aplicación de dicho principio. Solicita se revoque la sentencia proferida por la </w:t>
      </w:r>
      <w:r w:rsidR="00AF027F">
        <w:rPr>
          <w:rFonts w:ascii="Arial" w:hAnsi="Arial" w:cs="Arial"/>
          <w:i/>
          <w:sz w:val="24"/>
          <w:szCs w:val="24"/>
        </w:rPr>
        <w:t xml:space="preserve">a quo </w:t>
      </w:r>
      <w:r w:rsidR="00AF027F">
        <w:rPr>
          <w:rFonts w:ascii="Arial" w:hAnsi="Arial" w:cs="Arial"/>
          <w:sz w:val="24"/>
          <w:szCs w:val="24"/>
        </w:rPr>
        <w:t>y en consecuencia acceda a las pretensiones de la demanda.</w:t>
      </w:r>
    </w:p>
    <w:p w:rsidR="003946F9" w:rsidRDefault="003946F9" w:rsidP="003946F9">
      <w:pPr>
        <w:pStyle w:val="Prrafodelista"/>
        <w:spacing w:line="276" w:lineRule="auto"/>
        <w:ind w:left="1080"/>
        <w:contextualSpacing/>
        <w:jc w:val="both"/>
        <w:rPr>
          <w:rFonts w:ascii="Arial" w:hAnsi="Arial" w:cs="Arial"/>
          <w:b/>
          <w:i/>
          <w:sz w:val="24"/>
          <w:szCs w:val="24"/>
        </w:rPr>
      </w:pPr>
    </w:p>
    <w:p w:rsidR="008A3AC5" w:rsidRPr="003946F9" w:rsidRDefault="008A3AC5" w:rsidP="00633404">
      <w:pPr>
        <w:pStyle w:val="Prrafodelista"/>
        <w:numPr>
          <w:ilvl w:val="0"/>
          <w:numId w:val="2"/>
        </w:numPr>
        <w:spacing w:line="276" w:lineRule="auto"/>
        <w:contextualSpacing/>
        <w:jc w:val="both"/>
        <w:rPr>
          <w:rFonts w:ascii="Arial" w:hAnsi="Arial" w:cs="Arial"/>
          <w:b/>
          <w:sz w:val="24"/>
          <w:szCs w:val="24"/>
        </w:rPr>
      </w:pPr>
      <w:r w:rsidRPr="003946F9">
        <w:rPr>
          <w:rFonts w:ascii="Arial" w:hAnsi="Arial" w:cs="Arial"/>
          <w:b/>
          <w:sz w:val="24"/>
          <w:szCs w:val="24"/>
        </w:rPr>
        <w:t>CONSIDERACIONES</w:t>
      </w:r>
    </w:p>
    <w:p w:rsidR="008A3AC5" w:rsidRDefault="008A3AC5" w:rsidP="00633404">
      <w:pPr>
        <w:pStyle w:val="Prrafodelista"/>
        <w:spacing w:line="276" w:lineRule="auto"/>
        <w:ind w:left="1080"/>
        <w:contextualSpacing/>
        <w:jc w:val="both"/>
        <w:rPr>
          <w:rFonts w:ascii="Arial" w:hAnsi="Arial" w:cs="Arial"/>
          <w:b/>
          <w:i/>
          <w:sz w:val="24"/>
          <w:szCs w:val="24"/>
        </w:rPr>
      </w:pPr>
    </w:p>
    <w:p w:rsidR="00977585" w:rsidRDefault="008A3AC5" w:rsidP="00633404">
      <w:pPr>
        <w:pStyle w:val="Prrafodelista"/>
        <w:spacing w:line="276" w:lineRule="auto"/>
        <w:ind w:left="1080"/>
        <w:contextualSpacing/>
        <w:jc w:val="both"/>
        <w:rPr>
          <w:rFonts w:ascii="Arial" w:hAnsi="Arial" w:cs="Arial"/>
          <w:b/>
          <w:i/>
          <w:sz w:val="24"/>
          <w:szCs w:val="24"/>
        </w:rPr>
      </w:pPr>
      <w:r w:rsidRPr="008A3AC5">
        <w:rPr>
          <w:rFonts w:ascii="Arial" w:hAnsi="Arial" w:cs="Arial"/>
          <w:b/>
          <w:i/>
          <w:sz w:val="24"/>
          <w:szCs w:val="24"/>
        </w:rPr>
        <w:t>Problema jurídico:</w:t>
      </w:r>
    </w:p>
    <w:p w:rsidR="008A3AC5" w:rsidRPr="008A3AC5" w:rsidRDefault="008A3AC5" w:rsidP="00633404">
      <w:pPr>
        <w:pStyle w:val="Prrafodelista"/>
        <w:spacing w:line="276" w:lineRule="auto"/>
        <w:ind w:left="1080"/>
        <w:contextualSpacing/>
        <w:jc w:val="both"/>
        <w:rPr>
          <w:rFonts w:ascii="Arial" w:hAnsi="Arial" w:cs="Arial"/>
          <w:b/>
          <w:i/>
          <w:sz w:val="24"/>
          <w:szCs w:val="24"/>
        </w:rPr>
      </w:pPr>
    </w:p>
    <w:p w:rsidR="00977585" w:rsidRPr="008A3AC5" w:rsidRDefault="008A5766" w:rsidP="00633404">
      <w:pPr>
        <w:pStyle w:val="Textoindependiente"/>
        <w:spacing w:line="276" w:lineRule="auto"/>
        <w:ind w:left="720" w:right="618"/>
        <w:contextualSpacing/>
        <w:rPr>
          <w:rFonts w:cs="Arial"/>
          <w:i/>
          <w:iCs/>
          <w:sz w:val="24"/>
          <w:szCs w:val="24"/>
        </w:rPr>
      </w:pPr>
      <w:r w:rsidRPr="008A3AC5">
        <w:rPr>
          <w:rFonts w:cs="Arial"/>
          <w:i/>
          <w:iCs/>
          <w:sz w:val="24"/>
          <w:szCs w:val="24"/>
        </w:rPr>
        <w:t>¿</w:t>
      </w:r>
      <w:r w:rsidR="00F64610">
        <w:rPr>
          <w:rFonts w:cs="Arial"/>
          <w:i/>
          <w:iCs/>
          <w:sz w:val="24"/>
          <w:szCs w:val="24"/>
        </w:rPr>
        <w:t>Tiene el demandante derecho al reconocimiento y pago de la pensión de invalidez que reclama</w:t>
      </w:r>
      <w:r w:rsidR="00F567CA">
        <w:rPr>
          <w:rFonts w:cs="Arial"/>
          <w:i/>
          <w:iCs/>
          <w:sz w:val="24"/>
          <w:szCs w:val="24"/>
        </w:rPr>
        <w:t xml:space="preserve"> con aplicación del principio de la condición más b</w:t>
      </w:r>
      <w:r w:rsidR="00BC3C0E">
        <w:rPr>
          <w:rFonts w:cs="Arial"/>
          <w:i/>
          <w:iCs/>
          <w:sz w:val="24"/>
          <w:szCs w:val="24"/>
        </w:rPr>
        <w:t>eneficiosa</w:t>
      </w:r>
      <w:r w:rsidR="00AF027F">
        <w:rPr>
          <w:rFonts w:cs="Arial"/>
          <w:i/>
          <w:iCs/>
          <w:sz w:val="24"/>
          <w:szCs w:val="24"/>
        </w:rPr>
        <w:t>, bajo las luces del Acuerdo 049 de 1990</w:t>
      </w:r>
      <w:r w:rsidR="00F64610">
        <w:rPr>
          <w:rFonts w:cs="Arial"/>
          <w:i/>
          <w:iCs/>
          <w:sz w:val="24"/>
          <w:szCs w:val="24"/>
        </w:rPr>
        <w:t>?</w:t>
      </w:r>
    </w:p>
    <w:p w:rsidR="00977585" w:rsidRPr="008A3AC5" w:rsidRDefault="00977585" w:rsidP="00633404">
      <w:pPr>
        <w:pStyle w:val="Textoindependiente"/>
        <w:spacing w:line="276" w:lineRule="auto"/>
        <w:contextualSpacing/>
        <w:rPr>
          <w:rFonts w:cs="Arial"/>
          <w:iCs/>
          <w:sz w:val="24"/>
          <w:szCs w:val="24"/>
        </w:rPr>
      </w:pPr>
    </w:p>
    <w:p w:rsidR="00977585" w:rsidRPr="001A1834" w:rsidRDefault="00977585" w:rsidP="00633404">
      <w:pPr>
        <w:pStyle w:val="Textoindependiente"/>
        <w:spacing w:line="276" w:lineRule="auto"/>
        <w:ind w:firstLine="708"/>
        <w:contextualSpacing/>
        <w:rPr>
          <w:rFonts w:cs="Arial"/>
          <w:iCs/>
          <w:sz w:val="24"/>
          <w:szCs w:val="24"/>
        </w:rPr>
      </w:pPr>
      <w:r w:rsidRPr="001A1834">
        <w:rPr>
          <w:rFonts w:cs="Arial"/>
          <w:iCs/>
          <w:sz w:val="24"/>
          <w:szCs w:val="24"/>
        </w:rPr>
        <w:t>Con el propósito de dar solución a</w:t>
      </w:r>
      <w:r w:rsidR="008A3AC5">
        <w:rPr>
          <w:rFonts w:cs="Arial"/>
          <w:iCs/>
          <w:sz w:val="24"/>
          <w:szCs w:val="24"/>
        </w:rPr>
        <w:t>l</w:t>
      </w:r>
      <w:r w:rsidRPr="001A1834">
        <w:rPr>
          <w:rFonts w:cs="Arial"/>
          <w:iCs/>
          <w:sz w:val="24"/>
          <w:szCs w:val="24"/>
        </w:rPr>
        <w:t xml:space="preserve"> </w:t>
      </w:r>
      <w:r w:rsidR="008A3AC5">
        <w:rPr>
          <w:rFonts w:cs="Arial"/>
          <w:iCs/>
          <w:sz w:val="24"/>
          <w:szCs w:val="24"/>
        </w:rPr>
        <w:t xml:space="preserve">anterior </w:t>
      </w:r>
      <w:r w:rsidRPr="001A1834">
        <w:rPr>
          <w:rFonts w:cs="Arial"/>
          <w:iCs/>
          <w:sz w:val="24"/>
          <w:szCs w:val="24"/>
        </w:rPr>
        <w:t>interrogante, se considera necesario precisar, el siguiente aspecto:</w:t>
      </w:r>
    </w:p>
    <w:p w:rsidR="000E5003" w:rsidRDefault="000E5003" w:rsidP="000E5003">
      <w:pPr>
        <w:pStyle w:val="Textoindependiente"/>
        <w:spacing w:line="276" w:lineRule="auto"/>
        <w:ind w:right="284"/>
        <w:contextualSpacing/>
        <w:rPr>
          <w:rFonts w:cs="Arial"/>
          <w:b/>
          <w:sz w:val="24"/>
          <w:szCs w:val="24"/>
          <w:lang w:val="es-CO"/>
        </w:rPr>
      </w:pPr>
    </w:p>
    <w:p w:rsidR="000E5003" w:rsidRDefault="000E5003" w:rsidP="000E5003">
      <w:pPr>
        <w:pStyle w:val="Textoindependiente"/>
        <w:numPr>
          <w:ilvl w:val="0"/>
          <w:numId w:val="2"/>
        </w:numPr>
        <w:spacing w:line="276" w:lineRule="auto"/>
        <w:ind w:right="284"/>
        <w:contextualSpacing/>
        <w:rPr>
          <w:rFonts w:cs="Arial"/>
          <w:b/>
          <w:sz w:val="24"/>
          <w:szCs w:val="24"/>
          <w:lang w:val="es-CO"/>
        </w:rPr>
      </w:pPr>
      <w:r>
        <w:rPr>
          <w:rFonts w:cs="Arial"/>
          <w:b/>
          <w:sz w:val="24"/>
          <w:szCs w:val="24"/>
          <w:lang w:val="es-CO"/>
        </w:rPr>
        <w:t>DESARROLLO DE LA PROBLEMÁTICA PLANTEADA</w:t>
      </w:r>
    </w:p>
    <w:p w:rsidR="000E5003" w:rsidRDefault="000E5003" w:rsidP="000E5003">
      <w:pPr>
        <w:pStyle w:val="Textoindependiente"/>
        <w:spacing w:line="276" w:lineRule="auto"/>
        <w:ind w:right="284"/>
        <w:contextualSpacing/>
        <w:rPr>
          <w:rFonts w:cs="Arial"/>
          <w:b/>
          <w:sz w:val="24"/>
          <w:szCs w:val="24"/>
          <w:lang w:val="es-CO"/>
        </w:rPr>
      </w:pPr>
    </w:p>
    <w:p w:rsidR="000E5003" w:rsidRDefault="00A71B7C" w:rsidP="000E5003">
      <w:pPr>
        <w:pStyle w:val="Textoindependiente"/>
        <w:spacing w:line="276" w:lineRule="auto"/>
        <w:ind w:right="284" w:firstLine="709"/>
        <w:contextualSpacing/>
        <w:rPr>
          <w:rFonts w:cs="Arial"/>
          <w:b/>
          <w:sz w:val="24"/>
          <w:szCs w:val="24"/>
          <w:lang w:val="es-CO"/>
        </w:rPr>
      </w:pPr>
      <w:r>
        <w:rPr>
          <w:rFonts w:cs="Arial"/>
          <w:b/>
          <w:sz w:val="24"/>
          <w:szCs w:val="24"/>
          <w:lang w:val="es-CO"/>
        </w:rPr>
        <w:t xml:space="preserve">6.1 </w:t>
      </w:r>
      <w:r w:rsidR="00C230D5">
        <w:rPr>
          <w:rFonts w:cs="Arial"/>
          <w:b/>
          <w:sz w:val="24"/>
          <w:szCs w:val="24"/>
          <w:lang w:val="es-CO"/>
        </w:rPr>
        <w:t>Aplicación del principio de la condici</w:t>
      </w:r>
      <w:r w:rsidR="005E1C01">
        <w:rPr>
          <w:rFonts w:cs="Arial"/>
          <w:b/>
          <w:sz w:val="24"/>
          <w:szCs w:val="24"/>
          <w:lang w:val="es-CO"/>
        </w:rPr>
        <w:t>ón má</w:t>
      </w:r>
      <w:r w:rsidR="00C230D5">
        <w:rPr>
          <w:rFonts w:cs="Arial"/>
          <w:b/>
          <w:sz w:val="24"/>
          <w:szCs w:val="24"/>
          <w:lang w:val="es-CO"/>
        </w:rPr>
        <w:t>s beneficiosa</w:t>
      </w:r>
    </w:p>
    <w:p w:rsidR="00A954A9" w:rsidRDefault="00A954A9" w:rsidP="000E5003">
      <w:pPr>
        <w:pStyle w:val="Textoindependiente"/>
        <w:spacing w:line="276" w:lineRule="auto"/>
        <w:ind w:right="284" w:firstLine="709"/>
        <w:contextualSpacing/>
        <w:rPr>
          <w:rFonts w:cs="Arial"/>
          <w:b/>
          <w:sz w:val="24"/>
          <w:szCs w:val="24"/>
          <w:lang w:val="es-CO"/>
        </w:rPr>
      </w:pPr>
    </w:p>
    <w:p w:rsidR="00113B5E" w:rsidRDefault="00B235BC" w:rsidP="00A3232E">
      <w:pPr>
        <w:pStyle w:val="Textoindependiente"/>
        <w:spacing w:after="160" w:line="276" w:lineRule="auto"/>
        <w:ind w:right="284" w:firstLine="709"/>
        <w:contextualSpacing/>
        <w:rPr>
          <w:rFonts w:cs="Arial"/>
          <w:sz w:val="24"/>
          <w:szCs w:val="24"/>
          <w:lang w:val="es-CO"/>
        </w:rPr>
      </w:pPr>
      <w:r>
        <w:rPr>
          <w:rFonts w:cs="Arial"/>
          <w:sz w:val="24"/>
          <w:szCs w:val="24"/>
          <w:lang w:val="es-CO"/>
        </w:rPr>
        <w:t>En el plenario no queda dud</w:t>
      </w:r>
      <w:r w:rsidR="00342EFA">
        <w:rPr>
          <w:rFonts w:cs="Arial"/>
          <w:sz w:val="24"/>
          <w:szCs w:val="24"/>
          <w:lang w:val="es-CO"/>
        </w:rPr>
        <w:t>a de los siguientes supuestos fá</w:t>
      </w:r>
      <w:r>
        <w:rPr>
          <w:rFonts w:cs="Arial"/>
          <w:sz w:val="24"/>
          <w:szCs w:val="24"/>
          <w:lang w:val="es-CO"/>
        </w:rPr>
        <w:t>cticos:</w:t>
      </w:r>
      <w:r w:rsidR="00A0691E">
        <w:rPr>
          <w:rFonts w:cs="Arial"/>
          <w:sz w:val="24"/>
          <w:szCs w:val="24"/>
          <w:lang w:val="es-CO"/>
        </w:rPr>
        <w:t xml:space="preserve"> i)</w:t>
      </w:r>
      <w:r w:rsidR="00AF027F">
        <w:rPr>
          <w:rFonts w:cs="Arial"/>
          <w:sz w:val="24"/>
          <w:szCs w:val="24"/>
          <w:lang w:val="es-CO"/>
        </w:rPr>
        <w:t xml:space="preserve"> </w:t>
      </w:r>
      <w:r w:rsidR="00A0691E">
        <w:rPr>
          <w:rFonts w:cs="Arial"/>
          <w:sz w:val="24"/>
          <w:szCs w:val="24"/>
          <w:lang w:val="es-CO"/>
        </w:rPr>
        <w:t>q</w:t>
      </w:r>
      <w:r w:rsidR="00AF027F">
        <w:rPr>
          <w:rFonts w:cs="Arial"/>
          <w:sz w:val="24"/>
          <w:szCs w:val="24"/>
          <w:lang w:val="es-CO"/>
        </w:rPr>
        <w:t>ue el demandante nació el 18</w:t>
      </w:r>
      <w:r>
        <w:rPr>
          <w:rFonts w:cs="Arial"/>
          <w:sz w:val="24"/>
          <w:szCs w:val="24"/>
          <w:lang w:val="es-CO"/>
        </w:rPr>
        <w:t xml:space="preserve"> de </w:t>
      </w:r>
      <w:r w:rsidR="00AF027F">
        <w:rPr>
          <w:rFonts w:cs="Arial"/>
          <w:sz w:val="24"/>
          <w:szCs w:val="24"/>
          <w:lang w:val="es-CO"/>
        </w:rPr>
        <w:t>marzo</w:t>
      </w:r>
      <w:r>
        <w:rPr>
          <w:rFonts w:cs="Arial"/>
          <w:sz w:val="24"/>
          <w:szCs w:val="24"/>
          <w:lang w:val="es-CO"/>
        </w:rPr>
        <w:t xml:space="preserve"> de 19</w:t>
      </w:r>
      <w:r w:rsidR="00AF027F">
        <w:rPr>
          <w:rFonts w:cs="Arial"/>
          <w:sz w:val="24"/>
          <w:szCs w:val="24"/>
          <w:lang w:val="es-CO"/>
        </w:rPr>
        <w:t>55</w:t>
      </w:r>
      <w:r>
        <w:rPr>
          <w:rFonts w:cs="Arial"/>
          <w:sz w:val="24"/>
          <w:szCs w:val="24"/>
          <w:lang w:val="es-CO"/>
        </w:rPr>
        <w:t xml:space="preserve"> en </w:t>
      </w:r>
      <w:r w:rsidR="00AF027F">
        <w:rPr>
          <w:rFonts w:cs="Arial"/>
          <w:sz w:val="24"/>
          <w:szCs w:val="24"/>
          <w:lang w:val="es-CO"/>
        </w:rPr>
        <w:t>la ciudad de Pereira–</w:t>
      </w:r>
      <w:r w:rsidR="00DE4547">
        <w:rPr>
          <w:rFonts w:cs="Arial"/>
          <w:sz w:val="24"/>
          <w:szCs w:val="24"/>
          <w:lang w:val="es-CO"/>
        </w:rPr>
        <w:t>fl</w:t>
      </w:r>
      <w:r w:rsidR="00AF027F">
        <w:rPr>
          <w:rFonts w:cs="Arial"/>
          <w:sz w:val="24"/>
          <w:szCs w:val="24"/>
          <w:lang w:val="es-CO"/>
        </w:rPr>
        <w:t xml:space="preserve"> 15-</w:t>
      </w:r>
      <w:r>
        <w:rPr>
          <w:rFonts w:cs="Arial"/>
          <w:sz w:val="24"/>
          <w:szCs w:val="24"/>
          <w:lang w:val="es-CO"/>
        </w:rPr>
        <w:t xml:space="preserve">; </w:t>
      </w:r>
      <w:r w:rsidR="00A0691E">
        <w:rPr>
          <w:rFonts w:cs="Arial"/>
          <w:sz w:val="24"/>
          <w:szCs w:val="24"/>
          <w:lang w:val="es-CO"/>
        </w:rPr>
        <w:t>ii)</w:t>
      </w:r>
      <w:r>
        <w:rPr>
          <w:rFonts w:cs="Arial"/>
          <w:sz w:val="24"/>
          <w:szCs w:val="24"/>
          <w:lang w:val="es-CO"/>
        </w:rPr>
        <w:t xml:space="preserve"> </w:t>
      </w:r>
      <w:r w:rsidR="00A0691E">
        <w:rPr>
          <w:rFonts w:cs="Arial"/>
          <w:sz w:val="24"/>
          <w:szCs w:val="24"/>
          <w:lang w:val="es-CO"/>
        </w:rPr>
        <w:t>s</w:t>
      </w:r>
      <w:r>
        <w:rPr>
          <w:rFonts w:cs="Arial"/>
          <w:sz w:val="24"/>
          <w:szCs w:val="24"/>
          <w:lang w:val="es-CO"/>
        </w:rPr>
        <w:t xml:space="preserve">u pérdida de capacidad laboral es del </w:t>
      </w:r>
      <w:r w:rsidR="00DE4547">
        <w:rPr>
          <w:rFonts w:cs="Arial"/>
          <w:sz w:val="24"/>
          <w:szCs w:val="24"/>
          <w:lang w:val="es-CO"/>
        </w:rPr>
        <w:t>53.</w:t>
      </w:r>
      <w:r w:rsidR="00AF027F">
        <w:rPr>
          <w:rFonts w:cs="Arial"/>
          <w:sz w:val="24"/>
          <w:szCs w:val="24"/>
          <w:lang w:val="es-CO"/>
        </w:rPr>
        <w:t>45</w:t>
      </w:r>
      <w:r w:rsidR="00DE4547">
        <w:rPr>
          <w:rFonts w:cs="Arial"/>
          <w:sz w:val="24"/>
          <w:szCs w:val="24"/>
          <w:lang w:val="es-CO"/>
        </w:rPr>
        <w:t>% originada por enfermedad de origen común, evidenciado en el dictamen proferido por la Junta Nacional de</w:t>
      </w:r>
      <w:r w:rsidR="00AF027F">
        <w:rPr>
          <w:rFonts w:cs="Arial"/>
          <w:sz w:val="24"/>
          <w:szCs w:val="24"/>
          <w:lang w:val="es-CO"/>
        </w:rPr>
        <w:t xml:space="preserve"> Calificación de Invalidez el 26</w:t>
      </w:r>
      <w:r w:rsidR="00DE4547">
        <w:rPr>
          <w:rFonts w:cs="Arial"/>
          <w:sz w:val="24"/>
          <w:szCs w:val="24"/>
          <w:lang w:val="es-CO"/>
        </w:rPr>
        <w:t xml:space="preserve"> de </w:t>
      </w:r>
      <w:r w:rsidR="00AF027F">
        <w:rPr>
          <w:rFonts w:cs="Arial"/>
          <w:sz w:val="24"/>
          <w:szCs w:val="24"/>
          <w:lang w:val="es-CO"/>
        </w:rPr>
        <w:t>mayo de 2014-</w:t>
      </w:r>
      <w:r w:rsidR="00DE4547">
        <w:rPr>
          <w:rFonts w:cs="Arial"/>
          <w:sz w:val="24"/>
          <w:szCs w:val="24"/>
          <w:lang w:val="es-CO"/>
        </w:rPr>
        <w:t>fl</w:t>
      </w:r>
      <w:r w:rsidR="00AF027F">
        <w:rPr>
          <w:rFonts w:cs="Arial"/>
          <w:sz w:val="24"/>
          <w:szCs w:val="24"/>
          <w:lang w:val="es-CO"/>
        </w:rPr>
        <w:t>.</w:t>
      </w:r>
      <w:r w:rsidR="00DE4547">
        <w:rPr>
          <w:rFonts w:cs="Arial"/>
          <w:sz w:val="24"/>
          <w:szCs w:val="24"/>
          <w:lang w:val="es-CO"/>
        </w:rPr>
        <w:t>18</w:t>
      </w:r>
      <w:r w:rsidR="00AF027F">
        <w:rPr>
          <w:rFonts w:cs="Arial"/>
          <w:sz w:val="24"/>
          <w:szCs w:val="24"/>
          <w:lang w:val="es-CO"/>
        </w:rPr>
        <w:t>-</w:t>
      </w:r>
      <w:r w:rsidR="00DE4547">
        <w:rPr>
          <w:rFonts w:cs="Arial"/>
          <w:sz w:val="24"/>
          <w:szCs w:val="24"/>
          <w:lang w:val="es-CO"/>
        </w:rPr>
        <w:t xml:space="preserve"> con fecha de estructuración del </w:t>
      </w:r>
      <w:r w:rsidR="000F5C88">
        <w:rPr>
          <w:rFonts w:cs="Arial"/>
          <w:sz w:val="24"/>
          <w:szCs w:val="24"/>
          <w:lang w:val="es-CO"/>
        </w:rPr>
        <w:t>14</w:t>
      </w:r>
      <w:r w:rsidR="00DE4547">
        <w:rPr>
          <w:rFonts w:cs="Arial"/>
          <w:sz w:val="24"/>
          <w:szCs w:val="24"/>
          <w:lang w:val="es-CO"/>
        </w:rPr>
        <w:t xml:space="preserve"> de </w:t>
      </w:r>
      <w:r w:rsidR="000F5C88">
        <w:rPr>
          <w:rFonts w:cs="Arial"/>
          <w:sz w:val="24"/>
          <w:szCs w:val="24"/>
          <w:lang w:val="es-CO"/>
        </w:rPr>
        <w:t>octubre</w:t>
      </w:r>
      <w:r w:rsidR="00DE4547">
        <w:rPr>
          <w:rFonts w:cs="Arial"/>
          <w:sz w:val="24"/>
          <w:szCs w:val="24"/>
          <w:lang w:val="es-CO"/>
        </w:rPr>
        <w:t xml:space="preserve"> de 20</w:t>
      </w:r>
      <w:r w:rsidR="000F5C88">
        <w:rPr>
          <w:rFonts w:cs="Arial"/>
          <w:sz w:val="24"/>
          <w:szCs w:val="24"/>
          <w:lang w:val="es-CO"/>
        </w:rPr>
        <w:t>09</w:t>
      </w:r>
      <w:r w:rsidR="00DE4547">
        <w:rPr>
          <w:rFonts w:cs="Arial"/>
          <w:sz w:val="24"/>
          <w:szCs w:val="24"/>
          <w:lang w:val="es-CO"/>
        </w:rPr>
        <w:t xml:space="preserve"> y</w:t>
      </w:r>
      <w:r w:rsidR="000F5C88">
        <w:rPr>
          <w:rFonts w:cs="Arial"/>
          <w:sz w:val="24"/>
          <w:szCs w:val="24"/>
          <w:lang w:val="es-CO"/>
        </w:rPr>
        <w:t>;</w:t>
      </w:r>
      <w:r w:rsidR="00A0691E">
        <w:rPr>
          <w:rFonts w:cs="Arial"/>
          <w:sz w:val="24"/>
          <w:szCs w:val="24"/>
          <w:lang w:val="es-CO"/>
        </w:rPr>
        <w:t xml:space="preserve"> iii)</w:t>
      </w:r>
      <w:r w:rsidR="00DE4547">
        <w:rPr>
          <w:rFonts w:cs="Arial"/>
          <w:sz w:val="24"/>
          <w:szCs w:val="24"/>
          <w:lang w:val="es-CO"/>
        </w:rPr>
        <w:t xml:space="preserve"> </w:t>
      </w:r>
      <w:r w:rsidR="00A0691E">
        <w:rPr>
          <w:rFonts w:cs="Arial"/>
          <w:sz w:val="24"/>
          <w:szCs w:val="24"/>
          <w:lang w:val="es-CO"/>
        </w:rPr>
        <w:t>c</w:t>
      </w:r>
      <w:r w:rsidR="00DE4547">
        <w:rPr>
          <w:rFonts w:cs="Arial"/>
          <w:sz w:val="24"/>
          <w:szCs w:val="24"/>
          <w:lang w:val="es-CO"/>
        </w:rPr>
        <w:t>otiz</w:t>
      </w:r>
      <w:r w:rsidR="00342EFA">
        <w:rPr>
          <w:rFonts w:cs="Arial"/>
          <w:sz w:val="24"/>
          <w:szCs w:val="24"/>
          <w:lang w:val="es-CO"/>
        </w:rPr>
        <w:t>ó</w:t>
      </w:r>
      <w:r w:rsidR="00DE4547">
        <w:rPr>
          <w:rFonts w:cs="Arial"/>
          <w:sz w:val="24"/>
          <w:szCs w:val="24"/>
          <w:lang w:val="es-CO"/>
        </w:rPr>
        <w:t xml:space="preserve"> al sistema de </w:t>
      </w:r>
      <w:r w:rsidR="000F5C88">
        <w:rPr>
          <w:rFonts w:cs="Arial"/>
          <w:sz w:val="24"/>
          <w:szCs w:val="24"/>
          <w:lang w:val="es-CO"/>
        </w:rPr>
        <w:t>seguridad social un total de 469</w:t>
      </w:r>
      <w:r w:rsidR="00DE4547">
        <w:rPr>
          <w:rFonts w:cs="Arial"/>
          <w:sz w:val="24"/>
          <w:szCs w:val="24"/>
          <w:lang w:val="es-CO"/>
        </w:rPr>
        <w:t>,</w:t>
      </w:r>
      <w:r w:rsidR="000F5C88">
        <w:rPr>
          <w:rFonts w:cs="Arial"/>
          <w:sz w:val="24"/>
          <w:szCs w:val="24"/>
          <w:lang w:val="es-CO"/>
        </w:rPr>
        <w:t>44</w:t>
      </w:r>
      <w:r w:rsidR="00DE4547">
        <w:rPr>
          <w:rFonts w:cs="Arial"/>
          <w:sz w:val="24"/>
          <w:szCs w:val="24"/>
          <w:lang w:val="es-CO"/>
        </w:rPr>
        <w:t xml:space="preserve"> semanas desde el </w:t>
      </w:r>
      <w:r w:rsidR="000F5C88">
        <w:rPr>
          <w:rFonts w:cs="Arial"/>
          <w:sz w:val="24"/>
          <w:szCs w:val="24"/>
          <w:lang w:val="es-CO"/>
        </w:rPr>
        <w:t>2</w:t>
      </w:r>
      <w:r w:rsidR="00DE4547">
        <w:rPr>
          <w:rFonts w:cs="Arial"/>
          <w:sz w:val="24"/>
          <w:szCs w:val="24"/>
          <w:lang w:val="es-CO"/>
        </w:rPr>
        <w:t xml:space="preserve"> de </w:t>
      </w:r>
      <w:r w:rsidR="000F5C88">
        <w:rPr>
          <w:rFonts w:cs="Arial"/>
          <w:sz w:val="24"/>
          <w:szCs w:val="24"/>
          <w:lang w:val="es-CO"/>
        </w:rPr>
        <w:t>mayo</w:t>
      </w:r>
      <w:r w:rsidR="00DE4547">
        <w:rPr>
          <w:rFonts w:cs="Arial"/>
          <w:sz w:val="24"/>
          <w:szCs w:val="24"/>
          <w:lang w:val="es-CO"/>
        </w:rPr>
        <w:t xml:space="preserve"> de 19</w:t>
      </w:r>
      <w:r w:rsidR="000F5C88">
        <w:rPr>
          <w:rFonts w:cs="Arial"/>
          <w:sz w:val="24"/>
          <w:szCs w:val="24"/>
          <w:lang w:val="es-CO"/>
        </w:rPr>
        <w:t>77</w:t>
      </w:r>
      <w:r w:rsidR="00DE4547">
        <w:rPr>
          <w:rFonts w:cs="Arial"/>
          <w:sz w:val="24"/>
          <w:szCs w:val="24"/>
          <w:lang w:val="es-CO"/>
        </w:rPr>
        <w:t xml:space="preserve"> hasta el 30 de </w:t>
      </w:r>
      <w:r w:rsidR="000F5C88">
        <w:rPr>
          <w:rFonts w:cs="Arial"/>
          <w:sz w:val="24"/>
          <w:szCs w:val="24"/>
          <w:lang w:val="es-CO"/>
        </w:rPr>
        <w:t>septiembre</w:t>
      </w:r>
      <w:r w:rsidR="00DE4547">
        <w:rPr>
          <w:rFonts w:cs="Arial"/>
          <w:sz w:val="24"/>
          <w:szCs w:val="24"/>
          <w:lang w:val="es-CO"/>
        </w:rPr>
        <w:t xml:space="preserve"> de </w:t>
      </w:r>
      <w:r w:rsidR="000F5C88">
        <w:rPr>
          <w:rFonts w:cs="Arial"/>
          <w:sz w:val="24"/>
          <w:szCs w:val="24"/>
          <w:lang w:val="es-CO"/>
        </w:rPr>
        <w:t>1999, de las cuales 356</w:t>
      </w:r>
      <w:r w:rsidR="00DA2D86">
        <w:rPr>
          <w:rFonts w:cs="Arial"/>
          <w:sz w:val="24"/>
          <w:szCs w:val="24"/>
          <w:lang w:val="es-CO"/>
        </w:rPr>
        <w:t>,</w:t>
      </w:r>
      <w:r w:rsidR="000F5C88">
        <w:rPr>
          <w:rFonts w:cs="Arial"/>
          <w:sz w:val="24"/>
          <w:szCs w:val="24"/>
          <w:lang w:val="es-CO"/>
        </w:rPr>
        <w:t>43</w:t>
      </w:r>
      <w:r w:rsidR="00DA2D86">
        <w:rPr>
          <w:rFonts w:cs="Arial"/>
          <w:sz w:val="24"/>
          <w:szCs w:val="24"/>
          <w:lang w:val="es-CO"/>
        </w:rPr>
        <w:t xml:space="preserve"> fueron efectuadas antes del 1º de abril de 1994</w:t>
      </w:r>
      <w:r w:rsidR="000F5C88">
        <w:rPr>
          <w:rFonts w:cs="Arial"/>
          <w:sz w:val="24"/>
          <w:szCs w:val="24"/>
          <w:lang w:val="es-CO"/>
        </w:rPr>
        <w:t xml:space="preserve"> como se observa en el relato de los hechos</w:t>
      </w:r>
      <w:r w:rsidR="00A0691E">
        <w:rPr>
          <w:rFonts w:cs="Arial"/>
          <w:sz w:val="24"/>
          <w:szCs w:val="24"/>
          <w:lang w:val="es-CO"/>
        </w:rPr>
        <w:t xml:space="preserve"> realizado</w:t>
      </w:r>
      <w:r w:rsidR="000F5C88">
        <w:rPr>
          <w:rFonts w:cs="Arial"/>
          <w:sz w:val="24"/>
          <w:szCs w:val="24"/>
          <w:lang w:val="es-CO"/>
        </w:rPr>
        <w:t xml:space="preserve"> por la apoderada del demandante</w:t>
      </w:r>
      <w:r w:rsidR="00113B5E">
        <w:rPr>
          <w:rFonts w:cs="Arial"/>
          <w:sz w:val="24"/>
          <w:szCs w:val="24"/>
          <w:lang w:val="es-CO"/>
        </w:rPr>
        <w:t>.</w:t>
      </w:r>
    </w:p>
    <w:p w:rsidR="00113B5E" w:rsidRDefault="00113B5E" w:rsidP="00A3232E">
      <w:pPr>
        <w:pStyle w:val="Textoindependiente"/>
        <w:spacing w:after="160" w:line="276" w:lineRule="auto"/>
        <w:ind w:right="284" w:firstLine="709"/>
        <w:contextualSpacing/>
        <w:rPr>
          <w:rFonts w:cs="Arial"/>
          <w:sz w:val="24"/>
          <w:szCs w:val="24"/>
          <w:lang w:val="es-CO"/>
        </w:rPr>
      </w:pPr>
    </w:p>
    <w:p w:rsidR="00DA6ADA" w:rsidRDefault="00113B5E" w:rsidP="00A3232E">
      <w:pPr>
        <w:pStyle w:val="Textoindependiente"/>
        <w:spacing w:after="160" w:line="276" w:lineRule="auto"/>
        <w:ind w:right="284" w:firstLine="709"/>
        <w:contextualSpacing/>
        <w:rPr>
          <w:rFonts w:cs="Arial"/>
          <w:sz w:val="24"/>
          <w:szCs w:val="24"/>
          <w:lang w:val="es-CO"/>
        </w:rPr>
      </w:pPr>
      <w:r>
        <w:rPr>
          <w:rFonts w:cs="Arial"/>
          <w:sz w:val="24"/>
          <w:szCs w:val="24"/>
          <w:lang w:val="es-CO"/>
        </w:rPr>
        <w:t>Teniendo en cuenta lo anterior el asegurado al 1</w:t>
      </w:r>
      <w:r w:rsidR="00210323">
        <w:rPr>
          <w:rFonts w:cs="Arial"/>
          <w:sz w:val="24"/>
          <w:szCs w:val="24"/>
          <w:lang w:val="es-CO"/>
        </w:rPr>
        <w:t>º</w:t>
      </w:r>
      <w:r>
        <w:rPr>
          <w:rFonts w:cs="Arial"/>
          <w:sz w:val="24"/>
          <w:szCs w:val="24"/>
          <w:lang w:val="es-CO"/>
        </w:rPr>
        <w:t xml:space="preserve"> de abril de 1994 tenía cotizadas más de 300 semanas al sistema pensional, exigidas estas por el Acuerdo 049 de 1990</w:t>
      </w:r>
      <w:r w:rsidR="00DE4547">
        <w:rPr>
          <w:rFonts w:cs="Arial"/>
          <w:sz w:val="24"/>
          <w:szCs w:val="24"/>
          <w:lang w:val="es-CO"/>
        </w:rPr>
        <w:t xml:space="preserve"> </w:t>
      </w:r>
      <w:r>
        <w:rPr>
          <w:rFonts w:cs="Arial"/>
          <w:sz w:val="24"/>
          <w:szCs w:val="24"/>
          <w:lang w:val="es-CO"/>
        </w:rPr>
        <w:t>para obtener la mencionada prestación, ya que bajo las luces de la Ley 860 de 2003</w:t>
      </w:r>
      <w:r w:rsidR="00513CBB">
        <w:rPr>
          <w:rFonts w:cs="Arial"/>
          <w:sz w:val="24"/>
          <w:szCs w:val="24"/>
          <w:lang w:val="es-CO"/>
        </w:rPr>
        <w:t>, norma aplicable para el caso concreto</w:t>
      </w:r>
      <w:r>
        <w:rPr>
          <w:rFonts w:cs="Arial"/>
          <w:sz w:val="24"/>
          <w:szCs w:val="24"/>
          <w:lang w:val="es-CO"/>
        </w:rPr>
        <w:t xml:space="preserve">, no había alcanzado las 50 semanas de cotización en los tres años </w:t>
      </w:r>
      <w:r w:rsidR="000F5C88">
        <w:rPr>
          <w:rFonts w:cs="Arial"/>
          <w:sz w:val="24"/>
          <w:szCs w:val="24"/>
          <w:lang w:val="es-CO"/>
        </w:rPr>
        <w:t>inmediatamente anterior</w:t>
      </w:r>
      <w:r>
        <w:rPr>
          <w:rFonts w:cs="Arial"/>
          <w:sz w:val="24"/>
          <w:szCs w:val="24"/>
          <w:lang w:val="es-CO"/>
        </w:rPr>
        <w:t xml:space="preserve"> a la fecha de la estructuración de la invalidez</w:t>
      </w:r>
      <w:r w:rsidR="00BC3C0E">
        <w:rPr>
          <w:rFonts w:cs="Arial"/>
          <w:sz w:val="24"/>
          <w:szCs w:val="24"/>
          <w:lang w:val="es-CO"/>
        </w:rPr>
        <w:t xml:space="preserve"> para poder acceder a la pensión</w:t>
      </w:r>
      <w:r w:rsidR="00E67F90">
        <w:rPr>
          <w:rFonts w:cs="Arial"/>
          <w:sz w:val="24"/>
          <w:szCs w:val="24"/>
          <w:lang w:val="es-CO"/>
        </w:rPr>
        <w:t>, como se demuestra en la historia laboral válida para prestaciones económicas visible a folio 48 del plenario</w:t>
      </w:r>
      <w:r w:rsidR="00DA6ADA">
        <w:rPr>
          <w:rFonts w:cs="Arial"/>
          <w:sz w:val="24"/>
          <w:szCs w:val="24"/>
          <w:lang w:val="es-CO"/>
        </w:rPr>
        <w:t>.</w:t>
      </w:r>
    </w:p>
    <w:p w:rsidR="00A3232E" w:rsidRDefault="00A3232E" w:rsidP="00A3232E">
      <w:pPr>
        <w:pStyle w:val="Textoindependiente"/>
        <w:spacing w:after="160" w:line="276" w:lineRule="auto"/>
        <w:ind w:right="284" w:firstLine="709"/>
        <w:contextualSpacing/>
        <w:rPr>
          <w:rFonts w:cs="Arial"/>
          <w:sz w:val="24"/>
          <w:szCs w:val="24"/>
          <w:lang w:val="es-CO"/>
        </w:rPr>
      </w:pPr>
    </w:p>
    <w:p w:rsidR="00513CBB" w:rsidRDefault="00C03856" w:rsidP="00A3232E">
      <w:pPr>
        <w:pStyle w:val="Textoindependiente"/>
        <w:spacing w:after="160" w:line="276" w:lineRule="auto"/>
        <w:ind w:right="284" w:firstLine="709"/>
        <w:contextualSpacing/>
        <w:rPr>
          <w:rFonts w:cs="Arial"/>
          <w:sz w:val="24"/>
          <w:szCs w:val="24"/>
          <w:lang w:val="es-CO"/>
        </w:rPr>
      </w:pPr>
      <w:r>
        <w:rPr>
          <w:rFonts w:cs="Arial"/>
          <w:sz w:val="24"/>
          <w:szCs w:val="24"/>
          <w:lang w:val="es-CO"/>
        </w:rPr>
        <w:t>Ah</w:t>
      </w:r>
      <w:r w:rsidR="00A0691E">
        <w:rPr>
          <w:rFonts w:cs="Arial"/>
          <w:sz w:val="24"/>
          <w:szCs w:val="24"/>
          <w:lang w:val="es-CO"/>
        </w:rPr>
        <w:t>ora bien, como lo ha señalado</w:t>
      </w:r>
      <w:r>
        <w:rPr>
          <w:rFonts w:cs="Arial"/>
          <w:sz w:val="24"/>
          <w:szCs w:val="24"/>
          <w:lang w:val="es-CO"/>
        </w:rPr>
        <w:t xml:space="preserve"> la Corte Suprema de Justicia-Sala Laboral en reiteradas jurisprudencias, el principio de la condición más beneficiosa</w:t>
      </w:r>
      <w:r w:rsidR="000F5C88">
        <w:rPr>
          <w:rFonts w:cs="Arial"/>
          <w:sz w:val="24"/>
          <w:szCs w:val="24"/>
          <w:lang w:val="es-CO"/>
        </w:rPr>
        <w:t xml:space="preserve"> es aplicable cuando</w:t>
      </w:r>
      <w:r w:rsidR="00A0691E">
        <w:rPr>
          <w:rFonts w:cs="Arial"/>
          <w:sz w:val="24"/>
          <w:szCs w:val="24"/>
          <w:lang w:val="es-CO"/>
        </w:rPr>
        <w:t xml:space="preserve"> se</w:t>
      </w:r>
      <w:r w:rsidR="000F5C88">
        <w:rPr>
          <w:rFonts w:cs="Arial"/>
          <w:sz w:val="24"/>
          <w:szCs w:val="24"/>
          <w:lang w:val="es-CO"/>
        </w:rPr>
        <w:t xml:space="preserve"> toma la ley inmediatamente anterior a la aplicable para el caso</w:t>
      </w:r>
      <w:r>
        <w:rPr>
          <w:rFonts w:cs="Arial"/>
          <w:sz w:val="24"/>
          <w:szCs w:val="24"/>
          <w:lang w:val="es-CO"/>
        </w:rPr>
        <w:t>, es decir</w:t>
      </w:r>
      <w:r w:rsidR="000F5C88">
        <w:rPr>
          <w:rFonts w:cs="Arial"/>
          <w:sz w:val="24"/>
          <w:szCs w:val="24"/>
          <w:lang w:val="es-CO"/>
        </w:rPr>
        <w:t xml:space="preserve"> el artículo 38 y 39 de</w:t>
      </w:r>
      <w:r>
        <w:rPr>
          <w:rFonts w:cs="Arial"/>
          <w:sz w:val="24"/>
          <w:szCs w:val="24"/>
          <w:lang w:val="es-CO"/>
        </w:rPr>
        <w:t xml:space="preserve"> la Ley 100 de 1993</w:t>
      </w:r>
      <w:r w:rsidR="006773C9">
        <w:rPr>
          <w:rFonts w:cs="Arial"/>
          <w:sz w:val="24"/>
          <w:szCs w:val="24"/>
          <w:lang w:val="es-CO"/>
        </w:rPr>
        <w:t xml:space="preserve"> en su redacción original</w:t>
      </w:r>
      <w:r>
        <w:rPr>
          <w:rFonts w:cs="Arial"/>
          <w:sz w:val="24"/>
          <w:szCs w:val="24"/>
          <w:lang w:val="es-CO"/>
        </w:rPr>
        <w:t xml:space="preserve">, </w:t>
      </w:r>
      <w:r w:rsidR="00CB6A9D">
        <w:rPr>
          <w:rFonts w:cs="Arial"/>
          <w:sz w:val="24"/>
          <w:szCs w:val="24"/>
          <w:lang w:val="es-CO"/>
        </w:rPr>
        <w:t>línea jurisprudencial qu</w:t>
      </w:r>
      <w:r w:rsidR="000F5C88">
        <w:rPr>
          <w:rFonts w:cs="Arial"/>
          <w:sz w:val="24"/>
          <w:szCs w:val="24"/>
          <w:lang w:val="es-CO"/>
        </w:rPr>
        <w:t>e la</w:t>
      </w:r>
      <w:r w:rsidR="00CB6A9D">
        <w:rPr>
          <w:rFonts w:cs="Arial"/>
          <w:sz w:val="24"/>
          <w:szCs w:val="24"/>
          <w:lang w:val="es-CO"/>
        </w:rPr>
        <w:t xml:space="preserve"> </w:t>
      </w:r>
      <w:r w:rsidR="00CB6A9D">
        <w:rPr>
          <w:rFonts w:cs="Arial"/>
          <w:i/>
          <w:sz w:val="24"/>
          <w:szCs w:val="24"/>
          <w:lang w:val="es-CO"/>
        </w:rPr>
        <w:t>ad</w:t>
      </w:r>
      <w:r w:rsidR="000F5C88">
        <w:rPr>
          <w:rFonts w:cs="Arial"/>
          <w:i/>
          <w:sz w:val="24"/>
          <w:szCs w:val="24"/>
          <w:lang w:val="es-CO"/>
        </w:rPr>
        <w:t xml:space="preserve"> </w:t>
      </w:r>
      <w:r w:rsidR="00CB6A9D">
        <w:rPr>
          <w:rFonts w:cs="Arial"/>
          <w:i/>
          <w:sz w:val="24"/>
          <w:szCs w:val="24"/>
          <w:lang w:val="es-CO"/>
        </w:rPr>
        <w:t>quo</w:t>
      </w:r>
      <w:r w:rsidR="000F5C88">
        <w:rPr>
          <w:rFonts w:cs="Arial"/>
          <w:i/>
          <w:sz w:val="24"/>
          <w:szCs w:val="24"/>
          <w:lang w:val="es-CO"/>
        </w:rPr>
        <w:t xml:space="preserve"> </w:t>
      </w:r>
      <w:r w:rsidR="006773C9">
        <w:rPr>
          <w:rFonts w:cs="Arial"/>
          <w:sz w:val="24"/>
          <w:szCs w:val="24"/>
          <w:lang w:val="es-CO"/>
        </w:rPr>
        <w:t>siguió a juicio de esta Sala de manera correcta para dictar sentencia</w:t>
      </w:r>
      <w:r>
        <w:rPr>
          <w:rFonts w:cs="Arial"/>
          <w:sz w:val="24"/>
          <w:szCs w:val="24"/>
          <w:lang w:val="es-CO"/>
        </w:rPr>
        <w:t xml:space="preserve">, como </w:t>
      </w:r>
      <w:r w:rsidR="00A0691E">
        <w:rPr>
          <w:rFonts w:cs="Arial"/>
          <w:sz w:val="24"/>
          <w:szCs w:val="24"/>
          <w:lang w:val="es-CO"/>
        </w:rPr>
        <w:t>sustento</w:t>
      </w:r>
      <w:r>
        <w:rPr>
          <w:rFonts w:cs="Arial"/>
          <w:sz w:val="24"/>
          <w:szCs w:val="24"/>
          <w:lang w:val="es-CO"/>
        </w:rPr>
        <w:t xml:space="preserve"> de lo anteriormente dicho se trae a colación</w:t>
      </w:r>
      <w:r w:rsidR="00513CBB">
        <w:rPr>
          <w:rFonts w:cs="Arial"/>
          <w:sz w:val="24"/>
          <w:szCs w:val="24"/>
          <w:lang w:val="es-CO"/>
        </w:rPr>
        <w:t xml:space="preserve"> un aparte de</w:t>
      </w:r>
      <w:r>
        <w:rPr>
          <w:rFonts w:cs="Arial"/>
          <w:sz w:val="24"/>
          <w:szCs w:val="24"/>
          <w:lang w:val="es-CO"/>
        </w:rPr>
        <w:t xml:space="preserve"> la sentencia con radicación interna 48124</w:t>
      </w:r>
      <w:r w:rsidR="006773C9">
        <w:rPr>
          <w:rFonts w:cs="Arial"/>
          <w:sz w:val="24"/>
          <w:szCs w:val="24"/>
          <w:lang w:val="es-CO"/>
        </w:rPr>
        <w:t xml:space="preserve"> del 9 de septiembre de 2015</w:t>
      </w:r>
      <w:r w:rsidR="00513CBB">
        <w:rPr>
          <w:rFonts w:cs="Arial"/>
          <w:sz w:val="24"/>
          <w:szCs w:val="24"/>
          <w:lang w:val="es-CO"/>
        </w:rPr>
        <w:t xml:space="preserve"> e identificación</w:t>
      </w:r>
      <w:r w:rsidR="006773C9">
        <w:rPr>
          <w:rFonts w:cs="Arial"/>
          <w:sz w:val="24"/>
          <w:szCs w:val="24"/>
          <w:lang w:val="es-CO"/>
        </w:rPr>
        <w:t xml:space="preserve"> alfanumérica </w:t>
      </w:r>
      <w:r w:rsidR="00513CBB">
        <w:rPr>
          <w:rFonts w:cs="Arial"/>
          <w:sz w:val="24"/>
          <w:szCs w:val="24"/>
          <w:lang w:val="es-CO"/>
        </w:rPr>
        <w:t>SL12397-2015</w:t>
      </w:r>
      <w:r>
        <w:rPr>
          <w:rFonts w:cs="Arial"/>
          <w:sz w:val="24"/>
          <w:szCs w:val="24"/>
          <w:lang w:val="es-CO"/>
        </w:rPr>
        <w:t>, con ponencia del Honorable Magistrado Doctor Gustavo Hernando López Algarra</w:t>
      </w:r>
      <w:r w:rsidR="00513CBB">
        <w:rPr>
          <w:rFonts w:cs="Arial"/>
          <w:sz w:val="24"/>
          <w:szCs w:val="24"/>
          <w:lang w:val="es-CO"/>
        </w:rPr>
        <w:t>, proferida por nuestro órgano de cierre:</w:t>
      </w:r>
    </w:p>
    <w:p w:rsidR="00513CBB" w:rsidRDefault="00513CBB" w:rsidP="000E5003">
      <w:pPr>
        <w:pStyle w:val="Textoindependiente"/>
        <w:spacing w:line="276" w:lineRule="auto"/>
        <w:ind w:right="284" w:firstLine="709"/>
        <w:contextualSpacing/>
        <w:rPr>
          <w:rFonts w:cs="Arial"/>
          <w:sz w:val="24"/>
          <w:szCs w:val="24"/>
          <w:lang w:val="es-CO"/>
        </w:rPr>
      </w:pPr>
    </w:p>
    <w:p w:rsidR="00C03856" w:rsidRPr="00513CBB" w:rsidRDefault="00C03856" w:rsidP="000E5003">
      <w:pPr>
        <w:pStyle w:val="Textoindependiente"/>
        <w:spacing w:line="276" w:lineRule="auto"/>
        <w:ind w:right="284" w:firstLine="709"/>
        <w:contextualSpacing/>
        <w:rPr>
          <w:rFonts w:cs="Arial"/>
          <w:i/>
          <w:sz w:val="22"/>
          <w:szCs w:val="22"/>
          <w:lang w:val="es-CO"/>
        </w:rPr>
      </w:pPr>
      <w:r w:rsidRPr="00513CBB">
        <w:rPr>
          <w:rFonts w:cs="Arial"/>
          <w:sz w:val="22"/>
          <w:szCs w:val="22"/>
          <w:lang w:val="es-CO"/>
        </w:rPr>
        <w:t xml:space="preserve"> </w:t>
      </w:r>
      <w:r w:rsidR="00513CBB">
        <w:rPr>
          <w:rFonts w:cs="Arial"/>
          <w:i/>
          <w:sz w:val="22"/>
          <w:szCs w:val="22"/>
          <w:lang w:val="es-CO"/>
        </w:rPr>
        <w:t>“</w:t>
      </w:r>
      <w:r w:rsidR="00513CBB" w:rsidRPr="00513CBB">
        <w:rPr>
          <w:rFonts w:cs="Arial"/>
          <w:i/>
          <w:sz w:val="22"/>
          <w:szCs w:val="22"/>
          <w:lang w:val="es-ES"/>
        </w:rPr>
        <w:t>… no es admisible aducir, como parámetro para la aplicación de la condición más beneficiosa, cualquier norma legal que haya regulado el asunto en algún momento pretérito en que se ha desarrollado la vinculación de la persona con el sistema de la seguridad social, sino la que regía inmediatamente antes de adquirir plena eficacia y validez el precepto aplicable conforme a las reglas generales del derecho (…) Lo que no puede el juez es desplegar un ejercicio histórico, a fin de encontrar alguna otra legislación, más allá de la Ley 100 de 1993 que haya precedido –a su vez- a la norma anteriormente derogada por la que viene al caso, para darle una especie de efectos ‘plusultractivos’, que resquebraja el valor de la seguridad jurídica. He allí la razón por la cual la Corte se ha negado a aplicar la condición más beneficiosa en los procesos decididos por las sentencias del 3 de diciembre de 2007 (rad. 28876) y 20 de febrero de 2008 (rad. 32.642)</w:t>
      </w:r>
      <w:r w:rsidR="00513CBB" w:rsidRPr="00513CBB">
        <w:rPr>
          <w:rFonts w:cs="Arial"/>
          <w:sz w:val="22"/>
          <w:szCs w:val="22"/>
          <w:lang w:val="es-ES"/>
        </w:rPr>
        <w:t>.</w:t>
      </w:r>
      <w:r w:rsidR="00513CBB">
        <w:rPr>
          <w:rFonts w:cs="Arial"/>
          <w:i/>
          <w:sz w:val="22"/>
          <w:szCs w:val="22"/>
          <w:lang w:val="es-ES"/>
        </w:rPr>
        <w:t>”</w:t>
      </w:r>
    </w:p>
    <w:p w:rsidR="00C03856" w:rsidRDefault="00C03856" w:rsidP="000E5003">
      <w:pPr>
        <w:pStyle w:val="Textoindependiente"/>
        <w:spacing w:line="276" w:lineRule="auto"/>
        <w:ind w:right="284" w:firstLine="709"/>
        <w:contextualSpacing/>
        <w:rPr>
          <w:rFonts w:cs="Arial"/>
          <w:sz w:val="24"/>
          <w:szCs w:val="24"/>
          <w:lang w:val="es-CO"/>
        </w:rPr>
      </w:pPr>
    </w:p>
    <w:p w:rsidR="00E67F90" w:rsidRDefault="00210323" w:rsidP="00A3232E">
      <w:pPr>
        <w:spacing w:line="276" w:lineRule="auto"/>
        <w:ind w:firstLine="709"/>
        <w:jc w:val="both"/>
        <w:rPr>
          <w:rFonts w:cs="Arial"/>
          <w:sz w:val="24"/>
          <w:szCs w:val="24"/>
          <w:lang w:val="es-CO"/>
        </w:rPr>
      </w:pPr>
      <w:r w:rsidRPr="00E67F90">
        <w:rPr>
          <w:rFonts w:ascii="Arial" w:hAnsi="Arial" w:cs="Arial"/>
          <w:sz w:val="24"/>
          <w:szCs w:val="24"/>
        </w:rPr>
        <w:t>Si bien se encuentra probado en el plenario que</w:t>
      </w:r>
      <w:r w:rsidR="00A71B7C" w:rsidRPr="00E67F90">
        <w:rPr>
          <w:rFonts w:ascii="Arial" w:hAnsi="Arial" w:cs="Arial"/>
          <w:sz w:val="24"/>
          <w:szCs w:val="24"/>
        </w:rPr>
        <w:t xml:space="preserve"> la evaluación emitida por la junta calif</w:t>
      </w:r>
      <w:r w:rsidR="006773C9" w:rsidRPr="00E67F90">
        <w:rPr>
          <w:rFonts w:ascii="Arial" w:hAnsi="Arial" w:cs="Arial"/>
          <w:sz w:val="24"/>
          <w:szCs w:val="24"/>
        </w:rPr>
        <w:t>icadora dio como resultado 53,45</w:t>
      </w:r>
      <w:r w:rsidR="00A71B7C" w:rsidRPr="00E67F90">
        <w:rPr>
          <w:rFonts w:ascii="Arial" w:hAnsi="Arial" w:cs="Arial"/>
          <w:sz w:val="24"/>
          <w:szCs w:val="24"/>
        </w:rPr>
        <w:t>% de pérdida de capacidad laboral,</w:t>
      </w:r>
      <w:r w:rsidR="006773C9" w:rsidRPr="00E67F90">
        <w:rPr>
          <w:rFonts w:ascii="Arial" w:hAnsi="Arial" w:cs="Arial"/>
          <w:sz w:val="24"/>
          <w:szCs w:val="24"/>
        </w:rPr>
        <w:t xml:space="preserve"> y que a la luz del Acuerdo 049 de 1990 el demandante cumpliría los presupuestos exigidos para acceder a dicha prestación</w:t>
      </w:r>
      <w:r w:rsidR="00E67F90" w:rsidRPr="00E67F90">
        <w:rPr>
          <w:rFonts w:ascii="Arial" w:hAnsi="Arial" w:cs="Arial"/>
          <w:sz w:val="24"/>
          <w:szCs w:val="24"/>
        </w:rPr>
        <w:t xml:space="preserve">; la Sala comparte y aplica el precedente de nuestro órgano de cierre en la jurisdicción laboral cuando para aplicar el principio de la condición más beneficiosa se debe tomar la ley inmediatamente anterior a la que le es aplicable al caso, es decir, para el caso concreto, la Ley 100 de 1993 en su redacción original </w:t>
      </w:r>
      <w:r w:rsidR="00E67F90" w:rsidRPr="00E67F90">
        <w:rPr>
          <w:rFonts w:ascii="Arial" w:hAnsi="Arial" w:cs="Arial"/>
          <w:i/>
        </w:rPr>
        <w:t>“(…)ARTÍCULO 39. Tendrán derecho a la pensión de invalidez, los afiliados que conforme a lo dispuesto en el artículo anterior sean declarados inválidos y cumplan alguno de los siguientes requisitos: a. Que el afiliado se encuentre cotizando al régimen y hubiere cotizado por lo menos veintiséis (26) semanas, al momento de producirse el estado de invalidez (…)”</w:t>
      </w:r>
      <w:r w:rsidR="00E67F90">
        <w:rPr>
          <w:rFonts w:cs="Arial"/>
          <w:sz w:val="24"/>
          <w:szCs w:val="24"/>
          <w:lang w:val="es-CO"/>
        </w:rPr>
        <w:t xml:space="preserve">, </w:t>
      </w:r>
      <w:r w:rsidR="00E67F90" w:rsidRPr="00E67F90">
        <w:rPr>
          <w:rFonts w:ascii="Arial" w:hAnsi="Arial" w:cs="Arial"/>
          <w:sz w:val="24"/>
          <w:szCs w:val="24"/>
          <w:lang w:val="es-CO"/>
        </w:rPr>
        <w:t xml:space="preserve">al analizar </w:t>
      </w:r>
      <w:r w:rsidR="00E67F90">
        <w:rPr>
          <w:rFonts w:ascii="Arial" w:hAnsi="Arial" w:cs="Arial"/>
          <w:sz w:val="24"/>
          <w:szCs w:val="24"/>
          <w:lang w:val="es-CO"/>
        </w:rPr>
        <w:t>este requisito y remitirnos</w:t>
      </w:r>
      <w:r w:rsidR="00E77CA8">
        <w:rPr>
          <w:rFonts w:ascii="Arial" w:hAnsi="Arial" w:cs="Arial"/>
          <w:sz w:val="24"/>
          <w:szCs w:val="24"/>
          <w:lang w:val="es-CO"/>
        </w:rPr>
        <w:t xml:space="preserve"> a la historia laboral válida para prestaciones económicas-fl 48- del señor José Luis Bedoya Marulanda se puede observar que su última fecha de cotización la hizo en el año de 1999, por consiguiente no cumplió con lo exigido en lo normado por la ley.</w:t>
      </w:r>
      <w:r w:rsidR="00E67F90">
        <w:rPr>
          <w:rFonts w:ascii="Arial" w:hAnsi="Arial" w:cs="Arial"/>
          <w:sz w:val="24"/>
          <w:szCs w:val="24"/>
          <w:lang w:val="es-CO"/>
        </w:rPr>
        <w:t xml:space="preserve"> </w:t>
      </w:r>
      <w:r w:rsidR="00A71B7C">
        <w:rPr>
          <w:rFonts w:cs="Arial"/>
          <w:sz w:val="24"/>
          <w:szCs w:val="24"/>
          <w:lang w:val="es-CO"/>
        </w:rPr>
        <w:t xml:space="preserve"> </w:t>
      </w:r>
    </w:p>
    <w:p w:rsidR="008809CA" w:rsidRPr="008809CA" w:rsidRDefault="008809CA" w:rsidP="00A3232E">
      <w:pPr>
        <w:spacing w:line="276" w:lineRule="auto"/>
        <w:ind w:firstLine="709"/>
        <w:jc w:val="both"/>
        <w:rPr>
          <w:rFonts w:cs="Arial"/>
          <w:sz w:val="2"/>
          <w:szCs w:val="24"/>
          <w:lang w:val="es-CO"/>
        </w:rPr>
      </w:pPr>
    </w:p>
    <w:p w:rsidR="00212AD5" w:rsidRDefault="002E2495" w:rsidP="00A3232E">
      <w:pPr>
        <w:spacing w:line="276" w:lineRule="auto"/>
        <w:ind w:firstLine="709"/>
        <w:jc w:val="both"/>
        <w:rPr>
          <w:rFonts w:ascii="Arial" w:hAnsi="Arial" w:cs="Arial"/>
          <w:sz w:val="24"/>
          <w:szCs w:val="24"/>
        </w:rPr>
      </w:pPr>
      <w:r>
        <w:rPr>
          <w:rFonts w:ascii="Arial" w:hAnsi="Arial" w:cs="Arial"/>
          <w:sz w:val="24"/>
          <w:szCs w:val="24"/>
        </w:rPr>
        <w:t>De la</w:t>
      </w:r>
      <w:r w:rsidR="00210323">
        <w:rPr>
          <w:rFonts w:ascii="Arial" w:hAnsi="Arial" w:cs="Arial"/>
          <w:sz w:val="24"/>
          <w:szCs w:val="24"/>
        </w:rPr>
        <w:t>s argumentaciones</w:t>
      </w:r>
      <w:r>
        <w:rPr>
          <w:rFonts w:ascii="Arial" w:hAnsi="Arial" w:cs="Arial"/>
          <w:sz w:val="24"/>
          <w:szCs w:val="24"/>
        </w:rPr>
        <w:t xml:space="preserve"> señalada</w:t>
      </w:r>
      <w:r w:rsidR="00210323">
        <w:rPr>
          <w:rFonts w:ascii="Arial" w:hAnsi="Arial" w:cs="Arial"/>
          <w:sz w:val="24"/>
          <w:szCs w:val="24"/>
        </w:rPr>
        <w:t>s</w:t>
      </w:r>
      <w:r w:rsidR="00086DF7">
        <w:rPr>
          <w:rFonts w:ascii="Arial" w:hAnsi="Arial" w:cs="Arial"/>
          <w:sz w:val="24"/>
          <w:szCs w:val="24"/>
        </w:rPr>
        <w:t xml:space="preserve"> anteriormente,</w:t>
      </w:r>
      <w:r>
        <w:rPr>
          <w:rFonts w:ascii="Arial" w:hAnsi="Arial" w:cs="Arial"/>
          <w:sz w:val="24"/>
          <w:szCs w:val="24"/>
        </w:rPr>
        <w:t xml:space="preserve"> se avisora que</w:t>
      </w:r>
      <w:r w:rsidR="0087329D">
        <w:rPr>
          <w:rFonts w:ascii="Arial" w:hAnsi="Arial" w:cs="Arial"/>
          <w:sz w:val="24"/>
          <w:szCs w:val="24"/>
        </w:rPr>
        <w:t xml:space="preserve"> la Jueza de primera instancia no erró al interpretar de manera correcta el precedente jurisprudencial de la Sala Laboral de la Corte Suprema de Justicia en lo relacionado a la aplicación del principio de la condición más beneficiosa y declarar probada la excepción propuesta denominada “inexistencia de la obligación </w:t>
      </w:r>
      <w:r w:rsidR="00141045">
        <w:rPr>
          <w:rFonts w:ascii="Arial" w:hAnsi="Arial" w:cs="Arial"/>
          <w:sz w:val="24"/>
          <w:szCs w:val="24"/>
        </w:rPr>
        <w:t>demandada”</w:t>
      </w:r>
      <w:r w:rsidR="0087329D">
        <w:rPr>
          <w:rFonts w:ascii="Arial" w:hAnsi="Arial" w:cs="Arial"/>
          <w:sz w:val="24"/>
          <w:szCs w:val="24"/>
        </w:rPr>
        <w:t xml:space="preserve"> </w:t>
      </w:r>
      <w:r w:rsidR="00141045">
        <w:rPr>
          <w:rFonts w:ascii="Arial" w:hAnsi="Arial" w:cs="Arial"/>
          <w:sz w:val="24"/>
          <w:szCs w:val="24"/>
        </w:rPr>
        <w:t>al obrar</w:t>
      </w:r>
      <w:r w:rsidR="0087329D">
        <w:rPr>
          <w:rFonts w:ascii="Arial" w:hAnsi="Arial" w:cs="Arial"/>
          <w:sz w:val="24"/>
          <w:szCs w:val="24"/>
        </w:rPr>
        <w:t xml:space="preserve"> </w:t>
      </w:r>
      <w:r w:rsidR="00141045">
        <w:rPr>
          <w:rFonts w:ascii="Arial" w:hAnsi="Arial" w:cs="Arial"/>
          <w:sz w:val="24"/>
          <w:szCs w:val="24"/>
        </w:rPr>
        <w:t xml:space="preserve">conforme a </w:t>
      </w:r>
      <w:r w:rsidR="0087329D">
        <w:rPr>
          <w:rFonts w:ascii="Arial" w:hAnsi="Arial" w:cs="Arial"/>
          <w:sz w:val="24"/>
          <w:szCs w:val="24"/>
        </w:rPr>
        <w:t>la ley</w:t>
      </w:r>
      <w:r w:rsidR="00141045">
        <w:rPr>
          <w:rFonts w:ascii="Arial" w:hAnsi="Arial" w:cs="Arial"/>
          <w:sz w:val="24"/>
          <w:szCs w:val="24"/>
        </w:rPr>
        <w:t xml:space="preserve"> aplicable para el demandante</w:t>
      </w:r>
      <w:r w:rsidR="0087329D">
        <w:rPr>
          <w:rFonts w:ascii="Arial" w:hAnsi="Arial" w:cs="Arial"/>
          <w:sz w:val="24"/>
          <w:szCs w:val="24"/>
        </w:rPr>
        <w:t xml:space="preserve"> </w:t>
      </w:r>
      <w:r w:rsidR="00141045">
        <w:rPr>
          <w:rFonts w:ascii="Arial" w:hAnsi="Arial" w:cs="Arial"/>
          <w:sz w:val="24"/>
          <w:szCs w:val="24"/>
        </w:rPr>
        <w:t>al momento de solicitar la pensión de invalidez</w:t>
      </w:r>
      <w:r w:rsidR="0087329D">
        <w:rPr>
          <w:rFonts w:ascii="Arial" w:hAnsi="Arial" w:cs="Arial"/>
          <w:sz w:val="24"/>
          <w:szCs w:val="24"/>
        </w:rPr>
        <w:t xml:space="preserve"> el 16 de Julio de 2014</w:t>
      </w:r>
      <w:r w:rsidR="00141045">
        <w:rPr>
          <w:rFonts w:ascii="Arial" w:hAnsi="Arial" w:cs="Arial"/>
          <w:sz w:val="24"/>
          <w:szCs w:val="24"/>
        </w:rPr>
        <w:t xml:space="preserve"> y negarla mediante Resolución No. GNR 97539 de 6 de abril de 2015-fl 21 a 22-, argumentando el no cumplimiento de requisitos por parte del demandante.</w:t>
      </w:r>
    </w:p>
    <w:p w:rsidR="00A3232E" w:rsidRDefault="00A3232E" w:rsidP="00141045">
      <w:pPr>
        <w:pStyle w:val="Textoindependiente"/>
        <w:spacing w:line="276" w:lineRule="auto"/>
        <w:ind w:firstLine="708"/>
        <w:contextualSpacing/>
        <w:rPr>
          <w:rFonts w:cs="Arial"/>
          <w:kern w:val="1"/>
          <w:sz w:val="24"/>
          <w:szCs w:val="24"/>
        </w:rPr>
      </w:pPr>
    </w:p>
    <w:p w:rsidR="00141045" w:rsidRPr="0016609B" w:rsidRDefault="00141045" w:rsidP="00141045">
      <w:pPr>
        <w:pStyle w:val="Textoindependiente"/>
        <w:spacing w:line="276" w:lineRule="auto"/>
        <w:ind w:firstLine="708"/>
        <w:contextualSpacing/>
        <w:rPr>
          <w:rFonts w:cs="Arial"/>
          <w:kern w:val="1"/>
          <w:sz w:val="24"/>
          <w:szCs w:val="24"/>
        </w:rPr>
      </w:pPr>
      <w:r w:rsidRPr="0016609B">
        <w:rPr>
          <w:rFonts w:cs="Arial"/>
          <w:kern w:val="1"/>
          <w:sz w:val="24"/>
          <w:szCs w:val="24"/>
        </w:rPr>
        <w:t>Según las resultas del presente asunto, esta Sala, confirmará la decisión objeto de alzada en los términos anteriormente indicados.</w:t>
      </w:r>
    </w:p>
    <w:p w:rsidR="00141045" w:rsidRPr="0016609B" w:rsidRDefault="00141045" w:rsidP="00141045">
      <w:pPr>
        <w:pStyle w:val="Textoindependiente"/>
        <w:spacing w:line="276" w:lineRule="auto"/>
        <w:ind w:firstLine="708"/>
        <w:contextualSpacing/>
        <w:rPr>
          <w:rFonts w:cs="Arial"/>
          <w:kern w:val="1"/>
          <w:sz w:val="24"/>
          <w:szCs w:val="24"/>
        </w:rPr>
      </w:pPr>
    </w:p>
    <w:p w:rsidR="00141045" w:rsidRDefault="00141045" w:rsidP="00141045">
      <w:pPr>
        <w:pStyle w:val="Textoindependiente"/>
        <w:spacing w:line="276" w:lineRule="auto"/>
        <w:ind w:firstLine="708"/>
        <w:contextualSpacing/>
        <w:rPr>
          <w:rFonts w:cs="Arial"/>
          <w:sz w:val="24"/>
          <w:szCs w:val="24"/>
        </w:rPr>
      </w:pPr>
    </w:p>
    <w:p w:rsidR="00BC0CD3" w:rsidRDefault="00141045" w:rsidP="00141045">
      <w:pPr>
        <w:pStyle w:val="Textoindependiente"/>
        <w:spacing w:line="276" w:lineRule="auto"/>
        <w:ind w:firstLine="708"/>
        <w:contextualSpacing/>
        <w:rPr>
          <w:rFonts w:cs="Arial"/>
          <w:sz w:val="24"/>
          <w:szCs w:val="24"/>
        </w:rPr>
      </w:pPr>
      <w:r w:rsidRPr="0016609B">
        <w:rPr>
          <w:rFonts w:cs="Arial"/>
          <w:sz w:val="24"/>
          <w:szCs w:val="24"/>
        </w:rPr>
        <w:t>Costas en esta instancia</w:t>
      </w:r>
      <w:r>
        <w:rPr>
          <w:rFonts w:cs="Arial"/>
          <w:sz w:val="24"/>
          <w:szCs w:val="24"/>
        </w:rPr>
        <w:t xml:space="preserve"> a cargo del apelante por no salir avante el recurso impetrado.</w:t>
      </w:r>
    </w:p>
    <w:p w:rsidR="002E2495" w:rsidRPr="001A1834" w:rsidRDefault="002E2495" w:rsidP="00633404">
      <w:pPr>
        <w:pStyle w:val="Textoindependiente"/>
        <w:spacing w:line="276" w:lineRule="auto"/>
        <w:ind w:firstLine="708"/>
        <w:contextualSpacing/>
        <w:rPr>
          <w:rFonts w:cs="Arial"/>
          <w:sz w:val="24"/>
          <w:szCs w:val="24"/>
        </w:rPr>
      </w:pPr>
    </w:p>
    <w:p w:rsidR="00977585" w:rsidRPr="001A1834" w:rsidRDefault="00977585" w:rsidP="00633404">
      <w:pPr>
        <w:widowControl w:val="0"/>
        <w:autoSpaceDE w:val="0"/>
        <w:autoSpaceDN w:val="0"/>
        <w:adjustRightInd w:val="0"/>
        <w:spacing w:line="276" w:lineRule="auto"/>
        <w:ind w:firstLine="708"/>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 de Decisión Laboral del Tribunal Superior de Pereira</w:t>
      </w:r>
      <w:r w:rsidRPr="001A1834">
        <w:rPr>
          <w:rFonts w:ascii="Arial" w:hAnsi="Arial" w:cs="Arial"/>
          <w:sz w:val="24"/>
          <w:szCs w:val="24"/>
        </w:rPr>
        <w:t xml:space="preserve">, administrando justicia en nombre de la República y por autoridad de la ley, </w:t>
      </w:r>
    </w:p>
    <w:p w:rsidR="0085430A" w:rsidRDefault="0085430A" w:rsidP="00633404">
      <w:pPr>
        <w:widowControl w:val="0"/>
        <w:autoSpaceDE w:val="0"/>
        <w:autoSpaceDN w:val="0"/>
        <w:adjustRightInd w:val="0"/>
        <w:spacing w:line="276" w:lineRule="auto"/>
        <w:contextualSpacing/>
        <w:jc w:val="center"/>
        <w:rPr>
          <w:rFonts w:ascii="Arial" w:hAnsi="Arial" w:cs="Arial"/>
          <w:b/>
          <w:sz w:val="24"/>
          <w:szCs w:val="24"/>
        </w:rPr>
      </w:pPr>
    </w:p>
    <w:p w:rsidR="00977585" w:rsidRDefault="00977585" w:rsidP="00633404">
      <w:pPr>
        <w:widowControl w:val="0"/>
        <w:autoSpaceDE w:val="0"/>
        <w:autoSpaceDN w:val="0"/>
        <w:adjustRightInd w:val="0"/>
        <w:spacing w:line="276" w:lineRule="auto"/>
        <w:contextualSpacing/>
        <w:jc w:val="center"/>
        <w:rPr>
          <w:rFonts w:ascii="Arial" w:hAnsi="Arial" w:cs="Arial"/>
          <w:b/>
          <w:sz w:val="24"/>
          <w:szCs w:val="24"/>
        </w:rPr>
      </w:pPr>
      <w:r w:rsidRPr="001A1834">
        <w:rPr>
          <w:rFonts w:ascii="Arial" w:hAnsi="Arial" w:cs="Arial"/>
          <w:b/>
          <w:sz w:val="24"/>
          <w:szCs w:val="24"/>
        </w:rPr>
        <w:t>RESUELVE</w:t>
      </w:r>
    </w:p>
    <w:p w:rsidR="002E2495" w:rsidRPr="001A1834" w:rsidRDefault="002E2495" w:rsidP="00633404">
      <w:pPr>
        <w:widowControl w:val="0"/>
        <w:autoSpaceDE w:val="0"/>
        <w:autoSpaceDN w:val="0"/>
        <w:adjustRightInd w:val="0"/>
        <w:spacing w:line="276" w:lineRule="auto"/>
        <w:contextualSpacing/>
        <w:jc w:val="center"/>
        <w:rPr>
          <w:rFonts w:ascii="Arial" w:hAnsi="Arial" w:cs="Arial"/>
          <w:b/>
          <w:sz w:val="24"/>
          <w:szCs w:val="24"/>
        </w:rPr>
      </w:pPr>
    </w:p>
    <w:p w:rsidR="00B235BC" w:rsidRPr="002E2495" w:rsidRDefault="00977585" w:rsidP="002E2495">
      <w:pPr>
        <w:pStyle w:val="Prrafodelista"/>
        <w:numPr>
          <w:ilvl w:val="0"/>
          <w:numId w:val="4"/>
        </w:numPr>
        <w:spacing w:line="276" w:lineRule="auto"/>
        <w:jc w:val="both"/>
        <w:rPr>
          <w:rFonts w:ascii="Arial" w:hAnsi="Arial" w:cs="Arial"/>
          <w:b/>
          <w:sz w:val="24"/>
          <w:szCs w:val="24"/>
          <w:lang w:val="es-ES"/>
        </w:rPr>
      </w:pPr>
      <w:r w:rsidRPr="002E2495">
        <w:rPr>
          <w:rFonts w:ascii="Arial" w:hAnsi="Arial" w:cs="Arial"/>
          <w:b/>
          <w:sz w:val="24"/>
          <w:szCs w:val="24"/>
        </w:rPr>
        <w:t xml:space="preserve">PRIMERO. </w:t>
      </w:r>
      <w:r w:rsidR="00141045">
        <w:rPr>
          <w:rFonts w:ascii="Arial" w:hAnsi="Arial" w:cs="Arial"/>
          <w:b/>
          <w:spacing w:val="-2"/>
          <w:sz w:val="24"/>
          <w:szCs w:val="24"/>
        </w:rPr>
        <w:t>CONFIRMA</w:t>
      </w:r>
      <w:r w:rsidR="00141045" w:rsidRPr="002E2495">
        <w:rPr>
          <w:rFonts w:ascii="Arial" w:hAnsi="Arial" w:cs="Arial"/>
          <w:b/>
          <w:spacing w:val="-2"/>
          <w:sz w:val="24"/>
          <w:szCs w:val="24"/>
        </w:rPr>
        <w:t xml:space="preserve"> </w:t>
      </w:r>
      <w:r w:rsidR="00141045" w:rsidRPr="002E2495">
        <w:rPr>
          <w:rFonts w:ascii="Arial" w:hAnsi="Arial" w:cs="Arial"/>
          <w:spacing w:val="-2"/>
          <w:sz w:val="24"/>
          <w:szCs w:val="24"/>
        </w:rPr>
        <w:t>la sentencia</w:t>
      </w:r>
      <w:r w:rsidR="00141045">
        <w:rPr>
          <w:rFonts w:ascii="Arial" w:hAnsi="Arial" w:cs="Arial"/>
          <w:spacing w:val="-2"/>
          <w:sz w:val="24"/>
          <w:szCs w:val="24"/>
        </w:rPr>
        <w:t xml:space="preserve"> proferida</w:t>
      </w:r>
      <w:r w:rsidR="00141045" w:rsidRPr="002E2495">
        <w:rPr>
          <w:rFonts w:ascii="Arial" w:hAnsi="Arial" w:cs="Arial"/>
          <w:spacing w:val="-2"/>
          <w:sz w:val="24"/>
          <w:szCs w:val="24"/>
        </w:rPr>
        <w:t xml:space="preserve"> </w:t>
      </w:r>
      <w:r w:rsidR="00141045">
        <w:rPr>
          <w:rFonts w:ascii="Arial" w:hAnsi="Arial" w:cs="Arial"/>
          <w:spacing w:val="-2"/>
          <w:sz w:val="24"/>
          <w:szCs w:val="24"/>
        </w:rPr>
        <w:t>el dieciséis</w:t>
      </w:r>
      <w:r w:rsidR="00141045" w:rsidRPr="002E2495">
        <w:rPr>
          <w:rFonts w:ascii="Arial" w:hAnsi="Arial" w:cs="Arial"/>
          <w:spacing w:val="-2"/>
          <w:sz w:val="24"/>
          <w:szCs w:val="24"/>
        </w:rPr>
        <w:t xml:space="preserve"> </w:t>
      </w:r>
      <w:r w:rsidR="00141045">
        <w:rPr>
          <w:rFonts w:ascii="Arial" w:hAnsi="Arial" w:cs="Arial"/>
          <w:spacing w:val="-2"/>
          <w:sz w:val="24"/>
          <w:szCs w:val="24"/>
        </w:rPr>
        <w:t>(16)</w:t>
      </w:r>
      <w:r w:rsidR="00141045" w:rsidRPr="002E2495">
        <w:rPr>
          <w:rFonts w:ascii="Arial" w:hAnsi="Arial" w:cs="Arial"/>
          <w:spacing w:val="-2"/>
          <w:sz w:val="24"/>
          <w:szCs w:val="24"/>
        </w:rPr>
        <w:t xml:space="preserve"> de </w:t>
      </w:r>
      <w:r w:rsidR="00141045">
        <w:rPr>
          <w:rFonts w:ascii="Arial" w:hAnsi="Arial" w:cs="Arial"/>
          <w:spacing w:val="-2"/>
          <w:sz w:val="24"/>
          <w:szCs w:val="24"/>
        </w:rPr>
        <w:t>octubre</w:t>
      </w:r>
      <w:r w:rsidR="00141045" w:rsidRPr="002E2495">
        <w:rPr>
          <w:rFonts w:ascii="Arial" w:hAnsi="Arial" w:cs="Arial"/>
          <w:spacing w:val="-2"/>
          <w:sz w:val="24"/>
          <w:szCs w:val="24"/>
        </w:rPr>
        <w:t xml:space="preserve"> de</w:t>
      </w:r>
      <w:r w:rsidR="00141045">
        <w:rPr>
          <w:rFonts w:ascii="Arial" w:hAnsi="Arial" w:cs="Arial"/>
          <w:spacing w:val="-2"/>
          <w:sz w:val="24"/>
          <w:szCs w:val="24"/>
        </w:rPr>
        <w:t xml:space="preserve"> dos mil quince</w:t>
      </w:r>
      <w:r w:rsidR="00141045" w:rsidRPr="002E2495">
        <w:rPr>
          <w:rFonts w:ascii="Arial" w:hAnsi="Arial" w:cs="Arial"/>
          <w:spacing w:val="-2"/>
          <w:sz w:val="24"/>
          <w:szCs w:val="24"/>
        </w:rPr>
        <w:t xml:space="preserve"> </w:t>
      </w:r>
      <w:r w:rsidR="00141045">
        <w:rPr>
          <w:rFonts w:ascii="Arial" w:hAnsi="Arial" w:cs="Arial"/>
          <w:spacing w:val="-2"/>
          <w:sz w:val="24"/>
          <w:szCs w:val="24"/>
        </w:rPr>
        <w:t>(</w:t>
      </w:r>
      <w:r w:rsidR="00141045" w:rsidRPr="002E2495">
        <w:rPr>
          <w:rFonts w:ascii="Arial" w:hAnsi="Arial" w:cs="Arial"/>
          <w:spacing w:val="-2"/>
          <w:sz w:val="24"/>
          <w:szCs w:val="24"/>
        </w:rPr>
        <w:t>2015</w:t>
      </w:r>
      <w:r w:rsidR="00141045">
        <w:rPr>
          <w:rFonts w:ascii="Arial" w:hAnsi="Arial" w:cs="Arial"/>
          <w:spacing w:val="-2"/>
          <w:sz w:val="24"/>
          <w:szCs w:val="24"/>
        </w:rPr>
        <w:t>)</w:t>
      </w:r>
      <w:r w:rsidR="00141045" w:rsidRPr="002E2495">
        <w:rPr>
          <w:rFonts w:ascii="Arial" w:hAnsi="Arial" w:cs="Arial"/>
          <w:spacing w:val="-2"/>
          <w:sz w:val="24"/>
          <w:szCs w:val="24"/>
        </w:rPr>
        <w:t xml:space="preserve">, </w:t>
      </w:r>
      <w:r w:rsidR="00141045">
        <w:rPr>
          <w:rFonts w:ascii="Arial" w:hAnsi="Arial" w:cs="Arial"/>
          <w:spacing w:val="-2"/>
          <w:sz w:val="24"/>
          <w:szCs w:val="24"/>
        </w:rPr>
        <w:t>por el Juzgado Tercero</w:t>
      </w:r>
      <w:r w:rsidR="00141045" w:rsidRPr="002E2495">
        <w:rPr>
          <w:rFonts w:ascii="Arial" w:hAnsi="Arial" w:cs="Arial"/>
          <w:spacing w:val="-2"/>
          <w:sz w:val="24"/>
          <w:szCs w:val="24"/>
        </w:rPr>
        <w:t xml:space="preserve"> Laboral del Circuito de Pereira</w:t>
      </w:r>
      <w:r w:rsidR="00141045">
        <w:rPr>
          <w:rFonts w:ascii="Arial" w:hAnsi="Arial" w:cs="Arial"/>
          <w:spacing w:val="-2"/>
          <w:sz w:val="24"/>
          <w:szCs w:val="24"/>
        </w:rPr>
        <w:t xml:space="preserve">, dentro del proceso laboral iniciado por el señor </w:t>
      </w:r>
      <w:r w:rsidR="00141045">
        <w:rPr>
          <w:rFonts w:ascii="Arial" w:hAnsi="Arial" w:cs="Arial"/>
          <w:b/>
          <w:spacing w:val="-2"/>
          <w:sz w:val="24"/>
          <w:szCs w:val="24"/>
        </w:rPr>
        <w:t xml:space="preserve">José Luis Bedoya Marulanda </w:t>
      </w:r>
      <w:r w:rsidR="00141045">
        <w:rPr>
          <w:rFonts w:ascii="Arial" w:hAnsi="Arial" w:cs="Arial"/>
          <w:spacing w:val="-2"/>
          <w:sz w:val="24"/>
          <w:szCs w:val="24"/>
        </w:rPr>
        <w:t xml:space="preserve">contra la </w:t>
      </w:r>
      <w:r w:rsidR="00141045">
        <w:rPr>
          <w:rFonts w:ascii="Arial" w:hAnsi="Arial" w:cs="Arial"/>
          <w:b/>
          <w:spacing w:val="-2"/>
          <w:sz w:val="24"/>
          <w:szCs w:val="24"/>
        </w:rPr>
        <w:t>Administradora Colombiana de Pensiones-Colpensiones</w:t>
      </w:r>
      <w:r w:rsidR="00141045" w:rsidRPr="002E2495">
        <w:rPr>
          <w:rFonts w:ascii="Arial" w:hAnsi="Arial" w:cs="Arial"/>
          <w:spacing w:val="-2"/>
          <w:sz w:val="24"/>
          <w:szCs w:val="24"/>
        </w:rPr>
        <w:t>.</w:t>
      </w:r>
    </w:p>
    <w:p w:rsidR="00977585" w:rsidRPr="001A1834" w:rsidRDefault="00977585" w:rsidP="00633404">
      <w:pPr>
        <w:widowControl w:val="0"/>
        <w:autoSpaceDE w:val="0"/>
        <w:autoSpaceDN w:val="0"/>
        <w:adjustRightInd w:val="0"/>
        <w:spacing w:line="276" w:lineRule="auto"/>
        <w:contextualSpacing/>
        <w:jc w:val="both"/>
        <w:rPr>
          <w:rFonts w:ascii="Arial" w:hAnsi="Arial" w:cs="Arial"/>
          <w:sz w:val="24"/>
          <w:szCs w:val="24"/>
        </w:rPr>
      </w:pPr>
    </w:p>
    <w:p w:rsidR="00977585" w:rsidRPr="002E2495" w:rsidRDefault="00977585" w:rsidP="002E2495">
      <w:pPr>
        <w:pStyle w:val="Prrafodelista"/>
        <w:widowControl w:val="0"/>
        <w:numPr>
          <w:ilvl w:val="0"/>
          <w:numId w:val="4"/>
        </w:numPr>
        <w:autoSpaceDE w:val="0"/>
        <w:autoSpaceDN w:val="0"/>
        <w:adjustRightInd w:val="0"/>
        <w:spacing w:line="276" w:lineRule="auto"/>
        <w:contextualSpacing/>
        <w:jc w:val="both"/>
        <w:rPr>
          <w:rFonts w:ascii="Arial" w:hAnsi="Arial" w:cs="Arial"/>
          <w:sz w:val="24"/>
          <w:szCs w:val="24"/>
        </w:rPr>
      </w:pPr>
      <w:r w:rsidRPr="002E2495">
        <w:rPr>
          <w:rFonts w:ascii="Arial" w:hAnsi="Arial" w:cs="Arial"/>
          <w:b/>
          <w:sz w:val="24"/>
          <w:szCs w:val="24"/>
        </w:rPr>
        <w:t xml:space="preserve">SEGUNDO. </w:t>
      </w:r>
      <w:r w:rsidR="00141045">
        <w:rPr>
          <w:rFonts w:ascii="Arial" w:hAnsi="Arial" w:cs="Arial"/>
          <w:sz w:val="24"/>
          <w:szCs w:val="24"/>
        </w:rPr>
        <w:t>Costas a cargo del apelante.</w:t>
      </w:r>
    </w:p>
    <w:p w:rsidR="00BC0CD3" w:rsidRPr="001A1834" w:rsidRDefault="00BC0CD3" w:rsidP="00633404">
      <w:pPr>
        <w:widowControl w:val="0"/>
        <w:autoSpaceDE w:val="0"/>
        <w:autoSpaceDN w:val="0"/>
        <w:adjustRightInd w:val="0"/>
        <w:spacing w:line="276" w:lineRule="auto"/>
        <w:contextualSpacing/>
        <w:jc w:val="both"/>
        <w:rPr>
          <w:rFonts w:ascii="Arial" w:hAnsi="Arial" w:cs="Arial"/>
          <w:sz w:val="24"/>
          <w:szCs w:val="24"/>
        </w:rPr>
      </w:pPr>
    </w:p>
    <w:p w:rsidR="002E2495" w:rsidRDefault="002E2495" w:rsidP="00633404">
      <w:pPr>
        <w:spacing w:line="276" w:lineRule="auto"/>
        <w:ind w:firstLine="708"/>
        <w:contextualSpacing/>
        <w:jc w:val="both"/>
        <w:rPr>
          <w:rFonts w:ascii="Arial" w:hAnsi="Arial" w:cs="Arial"/>
          <w:sz w:val="24"/>
          <w:szCs w:val="24"/>
        </w:rPr>
      </w:pPr>
    </w:p>
    <w:p w:rsidR="00977585" w:rsidRDefault="00977585" w:rsidP="00633404">
      <w:pPr>
        <w:spacing w:line="276" w:lineRule="auto"/>
        <w:ind w:firstLine="708"/>
        <w:contextualSpacing/>
        <w:jc w:val="both"/>
        <w:rPr>
          <w:rFonts w:ascii="Arial" w:hAnsi="Arial" w:cs="Arial"/>
          <w:sz w:val="24"/>
          <w:szCs w:val="24"/>
        </w:rPr>
      </w:pPr>
      <w:r w:rsidRPr="001A1834">
        <w:rPr>
          <w:rFonts w:ascii="Arial" w:hAnsi="Arial" w:cs="Arial"/>
          <w:sz w:val="24"/>
          <w:szCs w:val="24"/>
        </w:rPr>
        <w:t>Notificación surtida en estrados.</w:t>
      </w:r>
    </w:p>
    <w:p w:rsidR="00633404" w:rsidRPr="001A1834" w:rsidRDefault="00633404" w:rsidP="00633404">
      <w:pPr>
        <w:spacing w:line="276" w:lineRule="auto"/>
        <w:ind w:firstLine="708"/>
        <w:contextualSpacing/>
        <w:jc w:val="both"/>
        <w:rPr>
          <w:rFonts w:ascii="Arial" w:hAnsi="Arial" w:cs="Arial"/>
          <w:sz w:val="24"/>
          <w:szCs w:val="24"/>
        </w:rPr>
      </w:pPr>
    </w:p>
    <w:p w:rsidR="00977585" w:rsidRPr="001A1834" w:rsidRDefault="00977585" w:rsidP="00633404">
      <w:pPr>
        <w:pStyle w:val="Textoindependiente"/>
        <w:spacing w:line="276" w:lineRule="auto"/>
        <w:contextualSpacing/>
        <w:rPr>
          <w:rFonts w:cs="Arial"/>
          <w:sz w:val="24"/>
          <w:szCs w:val="24"/>
        </w:rPr>
      </w:pPr>
      <w:r w:rsidRPr="001A1834">
        <w:rPr>
          <w:rFonts w:cs="Arial"/>
          <w:sz w:val="24"/>
          <w:szCs w:val="24"/>
        </w:rPr>
        <w:t>No siendo otro el objeto de la presente audiencia, se eleva y firma esta acta por las personas que han intervenido.</w:t>
      </w:r>
    </w:p>
    <w:p w:rsidR="00977585" w:rsidRPr="001A1834" w:rsidRDefault="00977585" w:rsidP="00633404">
      <w:pPr>
        <w:pStyle w:val="Textoindependiente"/>
        <w:spacing w:line="276" w:lineRule="auto"/>
        <w:contextualSpacing/>
        <w:rPr>
          <w:rFonts w:cs="Arial"/>
          <w:sz w:val="24"/>
          <w:szCs w:val="24"/>
        </w:rPr>
      </w:pPr>
    </w:p>
    <w:p w:rsidR="00AC596D" w:rsidRDefault="00AC596D" w:rsidP="00633404">
      <w:pPr>
        <w:widowControl w:val="0"/>
        <w:autoSpaceDE w:val="0"/>
        <w:autoSpaceDN w:val="0"/>
        <w:adjustRightInd w:val="0"/>
        <w:spacing w:line="276" w:lineRule="auto"/>
        <w:contextualSpacing/>
        <w:jc w:val="both"/>
        <w:rPr>
          <w:rFonts w:ascii="Arial" w:hAnsi="Arial" w:cs="Arial"/>
          <w:sz w:val="24"/>
          <w:szCs w:val="24"/>
        </w:rPr>
      </w:pPr>
    </w:p>
    <w:p w:rsidR="00977585" w:rsidRPr="001A1834" w:rsidRDefault="00977585" w:rsidP="00633404">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Quienes </w:t>
      </w:r>
      <w:r w:rsidR="00657103">
        <w:rPr>
          <w:rFonts w:ascii="Arial" w:hAnsi="Arial" w:cs="Arial"/>
          <w:sz w:val="24"/>
          <w:szCs w:val="24"/>
        </w:rPr>
        <w:t>i</w:t>
      </w:r>
      <w:r w:rsidRPr="001A1834">
        <w:rPr>
          <w:rFonts w:ascii="Arial" w:hAnsi="Arial" w:cs="Arial"/>
          <w:sz w:val="24"/>
          <w:szCs w:val="24"/>
        </w:rPr>
        <w:t>ntegran la Sala,</w:t>
      </w:r>
    </w:p>
    <w:p w:rsidR="00633404" w:rsidRDefault="00633404" w:rsidP="00633404">
      <w:pPr>
        <w:widowControl w:val="0"/>
        <w:autoSpaceDE w:val="0"/>
        <w:autoSpaceDN w:val="0"/>
        <w:adjustRightInd w:val="0"/>
        <w:spacing w:line="276" w:lineRule="auto"/>
        <w:contextualSpacing/>
        <w:jc w:val="center"/>
        <w:rPr>
          <w:rFonts w:ascii="Arial" w:hAnsi="Arial" w:cs="Arial"/>
          <w:b/>
        </w:rPr>
      </w:pPr>
    </w:p>
    <w:p w:rsidR="00E65DDF" w:rsidRDefault="00E65DDF" w:rsidP="00633404">
      <w:pPr>
        <w:widowControl w:val="0"/>
        <w:autoSpaceDE w:val="0"/>
        <w:autoSpaceDN w:val="0"/>
        <w:adjustRightInd w:val="0"/>
        <w:spacing w:line="276" w:lineRule="auto"/>
        <w:contextualSpacing/>
        <w:jc w:val="center"/>
        <w:rPr>
          <w:rFonts w:ascii="Arial" w:hAnsi="Arial" w:cs="Arial"/>
          <w:b/>
        </w:rPr>
      </w:pPr>
    </w:p>
    <w:p w:rsidR="00633404" w:rsidRDefault="00633404" w:rsidP="00633404">
      <w:pPr>
        <w:widowControl w:val="0"/>
        <w:autoSpaceDE w:val="0"/>
        <w:autoSpaceDN w:val="0"/>
        <w:adjustRightInd w:val="0"/>
        <w:spacing w:line="276" w:lineRule="auto"/>
        <w:contextualSpacing/>
        <w:jc w:val="center"/>
        <w:rPr>
          <w:rFonts w:ascii="Arial" w:hAnsi="Arial" w:cs="Arial"/>
          <w:b/>
        </w:rPr>
      </w:pPr>
    </w:p>
    <w:p w:rsidR="00BC0CD3" w:rsidRPr="0092688A" w:rsidRDefault="00BC0CD3" w:rsidP="00633404">
      <w:pPr>
        <w:widowControl w:val="0"/>
        <w:autoSpaceDE w:val="0"/>
        <w:autoSpaceDN w:val="0"/>
        <w:adjustRightInd w:val="0"/>
        <w:spacing w:line="276" w:lineRule="auto"/>
        <w:contextualSpacing/>
        <w:jc w:val="center"/>
        <w:rPr>
          <w:rFonts w:ascii="Arial" w:hAnsi="Arial" w:cs="Arial"/>
          <w:b/>
        </w:rPr>
      </w:pPr>
      <w:r w:rsidRPr="0092688A">
        <w:rPr>
          <w:rFonts w:ascii="Arial" w:hAnsi="Arial" w:cs="Arial"/>
          <w:b/>
        </w:rPr>
        <w:t>ISSA RAFAEL ULLOQUE TOSCANO</w:t>
      </w:r>
    </w:p>
    <w:p w:rsidR="00BC0CD3" w:rsidRPr="0092688A" w:rsidRDefault="00BC0CD3" w:rsidP="00633404">
      <w:pPr>
        <w:widowControl w:val="0"/>
        <w:autoSpaceDE w:val="0"/>
        <w:autoSpaceDN w:val="0"/>
        <w:adjustRightInd w:val="0"/>
        <w:spacing w:line="276" w:lineRule="auto"/>
        <w:contextualSpacing/>
        <w:jc w:val="center"/>
        <w:rPr>
          <w:rFonts w:ascii="Arial" w:hAnsi="Arial" w:cs="Arial"/>
        </w:rPr>
      </w:pPr>
      <w:r w:rsidRPr="0092688A">
        <w:rPr>
          <w:rFonts w:ascii="Arial" w:hAnsi="Arial" w:cs="Arial"/>
        </w:rPr>
        <w:t>Magistrado Ponente</w:t>
      </w:r>
    </w:p>
    <w:p w:rsidR="00633404" w:rsidRDefault="00633404" w:rsidP="00633404">
      <w:pPr>
        <w:widowControl w:val="0"/>
        <w:autoSpaceDE w:val="0"/>
        <w:autoSpaceDN w:val="0"/>
        <w:adjustRightInd w:val="0"/>
        <w:spacing w:line="276" w:lineRule="auto"/>
        <w:contextualSpacing/>
        <w:jc w:val="center"/>
        <w:rPr>
          <w:rFonts w:ascii="Arial" w:hAnsi="Arial" w:cs="Arial"/>
          <w:b/>
        </w:rPr>
      </w:pPr>
    </w:p>
    <w:p w:rsidR="00633404" w:rsidRDefault="00633404" w:rsidP="00633404">
      <w:pPr>
        <w:widowControl w:val="0"/>
        <w:autoSpaceDE w:val="0"/>
        <w:autoSpaceDN w:val="0"/>
        <w:adjustRightInd w:val="0"/>
        <w:spacing w:line="276" w:lineRule="auto"/>
        <w:contextualSpacing/>
        <w:jc w:val="center"/>
        <w:rPr>
          <w:rFonts w:ascii="Arial" w:hAnsi="Arial" w:cs="Arial"/>
          <w:b/>
        </w:rPr>
      </w:pPr>
    </w:p>
    <w:p w:rsidR="00E65DDF" w:rsidRDefault="00E65DDF" w:rsidP="00633404">
      <w:pPr>
        <w:widowControl w:val="0"/>
        <w:autoSpaceDE w:val="0"/>
        <w:autoSpaceDN w:val="0"/>
        <w:adjustRightInd w:val="0"/>
        <w:spacing w:line="276" w:lineRule="auto"/>
        <w:contextualSpacing/>
        <w:jc w:val="center"/>
        <w:rPr>
          <w:rFonts w:ascii="Arial" w:hAnsi="Arial" w:cs="Arial"/>
          <w:b/>
        </w:rPr>
      </w:pPr>
    </w:p>
    <w:p w:rsidR="00AA059B" w:rsidRDefault="00AA059B" w:rsidP="00633404">
      <w:pPr>
        <w:widowControl w:val="0"/>
        <w:autoSpaceDE w:val="0"/>
        <w:autoSpaceDN w:val="0"/>
        <w:adjustRightInd w:val="0"/>
        <w:spacing w:line="276" w:lineRule="auto"/>
        <w:contextualSpacing/>
        <w:jc w:val="center"/>
        <w:rPr>
          <w:rFonts w:ascii="Arial" w:hAnsi="Arial" w:cs="Arial"/>
          <w:b/>
        </w:rPr>
      </w:pPr>
    </w:p>
    <w:p w:rsidR="00E65DDF" w:rsidRDefault="00E65DDF" w:rsidP="00633404">
      <w:pPr>
        <w:widowControl w:val="0"/>
        <w:autoSpaceDE w:val="0"/>
        <w:autoSpaceDN w:val="0"/>
        <w:adjustRightInd w:val="0"/>
        <w:spacing w:line="276" w:lineRule="auto"/>
        <w:contextualSpacing/>
        <w:jc w:val="center"/>
        <w:rPr>
          <w:rFonts w:ascii="Arial" w:hAnsi="Arial" w:cs="Arial"/>
          <w:b/>
        </w:rPr>
      </w:pPr>
    </w:p>
    <w:p w:rsidR="00BC0CD3" w:rsidRPr="0092688A" w:rsidRDefault="00977585" w:rsidP="00633404">
      <w:pPr>
        <w:widowControl w:val="0"/>
        <w:autoSpaceDE w:val="0"/>
        <w:autoSpaceDN w:val="0"/>
        <w:adjustRightInd w:val="0"/>
        <w:spacing w:line="276" w:lineRule="auto"/>
        <w:contextualSpacing/>
        <w:jc w:val="center"/>
        <w:rPr>
          <w:rFonts w:ascii="Arial" w:hAnsi="Arial" w:cs="Arial"/>
          <w:b/>
        </w:rPr>
      </w:pPr>
      <w:r w:rsidRPr="0092688A">
        <w:rPr>
          <w:rFonts w:ascii="Arial" w:hAnsi="Arial" w:cs="Arial"/>
          <w:b/>
        </w:rPr>
        <w:t>ANA LUCÍA CAICEDO CALDER</w:t>
      </w:r>
      <w:r w:rsidR="00633404">
        <w:rPr>
          <w:rFonts w:ascii="Arial" w:hAnsi="Arial" w:cs="Arial"/>
          <w:b/>
        </w:rPr>
        <w:t>Ó</w:t>
      </w:r>
      <w:r w:rsidRPr="0092688A">
        <w:rPr>
          <w:rFonts w:ascii="Arial" w:hAnsi="Arial" w:cs="Arial"/>
          <w:b/>
        </w:rPr>
        <w:t xml:space="preserve">N         </w:t>
      </w:r>
      <w:r w:rsidR="00BC0CD3" w:rsidRPr="0092688A">
        <w:rPr>
          <w:rFonts w:ascii="Arial" w:hAnsi="Arial" w:cs="Arial"/>
          <w:b/>
        </w:rPr>
        <w:t>JULIO CÉSAR SALAZAR MUÑOZ</w:t>
      </w:r>
    </w:p>
    <w:p w:rsidR="00977585" w:rsidRPr="0092688A" w:rsidRDefault="00977585" w:rsidP="00633404">
      <w:pPr>
        <w:widowControl w:val="0"/>
        <w:autoSpaceDE w:val="0"/>
        <w:autoSpaceDN w:val="0"/>
        <w:adjustRightInd w:val="0"/>
        <w:spacing w:line="276" w:lineRule="auto"/>
        <w:contextualSpacing/>
        <w:rPr>
          <w:rFonts w:ascii="Arial" w:hAnsi="Arial" w:cs="Arial"/>
        </w:rPr>
      </w:pPr>
      <w:r w:rsidRPr="0092688A">
        <w:rPr>
          <w:rFonts w:ascii="Arial" w:hAnsi="Arial" w:cs="Arial"/>
          <w:b/>
        </w:rPr>
        <w:t xml:space="preserve">                                </w:t>
      </w:r>
      <w:r w:rsidR="00BC0CD3" w:rsidRPr="0092688A">
        <w:rPr>
          <w:rFonts w:ascii="Arial" w:hAnsi="Arial" w:cs="Arial"/>
        </w:rPr>
        <w:t xml:space="preserve">Magistrada                                                   Magistrado </w:t>
      </w:r>
    </w:p>
    <w:p w:rsidR="002E2495" w:rsidRDefault="00AA059B" w:rsidP="00141045">
      <w:pPr>
        <w:widowControl w:val="0"/>
        <w:autoSpaceDE w:val="0"/>
        <w:autoSpaceDN w:val="0"/>
        <w:adjustRightInd w:val="0"/>
        <w:spacing w:line="276" w:lineRule="auto"/>
        <w:contextualSpacing/>
        <w:rPr>
          <w:rFonts w:ascii="Arial" w:hAnsi="Arial" w:cs="Arial"/>
          <w:b/>
        </w:rPr>
      </w:pPr>
      <w:r>
        <w:rPr>
          <w:rFonts w:ascii="Arial" w:hAnsi="Arial" w:cs="Arial"/>
        </w:rPr>
        <w:t xml:space="preserve">                         </w:t>
      </w:r>
    </w:p>
    <w:p w:rsidR="00E65DDF" w:rsidRDefault="00E65DDF" w:rsidP="00633404">
      <w:pPr>
        <w:widowControl w:val="0"/>
        <w:autoSpaceDE w:val="0"/>
        <w:autoSpaceDN w:val="0"/>
        <w:adjustRightInd w:val="0"/>
        <w:spacing w:line="276" w:lineRule="auto"/>
        <w:contextualSpacing/>
        <w:jc w:val="center"/>
        <w:rPr>
          <w:rFonts w:ascii="Arial" w:hAnsi="Arial" w:cs="Arial"/>
          <w:b/>
        </w:rPr>
      </w:pPr>
    </w:p>
    <w:p w:rsidR="00AA059B" w:rsidRDefault="00AA059B" w:rsidP="00633404">
      <w:pPr>
        <w:widowControl w:val="0"/>
        <w:autoSpaceDE w:val="0"/>
        <w:autoSpaceDN w:val="0"/>
        <w:adjustRightInd w:val="0"/>
        <w:spacing w:line="276" w:lineRule="auto"/>
        <w:contextualSpacing/>
        <w:jc w:val="center"/>
        <w:rPr>
          <w:rFonts w:ascii="Arial" w:hAnsi="Arial" w:cs="Arial"/>
          <w:b/>
        </w:rPr>
      </w:pPr>
    </w:p>
    <w:p w:rsidR="00977585" w:rsidRPr="0092688A" w:rsidRDefault="00AA059B" w:rsidP="00633404">
      <w:pPr>
        <w:widowControl w:val="0"/>
        <w:autoSpaceDE w:val="0"/>
        <w:autoSpaceDN w:val="0"/>
        <w:adjustRightInd w:val="0"/>
        <w:spacing w:line="276" w:lineRule="auto"/>
        <w:contextualSpacing/>
        <w:jc w:val="center"/>
        <w:rPr>
          <w:rFonts w:ascii="Arial" w:hAnsi="Arial" w:cs="Arial"/>
          <w:b/>
        </w:rPr>
      </w:pPr>
      <w:r>
        <w:rPr>
          <w:rFonts w:ascii="Arial" w:hAnsi="Arial" w:cs="Arial"/>
          <w:b/>
        </w:rPr>
        <w:t>Leonardo Cortés Pé</w:t>
      </w:r>
      <w:r w:rsidRPr="0092688A">
        <w:rPr>
          <w:rFonts w:ascii="Arial" w:hAnsi="Arial" w:cs="Arial"/>
          <w:b/>
        </w:rPr>
        <w:t>r</w:t>
      </w:r>
      <w:r>
        <w:rPr>
          <w:rFonts w:ascii="Arial" w:hAnsi="Arial" w:cs="Arial"/>
          <w:b/>
        </w:rPr>
        <w:t>e</w:t>
      </w:r>
      <w:r w:rsidRPr="0092688A">
        <w:rPr>
          <w:rFonts w:ascii="Arial" w:hAnsi="Arial" w:cs="Arial"/>
          <w:b/>
        </w:rPr>
        <w:t>z</w:t>
      </w:r>
    </w:p>
    <w:p w:rsidR="0092688A" w:rsidRDefault="0092688A" w:rsidP="00633404">
      <w:pPr>
        <w:widowControl w:val="0"/>
        <w:autoSpaceDE w:val="0"/>
        <w:autoSpaceDN w:val="0"/>
        <w:adjustRightInd w:val="0"/>
        <w:spacing w:line="276" w:lineRule="auto"/>
        <w:contextualSpacing/>
        <w:jc w:val="center"/>
        <w:rPr>
          <w:rFonts w:ascii="Arial" w:hAnsi="Arial" w:cs="Arial"/>
        </w:rPr>
      </w:pPr>
      <w:r w:rsidRPr="0092688A">
        <w:rPr>
          <w:rFonts w:ascii="Arial" w:hAnsi="Arial" w:cs="Arial"/>
        </w:rPr>
        <w:t xml:space="preserve">Secretario </w:t>
      </w:r>
    </w:p>
    <w:p w:rsidR="00682E4F" w:rsidRDefault="00682E4F" w:rsidP="00633404">
      <w:pPr>
        <w:widowControl w:val="0"/>
        <w:autoSpaceDE w:val="0"/>
        <w:autoSpaceDN w:val="0"/>
        <w:adjustRightInd w:val="0"/>
        <w:spacing w:line="276" w:lineRule="auto"/>
        <w:contextualSpacing/>
        <w:jc w:val="center"/>
        <w:rPr>
          <w:rFonts w:ascii="Arial" w:hAnsi="Arial" w:cs="Arial"/>
        </w:rPr>
      </w:pPr>
    </w:p>
    <w:p w:rsidR="00682E4F" w:rsidRPr="00C76801" w:rsidRDefault="00682E4F" w:rsidP="00682E4F">
      <w:pPr>
        <w:pStyle w:val="Puesto"/>
        <w:spacing w:line="240" w:lineRule="auto"/>
        <w:jc w:val="both"/>
        <w:rPr>
          <w:rFonts w:ascii="Tahoma" w:hAnsi="Tahoma" w:cs="Tahoma"/>
          <w:b w:val="0"/>
          <w:sz w:val="20"/>
        </w:rPr>
      </w:pPr>
      <w:r w:rsidRPr="00C76801">
        <w:rPr>
          <w:rFonts w:ascii="Tahoma" w:hAnsi="Tahoma" w:cs="Tahoma"/>
          <w:b w:val="0"/>
          <w:sz w:val="20"/>
        </w:rPr>
        <w:t xml:space="preserve">Providencia: </w:t>
      </w:r>
      <w:r w:rsidRPr="00C76801">
        <w:rPr>
          <w:rFonts w:ascii="Tahoma" w:hAnsi="Tahoma" w:cs="Tahoma"/>
          <w:b w:val="0"/>
          <w:sz w:val="20"/>
        </w:rPr>
        <w:tab/>
      </w:r>
      <w:r w:rsidRPr="00C76801">
        <w:rPr>
          <w:rFonts w:ascii="Tahoma" w:hAnsi="Tahoma" w:cs="Tahoma"/>
          <w:b w:val="0"/>
          <w:sz w:val="20"/>
        </w:rPr>
        <w:tab/>
      </w:r>
      <w:r w:rsidRPr="00C76801">
        <w:rPr>
          <w:rFonts w:ascii="Tahoma" w:hAnsi="Tahoma" w:cs="Tahoma"/>
          <w:b w:val="0"/>
          <w:sz w:val="20"/>
        </w:rPr>
        <w:tab/>
      </w:r>
      <w:r>
        <w:rPr>
          <w:rFonts w:ascii="Tahoma" w:hAnsi="Tahoma" w:cs="Tahoma"/>
          <w:b w:val="0"/>
          <w:sz w:val="20"/>
        </w:rPr>
        <w:t>Sentencia del 29 de marzo de 2016</w:t>
      </w:r>
      <w:r w:rsidRPr="00C76801">
        <w:rPr>
          <w:rFonts w:ascii="Tahoma" w:hAnsi="Tahoma" w:cs="Tahoma"/>
          <w:b w:val="0"/>
          <w:sz w:val="20"/>
        </w:rPr>
        <w:t>.</w:t>
      </w:r>
    </w:p>
    <w:p w:rsidR="00682E4F" w:rsidRPr="00C76801" w:rsidRDefault="00682E4F" w:rsidP="00682E4F">
      <w:pPr>
        <w:pStyle w:val="Puesto"/>
        <w:spacing w:line="240" w:lineRule="auto"/>
        <w:jc w:val="both"/>
        <w:rPr>
          <w:rFonts w:ascii="Tahoma" w:hAnsi="Tahoma" w:cs="Tahoma"/>
          <w:b w:val="0"/>
          <w:sz w:val="20"/>
        </w:rPr>
      </w:pPr>
      <w:r w:rsidRPr="00C76801">
        <w:rPr>
          <w:rFonts w:ascii="Tahoma" w:hAnsi="Tahoma" w:cs="Tahoma"/>
          <w:b w:val="0"/>
          <w:sz w:val="20"/>
        </w:rPr>
        <w:t>Radicación No. :</w:t>
      </w:r>
      <w:r w:rsidRPr="00C76801">
        <w:rPr>
          <w:rFonts w:ascii="Tahoma" w:hAnsi="Tahoma" w:cs="Tahoma"/>
          <w:b w:val="0"/>
          <w:sz w:val="20"/>
        </w:rPr>
        <w:tab/>
      </w:r>
      <w:r w:rsidRPr="00C76801">
        <w:rPr>
          <w:rFonts w:ascii="Tahoma" w:hAnsi="Tahoma" w:cs="Tahoma"/>
          <w:b w:val="0"/>
          <w:sz w:val="20"/>
        </w:rPr>
        <w:tab/>
      </w:r>
      <w:r w:rsidRPr="00C76801">
        <w:rPr>
          <w:rFonts w:ascii="Tahoma" w:hAnsi="Tahoma" w:cs="Tahoma"/>
          <w:b w:val="0"/>
          <w:sz w:val="20"/>
          <w:szCs w:val="20"/>
        </w:rPr>
        <w:t>66001-31-05-00</w:t>
      </w:r>
      <w:r>
        <w:rPr>
          <w:rFonts w:ascii="Tahoma" w:hAnsi="Tahoma" w:cs="Tahoma"/>
          <w:b w:val="0"/>
          <w:sz w:val="20"/>
          <w:szCs w:val="20"/>
        </w:rPr>
        <w:t>3</w:t>
      </w:r>
      <w:r w:rsidRPr="00C76801">
        <w:rPr>
          <w:rFonts w:ascii="Tahoma" w:hAnsi="Tahoma" w:cs="Tahoma"/>
          <w:b w:val="0"/>
          <w:sz w:val="20"/>
          <w:szCs w:val="20"/>
        </w:rPr>
        <w:t>-201</w:t>
      </w:r>
      <w:r>
        <w:rPr>
          <w:rFonts w:ascii="Tahoma" w:hAnsi="Tahoma" w:cs="Tahoma"/>
          <w:b w:val="0"/>
          <w:sz w:val="20"/>
          <w:szCs w:val="20"/>
        </w:rPr>
        <w:t>5</w:t>
      </w:r>
      <w:r w:rsidRPr="00C76801">
        <w:rPr>
          <w:rFonts w:ascii="Tahoma" w:hAnsi="Tahoma" w:cs="Tahoma"/>
          <w:b w:val="0"/>
          <w:sz w:val="20"/>
          <w:szCs w:val="20"/>
        </w:rPr>
        <w:t>-00</w:t>
      </w:r>
      <w:r>
        <w:rPr>
          <w:rFonts w:ascii="Tahoma" w:hAnsi="Tahoma" w:cs="Tahoma"/>
          <w:b w:val="0"/>
          <w:sz w:val="20"/>
          <w:szCs w:val="20"/>
        </w:rPr>
        <w:t>233-01</w:t>
      </w:r>
      <w:r w:rsidRPr="00C76801">
        <w:rPr>
          <w:rFonts w:ascii="Tahoma" w:hAnsi="Tahoma" w:cs="Tahoma"/>
          <w:b w:val="0"/>
          <w:sz w:val="20"/>
        </w:rPr>
        <w:t xml:space="preserve"> </w:t>
      </w:r>
    </w:p>
    <w:p w:rsidR="00682E4F" w:rsidRPr="00C76801" w:rsidRDefault="00682E4F" w:rsidP="00682E4F">
      <w:pPr>
        <w:pStyle w:val="Puesto"/>
        <w:spacing w:line="240" w:lineRule="auto"/>
        <w:jc w:val="both"/>
        <w:rPr>
          <w:rFonts w:ascii="Tahoma" w:hAnsi="Tahoma" w:cs="Tahoma"/>
          <w:b w:val="0"/>
          <w:sz w:val="20"/>
        </w:rPr>
      </w:pPr>
      <w:r w:rsidRPr="00C76801">
        <w:rPr>
          <w:rFonts w:ascii="Tahoma" w:hAnsi="Tahoma" w:cs="Tahoma"/>
          <w:b w:val="0"/>
          <w:sz w:val="20"/>
        </w:rPr>
        <w:t xml:space="preserve">Proceso: </w:t>
      </w:r>
      <w:r w:rsidRPr="00C76801">
        <w:rPr>
          <w:rFonts w:ascii="Tahoma" w:hAnsi="Tahoma" w:cs="Tahoma"/>
          <w:b w:val="0"/>
          <w:sz w:val="20"/>
        </w:rPr>
        <w:tab/>
      </w:r>
      <w:r w:rsidRPr="00C76801">
        <w:rPr>
          <w:rFonts w:ascii="Tahoma" w:hAnsi="Tahoma" w:cs="Tahoma"/>
          <w:b w:val="0"/>
          <w:sz w:val="20"/>
        </w:rPr>
        <w:tab/>
      </w:r>
      <w:r w:rsidRPr="00C76801">
        <w:rPr>
          <w:rFonts w:ascii="Tahoma" w:hAnsi="Tahoma" w:cs="Tahoma"/>
          <w:b w:val="0"/>
          <w:sz w:val="20"/>
        </w:rPr>
        <w:tab/>
      </w:r>
      <w:r>
        <w:rPr>
          <w:rFonts w:ascii="Tahoma" w:hAnsi="Tahoma" w:cs="Tahoma"/>
          <w:b w:val="0"/>
          <w:sz w:val="20"/>
        </w:rPr>
        <w:t>Ordinario Laboral</w:t>
      </w:r>
    </w:p>
    <w:p w:rsidR="00682E4F" w:rsidRPr="00C76801" w:rsidRDefault="00682E4F" w:rsidP="00682E4F">
      <w:pPr>
        <w:pStyle w:val="Puesto"/>
        <w:spacing w:line="240" w:lineRule="auto"/>
        <w:jc w:val="both"/>
        <w:rPr>
          <w:rFonts w:ascii="Tahoma" w:hAnsi="Tahoma" w:cs="Tahoma"/>
          <w:b w:val="0"/>
          <w:sz w:val="20"/>
        </w:rPr>
      </w:pPr>
      <w:r w:rsidRPr="00C76801">
        <w:rPr>
          <w:rFonts w:ascii="Tahoma" w:hAnsi="Tahoma" w:cs="Tahoma"/>
          <w:b w:val="0"/>
          <w:sz w:val="20"/>
        </w:rPr>
        <w:t>Demandante</w:t>
      </w:r>
      <w:r w:rsidRPr="00C76801">
        <w:rPr>
          <w:rFonts w:ascii="Tahoma" w:hAnsi="Tahoma" w:cs="Tahoma"/>
          <w:b w:val="0"/>
          <w:sz w:val="20"/>
        </w:rPr>
        <w:tab/>
      </w:r>
      <w:r w:rsidRPr="00C76801">
        <w:rPr>
          <w:rFonts w:ascii="Tahoma" w:hAnsi="Tahoma" w:cs="Tahoma"/>
          <w:b w:val="0"/>
          <w:sz w:val="20"/>
        </w:rPr>
        <w:tab/>
      </w:r>
      <w:r w:rsidRPr="00C76801">
        <w:rPr>
          <w:rFonts w:ascii="Tahoma" w:hAnsi="Tahoma" w:cs="Tahoma"/>
          <w:b w:val="0"/>
          <w:sz w:val="20"/>
        </w:rPr>
        <w:tab/>
      </w:r>
      <w:r>
        <w:rPr>
          <w:rFonts w:ascii="Tahoma" w:hAnsi="Tahoma" w:cs="Tahoma"/>
          <w:b w:val="0"/>
          <w:sz w:val="20"/>
        </w:rPr>
        <w:t>JOSÉ LUIS BEDOYA MARULANDA</w:t>
      </w:r>
      <w:r w:rsidRPr="00C76801">
        <w:rPr>
          <w:rFonts w:ascii="Tahoma" w:hAnsi="Tahoma" w:cs="Tahoma"/>
          <w:b w:val="0"/>
          <w:sz w:val="20"/>
        </w:rPr>
        <w:t xml:space="preserve"> </w:t>
      </w:r>
    </w:p>
    <w:p w:rsidR="00682E4F" w:rsidRPr="00C76801" w:rsidRDefault="00682E4F" w:rsidP="00682E4F">
      <w:pPr>
        <w:pStyle w:val="Puesto"/>
        <w:spacing w:line="240" w:lineRule="auto"/>
        <w:ind w:left="2832" w:hanging="2832"/>
        <w:jc w:val="both"/>
        <w:rPr>
          <w:rFonts w:ascii="Tahoma" w:hAnsi="Tahoma" w:cs="Tahoma"/>
          <w:b w:val="0"/>
          <w:sz w:val="20"/>
        </w:rPr>
      </w:pPr>
      <w:r w:rsidRPr="00C76801">
        <w:rPr>
          <w:rFonts w:ascii="Tahoma" w:hAnsi="Tahoma" w:cs="Tahoma"/>
          <w:b w:val="0"/>
          <w:sz w:val="20"/>
        </w:rPr>
        <w:t>Demandado:</w:t>
      </w:r>
      <w:r w:rsidRPr="00C76801">
        <w:rPr>
          <w:rFonts w:ascii="Tahoma" w:hAnsi="Tahoma" w:cs="Tahoma"/>
          <w:b w:val="0"/>
          <w:sz w:val="20"/>
        </w:rPr>
        <w:tab/>
      </w:r>
      <w:r>
        <w:rPr>
          <w:rFonts w:ascii="Tahoma" w:hAnsi="Tahoma" w:cs="Tahoma"/>
          <w:b w:val="0"/>
          <w:sz w:val="20"/>
        </w:rPr>
        <w:t>Colpensiones</w:t>
      </w:r>
      <w:r w:rsidRPr="00C76801">
        <w:rPr>
          <w:rFonts w:ascii="Tahoma" w:hAnsi="Tahoma" w:cs="Tahoma"/>
          <w:b w:val="0"/>
          <w:sz w:val="20"/>
        </w:rPr>
        <w:t xml:space="preserve">  </w:t>
      </w:r>
    </w:p>
    <w:p w:rsidR="00682E4F" w:rsidRPr="00C76801" w:rsidRDefault="00682E4F" w:rsidP="00682E4F">
      <w:pPr>
        <w:pStyle w:val="Puesto"/>
        <w:spacing w:line="240" w:lineRule="auto"/>
        <w:jc w:val="both"/>
        <w:rPr>
          <w:rFonts w:ascii="Tahoma" w:hAnsi="Tahoma" w:cs="Tahoma"/>
          <w:b w:val="0"/>
          <w:sz w:val="20"/>
        </w:rPr>
      </w:pPr>
      <w:r w:rsidRPr="00C76801">
        <w:rPr>
          <w:rFonts w:ascii="Tahoma" w:hAnsi="Tahoma" w:cs="Tahoma"/>
          <w:b w:val="0"/>
          <w:sz w:val="20"/>
        </w:rPr>
        <w:t>Magistrado Ponente:</w:t>
      </w:r>
      <w:r w:rsidRPr="00C76801">
        <w:rPr>
          <w:rFonts w:ascii="Tahoma" w:hAnsi="Tahoma" w:cs="Tahoma"/>
          <w:b w:val="0"/>
          <w:sz w:val="20"/>
        </w:rPr>
        <w:tab/>
      </w:r>
      <w:r w:rsidRPr="00C76801">
        <w:rPr>
          <w:rFonts w:ascii="Tahoma" w:hAnsi="Tahoma" w:cs="Tahoma"/>
          <w:b w:val="0"/>
          <w:sz w:val="20"/>
        </w:rPr>
        <w:tab/>
        <w:t xml:space="preserve">Dr. </w:t>
      </w:r>
      <w:r>
        <w:rPr>
          <w:rFonts w:ascii="Tahoma" w:hAnsi="Tahoma" w:cs="Tahoma"/>
          <w:b w:val="0"/>
          <w:sz w:val="20"/>
        </w:rPr>
        <w:t>ISSA RAFAEL ULLOQUE TOSCANO</w:t>
      </w:r>
    </w:p>
    <w:p w:rsidR="00682E4F" w:rsidRPr="00DC74B9" w:rsidRDefault="00682E4F" w:rsidP="00682E4F">
      <w:pPr>
        <w:pStyle w:val="Puesto"/>
        <w:spacing w:line="240" w:lineRule="auto"/>
        <w:ind w:left="2805" w:hanging="2805"/>
        <w:jc w:val="both"/>
        <w:rPr>
          <w:rFonts w:ascii="Tahoma" w:hAnsi="Tahoma" w:cs="Tahoma"/>
          <w:sz w:val="20"/>
          <w:szCs w:val="20"/>
        </w:rPr>
      </w:pPr>
      <w:r>
        <w:rPr>
          <w:rFonts w:ascii="Tahoma" w:hAnsi="Tahoma" w:cs="Tahoma"/>
          <w:sz w:val="20"/>
          <w:szCs w:val="20"/>
        </w:rPr>
        <w:t>Magistrada que salva voto:</w:t>
      </w:r>
      <w:r>
        <w:rPr>
          <w:rFonts w:ascii="Tahoma" w:hAnsi="Tahoma" w:cs="Tahoma"/>
          <w:sz w:val="20"/>
          <w:szCs w:val="20"/>
        </w:rPr>
        <w:tab/>
        <w:t>Dra. ANA LUCIA CAICEDO CALDERÓN</w:t>
      </w:r>
    </w:p>
    <w:p w:rsidR="00682E4F" w:rsidRPr="00682E4F" w:rsidRDefault="00682E4F" w:rsidP="00682E4F">
      <w:pPr>
        <w:pStyle w:val="Puesto"/>
        <w:spacing w:line="240" w:lineRule="auto"/>
        <w:ind w:left="2805" w:hanging="2805"/>
        <w:jc w:val="both"/>
        <w:rPr>
          <w:rFonts w:ascii="Tahoma" w:hAnsi="Tahoma" w:cs="Tahoma"/>
          <w:b w:val="0"/>
          <w:spacing w:val="-6"/>
          <w:sz w:val="18"/>
          <w:szCs w:val="18"/>
        </w:rPr>
      </w:pPr>
      <w:r w:rsidRPr="004C7FD6">
        <w:rPr>
          <w:rFonts w:ascii="Tahoma" w:hAnsi="Tahoma" w:cs="Tahoma"/>
          <w:b w:val="0"/>
          <w:sz w:val="20"/>
          <w:szCs w:val="20"/>
        </w:rPr>
        <w:t>Tema</w:t>
      </w:r>
      <w:r w:rsidRPr="004C7FD6">
        <w:rPr>
          <w:rFonts w:ascii="Tahoma" w:hAnsi="Tahoma" w:cs="Tahoma"/>
          <w:sz w:val="20"/>
          <w:szCs w:val="20"/>
        </w:rPr>
        <w:t>:</w:t>
      </w:r>
      <w:r w:rsidRPr="00C76801">
        <w:rPr>
          <w:rFonts w:ascii="Tahoma" w:hAnsi="Tahoma" w:cs="Tahoma"/>
          <w:sz w:val="18"/>
          <w:szCs w:val="18"/>
        </w:rPr>
        <w:t xml:space="preserve"> </w:t>
      </w:r>
      <w:r w:rsidRPr="00C76801">
        <w:rPr>
          <w:rFonts w:ascii="Tahoma" w:hAnsi="Tahoma" w:cs="Tahoma"/>
          <w:sz w:val="18"/>
          <w:szCs w:val="18"/>
        </w:rPr>
        <w:tab/>
      </w:r>
      <w:r w:rsidRPr="00682E4F">
        <w:rPr>
          <w:rFonts w:ascii="Tahoma" w:hAnsi="Tahoma" w:cs="Tahoma"/>
          <w:spacing w:val="-6"/>
          <w:sz w:val="18"/>
          <w:szCs w:val="18"/>
          <w:u w:val="single"/>
        </w:rPr>
        <w:t>INTERPRETACIÓN MÁS FAVORABLE RESPECTO A LA APLICACIÓN DEL PRINCIPIO DE LA CONDICIÓN MÁS BENEFICIOSA</w:t>
      </w:r>
      <w:r w:rsidRPr="00682E4F">
        <w:rPr>
          <w:rFonts w:ascii="Tahoma" w:hAnsi="Tahoma" w:cs="Tahoma"/>
          <w:b w:val="0"/>
          <w:spacing w:val="-6"/>
          <w:sz w:val="18"/>
          <w:szCs w:val="18"/>
        </w:rPr>
        <w:t>:</w:t>
      </w:r>
      <w:r w:rsidRPr="00682E4F">
        <w:rPr>
          <w:rFonts w:ascii="Tahoma" w:hAnsi="Tahoma" w:cs="Tahoma"/>
          <w:spacing w:val="-6"/>
          <w:sz w:val="18"/>
          <w:szCs w:val="18"/>
        </w:rPr>
        <w:t xml:space="preserve"> </w:t>
      </w:r>
      <w:r w:rsidRPr="00682E4F">
        <w:rPr>
          <w:rFonts w:ascii="Tahoma" w:hAnsi="Tahoma" w:cs="Tahoma"/>
          <w:b w:val="0"/>
          <w:spacing w:val="-6"/>
          <w:sz w:val="18"/>
          <w:szCs w:val="18"/>
        </w:rPr>
        <w:t>En el presente caso, la posición de las mayorías no descarta la procedencia del principio de la condición más beneficiosa para la concesión de la pensión de sobrevivencia o invalidez, según el caso, siempre y cuando se aplique la norma inmediatamente anterior, como lo pregona la Sala de Casación Laboral de la Corte Suprema de Justicia. No obstante, atendiendo la interpretación de la Corte Constitucional sobre la materia, la cual resulta más favorable para el o la beneficiaria, es posible el salto de la Ley 797 u 860 de 2003, al de los reglamentos del antiguo ISS, en la medida en que el artículo 53 de la Constitución no restringe la aplicación de la condición más beneficiosa a sólo 2 normas aplicables al caso. Así lo estipuló en la sentencia T-566 de 2014 (…)</w:t>
      </w:r>
    </w:p>
    <w:p w:rsidR="00682E4F" w:rsidRPr="00682E4F" w:rsidRDefault="00682E4F" w:rsidP="00682E4F">
      <w:pPr>
        <w:pStyle w:val="Textoindependiente"/>
        <w:ind w:left="2805"/>
        <w:rPr>
          <w:rFonts w:ascii="Tahoma" w:hAnsi="Tahoma" w:cs="Tahoma"/>
          <w:spacing w:val="-6"/>
          <w:sz w:val="18"/>
          <w:szCs w:val="18"/>
          <w:lang w:val="es-ES"/>
        </w:rPr>
      </w:pPr>
    </w:p>
    <w:p w:rsidR="00682E4F" w:rsidRPr="00682E4F" w:rsidRDefault="00682E4F" w:rsidP="00682E4F">
      <w:pPr>
        <w:pStyle w:val="Textoindependiente31"/>
        <w:spacing w:line="240" w:lineRule="auto"/>
        <w:ind w:left="2805"/>
        <w:rPr>
          <w:rFonts w:ascii="Tahoma" w:hAnsi="Tahoma" w:cs="Tahoma"/>
          <w:spacing w:val="-6"/>
          <w:sz w:val="18"/>
          <w:szCs w:val="18"/>
        </w:rPr>
      </w:pPr>
      <w:r w:rsidRPr="00682E4F">
        <w:rPr>
          <w:rFonts w:ascii="Tahoma" w:hAnsi="Tahoma" w:cs="Tahoma"/>
          <w:spacing w:val="-6"/>
          <w:sz w:val="18"/>
          <w:szCs w:val="18"/>
        </w:rPr>
        <w:t>Tal como lo han sostenido las Salas Laborales de Decisión No. 1 y 3 de esta Corporación en asuntos similares al que se analiza –</w:t>
      </w:r>
      <w:r w:rsidRPr="00682E4F">
        <w:rPr>
          <w:rFonts w:ascii="Tahoma" w:hAnsi="Tahoma" w:cs="Tahoma"/>
          <w:i/>
          <w:spacing w:val="-6"/>
          <w:sz w:val="18"/>
          <w:szCs w:val="18"/>
        </w:rPr>
        <w:t>en las cuales se acoge por sus mayorías la tesis de la Corte Constitucional-</w:t>
      </w:r>
      <w:r w:rsidRPr="00682E4F">
        <w:rPr>
          <w:rFonts w:ascii="Tahoma" w:hAnsi="Tahoma" w:cs="Tahoma"/>
          <w:spacing w:val="-6"/>
          <w:sz w:val="18"/>
          <w:szCs w:val="18"/>
        </w:rPr>
        <w:t xml:space="preserve">, con la interpretación restringida que la Corte Suprema de Justicia le ha dado al principio de condición más beneficiosa, no sería posible en puridad del derecho darle pleno sentido a principios tan caros a nuestro Estado Social de Derecho, los cuales se ven mayormente reflejados en el campo de la Seguridad Social, como son: la favorabilidad,  la condición más beneficiosa, las expectativas legítimas, la buena fe y la confianza legítima, entre otros. </w:t>
      </w:r>
    </w:p>
    <w:p w:rsidR="00682E4F" w:rsidRPr="00682E4F" w:rsidRDefault="00682E4F" w:rsidP="00682E4F">
      <w:pPr>
        <w:pStyle w:val="Textoindependiente31"/>
        <w:spacing w:line="240" w:lineRule="auto"/>
        <w:ind w:left="2805" w:firstLine="851"/>
        <w:rPr>
          <w:rFonts w:ascii="Tahoma" w:hAnsi="Tahoma" w:cs="Tahoma"/>
          <w:spacing w:val="-6"/>
          <w:sz w:val="18"/>
          <w:szCs w:val="18"/>
        </w:rPr>
      </w:pPr>
    </w:p>
    <w:p w:rsidR="00682E4F" w:rsidRPr="00682E4F" w:rsidRDefault="00682E4F" w:rsidP="00682E4F">
      <w:pPr>
        <w:pStyle w:val="Textoindependiente31"/>
        <w:spacing w:line="240" w:lineRule="auto"/>
        <w:ind w:left="2805"/>
        <w:rPr>
          <w:rFonts w:ascii="Tahoma" w:hAnsi="Tahoma" w:cs="Tahoma"/>
          <w:spacing w:val="-6"/>
          <w:sz w:val="18"/>
          <w:szCs w:val="18"/>
        </w:rPr>
      </w:pPr>
      <w:r w:rsidRPr="00682E4F">
        <w:rPr>
          <w:rFonts w:ascii="Tahoma" w:hAnsi="Tahoma" w:cs="Tahoma"/>
          <w:spacing w:val="-6"/>
          <w:sz w:val="18"/>
          <w:szCs w:val="18"/>
        </w:rPr>
        <w:t>De tal suerte que lo que de la Corte Constitucional se deba resaltar, para efectos Constitucionales y Legales, así como prácticos, es su moderna tendencia a abrirle un amplio espectro al concepto del derecho de favorabilidad, ya no reducido, como antes, a la confrontación de normas vigentes al momento de surgirse el conflicto normativo, sino que para ello, también se pueda confrontar las que han perdido vigencia en ese momento, si el afiliado realizó cotizaciones en vigencia de dicha disposición, siempre que una norma posterior resulte ser desfavorable a su derecho pensional.</w:t>
      </w:r>
    </w:p>
    <w:p w:rsidR="00682E4F" w:rsidRPr="00682E4F" w:rsidRDefault="00682E4F" w:rsidP="00682E4F">
      <w:pPr>
        <w:pStyle w:val="Textoindependiente31"/>
        <w:spacing w:line="240" w:lineRule="auto"/>
        <w:ind w:left="2124" w:firstLine="851"/>
        <w:rPr>
          <w:rFonts w:ascii="Tahoma" w:hAnsi="Tahoma" w:cs="Tahoma"/>
          <w:spacing w:val="-6"/>
          <w:sz w:val="18"/>
          <w:szCs w:val="18"/>
        </w:rPr>
      </w:pPr>
    </w:p>
    <w:p w:rsidR="00682E4F" w:rsidRPr="00682E4F" w:rsidRDefault="00682E4F" w:rsidP="00682E4F">
      <w:pPr>
        <w:pStyle w:val="Textoindependiente31"/>
        <w:spacing w:line="240" w:lineRule="auto"/>
        <w:ind w:left="2832"/>
        <w:rPr>
          <w:rFonts w:ascii="Tahoma" w:hAnsi="Tahoma" w:cs="Tahoma"/>
          <w:spacing w:val="-6"/>
          <w:sz w:val="18"/>
          <w:szCs w:val="18"/>
        </w:rPr>
      </w:pPr>
      <w:r w:rsidRPr="00682E4F">
        <w:rPr>
          <w:rFonts w:ascii="Tahoma" w:hAnsi="Tahoma" w:cs="Tahoma"/>
          <w:spacing w:val="-6"/>
          <w:sz w:val="18"/>
          <w:szCs w:val="18"/>
        </w:rPr>
        <w:t>De esa manera se garantiza, igualmente,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682E4F" w:rsidRPr="00682E4F" w:rsidRDefault="00682E4F" w:rsidP="00682E4F">
      <w:pPr>
        <w:pStyle w:val="Textoindependiente31"/>
        <w:spacing w:line="240" w:lineRule="auto"/>
        <w:ind w:left="2832"/>
        <w:rPr>
          <w:rFonts w:ascii="Tahoma" w:hAnsi="Tahoma" w:cs="Tahoma"/>
          <w:spacing w:val="-6"/>
          <w:sz w:val="18"/>
          <w:szCs w:val="18"/>
        </w:rPr>
      </w:pPr>
    </w:p>
    <w:p w:rsidR="00682E4F" w:rsidRPr="00682E4F" w:rsidRDefault="00682E4F" w:rsidP="00682E4F">
      <w:pPr>
        <w:pStyle w:val="Prrafodelista"/>
        <w:ind w:left="2844"/>
        <w:jc w:val="both"/>
        <w:rPr>
          <w:rFonts w:ascii="Tahoma" w:hAnsi="Tahoma" w:cs="Tahoma"/>
          <w:spacing w:val="-6"/>
          <w:sz w:val="18"/>
          <w:szCs w:val="18"/>
        </w:rPr>
      </w:pPr>
      <w:r w:rsidRPr="00682E4F">
        <w:rPr>
          <w:rFonts w:ascii="Tahoma" w:hAnsi="Tahoma" w:cs="Tahoma"/>
          <w:b/>
          <w:spacing w:val="-6"/>
          <w:sz w:val="18"/>
          <w:szCs w:val="18"/>
          <w:u w:val="single"/>
        </w:rPr>
        <w:t>VIOLACIÓN DEL DERECHO A LA IGUALDAD DE LA PARTE DEMANDANTE</w:t>
      </w:r>
      <w:r w:rsidRPr="00682E4F">
        <w:rPr>
          <w:rFonts w:ascii="Tahoma" w:hAnsi="Tahoma" w:cs="Tahoma"/>
          <w:b/>
          <w:spacing w:val="-6"/>
          <w:sz w:val="18"/>
          <w:szCs w:val="18"/>
        </w:rPr>
        <w:t xml:space="preserve">: </w:t>
      </w:r>
      <w:r w:rsidRPr="00682E4F">
        <w:rPr>
          <w:rFonts w:ascii="Tahoma" w:hAnsi="Tahoma" w:cs="Tahoma"/>
          <w:spacing w:val="-6"/>
          <w:sz w:val="18"/>
          <w:szCs w:val="18"/>
        </w:rPr>
        <w:t xml:space="preserve">Debemos empezar por iterar que el derecho a la seguridad social en pensiones en un </w:t>
      </w:r>
      <w:r w:rsidRPr="00682E4F">
        <w:rPr>
          <w:rFonts w:ascii="Tahoma" w:hAnsi="Tahoma" w:cs="Tahoma"/>
          <w:b/>
          <w:spacing w:val="-6"/>
          <w:sz w:val="18"/>
          <w:szCs w:val="18"/>
        </w:rPr>
        <w:t xml:space="preserve">derecho fundamental </w:t>
      </w:r>
      <w:r w:rsidRPr="00682E4F">
        <w:rPr>
          <w:rFonts w:ascii="Tahoma" w:hAnsi="Tahoma" w:cs="Tahoma"/>
          <w:spacing w:val="-6"/>
          <w:sz w:val="18"/>
          <w:szCs w:val="18"/>
        </w:rPr>
        <w:t xml:space="preserve"> y en tal sentido no solo de conformidad a las normas internacionales y las constitucionales sino la del propio Código Sustantivo del Trabajo (artículo 21), en caso de conflicto o duda sobre la interpretación de las normas de seguridad social, prevalece la más favorable para el afiliado, afiliada, beneficiario o beneficiaria.</w:t>
      </w:r>
    </w:p>
    <w:p w:rsidR="00682E4F" w:rsidRPr="00682E4F" w:rsidRDefault="00682E4F" w:rsidP="00682E4F">
      <w:pPr>
        <w:pStyle w:val="Prrafodelista"/>
        <w:ind w:left="2844"/>
        <w:jc w:val="both"/>
        <w:rPr>
          <w:rFonts w:ascii="Tahoma" w:hAnsi="Tahoma" w:cs="Tahoma"/>
          <w:b/>
          <w:spacing w:val="-6"/>
          <w:sz w:val="18"/>
          <w:szCs w:val="18"/>
        </w:rPr>
      </w:pPr>
    </w:p>
    <w:p w:rsidR="00682E4F" w:rsidRPr="00682E4F" w:rsidRDefault="00682E4F" w:rsidP="00682E4F">
      <w:pPr>
        <w:pStyle w:val="Prrafodelista"/>
        <w:ind w:left="2844"/>
        <w:jc w:val="both"/>
        <w:rPr>
          <w:rFonts w:ascii="Tahoma" w:hAnsi="Tahoma" w:cs="Tahoma"/>
          <w:spacing w:val="-6"/>
          <w:sz w:val="18"/>
          <w:szCs w:val="18"/>
        </w:rPr>
      </w:pPr>
      <w:r w:rsidRPr="00682E4F">
        <w:rPr>
          <w:rFonts w:ascii="Tahoma" w:hAnsi="Tahoma" w:cs="Tahoma"/>
          <w:spacing w:val="-6"/>
          <w:sz w:val="18"/>
          <w:szCs w:val="18"/>
        </w:rPr>
        <w:t xml:space="preserve">Por esa razón y por todo lo explicado líneas atrás,  antes de la integración del cuarto Magistrado a la Sala Laboral de este Tribunal </w:t>
      </w:r>
      <w:r w:rsidRPr="00682E4F">
        <w:rPr>
          <w:rFonts w:ascii="Tahoma" w:hAnsi="Tahoma" w:cs="Tahoma"/>
          <w:i/>
          <w:spacing w:val="-6"/>
          <w:sz w:val="18"/>
          <w:szCs w:val="18"/>
        </w:rPr>
        <w:t xml:space="preserve">–situación que ocurrió a partir del 1º de febrero de este año- </w:t>
      </w:r>
      <w:r w:rsidRPr="00682E4F">
        <w:rPr>
          <w:rFonts w:ascii="Tahoma" w:hAnsi="Tahoma" w:cs="Tahoma"/>
          <w:spacing w:val="-6"/>
          <w:sz w:val="18"/>
          <w:szCs w:val="18"/>
        </w:rPr>
        <w:t xml:space="preserve">la mayoría de sus integrantes habíamos acogido la posición de la Corte Constitucional por resultar la más favorable, razón por la cual en múltiples sentencias se había concedido la pensión de invalidez en todos los asuntos similares al presente. Sin embargo, la recomposición de las nuevas Salas de Decisión ha permitido que las Salas de Decisión No. 2 y 4 </w:t>
      </w:r>
      <w:r w:rsidRPr="00682E4F">
        <w:rPr>
          <w:rFonts w:ascii="Tahoma" w:hAnsi="Tahoma" w:cs="Tahoma"/>
          <w:i/>
          <w:spacing w:val="-6"/>
          <w:sz w:val="18"/>
          <w:szCs w:val="18"/>
        </w:rPr>
        <w:softHyphen/>
        <w:t>–en este caso la Sala de Decisión No. 4- se</w:t>
      </w:r>
      <w:r w:rsidRPr="00682E4F">
        <w:rPr>
          <w:rFonts w:ascii="Tahoma" w:hAnsi="Tahoma" w:cs="Tahoma"/>
          <w:spacing w:val="-6"/>
          <w:sz w:val="18"/>
          <w:szCs w:val="18"/>
        </w:rPr>
        <w:t xml:space="preserve"> abstengan de aplicar el principio de la condición más beneficiosa en los casos en los que la invalidez se estructuró en vigencia der la ley 860 de 2003 pero el afiliado sólo reúna los requisitos de las normas anteriores a la ley 100 original. </w:t>
      </w:r>
    </w:p>
    <w:p w:rsidR="00682E4F" w:rsidRPr="00682E4F" w:rsidRDefault="00682E4F" w:rsidP="00682E4F">
      <w:pPr>
        <w:pStyle w:val="Prrafodelista"/>
        <w:ind w:left="2844" w:firstLine="696"/>
        <w:jc w:val="both"/>
        <w:rPr>
          <w:rFonts w:ascii="Tahoma" w:hAnsi="Tahoma" w:cs="Tahoma"/>
          <w:spacing w:val="-6"/>
          <w:sz w:val="18"/>
          <w:szCs w:val="18"/>
        </w:rPr>
      </w:pPr>
    </w:p>
    <w:p w:rsidR="00682E4F" w:rsidRPr="00682E4F" w:rsidRDefault="00682E4F" w:rsidP="00682E4F">
      <w:pPr>
        <w:pStyle w:val="Prrafodelista"/>
        <w:ind w:left="2844"/>
        <w:jc w:val="both"/>
        <w:rPr>
          <w:rFonts w:ascii="Tahoma" w:hAnsi="Tahoma" w:cs="Tahoma"/>
          <w:spacing w:val="-6"/>
          <w:sz w:val="18"/>
          <w:szCs w:val="18"/>
        </w:rPr>
      </w:pPr>
      <w:r w:rsidRPr="00682E4F">
        <w:rPr>
          <w:rFonts w:ascii="Tahoma" w:hAnsi="Tahoma" w:cs="Tahoma"/>
          <w:spacing w:val="-6"/>
          <w:sz w:val="18"/>
          <w:szCs w:val="18"/>
        </w:rPr>
        <w:t xml:space="preserve">Esta nueva manera de resolver los asuntos en los que se involucra el principio de la condición más beneficiosa, viola el derecho a la igualdad de todos aquellos que están en similares circunstancias a quienes en la Sala anterior o en las nuevas Salas de Decisión No. 1 y 3 se les concede la respectiva pensión.   </w:t>
      </w:r>
    </w:p>
    <w:p w:rsidR="00682E4F" w:rsidRPr="008809CA" w:rsidRDefault="00682E4F" w:rsidP="00682E4F">
      <w:pPr>
        <w:pStyle w:val="Ttulo1"/>
        <w:spacing w:line="276" w:lineRule="auto"/>
        <w:rPr>
          <w:rFonts w:ascii="Tahoma" w:hAnsi="Tahoma" w:cs="Tahoma"/>
          <w:bCs/>
          <w:color w:val="000000" w:themeColor="text1"/>
          <w:u w:val="single"/>
        </w:rPr>
      </w:pPr>
      <w:r w:rsidRPr="008809CA">
        <w:rPr>
          <w:rFonts w:ascii="Tahoma" w:hAnsi="Tahoma" w:cs="Tahoma"/>
          <w:bCs/>
          <w:color w:val="000000" w:themeColor="text1"/>
          <w:u w:val="single"/>
        </w:rPr>
        <w:t>SALVAMENTO DE VOTO</w:t>
      </w:r>
    </w:p>
    <w:p w:rsidR="00682E4F" w:rsidRPr="00C76801" w:rsidRDefault="00682E4F" w:rsidP="00682E4F">
      <w:pPr>
        <w:spacing w:line="276" w:lineRule="auto"/>
        <w:jc w:val="both"/>
        <w:rPr>
          <w:rFonts w:ascii="Tahoma" w:hAnsi="Tahoma" w:cs="Tahoma"/>
          <w:b/>
          <w:bCs/>
          <w:sz w:val="28"/>
        </w:rPr>
      </w:pPr>
    </w:p>
    <w:p w:rsidR="00682E4F" w:rsidRDefault="00682E4F" w:rsidP="00682E4F">
      <w:pPr>
        <w:spacing w:line="276" w:lineRule="auto"/>
        <w:ind w:firstLine="851"/>
        <w:jc w:val="both"/>
        <w:rPr>
          <w:rFonts w:ascii="Tahoma" w:hAnsi="Tahoma" w:cs="Tahoma"/>
        </w:rPr>
      </w:pPr>
      <w:r w:rsidRPr="00F81906">
        <w:rPr>
          <w:rFonts w:ascii="Tahoma" w:hAnsi="Tahoma" w:cs="Tahoma"/>
        </w:rPr>
        <w:t xml:space="preserve">Con mi acostumbrado respeto, manifiesto mi inconformidad frente </w:t>
      </w:r>
      <w:r>
        <w:rPr>
          <w:rFonts w:ascii="Tahoma" w:hAnsi="Tahoma" w:cs="Tahoma"/>
        </w:rPr>
        <w:t xml:space="preserve">a la sentencia </w:t>
      </w:r>
      <w:r w:rsidRPr="00F81906">
        <w:rPr>
          <w:rFonts w:ascii="Tahoma" w:hAnsi="Tahoma" w:cs="Tahoma"/>
        </w:rPr>
        <w:t xml:space="preserve">mayoritaria, </w:t>
      </w:r>
      <w:r>
        <w:rPr>
          <w:rFonts w:ascii="Tahoma" w:hAnsi="Tahoma" w:cs="Tahoma"/>
        </w:rPr>
        <w:t xml:space="preserve">por cuanto </w:t>
      </w:r>
      <w:r w:rsidRPr="00F81906">
        <w:rPr>
          <w:rFonts w:ascii="Tahoma" w:hAnsi="Tahoma" w:cs="Tahoma"/>
        </w:rPr>
        <w:t xml:space="preserve">considero que en el presente caso </w:t>
      </w:r>
      <w:r>
        <w:rPr>
          <w:rFonts w:ascii="Tahoma" w:hAnsi="Tahoma" w:cs="Tahoma"/>
        </w:rPr>
        <w:t>h</w:t>
      </w:r>
      <w:r w:rsidRPr="00F81906">
        <w:rPr>
          <w:rFonts w:ascii="Tahoma" w:hAnsi="Tahoma" w:cs="Tahoma"/>
        </w:rPr>
        <w:t xml:space="preserve">abía lugar a </w:t>
      </w:r>
      <w:r>
        <w:rPr>
          <w:rFonts w:ascii="Tahoma" w:hAnsi="Tahoma" w:cs="Tahoma"/>
        </w:rPr>
        <w:t>aplicar el principio de condición más beneficiosa a efectos de conceder la pensión de invalidez deprecada en la demanda</w:t>
      </w:r>
      <w:r w:rsidRPr="00F81906">
        <w:rPr>
          <w:rFonts w:ascii="Tahoma" w:hAnsi="Tahoma" w:cs="Tahoma"/>
        </w:rPr>
        <w:t xml:space="preserve"> </w:t>
      </w:r>
      <w:r>
        <w:rPr>
          <w:rFonts w:ascii="Tahoma" w:hAnsi="Tahoma" w:cs="Tahoma"/>
        </w:rPr>
        <w:t>por las siguientes razones</w:t>
      </w:r>
      <w:r w:rsidRPr="00F81906">
        <w:rPr>
          <w:rFonts w:ascii="Tahoma" w:hAnsi="Tahoma" w:cs="Tahoma"/>
        </w:rPr>
        <w:t xml:space="preserve">: </w:t>
      </w:r>
    </w:p>
    <w:p w:rsidR="00682E4F" w:rsidRDefault="00682E4F" w:rsidP="00682E4F">
      <w:pPr>
        <w:spacing w:line="276" w:lineRule="auto"/>
        <w:ind w:firstLine="851"/>
        <w:jc w:val="both"/>
        <w:rPr>
          <w:rFonts w:ascii="Tahoma" w:hAnsi="Tahoma" w:cs="Tahoma"/>
        </w:rPr>
      </w:pPr>
    </w:p>
    <w:p w:rsidR="00682E4F" w:rsidRPr="00A22CC1" w:rsidRDefault="00682E4F" w:rsidP="00682E4F">
      <w:pPr>
        <w:pStyle w:val="Prrafodelista"/>
        <w:numPr>
          <w:ilvl w:val="0"/>
          <w:numId w:val="5"/>
        </w:numPr>
        <w:tabs>
          <w:tab w:val="left" w:pos="993"/>
        </w:tabs>
        <w:spacing w:line="276" w:lineRule="auto"/>
        <w:contextualSpacing/>
        <w:jc w:val="both"/>
        <w:rPr>
          <w:rFonts w:ascii="Tahoma" w:hAnsi="Tahoma" w:cs="Tahoma"/>
          <w:spacing w:val="-2"/>
          <w:sz w:val="22"/>
          <w:szCs w:val="22"/>
        </w:rPr>
      </w:pPr>
      <w:r w:rsidRPr="00A22CC1">
        <w:rPr>
          <w:rFonts w:ascii="Tahoma" w:hAnsi="Tahoma" w:cs="Tahoma"/>
          <w:b/>
          <w:sz w:val="22"/>
          <w:szCs w:val="22"/>
        </w:rPr>
        <w:t xml:space="preserve">Interpretación más favorable respecto a la aplicación del principio de la condición más beneficiosa: </w:t>
      </w:r>
      <w:r w:rsidRPr="00A22CC1">
        <w:rPr>
          <w:rFonts w:ascii="Tahoma" w:hAnsi="Tahoma" w:cs="Tahoma"/>
          <w:sz w:val="22"/>
          <w:szCs w:val="22"/>
        </w:rPr>
        <w:t xml:space="preserve">En el presente caso, la posición de las mayorías no descarta la procedencia del principio de la condición más beneficiosa para la concesión de la pensión de sobrevivencia o invalidez, según el caso, siempre y cuando se aplique la norma inmediatamente anterior, como lo pregona la Sala de Casación Laboral de la Corte Suprema de Justicia. No obstante, atendiendo la interpretación de la Corte Constitucional sobre la materia, la cual resulta más favorable para el o la beneficiaria, es posible el salto de la Ley 797 u 860 de 2003, al de los reglamentos del antiguo ISS, en la medida en que </w:t>
      </w:r>
      <w:r w:rsidRPr="00A22CC1">
        <w:rPr>
          <w:rFonts w:ascii="Tahoma" w:hAnsi="Tahoma" w:cs="Tahoma"/>
          <w:spacing w:val="-2"/>
          <w:sz w:val="22"/>
          <w:szCs w:val="22"/>
        </w:rPr>
        <w:t>el artículo 53 de la Constitución no restringe la aplicación de la condición más beneficiosa a sólo 2 normas aplicables al caso. Así lo estipuló en la sentencia T-566 de 2014:</w:t>
      </w:r>
    </w:p>
    <w:p w:rsidR="00682E4F" w:rsidRPr="0083571A" w:rsidRDefault="00682E4F" w:rsidP="00682E4F">
      <w:pPr>
        <w:spacing w:line="276" w:lineRule="auto"/>
        <w:ind w:firstLine="708"/>
        <w:jc w:val="both"/>
        <w:rPr>
          <w:rFonts w:ascii="Tahoma" w:hAnsi="Tahoma" w:cs="Tahoma"/>
          <w:spacing w:val="-2"/>
        </w:rPr>
      </w:pPr>
    </w:p>
    <w:p w:rsidR="00682E4F" w:rsidRPr="0083571A" w:rsidRDefault="00682E4F" w:rsidP="00682E4F">
      <w:pPr>
        <w:overflowPunct w:val="0"/>
        <w:autoSpaceDE w:val="0"/>
        <w:autoSpaceDN w:val="0"/>
        <w:adjustRightInd w:val="0"/>
        <w:ind w:left="708"/>
        <w:jc w:val="both"/>
        <w:textAlignment w:val="baseline"/>
        <w:rPr>
          <w:rFonts w:ascii="Arial Narrow" w:eastAsia="MS Mincho" w:hAnsi="Arial Narrow"/>
          <w:i/>
          <w:lang w:val="es-CO"/>
        </w:rPr>
      </w:pPr>
      <w:r w:rsidRPr="0083571A">
        <w:rPr>
          <w:rFonts w:ascii="Arial Narrow" w:eastAsia="MS Mincho" w:hAnsi="Arial Narrow"/>
          <w:i/>
          <w:lang w:val="es-CO"/>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682E4F" w:rsidRPr="0083571A" w:rsidRDefault="00682E4F" w:rsidP="00682E4F">
      <w:pPr>
        <w:overflowPunct w:val="0"/>
        <w:autoSpaceDE w:val="0"/>
        <w:autoSpaceDN w:val="0"/>
        <w:adjustRightInd w:val="0"/>
        <w:ind w:left="708"/>
        <w:jc w:val="both"/>
        <w:textAlignment w:val="baseline"/>
        <w:rPr>
          <w:rFonts w:ascii="Arial Narrow" w:eastAsia="MS Mincho" w:hAnsi="Arial Narrow"/>
          <w:i/>
          <w:lang w:val="es-CO"/>
        </w:rPr>
      </w:pPr>
    </w:p>
    <w:p w:rsidR="00682E4F" w:rsidRPr="0083571A" w:rsidRDefault="00682E4F" w:rsidP="00682E4F">
      <w:pPr>
        <w:ind w:left="709"/>
        <w:jc w:val="both"/>
        <w:rPr>
          <w:rFonts w:ascii="Arial Narrow" w:eastAsia="MS Mincho" w:hAnsi="Arial Narrow"/>
          <w:b/>
          <w:lang w:val="es-CO"/>
        </w:rPr>
      </w:pPr>
      <w:r w:rsidRPr="0083571A">
        <w:rPr>
          <w:rFonts w:ascii="Arial Narrow" w:eastAsia="MS Mincho" w:hAnsi="Arial Narrow"/>
          <w:b/>
          <w:i/>
          <w:lang w:val="es-CO"/>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r w:rsidRPr="0083571A">
        <w:rPr>
          <w:rFonts w:ascii="Arial Narrow" w:eastAsia="MS Mincho" w:hAnsi="Arial Narrow"/>
          <w:i/>
          <w:lang w:val="es-CO"/>
        </w:rPr>
        <w:t xml:space="preserve"> </w:t>
      </w:r>
      <w:r w:rsidRPr="0083571A">
        <w:rPr>
          <w:rFonts w:ascii="Arial Narrow" w:eastAsia="MS Mincho" w:hAnsi="Arial Narrow"/>
          <w:lang w:val="es-CO"/>
        </w:rPr>
        <w:t>(Negrilla fuera de texto)</w:t>
      </w:r>
    </w:p>
    <w:p w:rsidR="00682E4F" w:rsidRPr="0083571A" w:rsidRDefault="00682E4F" w:rsidP="00682E4F">
      <w:pPr>
        <w:spacing w:line="276" w:lineRule="auto"/>
        <w:jc w:val="both"/>
        <w:rPr>
          <w:rFonts w:ascii="Tahoma" w:hAnsi="Tahoma" w:cs="Tahoma"/>
          <w:spacing w:val="-2"/>
        </w:rPr>
      </w:pPr>
    </w:p>
    <w:p w:rsidR="00682E4F" w:rsidRPr="0083571A" w:rsidRDefault="00682E4F" w:rsidP="00682E4F">
      <w:pPr>
        <w:spacing w:line="276" w:lineRule="auto"/>
        <w:jc w:val="both"/>
        <w:rPr>
          <w:rFonts w:ascii="Tahoma" w:hAnsi="Tahoma" w:cs="Tahoma"/>
          <w:spacing w:val="-2"/>
        </w:rPr>
      </w:pPr>
      <w:r w:rsidRPr="0083571A">
        <w:rPr>
          <w:rFonts w:ascii="Tahoma" w:hAnsi="Tahoma" w:cs="Tahoma"/>
          <w:spacing w:val="-2"/>
        </w:rPr>
        <w:tab/>
        <w:t>Más adelante expresó:</w:t>
      </w:r>
    </w:p>
    <w:p w:rsidR="00682E4F" w:rsidRPr="0083571A" w:rsidRDefault="00682E4F" w:rsidP="00682E4F">
      <w:pPr>
        <w:spacing w:line="276" w:lineRule="auto"/>
        <w:jc w:val="both"/>
        <w:rPr>
          <w:rFonts w:ascii="Tahoma" w:hAnsi="Tahoma" w:cs="Tahoma"/>
          <w:spacing w:val="-2"/>
        </w:rPr>
      </w:pPr>
    </w:p>
    <w:p w:rsidR="00682E4F" w:rsidRPr="0083571A" w:rsidRDefault="00682E4F" w:rsidP="00682E4F">
      <w:pPr>
        <w:shd w:val="clear" w:color="auto" w:fill="FFFFFF"/>
        <w:tabs>
          <w:tab w:val="left" w:pos="8789"/>
        </w:tabs>
        <w:ind w:left="708" w:right="51"/>
        <w:jc w:val="both"/>
        <w:rPr>
          <w:rFonts w:ascii="Arial Narrow" w:hAnsi="Arial Narrow"/>
          <w:iCs/>
          <w:color w:val="000000"/>
        </w:rPr>
      </w:pPr>
      <w:r w:rsidRPr="0083571A">
        <w:rPr>
          <w:rFonts w:ascii="Arial Narrow" w:hAnsi="Arial Narrow"/>
          <w:i/>
          <w:iCs/>
          <w:color w:val="000000"/>
        </w:rPr>
        <w:t xml:space="preserve">“Ahora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aún cuando el fallecimiento ocurrió en vigencia de la Ley 100 de 1993, la aplicación del Acuerdo 049 de 1990 es factible siempre y cuando se cumpla el número y densidad de semanas cotizadas exigidas por esta norma, con anterioridad a la entrada en vigencia de la Ley 100. Por tanto, </w:t>
      </w:r>
      <w:r w:rsidRPr="0083571A">
        <w:rPr>
          <w:rFonts w:ascii="Arial Narrow" w:hAnsi="Arial Narrow"/>
          <w:b/>
          <w:i/>
          <w:iCs/>
          <w:color w:val="000000"/>
        </w:rPr>
        <w:t xml:space="preserve">en razón a que esta última tesis es la que ha acogido la jurisprudencia constitucional y, en efecto, es la que más garantiza los derechos fundamentales a la seguridad social y al mínimo de los ciudadanos, la Sala optará por aplicarla.” </w:t>
      </w:r>
      <w:r w:rsidRPr="0083571A">
        <w:rPr>
          <w:rFonts w:ascii="Arial Narrow" w:hAnsi="Arial Narrow"/>
          <w:iCs/>
          <w:color w:val="000000"/>
        </w:rPr>
        <w:t>(Negrilla fuera de texto)</w:t>
      </w:r>
    </w:p>
    <w:p w:rsidR="00682E4F" w:rsidRPr="0083571A" w:rsidRDefault="00682E4F" w:rsidP="00682E4F">
      <w:pPr>
        <w:spacing w:line="276" w:lineRule="auto"/>
        <w:jc w:val="both"/>
        <w:rPr>
          <w:rFonts w:ascii="Tahoma" w:hAnsi="Tahoma" w:cs="Tahoma"/>
          <w:spacing w:val="-2"/>
        </w:rPr>
      </w:pPr>
    </w:p>
    <w:p w:rsidR="00682E4F" w:rsidRPr="0083571A" w:rsidRDefault="00682E4F" w:rsidP="00682E4F">
      <w:pPr>
        <w:widowControl w:val="0"/>
        <w:autoSpaceDE w:val="0"/>
        <w:autoSpaceDN w:val="0"/>
        <w:adjustRightInd w:val="0"/>
        <w:spacing w:line="276" w:lineRule="auto"/>
        <w:ind w:left="708"/>
        <w:jc w:val="both"/>
        <w:rPr>
          <w:rFonts w:ascii="Tahoma" w:hAnsi="Tahoma" w:cs="Tahoma"/>
        </w:rPr>
      </w:pPr>
      <w:r w:rsidRPr="0083571A">
        <w:rPr>
          <w:rFonts w:ascii="Tahoma" w:hAnsi="Tahoma" w:cs="Tahoma"/>
        </w:rPr>
        <w:t>Con fundamento en lo anterior la Corte Constitucional en sede de tutela ha ordenado la aplicación del Acuerdo 049 de 1990 en casos en los cuales la invalidez se dio en vigencia de la Ley 860 de 2003, aduciendo que cuando una disposición ha establecido nuevos requisitos a los aportantes al sistema sin que se haya establecido ningún régimen de transición en relación con las pensiones de invalidez, lo procedente es aplicar el régimen pensional anterior que resulta más favorable, inaplicando para el caso la normatividad legal vigente para la fecha de estructuración de la invalidez, según se lee en la Sentencia T-</w:t>
      </w:r>
      <w:smartTag w:uri="urn:schemas-microsoft-com:office:smarttags" w:element="metricconverter">
        <w:smartTagPr>
          <w:attr w:name="ProductID" w:val="062 A"/>
        </w:smartTagPr>
        <w:r w:rsidRPr="0083571A">
          <w:rPr>
            <w:rFonts w:ascii="Tahoma" w:hAnsi="Tahoma" w:cs="Tahoma"/>
          </w:rPr>
          <w:t>062</w:t>
        </w:r>
      </w:smartTag>
      <w:r w:rsidRPr="0083571A">
        <w:rPr>
          <w:rFonts w:ascii="Tahoma" w:hAnsi="Tahoma" w:cs="Tahoma"/>
        </w:rPr>
        <w:t xml:space="preserve"> A del 4 de febrero de 2011, en la que reprodujo lo dicho en las sentencias T-383 de 2009 y T-628 de 2007.</w:t>
      </w:r>
    </w:p>
    <w:p w:rsidR="00682E4F" w:rsidRPr="0083571A" w:rsidRDefault="00682E4F" w:rsidP="00682E4F">
      <w:pPr>
        <w:widowControl w:val="0"/>
        <w:autoSpaceDE w:val="0"/>
        <w:autoSpaceDN w:val="0"/>
        <w:adjustRightInd w:val="0"/>
        <w:spacing w:line="276" w:lineRule="auto"/>
        <w:ind w:left="708" w:firstLine="708"/>
        <w:jc w:val="both"/>
        <w:rPr>
          <w:rFonts w:ascii="Tahoma" w:hAnsi="Tahoma" w:cs="Tahoma"/>
        </w:rPr>
      </w:pPr>
    </w:p>
    <w:p w:rsidR="00682E4F" w:rsidRPr="0083571A" w:rsidRDefault="00682E4F" w:rsidP="00682E4F">
      <w:pPr>
        <w:autoSpaceDE w:val="0"/>
        <w:autoSpaceDN w:val="0"/>
        <w:adjustRightInd w:val="0"/>
        <w:spacing w:line="276" w:lineRule="auto"/>
        <w:ind w:left="708"/>
        <w:jc w:val="both"/>
        <w:rPr>
          <w:rFonts w:ascii="Tahoma" w:hAnsi="Tahoma" w:cs="Tahoma"/>
        </w:rPr>
      </w:pPr>
      <w:r w:rsidRPr="0083571A">
        <w:rPr>
          <w:rFonts w:ascii="Tahoma" w:hAnsi="Tahoma" w:cs="Tahoma"/>
        </w:rPr>
        <w:t xml:space="preserve">En el aludido asunto se estudió el caso de una persona con una pérdida de capacidad laboral del 70.75%, con fecha de estructuración del 27 de enero de 2009, que no reunía los requisitos establecidos en la Ley 860 de 2003 (50 semanas en los 3 años anteriores a la estructuración de la invalidez, ni 26 semanas en ese mismo periodo conforme al parágrafo 2º del artículo 1º de la Ley 860 de 2003), en el cual concluyó la Corte lo siguiente: </w:t>
      </w:r>
      <w:r w:rsidRPr="0083571A">
        <w:rPr>
          <w:rFonts w:ascii="Tahoma" w:hAnsi="Tahoma" w:cs="Tahoma"/>
          <w:i/>
        </w:rPr>
        <w:t>“Sin duda alguna, en el presente caso las modificaciones a los requisitos que se establecieron con la Ley 100 de 1993 y posteriormente con la Ley 860 de 2003, son regresivos frente a la situación particular del accionante, que no obstante haber cotizado 1165.35 semanas por más de 20 años y hasta el año 2006, ahora debe acreditar haber cotizado 25 semanas durante el año anterior a la calificación de la invalidez, mientras que bajo el régimen del Decreto 758 de 1990 ya cumplía con el requisito de las 300 semanas cotizadas en cualquier época”</w:t>
      </w:r>
      <w:r w:rsidRPr="0083571A">
        <w:rPr>
          <w:rFonts w:ascii="Tahoma" w:hAnsi="Tahoma" w:cs="Tahoma"/>
        </w:rPr>
        <w:t>.</w:t>
      </w:r>
    </w:p>
    <w:p w:rsidR="00682E4F" w:rsidRPr="0083571A" w:rsidRDefault="00682E4F" w:rsidP="00682E4F">
      <w:pPr>
        <w:spacing w:line="276" w:lineRule="auto"/>
        <w:jc w:val="both"/>
        <w:rPr>
          <w:rFonts w:ascii="Tahoma" w:hAnsi="Tahoma" w:cs="Tahoma"/>
          <w:spacing w:val="-2"/>
        </w:rPr>
      </w:pPr>
    </w:p>
    <w:p w:rsidR="00682E4F" w:rsidRPr="0083571A" w:rsidRDefault="00682E4F" w:rsidP="00682E4F">
      <w:pPr>
        <w:pStyle w:val="Textoindependiente31"/>
        <w:spacing w:line="276" w:lineRule="auto"/>
        <w:ind w:left="708"/>
        <w:rPr>
          <w:rFonts w:ascii="Tahoma" w:hAnsi="Tahoma" w:cs="Tahoma"/>
          <w:sz w:val="22"/>
          <w:szCs w:val="22"/>
        </w:rPr>
      </w:pPr>
      <w:r>
        <w:rPr>
          <w:rFonts w:ascii="Tahoma" w:hAnsi="Tahoma" w:cs="Tahoma"/>
          <w:sz w:val="22"/>
          <w:szCs w:val="22"/>
        </w:rPr>
        <w:t>Tal como lo han sostenido las Salas Laborales de Decisión No. 1 y 3 de esta Corporación en asuntos similares al que se analiza –</w:t>
      </w:r>
      <w:r>
        <w:rPr>
          <w:rFonts w:ascii="Tahoma" w:hAnsi="Tahoma" w:cs="Tahoma"/>
          <w:i/>
          <w:sz w:val="22"/>
          <w:szCs w:val="22"/>
        </w:rPr>
        <w:t>en las cuales se acoge por sus mayorías la tesis de la Corte Constitucional-</w:t>
      </w:r>
      <w:r>
        <w:rPr>
          <w:rFonts w:ascii="Tahoma" w:hAnsi="Tahoma" w:cs="Tahoma"/>
          <w:sz w:val="22"/>
          <w:szCs w:val="22"/>
        </w:rPr>
        <w:t>, con la interpretación restringida que la Corte Suprema de Justicia le ha dado al principio de condición más beneficiosa</w:t>
      </w:r>
      <w:r w:rsidRPr="0083571A">
        <w:rPr>
          <w:rFonts w:ascii="Tahoma" w:hAnsi="Tahoma" w:cs="Tahoma"/>
          <w:sz w:val="22"/>
          <w:szCs w:val="22"/>
        </w:rPr>
        <w:t xml:space="preserve">, no sería posible en puridad del derecho darle pleno sentido a principios tan caros a nuestro Estado Social de Derecho, los cuales se ven mayormente reflejados en el campo de la Seguridad Social, como son: la favorabilidad,  la condición más beneficiosa, las expectativas legítimas, la buena fe y la confianza legítima, entre otros. </w:t>
      </w:r>
    </w:p>
    <w:p w:rsidR="00682E4F" w:rsidRPr="0083571A" w:rsidRDefault="00682E4F" w:rsidP="00682E4F">
      <w:pPr>
        <w:pStyle w:val="Textoindependiente31"/>
        <w:spacing w:line="276" w:lineRule="auto"/>
        <w:ind w:left="708" w:firstLine="851"/>
        <w:rPr>
          <w:rFonts w:ascii="Tahoma" w:hAnsi="Tahoma" w:cs="Tahoma"/>
          <w:sz w:val="22"/>
          <w:szCs w:val="22"/>
        </w:rPr>
      </w:pPr>
    </w:p>
    <w:p w:rsidR="00682E4F" w:rsidRPr="0083571A" w:rsidRDefault="00682E4F" w:rsidP="00682E4F">
      <w:pPr>
        <w:pStyle w:val="Textoindependiente31"/>
        <w:spacing w:line="276" w:lineRule="auto"/>
        <w:ind w:left="708"/>
        <w:rPr>
          <w:rFonts w:ascii="Tahoma" w:hAnsi="Tahoma" w:cs="Tahoma"/>
          <w:sz w:val="22"/>
          <w:szCs w:val="22"/>
        </w:rPr>
      </w:pPr>
      <w:r w:rsidRPr="0083571A">
        <w:rPr>
          <w:rFonts w:ascii="Tahoma" w:hAnsi="Tahoma" w:cs="Tahoma"/>
          <w:sz w:val="22"/>
          <w:szCs w:val="22"/>
        </w:rPr>
        <w:t>De tal suerte que lo que de la Corte Constitucional se deba resaltar, para efectos Constitucionales y Legales, así como prácticos, es su moderna tendencia a abrirle un amplio espectro al concepto del derecho de favorabilidad, ya no reducido, como antes, a la confrontación de normas vigentes al momento de surgirse el conflicto normativo, sino que para ello, también se pueda confrontar las que han perdido vigencia en ese momento, si el afiliado realizó cotizaciones en vigencia de dicha disposición, siempre que una norma posterior resulte ser desfavorable a su derecho pensional.</w:t>
      </w:r>
    </w:p>
    <w:p w:rsidR="00682E4F" w:rsidRPr="0083571A" w:rsidRDefault="00682E4F" w:rsidP="00682E4F">
      <w:pPr>
        <w:pStyle w:val="Textoindependiente31"/>
        <w:spacing w:line="276" w:lineRule="auto"/>
        <w:ind w:firstLine="851"/>
        <w:rPr>
          <w:rFonts w:ascii="Tahoma" w:hAnsi="Tahoma" w:cs="Tahoma"/>
          <w:sz w:val="22"/>
          <w:szCs w:val="22"/>
        </w:rPr>
      </w:pPr>
    </w:p>
    <w:p w:rsidR="00682E4F" w:rsidRPr="0083571A" w:rsidRDefault="00682E4F" w:rsidP="00682E4F">
      <w:pPr>
        <w:pStyle w:val="Textoindependiente31"/>
        <w:spacing w:line="276" w:lineRule="auto"/>
        <w:ind w:left="708"/>
        <w:rPr>
          <w:rFonts w:ascii="Tahoma" w:hAnsi="Tahoma" w:cs="Tahoma"/>
          <w:sz w:val="22"/>
          <w:szCs w:val="22"/>
        </w:rPr>
      </w:pPr>
      <w:r w:rsidRPr="0083571A">
        <w:rPr>
          <w:rFonts w:ascii="Tahoma" w:hAnsi="Tahoma" w:cs="Tahoma"/>
          <w:sz w:val="22"/>
          <w:szCs w:val="22"/>
        </w:rPr>
        <w:t xml:space="preserve">De </w:t>
      </w:r>
      <w:r>
        <w:rPr>
          <w:rFonts w:ascii="Tahoma" w:hAnsi="Tahoma" w:cs="Tahoma"/>
          <w:sz w:val="22"/>
          <w:szCs w:val="22"/>
        </w:rPr>
        <w:t xml:space="preserve">esa manera se </w:t>
      </w:r>
      <w:r w:rsidRPr="0083571A">
        <w:rPr>
          <w:rFonts w:ascii="Tahoma" w:hAnsi="Tahoma" w:cs="Tahoma"/>
          <w:sz w:val="22"/>
          <w:szCs w:val="22"/>
        </w:rPr>
        <w:t>garantiza, igualmente,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682E4F" w:rsidRPr="0083571A" w:rsidRDefault="00682E4F" w:rsidP="00682E4F">
      <w:pPr>
        <w:pStyle w:val="Textoindependiente31"/>
        <w:spacing w:line="276" w:lineRule="auto"/>
        <w:ind w:left="708" w:firstLine="851"/>
        <w:rPr>
          <w:rFonts w:ascii="Tahoma" w:hAnsi="Tahoma" w:cs="Tahoma"/>
          <w:sz w:val="22"/>
          <w:szCs w:val="22"/>
        </w:rPr>
      </w:pPr>
    </w:p>
    <w:p w:rsidR="00682E4F" w:rsidRPr="0083571A" w:rsidRDefault="00682E4F" w:rsidP="00682E4F">
      <w:pPr>
        <w:pStyle w:val="Textoindependiente31"/>
        <w:spacing w:line="276" w:lineRule="auto"/>
        <w:ind w:left="708"/>
        <w:rPr>
          <w:rFonts w:ascii="Tahoma" w:hAnsi="Tahoma" w:cs="Tahoma"/>
          <w:sz w:val="22"/>
          <w:szCs w:val="22"/>
        </w:rPr>
      </w:pPr>
      <w:r w:rsidRPr="0083571A">
        <w:rPr>
          <w:rFonts w:ascii="Tahoma" w:hAnsi="Tahoma" w:cs="Tahoma"/>
          <w:sz w:val="22"/>
          <w:szCs w:val="22"/>
        </w:rPr>
        <w:t>Es que sobre cada uno de estos principios, inmersos en esta controversia pensional, se ha pronunciado la propia Sala Laboral de la Corte Suprema, quien de entrada, descarta que se atente en contra del principio de la sostenibilidad financiera de la seguridad social, al asumirse una postura favorable al reconocimiento pensional con apoyo en el principio de la condición más beneficiosa. Estas son sus palabras en tal sentido:</w:t>
      </w:r>
    </w:p>
    <w:p w:rsidR="00682E4F" w:rsidRPr="0083571A" w:rsidRDefault="00682E4F" w:rsidP="00682E4F">
      <w:pPr>
        <w:pStyle w:val="Textoindependiente31"/>
        <w:spacing w:line="276" w:lineRule="auto"/>
        <w:ind w:left="708" w:firstLine="851"/>
        <w:rPr>
          <w:rFonts w:ascii="Tahoma" w:hAnsi="Tahoma" w:cs="Tahoma"/>
          <w:szCs w:val="28"/>
        </w:rPr>
      </w:pPr>
    </w:p>
    <w:p w:rsidR="00682E4F" w:rsidRPr="0083571A" w:rsidRDefault="00682E4F" w:rsidP="00682E4F">
      <w:pPr>
        <w:pStyle w:val="Textoindependiente31"/>
        <w:spacing w:line="276" w:lineRule="auto"/>
        <w:ind w:left="708"/>
        <w:rPr>
          <w:rFonts w:ascii="Arial Narrow" w:hAnsi="Arial Narrow" w:cs="Tahoma"/>
          <w:i/>
          <w:szCs w:val="28"/>
        </w:rPr>
      </w:pPr>
      <w:r w:rsidRPr="0083571A">
        <w:rPr>
          <w:rFonts w:ascii="Arial Narrow" w:hAnsi="Arial Narrow" w:cs="Tahoma"/>
          <w:i/>
          <w:szCs w:val="28"/>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682E4F" w:rsidRPr="0083571A" w:rsidRDefault="00682E4F" w:rsidP="00682E4F">
      <w:pPr>
        <w:pStyle w:val="Textoindependiente31"/>
        <w:spacing w:line="276" w:lineRule="auto"/>
        <w:ind w:left="708" w:firstLine="851"/>
        <w:rPr>
          <w:rFonts w:ascii="Tahoma" w:hAnsi="Tahoma" w:cs="Tahoma"/>
          <w:szCs w:val="28"/>
        </w:rPr>
      </w:pPr>
    </w:p>
    <w:p w:rsidR="00682E4F" w:rsidRPr="0083571A" w:rsidRDefault="00682E4F" w:rsidP="00682E4F">
      <w:pPr>
        <w:pStyle w:val="Textoindependiente31"/>
        <w:spacing w:line="276" w:lineRule="auto"/>
        <w:ind w:left="708"/>
        <w:rPr>
          <w:rFonts w:ascii="Tahoma" w:hAnsi="Tahoma" w:cs="Tahoma"/>
          <w:sz w:val="22"/>
          <w:szCs w:val="22"/>
        </w:rPr>
      </w:pPr>
      <w:r w:rsidRPr="0083571A">
        <w:rPr>
          <w:rFonts w:ascii="Tahoma" w:hAnsi="Tahoma" w:cs="Tahoma"/>
          <w:sz w:val="22"/>
          <w:szCs w:val="22"/>
        </w:rPr>
        <w:t xml:space="preserve">Entorno a los principios de las expectativas legítimas y condición más beneficiosa, apuntó el mismo órgano de cierre de la especialidad laboral en sus sentencias: 22 de octubre de 2013, 8 de mayo y 25 de julio de 2012, radicaciones: 39229, 35319 y 38674, entre otras. </w:t>
      </w:r>
    </w:p>
    <w:p w:rsidR="00682E4F" w:rsidRPr="0083571A" w:rsidRDefault="00682E4F" w:rsidP="00682E4F">
      <w:pPr>
        <w:pStyle w:val="Textoindependiente32"/>
        <w:spacing w:line="276" w:lineRule="auto"/>
        <w:ind w:left="708" w:firstLine="708"/>
        <w:rPr>
          <w:rFonts w:ascii="Tahoma" w:hAnsi="Tahoma" w:cs="Tahoma"/>
          <w:sz w:val="22"/>
          <w:szCs w:val="22"/>
        </w:rPr>
      </w:pPr>
    </w:p>
    <w:p w:rsidR="00682E4F" w:rsidRPr="0083571A" w:rsidRDefault="00682E4F" w:rsidP="00682E4F">
      <w:pPr>
        <w:pStyle w:val="Textoindependiente32"/>
        <w:spacing w:line="276" w:lineRule="auto"/>
        <w:ind w:left="708"/>
        <w:rPr>
          <w:rFonts w:ascii="Tahoma" w:hAnsi="Tahoma" w:cs="Tahoma"/>
          <w:sz w:val="22"/>
          <w:szCs w:val="22"/>
        </w:rPr>
      </w:pPr>
      <w:r w:rsidRPr="00594BBA">
        <w:rPr>
          <w:rFonts w:ascii="Arial Narrow" w:hAnsi="Arial Narrow" w:cs="Tahoma"/>
          <w:i/>
          <w:sz w:val="22"/>
          <w:szCs w:val="22"/>
        </w:rPr>
        <w:t>“Bajo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83571A">
        <w:rPr>
          <w:rFonts w:ascii="Tahoma" w:hAnsi="Tahoma" w:cs="Tahoma"/>
          <w:sz w:val="22"/>
          <w:szCs w:val="22"/>
        </w:rPr>
        <w:t xml:space="preserve"> (sentencia de 25 de julio de 2012 atrás reseñada).</w:t>
      </w:r>
    </w:p>
    <w:p w:rsidR="00682E4F" w:rsidRPr="0083571A" w:rsidRDefault="00682E4F" w:rsidP="00682E4F">
      <w:pPr>
        <w:pStyle w:val="Textoindependiente32"/>
        <w:spacing w:line="276" w:lineRule="auto"/>
        <w:ind w:left="708" w:firstLine="708"/>
        <w:rPr>
          <w:rFonts w:ascii="Tahoma" w:hAnsi="Tahoma" w:cs="Tahoma"/>
          <w:sz w:val="22"/>
          <w:szCs w:val="22"/>
        </w:rPr>
      </w:pPr>
    </w:p>
    <w:p w:rsidR="00682E4F" w:rsidRPr="0083571A" w:rsidRDefault="00682E4F" w:rsidP="00682E4F">
      <w:pPr>
        <w:pStyle w:val="Textoindependiente32"/>
        <w:spacing w:line="276" w:lineRule="auto"/>
        <w:ind w:left="708"/>
        <w:rPr>
          <w:rFonts w:ascii="Tahoma" w:hAnsi="Tahoma" w:cs="Tahoma"/>
          <w:sz w:val="22"/>
          <w:szCs w:val="22"/>
        </w:rPr>
      </w:pPr>
      <w:r w:rsidRPr="0083571A">
        <w:rPr>
          <w:rFonts w:ascii="Tahoma" w:hAnsi="Tahoma" w:cs="Tahoma"/>
          <w:sz w:val="22"/>
          <w:szCs w:val="22"/>
        </w:rPr>
        <w:t xml:space="preserve">En estos fallos cita el alto Tribunal para apoyar la doctrina anterior el artículo 19-8 de la Constitución de la OIT, el Convenio 128 de la OIT, relativo a las prestaciones de invalidez, vejez y sobrevivientes, que dispone: </w:t>
      </w:r>
    </w:p>
    <w:p w:rsidR="00682E4F" w:rsidRPr="0083571A" w:rsidRDefault="00682E4F" w:rsidP="00682E4F">
      <w:pPr>
        <w:pStyle w:val="Textoindependiente32"/>
        <w:spacing w:line="276" w:lineRule="auto"/>
        <w:ind w:left="708" w:firstLine="708"/>
        <w:rPr>
          <w:rFonts w:ascii="Tahoma" w:hAnsi="Tahoma" w:cs="Tahoma"/>
          <w:sz w:val="22"/>
          <w:szCs w:val="22"/>
        </w:rPr>
      </w:pPr>
    </w:p>
    <w:p w:rsidR="00682E4F" w:rsidRPr="0083571A" w:rsidRDefault="00682E4F" w:rsidP="00682E4F">
      <w:pPr>
        <w:pStyle w:val="Textoindependiente32"/>
        <w:spacing w:line="276" w:lineRule="auto"/>
        <w:ind w:left="708" w:firstLine="709"/>
        <w:rPr>
          <w:rFonts w:ascii="Tahoma" w:hAnsi="Tahoma" w:cs="Tahoma"/>
          <w:sz w:val="22"/>
          <w:szCs w:val="22"/>
        </w:rPr>
      </w:pPr>
      <w:r w:rsidRPr="0083571A">
        <w:rPr>
          <w:rFonts w:ascii="Tahoma" w:hAnsi="Tahoma" w:cs="Tahoma"/>
          <w:sz w:val="22"/>
          <w:szCs w:val="22"/>
        </w:rPr>
        <w:t>“</w:t>
      </w:r>
      <w:r w:rsidRPr="0083571A">
        <w:rPr>
          <w:rFonts w:ascii="Tahoma" w:hAnsi="Tahoma" w:cs="Tahoma"/>
          <w:i/>
          <w:sz w:val="22"/>
          <w:szCs w:val="22"/>
        </w:rPr>
        <w:t>ART. 30. —La legislación nacional deberá, bajo condiciones prescritas, prever la conservación de los derechos en curso de adquisición respecto de las prestaciones contributivas de invalidez, vejez y sobrevivientes</w:t>
      </w:r>
      <w:r w:rsidRPr="0083571A">
        <w:rPr>
          <w:rFonts w:ascii="Tahoma" w:hAnsi="Tahoma" w:cs="Tahoma"/>
          <w:sz w:val="22"/>
          <w:szCs w:val="22"/>
        </w:rPr>
        <w:t xml:space="preserve">”. </w:t>
      </w:r>
    </w:p>
    <w:p w:rsidR="00682E4F" w:rsidRPr="0083571A" w:rsidRDefault="00682E4F" w:rsidP="00682E4F">
      <w:pPr>
        <w:pStyle w:val="Textoindependiente32"/>
        <w:spacing w:line="276" w:lineRule="auto"/>
        <w:ind w:left="708" w:firstLine="708"/>
        <w:rPr>
          <w:rFonts w:ascii="Tahoma" w:hAnsi="Tahoma" w:cs="Tahoma"/>
          <w:sz w:val="22"/>
          <w:szCs w:val="22"/>
        </w:rPr>
      </w:pPr>
    </w:p>
    <w:p w:rsidR="00682E4F" w:rsidRPr="00594BBA" w:rsidRDefault="00682E4F" w:rsidP="00682E4F">
      <w:pPr>
        <w:pStyle w:val="Textoindependiente32"/>
        <w:spacing w:line="276" w:lineRule="auto"/>
        <w:ind w:left="708" w:firstLine="708"/>
        <w:rPr>
          <w:rFonts w:ascii="Tahoma" w:hAnsi="Tahoma" w:cs="Tahoma"/>
          <w:i/>
          <w:sz w:val="22"/>
          <w:szCs w:val="22"/>
        </w:rPr>
      </w:pPr>
      <w:r w:rsidRPr="0083571A">
        <w:rPr>
          <w:rFonts w:ascii="Tahoma" w:hAnsi="Tahoma" w:cs="Tahoma"/>
          <w:sz w:val="22"/>
          <w:szCs w:val="22"/>
        </w:rPr>
        <w:t>Recalca, entonces, la alta Corporación</w:t>
      </w:r>
      <w:r w:rsidRPr="00594BBA">
        <w:rPr>
          <w:rFonts w:ascii="Tahoma" w:hAnsi="Tahoma" w:cs="Tahoma"/>
          <w:i/>
          <w:sz w:val="22"/>
          <w:szCs w:val="22"/>
        </w:rPr>
        <w:t xml:space="preserve"> “que este convenio confiere un valor relevante a la preservación de “los derechos en curso de adquisición”</w:t>
      </w:r>
      <w:r w:rsidRPr="0083571A">
        <w:rPr>
          <w:rFonts w:ascii="Tahoma" w:hAnsi="Tahoma" w:cs="Tahoma"/>
          <w:sz w:val="22"/>
          <w:szCs w:val="22"/>
        </w:rPr>
        <w:t xml:space="preserve">, </w:t>
      </w:r>
      <w:r w:rsidRPr="00594BBA">
        <w:rPr>
          <w:rFonts w:ascii="Tahoma" w:hAnsi="Tahoma" w:cs="Tahoma"/>
          <w:i/>
          <w:sz w:val="22"/>
          <w:szCs w:val="22"/>
        </w:rPr>
        <w:t xml:space="preserve">destacando con ello la obligación estatal de respetar aquellos requisitos que ya han sido consolidados por una persona, con miras a la obtención de un derecho en materia de pensiones, cuya efectividad se subordina al cumplimiento ulterior de una condición”.  </w:t>
      </w:r>
    </w:p>
    <w:p w:rsidR="00682E4F" w:rsidRPr="00594BBA" w:rsidRDefault="00682E4F" w:rsidP="00682E4F">
      <w:pPr>
        <w:pStyle w:val="Textoindependiente32"/>
        <w:spacing w:line="276" w:lineRule="auto"/>
        <w:ind w:left="708" w:firstLine="708"/>
        <w:rPr>
          <w:rFonts w:ascii="Tahoma" w:hAnsi="Tahoma" w:cs="Tahoma"/>
          <w:i/>
          <w:sz w:val="22"/>
          <w:szCs w:val="22"/>
        </w:rPr>
      </w:pPr>
    </w:p>
    <w:p w:rsidR="00682E4F" w:rsidRPr="0083571A" w:rsidRDefault="00682E4F" w:rsidP="00682E4F">
      <w:pPr>
        <w:pStyle w:val="Textoindependiente32"/>
        <w:spacing w:line="276" w:lineRule="auto"/>
        <w:ind w:left="708" w:firstLine="708"/>
        <w:rPr>
          <w:rFonts w:ascii="Tahoma" w:hAnsi="Tahoma" w:cs="Tahoma"/>
          <w:sz w:val="22"/>
          <w:szCs w:val="22"/>
        </w:rPr>
      </w:pPr>
      <w:r w:rsidRPr="0083571A">
        <w:rPr>
          <w:rFonts w:ascii="Tahoma" w:hAnsi="Tahoma" w:cs="Tahoma"/>
          <w:sz w:val="22"/>
          <w:szCs w:val="22"/>
        </w:rPr>
        <w:t xml:space="preserve">Ello, también lo ilustra, con el Convenio 157 de la OIT, sobre el establecimiento de un sistema internacional para la conservación de los derechos en materia de seguridad social (1982), que versa sobre los llamados “derechos en curso de adquisición”, en materia de pensiones de vejez, invalidez y sobrevivientes”. </w:t>
      </w:r>
    </w:p>
    <w:p w:rsidR="00682E4F" w:rsidRPr="0083571A" w:rsidRDefault="00682E4F" w:rsidP="00682E4F">
      <w:pPr>
        <w:pStyle w:val="Textoindependiente32"/>
        <w:spacing w:line="276" w:lineRule="auto"/>
        <w:ind w:left="708" w:firstLine="708"/>
        <w:rPr>
          <w:rFonts w:ascii="Tahoma" w:hAnsi="Tahoma" w:cs="Tahoma"/>
          <w:sz w:val="22"/>
          <w:szCs w:val="22"/>
        </w:rPr>
      </w:pPr>
    </w:p>
    <w:p w:rsidR="00682E4F" w:rsidRPr="0083571A" w:rsidRDefault="00682E4F" w:rsidP="00682E4F">
      <w:pPr>
        <w:pStyle w:val="Textoindependiente32"/>
        <w:spacing w:line="276" w:lineRule="auto"/>
        <w:ind w:left="708"/>
        <w:rPr>
          <w:rFonts w:ascii="Tahoma" w:hAnsi="Tahoma" w:cs="Tahoma"/>
          <w:sz w:val="22"/>
          <w:szCs w:val="22"/>
        </w:rPr>
      </w:pPr>
      <w:r w:rsidRPr="0083571A">
        <w:rPr>
          <w:rFonts w:ascii="Tahoma" w:hAnsi="Tahoma" w:cs="Tahoma"/>
          <w:sz w:val="22"/>
          <w:szCs w:val="22"/>
        </w:rPr>
        <w:t>Así mismo, trae a cuento el artículo 2 de la declaración universal de los derechos humanos, y los convenios 100 y 101 sobre factores ilegítimos de discriminación, y remata con la legislación interna, artículo 13 superior, y 272 de la Ley 100 de 1993.</w:t>
      </w:r>
    </w:p>
    <w:p w:rsidR="00682E4F" w:rsidRPr="0083571A" w:rsidRDefault="00682E4F" w:rsidP="00682E4F">
      <w:pPr>
        <w:pStyle w:val="Textoindependiente32"/>
        <w:spacing w:line="276" w:lineRule="auto"/>
        <w:ind w:left="708" w:firstLine="708"/>
        <w:rPr>
          <w:rFonts w:ascii="Tahoma" w:hAnsi="Tahoma" w:cs="Tahoma"/>
          <w:sz w:val="22"/>
          <w:szCs w:val="22"/>
        </w:rPr>
      </w:pPr>
    </w:p>
    <w:p w:rsidR="00682E4F" w:rsidRPr="0083571A" w:rsidRDefault="00682E4F" w:rsidP="00682E4F">
      <w:pPr>
        <w:pStyle w:val="Textoindependiente32"/>
        <w:spacing w:line="276" w:lineRule="auto"/>
        <w:ind w:left="708"/>
        <w:rPr>
          <w:rFonts w:ascii="Tahoma" w:hAnsi="Tahoma" w:cs="Tahoma"/>
          <w:sz w:val="22"/>
          <w:szCs w:val="22"/>
        </w:rPr>
      </w:pPr>
      <w:r w:rsidRPr="0083571A">
        <w:rPr>
          <w:rFonts w:ascii="Tahoma" w:hAnsi="Tahoma" w:cs="Tahoma"/>
          <w:sz w:val="22"/>
          <w:szCs w:val="22"/>
        </w:rPr>
        <w:t>En cuanto al primero, predica:</w:t>
      </w:r>
    </w:p>
    <w:p w:rsidR="00682E4F" w:rsidRPr="0083571A" w:rsidRDefault="00682E4F" w:rsidP="00682E4F">
      <w:pPr>
        <w:pStyle w:val="Textoindependiente32"/>
        <w:spacing w:line="276" w:lineRule="auto"/>
        <w:ind w:left="708" w:firstLine="708"/>
        <w:rPr>
          <w:rFonts w:ascii="Tahoma" w:hAnsi="Tahoma" w:cs="Tahoma"/>
          <w:sz w:val="22"/>
          <w:szCs w:val="22"/>
        </w:rPr>
      </w:pPr>
    </w:p>
    <w:p w:rsidR="00682E4F" w:rsidRPr="00594BBA" w:rsidRDefault="00682E4F" w:rsidP="00682E4F">
      <w:pPr>
        <w:pStyle w:val="Textoindependiente32"/>
        <w:spacing w:line="276" w:lineRule="auto"/>
        <w:ind w:left="708" w:firstLine="709"/>
        <w:rPr>
          <w:rFonts w:ascii="Arial Narrow" w:hAnsi="Arial Narrow" w:cs="Tahoma"/>
          <w:i/>
          <w:sz w:val="22"/>
          <w:szCs w:val="22"/>
        </w:rPr>
      </w:pPr>
      <w:r w:rsidRPr="00594BBA">
        <w:rPr>
          <w:rFonts w:ascii="Arial Narrow" w:hAnsi="Arial Narrow" w:cs="Tahoma"/>
          <w:sz w:val="22"/>
          <w:szCs w:val="22"/>
        </w:rPr>
        <w:t xml:space="preserve"> </w:t>
      </w:r>
      <w:r w:rsidRPr="00594BBA">
        <w:rPr>
          <w:rFonts w:ascii="Arial Narrow" w:hAnsi="Arial Narrow" w:cs="Tahoma"/>
          <w:i/>
          <w:sz w:val="22"/>
          <w:szCs w:val="22"/>
        </w:rPr>
        <w:t>“[b]ajo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e estaría contraviniendo lo proclamado por el artículo 53 superior, que ordena reconocer “la situación más favorable” …”.</w:t>
      </w:r>
    </w:p>
    <w:p w:rsidR="00682E4F" w:rsidRPr="00594BBA" w:rsidRDefault="00682E4F" w:rsidP="00682E4F">
      <w:pPr>
        <w:pStyle w:val="Sinespaciado"/>
        <w:spacing w:line="276" w:lineRule="auto"/>
        <w:ind w:left="708"/>
        <w:rPr>
          <w:rFonts w:ascii="Arial Narrow" w:hAnsi="Arial Narrow" w:cs="Tahoma"/>
          <w:i/>
        </w:rPr>
      </w:pPr>
    </w:p>
    <w:p w:rsidR="00682E4F" w:rsidRPr="0083571A" w:rsidRDefault="00682E4F" w:rsidP="00682E4F">
      <w:pPr>
        <w:pStyle w:val="Textoindependiente31"/>
        <w:spacing w:line="276" w:lineRule="auto"/>
        <w:ind w:left="708"/>
        <w:rPr>
          <w:rFonts w:ascii="Tahoma" w:hAnsi="Tahoma" w:cs="Tahoma"/>
          <w:sz w:val="22"/>
          <w:szCs w:val="22"/>
        </w:rPr>
      </w:pPr>
      <w:r w:rsidRPr="0083571A">
        <w:rPr>
          <w:rFonts w:ascii="Tahoma" w:hAnsi="Tahoma" w:cs="Tahoma"/>
          <w:sz w:val="22"/>
          <w:szCs w:val="22"/>
        </w:rPr>
        <w:t xml:space="preserve">Finalmente,  trae a cuento el artículo 272 de la Ley 100 de 1993, el cual establece que: </w:t>
      </w:r>
    </w:p>
    <w:p w:rsidR="00682E4F" w:rsidRPr="0083571A" w:rsidRDefault="00682E4F" w:rsidP="00682E4F">
      <w:pPr>
        <w:pStyle w:val="Textoindependiente31"/>
        <w:spacing w:line="276" w:lineRule="auto"/>
        <w:ind w:left="708" w:firstLine="851"/>
        <w:rPr>
          <w:rFonts w:ascii="Tahoma" w:hAnsi="Tahoma" w:cs="Tahoma"/>
          <w:sz w:val="22"/>
          <w:szCs w:val="22"/>
        </w:rPr>
      </w:pPr>
    </w:p>
    <w:p w:rsidR="00682E4F" w:rsidRPr="00594BBA" w:rsidRDefault="00682E4F" w:rsidP="00682E4F">
      <w:pPr>
        <w:pStyle w:val="Textoindependiente31"/>
        <w:spacing w:line="276" w:lineRule="auto"/>
        <w:ind w:left="708" w:firstLine="851"/>
        <w:rPr>
          <w:rFonts w:ascii="Arial Narrow" w:hAnsi="Arial Narrow" w:cs="Tahoma"/>
          <w:i/>
          <w:sz w:val="22"/>
          <w:szCs w:val="22"/>
        </w:rPr>
      </w:pPr>
      <w:r w:rsidRPr="00594BBA">
        <w:rPr>
          <w:rFonts w:ascii="Arial Narrow" w:hAnsi="Arial Narrow" w:cs="Tahoma"/>
          <w:i/>
          <w:sz w:val="22"/>
          <w:szCs w:val="22"/>
        </w:rPr>
        <w:t xml:space="preserve">“[l]os principios mínimos fundamentales consagrados en el artículo 53 de la Constitución Política tendrán plena validez y eficacia”. Y que: </w:t>
      </w:r>
    </w:p>
    <w:p w:rsidR="00682E4F" w:rsidRPr="00594BBA" w:rsidRDefault="00682E4F" w:rsidP="00682E4F">
      <w:pPr>
        <w:pStyle w:val="Textoindependiente31"/>
        <w:spacing w:line="276" w:lineRule="auto"/>
        <w:ind w:left="708" w:firstLine="851"/>
        <w:rPr>
          <w:rFonts w:ascii="Arial Narrow" w:hAnsi="Arial Narrow" w:cs="Tahoma"/>
          <w:i/>
          <w:sz w:val="22"/>
          <w:szCs w:val="22"/>
        </w:rPr>
      </w:pPr>
    </w:p>
    <w:p w:rsidR="00682E4F" w:rsidRPr="00594BBA" w:rsidRDefault="00682E4F" w:rsidP="00682E4F">
      <w:pPr>
        <w:pStyle w:val="Textoindependiente31"/>
        <w:spacing w:line="276" w:lineRule="auto"/>
        <w:ind w:left="708" w:firstLine="851"/>
        <w:rPr>
          <w:rFonts w:ascii="Arial Narrow" w:hAnsi="Arial Narrow" w:cs="Tahoma"/>
          <w:i/>
          <w:sz w:val="22"/>
          <w:szCs w:val="22"/>
        </w:rPr>
      </w:pPr>
      <w:r w:rsidRPr="00594BBA">
        <w:rPr>
          <w:rFonts w:ascii="Arial Narrow" w:hAnsi="Arial Narrow" w:cs="Tahoma"/>
          <w:i/>
          <w:sz w:val="22"/>
          <w:szCs w:val="22"/>
        </w:rPr>
        <w:t xml:space="preserve"> “[l]a propia Carta Fundamental extiende a la seguridad social, sin ninguna duda, los principios que, en su origen, son propios del derecho laboral”.</w:t>
      </w:r>
    </w:p>
    <w:p w:rsidR="00682E4F" w:rsidRPr="00594BBA" w:rsidRDefault="00682E4F" w:rsidP="00682E4F">
      <w:pPr>
        <w:pStyle w:val="Textoindependiente31"/>
        <w:spacing w:line="276" w:lineRule="auto"/>
        <w:ind w:left="708" w:firstLine="851"/>
        <w:rPr>
          <w:rFonts w:ascii="Arial Narrow" w:hAnsi="Arial Narrow" w:cs="Tahoma"/>
          <w:i/>
          <w:sz w:val="22"/>
          <w:szCs w:val="22"/>
        </w:rPr>
      </w:pPr>
    </w:p>
    <w:p w:rsidR="00682E4F" w:rsidRPr="0083571A" w:rsidRDefault="00682E4F" w:rsidP="00682E4F">
      <w:pPr>
        <w:pStyle w:val="Sinespaciado"/>
        <w:spacing w:line="276" w:lineRule="auto"/>
        <w:ind w:left="708"/>
        <w:rPr>
          <w:rFonts w:ascii="Tahoma" w:hAnsi="Tahoma" w:cs="Tahoma"/>
        </w:rPr>
      </w:pPr>
    </w:p>
    <w:p w:rsidR="00682E4F" w:rsidRPr="0083571A" w:rsidRDefault="00682E4F" w:rsidP="00682E4F">
      <w:pPr>
        <w:pStyle w:val="Textoindependiente31"/>
        <w:spacing w:line="276" w:lineRule="auto"/>
        <w:rPr>
          <w:rFonts w:ascii="Tahoma" w:hAnsi="Tahoma" w:cs="Tahoma"/>
          <w:sz w:val="22"/>
          <w:szCs w:val="22"/>
        </w:rPr>
      </w:pPr>
      <w:r w:rsidRPr="0083571A">
        <w:rPr>
          <w:rFonts w:ascii="Tahoma" w:hAnsi="Tahoma" w:cs="Tahoma"/>
          <w:sz w:val="22"/>
          <w:szCs w:val="22"/>
        </w:rPr>
        <w:t xml:space="preserve">En conclusión como lo enseña el alto Tribunal Constitucional, que ante la inexistencia de un régimen de transición para las pensiones de sobrevivencia e invalidez, en atención a los principios de buena fe, confianza legítima y favorabilidad, es dable, en el sub-lite, dar aplicación a una norma anterior, como es el Acuerdo 049 de 1990, puesto que dicha regla, se estatuye con el fin de proteger el principio de favorabilidad que en materia laboral ha reconocido el artículo 53 del ordenamiento superior, el cual patentiza la realización de los demás principios que se traen a cuento. </w:t>
      </w:r>
    </w:p>
    <w:p w:rsidR="00682E4F" w:rsidRDefault="00682E4F" w:rsidP="00682E4F">
      <w:pPr>
        <w:spacing w:line="276" w:lineRule="auto"/>
        <w:ind w:firstLine="708"/>
        <w:jc w:val="both"/>
        <w:rPr>
          <w:rFonts w:ascii="Tahoma" w:hAnsi="Tahoma" w:cs="Tahoma"/>
          <w:spacing w:val="-2"/>
        </w:rPr>
      </w:pPr>
    </w:p>
    <w:p w:rsidR="00682E4F" w:rsidRDefault="00682E4F" w:rsidP="00682E4F">
      <w:pPr>
        <w:spacing w:line="276" w:lineRule="auto"/>
        <w:ind w:firstLine="708"/>
        <w:jc w:val="both"/>
        <w:rPr>
          <w:rFonts w:ascii="Tahoma" w:hAnsi="Tahoma" w:cs="Tahoma"/>
          <w:spacing w:val="-2"/>
        </w:rPr>
      </w:pPr>
    </w:p>
    <w:p w:rsidR="00682E4F" w:rsidRPr="00EB3E16" w:rsidRDefault="00682E4F" w:rsidP="00682E4F">
      <w:pPr>
        <w:pStyle w:val="Prrafodelista"/>
        <w:numPr>
          <w:ilvl w:val="0"/>
          <w:numId w:val="5"/>
        </w:numPr>
        <w:spacing w:line="276" w:lineRule="auto"/>
        <w:contextualSpacing/>
        <w:jc w:val="both"/>
        <w:rPr>
          <w:rFonts w:ascii="Tahoma" w:hAnsi="Tahoma" w:cs="Tahoma"/>
          <w:spacing w:val="-2"/>
        </w:rPr>
      </w:pPr>
      <w:r>
        <w:rPr>
          <w:rFonts w:ascii="Tahoma" w:hAnsi="Tahoma" w:cs="Tahoma"/>
          <w:b/>
          <w:sz w:val="22"/>
          <w:szCs w:val="22"/>
        </w:rPr>
        <w:t xml:space="preserve">Violación del derecho a la igualdad de la parte demandante: </w:t>
      </w:r>
      <w:r>
        <w:rPr>
          <w:rFonts w:ascii="Tahoma" w:hAnsi="Tahoma" w:cs="Tahoma"/>
          <w:sz w:val="22"/>
          <w:szCs w:val="22"/>
        </w:rPr>
        <w:t xml:space="preserve">Debemos empezar por iterar que el derecho a la seguridad social en pensiones en un </w:t>
      </w:r>
      <w:r>
        <w:rPr>
          <w:rFonts w:ascii="Tahoma" w:hAnsi="Tahoma" w:cs="Tahoma"/>
          <w:b/>
          <w:sz w:val="22"/>
          <w:szCs w:val="22"/>
        </w:rPr>
        <w:t xml:space="preserve">derecho fundamental </w:t>
      </w:r>
      <w:r>
        <w:rPr>
          <w:rFonts w:ascii="Tahoma" w:hAnsi="Tahoma" w:cs="Tahoma"/>
          <w:sz w:val="22"/>
          <w:szCs w:val="22"/>
        </w:rPr>
        <w:t xml:space="preserve"> y en tal sentido no solo de conformidad a las normas internacionales y las constitucionales sino la del propio Código Sustantivo del Trabajo (artículo 21), en caso de conflicto o duda sobre la interpretación de las normas de seguridad social, prevalece la más favorable para el afiliado, afiliada, beneficiario o beneficiaria.</w:t>
      </w:r>
    </w:p>
    <w:p w:rsidR="00682E4F" w:rsidRDefault="00682E4F" w:rsidP="00682E4F">
      <w:pPr>
        <w:pStyle w:val="Prrafodelista"/>
        <w:spacing w:line="276" w:lineRule="auto"/>
        <w:jc w:val="both"/>
        <w:rPr>
          <w:rFonts w:ascii="Tahoma" w:hAnsi="Tahoma" w:cs="Tahoma"/>
          <w:b/>
          <w:sz w:val="22"/>
          <w:szCs w:val="22"/>
        </w:rPr>
      </w:pPr>
    </w:p>
    <w:p w:rsidR="00682E4F" w:rsidRDefault="00682E4F" w:rsidP="00682E4F">
      <w:pPr>
        <w:pStyle w:val="Prrafodelista"/>
        <w:spacing w:line="276" w:lineRule="auto"/>
        <w:jc w:val="both"/>
        <w:rPr>
          <w:rFonts w:ascii="Tahoma" w:hAnsi="Tahoma" w:cs="Tahoma"/>
          <w:sz w:val="22"/>
          <w:szCs w:val="22"/>
        </w:rPr>
      </w:pPr>
      <w:r w:rsidRPr="00EB3E16">
        <w:rPr>
          <w:rFonts w:ascii="Tahoma" w:hAnsi="Tahoma" w:cs="Tahoma"/>
          <w:sz w:val="22"/>
          <w:szCs w:val="22"/>
        </w:rPr>
        <w:t xml:space="preserve">Por esa razón y por todo lo explicado líneas atrás, </w:t>
      </w:r>
      <w:r>
        <w:rPr>
          <w:rFonts w:ascii="Tahoma" w:hAnsi="Tahoma" w:cs="Tahoma"/>
          <w:sz w:val="22"/>
          <w:szCs w:val="22"/>
        </w:rPr>
        <w:t xml:space="preserve"> antes de la integración del cuarto Magistrado a la Sala Laboral de este Tribunal </w:t>
      </w:r>
      <w:r>
        <w:rPr>
          <w:rFonts w:ascii="Tahoma" w:hAnsi="Tahoma" w:cs="Tahoma"/>
          <w:i/>
          <w:sz w:val="22"/>
          <w:szCs w:val="22"/>
        </w:rPr>
        <w:t xml:space="preserve">–situación que ocurrió a partir del 1º de febrero de este año- </w:t>
      </w:r>
      <w:r>
        <w:rPr>
          <w:rFonts w:ascii="Tahoma" w:hAnsi="Tahoma" w:cs="Tahoma"/>
          <w:sz w:val="22"/>
          <w:szCs w:val="22"/>
        </w:rPr>
        <w:t xml:space="preserve">la mayoría de sus integrantes habíamos acogido la posición de la Corte Constitucional por resultar la más favorable, razón por la cual en múltiples sentencias se había concedido la pensión de invalidez en todos los asuntos similares al presente. Sin embargo, la recomposición de las nuevas Salas de Decisión ha permitido que las Salas de Decisión No. 2 y 4 </w:t>
      </w:r>
      <w:r w:rsidRPr="00EB3E16">
        <w:rPr>
          <w:rFonts w:ascii="Tahoma" w:hAnsi="Tahoma" w:cs="Tahoma"/>
          <w:i/>
          <w:sz w:val="22"/>
          <w:szCs w:val="22"/>
        </w:rPr>
        <w:softHyphen/>
      </w:r>
      <w:r>
        <w:rPr>
          <w:rFonts w:ascii="Tahoma" w:hAnsi="Tahoma" w:cs="Tahoma"/>
          <w:i/>
          <w:sz w:val="22"/>
          <w:szCs w:val="22"/>
        </w:rPr>
        <w:t xml:space="preserve">–en este caso la Sala de Decisión No. 4- </w:t>
      </w:r>
      <w:r w:rsidRPr="00EB3E16">
        <w:rPr>
          <w:rFonts w:ascii="Tahoma" w:hAnsi="Tahoma" w:cs="Tahoma"/>
          <w:i/>
          <w:sz w:val="22"/>
          <w:szCs w:val="22"/>
        </w:rPr>
        <w:t>se</w:t>
      </w:r>
      <w:r>
        <w:rPr>
          <w:rFonts w:ascii="Tahoma" w:hAnsi="Tahoma" w:cs="Tahoma"/>
          <w:sz w:val="22"/>
          <w:szCs w:val="22"/>
        </w:rPr>
        <w:t xml:space="preserve"> abstengan de aplicar el principio de la condición más beneficiosa en los casos en los que la invalidez se estructuró en vigencia der la ley 860 de 2003 pero el afiliado sólo reúna los requisitos de las normas anteriores a la ley 100 original. </w:t>
      </w:r>
    </w:p>
    <w:p w:rsidR="00682E4F" w:rsidRDefault="00682E4F" w:rsidP="00682E4F">
      <w:pPr>
        <w:pStyle w:val="Prrafodelista"/>
        <w:spacing w:line="276" w:lineRule="auto"/>
        <w:ind w:firstLine="696"/>
        <w:jc w:val="both"/>
        <w:rPr>
          <w:rFonts w:ascii="Tahoma" w:hAnsi="Tahoma" w:cs="Tahoma"/>
          <w:sz w:val="22"/>
          <w:szCs w:val="22"/>
        </w:rPr>
      </w:pPr>
    </w:p>
    <w:p w:rsidR="00682E4F" w:rsidRPr="0084245B" w:rsidRDefault="00682E4F" w:rsidP="00682E4F">
      <w:pPr>
        <w:pStyle w:val="Prrafodelista"/>
        <w:spacing w:line="276" w:lineRule="auto"/>
        <w:jc w:val="both"/>
        <w:rPr>
          <w:rFonts w:ascii="Tahoma" w:hAnsi="Tahoma" w:cs="Tahoma"/>
          <w:spacing w:val="-2"/>
        </w:rPr>
      </w:pPr>
      <w:r>
        <w:rPr>
          <w:rFonts w:ascii="Tahoma" w:hAnsi="Tahoma" w:cs="Tahoma"/>
          <w:sz w:val="22"/>
          <w:szCs w:val="22"/>
        </w:rPr>
        <w:t xml:space="preserve">Esta nueva manera de resolver los asuntos en los que se involucra el principio de la condición más beneficiosa, viola el derecho a la igualdad de todos aquellos que están en similares circunstancias a quienes en la Sala anterior o en las nuevas Salas de Decisión No. 1 y 3 se les concede la respectiva pensión.   </w:t>
      </w:r>
    </w:p>
    <w:p w:rsidR="00682E4F" w:rsidRDefault="00682E4F" w:rsidP="00682E4F">
      <w:pPr>
        <w:spacing w:line="276" w:lineRule="auto"/>
        <w:ind w:firstLine="708"/>
        <w:jc w:val="both"/>
        <w:rPr>
          <w:rFonts w:ascii="Tahoma" w:hAnsi="Tahoma" w:cs="Tahoma"/>
          <w:spacing w:val="-2"/>
        </w:rPr>
      </w:pPr>
    </w:p>
    <w:p w:rsidR="00682E4F" w:rsidRDefault="00682E4F" w:rsidP="00682E4F">
      <w:pPr>
        <w:spacing w:line="276" w:lineRule="auto"/>
        <w:ind w:firstLine="708"/>
        <w:jc w:val="both"/>
        <w:rPr>
          <w:rFonts w:ascii="Tahoma" w:hAnsi="Tahoma" w:cs="Tahoma"/>
          <w:spacing w:val="-2"/>
        </w:rPr>
      </w:pPr>
    </w:p>
    <w:p w:rsidR="00682E4F" w:rsidRPr="0084245B" w:rsidRDefault="00682E4F" w:rsidP="00682E4F">
      <w:pPr>
        <w:spacing w:line="276" w:lineRule="auto"/>
        <w:jc w:val="both"/>
        <w:rPr>
          <w:rFonts w:ascii="Tahoma" w:hAnsi="Tahoma" w:cs="Tahoma"/>
          <w:spacing w:val="-2"/>
        </w:rPr>
      </w:pPr>
      <w:r>
        <w:rPr>
          <w:rFonts w:ascii="Tahoma" w:hAnsi="Tahoma" w:cs="Tahoma"/>
          <w:spacing w:val="-2"/>
        </w:rPr>
        <w:t>En virtud de lo anterior, debió revocarse la sentencia de primera instancia y concederse la pensión de invalidez a la parte demandante, por cumplir los requisitos del Acuerdo 049  para ese efecto.</w:t>
      </w:r>
    </w:p>
    <w:p w:rsidR="00682E4F" w:rsidRDefault="00682E4F" w:rsidP="00682E4F">
      <w:pPr>
        <w:spacing w:line="276" w:lineRule="auto"/>
        <w:ind w:firstLine="708"/>
        <w:jc w:val="both"/>
        <w:rPr>
          <w:rFonts w:ascii="Tahoma" w:hAnsi="Tahoma" w:cs="Tahoma"/>
          <w:spacing w:val="-2"/>
        </w:rPr>
      </w:pPr>
      <w:r>
        <w:rPr>
          <w:rFonts w:ascii="Tahoma" w:hAnsi="Tahoma" w:cs="Tahoma"/>
          <w:spacing w:val="-2"/>
        </w:rPr>
        <w:tab/>
      </w:r>
    </w:p>
    <w:p w:rsidR="00682E4F" w:rsidRPr="00F81906" w:rsidRDefault="00682E4F" w:rsidP="00682E4F">
      <w:pPr>
        <w:pStyle w:val="Textoindependiente"/>
        <w:spacing w:line="276" w:lineRule="auto"/>
        <w:ind w:left="720" w:firstLine="709"/>
        <w:rPr>
          <w:rFonts w:ascii="Tahoma" w:hAnsi="Tahoma" w:cs="Tahoma"/>
          <w:sz w:val="22"/>
          <w:szCs w:val="22"/>
          <w:lang w:val="es-ES"/>
        </w:rPr>
      </w:pPr>
    </w:p>
    <w:p w:rsidR="00682E4F" w:rsidRPr="00F81906" w:rsidRDefault="00682E4F" w:rsidP="00682E4F">
      <w:pPr>
        <w:pStyle w:val="Textoindependiente"/>
        <w:spacing w:line="276" w:lineRule="auto"/>
        <w:rPr>
          <w:rFonts w:ascii="Tahoma" w:hAnsi="Tahoma" w:cs="Tahoma"/>
          <w:sz w:val="22"/>
          <w:szCs w:val="22"/>
          <w:lang w:val="es-ES"/>
        </w:rPr>
      </w:pPr>
      <w:r w:rsidRPr="00F81906">
        <w:rPr>
          <w:rFonts w:ascii="Tahoma" w:hAnsi="Tahoma" w:cs="Tahoma"/>
          <w:sz w:val="22"/>
          <w:szCs w:val="22"/>
          <w:lang w:val="es-ES"/>
        </w:rPr>
        <w:t>En estos términos sustento mi salvamento de voto.</w:t>
      </w:r>
    </w:p>
    <w:p w:rsidR="00682E4F" w:rsidRPr="00F81906" w:rsidRDefault="00682E4F" w:rsidP="00682E4F">
      <w:pPr>
        <w:pStyle w:val="Textoindependiente"/>
        <w:spacing w:line="276" w:lineRule="auto"/>
        <w:rPr>
          <w:rFonts w:ascii="Tahoma" w:hAnsi="Tahoma" w:cs="Tahoma"/>
          <w:sz w:val="22"/>
          <w:szCs w:val="22"/>
          <w:lang w:val="es-ES"/>
        </w:rPr>
      </w:pPr>
    </w:p>
    <w:p w:rsidR="00682E4F" w:rsidRPr="00F81906" w:rsidRDefault="00682E4F" w:rsidP="00682E4F">
      <w:pPr>
        <w:widowControl w:val="0"/>
        <w:autoSpaceDE w:val="0"/>
        <w:autoSpaceDN w:val="0"/>
        <w:adjustRightInd w:val="0"/>
        <w:spacing w:line="276" w:lineRule="auto"/>
        <w:jc w:val="both"/>
        <w:rPr>
          <w:rFonts w:ascii="Tahoma" w:hAnsi="Tahoma" w:cs="Tahoma"/>
        </w:rPr>
      </w:pPr>
    </w:p>
    <w:p w:rsidR="00682E4F" w:rsidRPr="00F81906" w:rsidRDefault="00682E4F" w:rsidP="00682E4F">
      <w:pPr>
        <w:widowControl w:val="0"/>
        <w:autoSpaceDE w:val="0"/>
        <w:autoSpaceDN w:val="0"/>
        <w:adjustRightInd w:val="0"/>
        <w:spacing w:line="276" w:lineRule="auto"/>
        <w:jc w:val="both"/>
        <w:rPr>
          <w:rFonts w:ascii="Tahoma" w:hAnsi="Tahoma" w:cs="Tahoma"/>
        </w:rPr>
      </w:pPr>
    </w:p>
    <w:p w:rsidR="00682E4F" w:rsidRPr="00F81906" w:rsidRDefault="00682E4F" w:rsidP="00682E4F">
      <w:pPr>
        <w:pStyle w:val="Ttulo3"/>
        <w:spacing w:line="276" w:lineRule="auto"/>
        <w:rPr>
          <w:rFonts w:ascii="Tahoma" w:hAnsi="Tahoma" w:cs="Tahoma"/>
          <w:sz w:val="22"/>
          <w:szCs w:val="22"/>
        </w:rPr>
      </w:pPr>
      <w:r w:rsidRPr="00F81906">
        <w:rPr>
          <w:rFonts w:ascii="Tahoma" w:hAnsi="Tahoma" w:cs="Tahoma"/>
          <w:sz w:val="22"/>
          <w:szCs w:val="22"/>
        </w:rPr>
        <w:t>ANA LUCÍA CAICEDO CALDERÓN</w:t>
      </w:r>
    </w:p>
    <w:p w:rsidR="00682E4F" w:rsidRPr="0092688A" w:rsidRDefault="00682E4F" w:rsidP="00633404">
      <w:pPr>
        <w:widowControl w:val="0"/>
        <w:autoSpaceDE w:val="0"/>
        <w:autoSpaceDN w:val="0"/>
        <w:adjustRightInd w:val="0"/>
        <w:spacing w:line="276" w:lineRule="auto"/>
        <w:contextualSpacing/>
        <w:jc w:val="center"/>
        <w:rPr>
          <w:rFonts w:ascii="Arial" w:hAnsi="Arial" w:cs="Arial"/>
        </w:rPr>
      </w:pPr>
    </w:p>
    <w:sectPr w:rsidR="00682E4F" w:rsidRPr="0092688A" w:rsidSect="00633404">
      <w:head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543" w:rsidRDefault="00EC3543" w:rsidP="00107B2A">
      <w:pPr>
        <w:spacing w:after="0" w:line="240" w:lineRule="auto"/>
      </w:pPr>
      <w:r>
        <w:separator/>
      </w:r>
    </w:p>
  </w:endnote>
  <w:endnote w:type="continuationSeparator" w:id="0">
    <w:p w:rsidR="00EC3543" w:rsidRDefault="00EC3543"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543" w:rsidRDefault="00EC3543" w:rsidP="00107B2A">
      <w:pPr>
        <w:spacing w:after="0" w:line="240" w:lineRule="auto"/>
      </w:pPr>
      <w:r>
        <w:separator/>
      </w:r>
    </w:p>
  </w:footnote>
  <w:footnote w:type="continuationSeparator" w:id="0">
    <w:p w:rsidR="00EC3543" w:rsidRDefault="00EC3543" w:rsidP="00107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6000"/>
      <w:docPartObj>
        <w:docPartGallery w:val="Page Numbers (Top of Page)"/>
        <w:docPartUnique/>
      </w:docPartObj>
    </w:sdtPr>
    <w:sdtEndPr/>
    <w:sdtContent>
      <w:p w:rsidR="00107B2A" w:rsidRDefault="00107B2A">
        <w:pPr>
          <w:pStyle w:val="Encabezado"/>
          <w:jc w:val="right"/>
        </w:pPr>
        <w:r>
          <w:fldChar w:fldCharType="begin"/>
        </w:r>
        <w:r>
          <w:instrText>PAGE   \* MERGEFORMAT</w:instrText>
        </w:r>
        <w:r>
          <w:fldChar w:fldCharType="separate"/>
        </w:r>
        <w:r w:rsidR="00EC3543">
          <w:rPr>
            <w:noProof/>
          </w:rPr>
          <w:t>1</w:t>
        </w:r>
        <w:r>
          <w:fldChar w:fldCharType="end"/>
        </w:r>
      </w:p>
    </w:sdtContent>
  </w:sdt>
  <w:p w:rsidR="00107B2A" w:rsidRDefault="00107B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0FD4B0A"/>
    <w:multiLevelType w:val="hybridMultilevel"/>
    <w:tmpl w:val="52EA5564"/>
    <w:lvl w:ilvl="0" w:tplc="749CF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DF"/>
    <w:rsid w:val="00037B73"/>
    <w:rsid w:val="00065E4B"/>
    <w:rsid w:val="000755D9"/>
    <w:rsid w:val="00086DF7"/>
    <w:rsid w:val="000A0BCB"/>
    <w:rsid w:val="000B21A9"/>
    <w:rsid w:val="000C12EA"/>
    <w:rsid w:val="000C545A"/>
    <w:rsid w:val="000D0724"/>
    <w:rsid w:val="000E5003"/>
    <w:rsid w:val="000F5C88"/>
    <w:rsid w:val="000F7BCD"/>
    <w:rsid w:val="00107B2A"/>
    <w:rsid w:val="00113B5E"/>
    <w:rsid w:val="0012441F"/>
    <w:rsid w:val="00127FDA"/>
    <w:rsid w:val="00141045"/>
    <w:rsid w:val="001A1834"/>
    <w:rsid w:val="001A235E"/>
    <w:rsid w:val="001A328C"/>
    <w:rsid w:val="001A7415"/>
    <w:rsid w:val="00205A8C"/>
    <w:rsid w:val="00210323"/>
    <w:rsid w:val="00212AD5"/>
    <w:rsid w:val="0021532B"/>
    <w:rsid w:val="002736EB"/>
    <w:rsid w:val="002A1F48"/>
    <w:rsid w:val="002A4428"/>
    <w:rsid w:val="002B6808"/>
    <w:rsid w:val="002D4586"/>
    <w:rsid w:val="002D6767"/>
    <w:rsid w:val="002E2495"/>
    <w:rsid w:val="00301AD3"/>
    <w:rsid w:val="00303C02"/>
    <w:rsid w:val="00323246"/>
    <w:rsid w:val="0032487F"/>
    <w:rsid w:val="00342EFA"/>
    <w:rsid w:val="003438C1"/>
    <w:rsid w:val="00374BC4"/>
    <w:rsid w:val="003946F9"/>
    <w:rsid w:val="003D0528"/>
    <w:rsid w:val="003D35DF"/>
    <w:rsid w:val="0042247C"/>
    <w:rsid w:val="00464BD6"/>
    <w:rsid w:val="00477414"/>
    <w:rsid w:val="0048790E"/>
    <w:rsid w:val="004D6F77"/>
    <w:rsid w:val="004E22AB"/>
    <w:rsid w:val="004E4E6B"/>
    <w:rsid w:val="00513CBB"/>
    <w:rsid w:val="005140E1"/>
    <w:rsid w:val="00515F76"/>
    <w:rsid w:val="0052685F"/>
    <w:rsid w:val="00550977"/>
    <w:rsid w:val="0058019D"/>
    <w:rsid w:val="0058134A"/>
    <w:rsid w:val="005E1C01"/>
    <w:rsid w:val="00601366"/>
    <w:rsid w:val="00607553"/>
    <w:rsid w:val="00624F4B"/>
    <w:rsid w:val="00626CBF"/>
    <w:rsid w:val="006323C2"/>
    <w:rsid w:val="00633404"/>
    <w:rsid w:val="00635585"/>
    <w:rsid w:val="00657103"/>
    <w:rsid w:val="00667363"/>
    <w:rsid w:val="00675385"/>
    <w:rsid w:val="006773C9"/>
    <w:rsid w:val="00682E4F"/>
    <w:rsid w:val="006C43BC"/>
    <w:rsid w:val="006C6E51"/>
    <w:rsid w:val="00703EED"/>
    <w:rsid w:val="00730743"/>
    <w:rsid w:val="0085346D"/>
    <w:rsid w:val="0085430A"/>
    <w:rsid w:val="0087329D"/>
    <w:rsid w:val="00877D05"/>
    <w:rsid w:val="008809CA"/>
    <w:rsid w:val="008843E5"/>
    <w:rsid w:val="008865C4"/>
    <w:rsid w:val="008A3AC5"/>
    <w:rsid w:val="008A5766"/>
    <w:rsid w:val="008A7E11"/>
    <w:rsid w:val="00911496"/>
    <w:rsid w:val="009257DF"/>
    <w:rsid w:val="0092688A"/>
    <w:rsid w:val="00977585"/>
    <w:rsid w:val="00983B4E"/>
    <w:rsid w:val="009C5B4C"/>
    <w:rsid w:val="009D1025"/>
    <w:rsid w:val="009E3ED0"/>
    <w:rsid w:val="00A03B1A"/>
    <w:rsid w:val="00A0691E"/>
    <w:rsid w:val="00A26BE8"/>
    <w:rsid w:val="00A3232E"/>
    <w:rsid w:val="00A57DC5"/>
    <w:rsid w:val="00A62FC2"/>
    <w:rsid w:val="00A64B51"/>
    <w:rsid w:val="00A70F95"/>
    <w:rsid w:val="00A71B7C"/>
    <w:rsid w:val="00A85FE1"/>
    <w:rsid w:val="00A954A9"/>
    <w:rsid w:val="00AA047C"/>
    <w:rsid w:val="00AA059B"/>
    <w:rsid w:val="00AB3875"/>
    <w:rsid w:val="00AC596D"/>
    <w:rsid w:val="00AE1EB3"/>
    <w:rsid w:val="00AF027F"/>
    <w:rsid w:val="00AF23EF"/>
    <w:rsid w:val="00B235BC"/>
    <w:rsid w:val="00B4028D"/>
    <w:rsid w:val="00B41059"/>
    <w:rsid w:val="00B5420D"/>
    <w:rsid w:val="00B860BB"/>
    <w:rsid w:val="00B919A8"/>
    <w:rsid w:val="00BC0CD3"/>
    <w:rsid w:val="00BC3C0E"/>
    <w:rsid w:val="00BE3267"/>
    <w:rsid w:val="00BF1721"/>
    <w:rsid w:val="00C03856"/>
    <w:rsid w:val="00C11EFD"/>
    <w:rsid w:val="00C230D5"/>
    <w:rsid w:val="00C23322"/>
    <w:rsid w:val="00C4147A"/>
    <w:rsid w:val="00C462C7"/>
    <w:rsid w:val="00C7385E"/>
    <w:rsid w:val="00C935B5"/>
    <w:rsid w:val="00CB6A9D"/>
    <w:rsid w:val="00D50539"/>
    <w:rsid w:val="00D8273B"/>
    <w:rsid w:val="00DA2D86"/>
    <w:rsid w:val="00DA6ADA"/>
    <w:rsid w:val="00DB1A4B"/>
    <w:rsid w:val="00DC07C2"/>
    <w:rsid w:val="00DD6B8E"/>
    <w:rsid w:val="00DE4547"/>
    <w:rsid w:val="00E63CD4"/>
    <w:rsid w:val="00E65DDF"/>
    <w:rsid w:val="00E67F90"/>
    <w:rsid w:val="00E70102"/>
    <w:rsid w:val="00E77CA8"/>
    <w:rsid w:val="00EC3543"/>
    <w:rsid w:val="00EC7BCB"/>
    <w:rsid w:val="00ED670A"/>
    <w:rsid w:val="00F0263B"/>
    <w:rsid w:val="00F200C9"/>
    <w:rsid w:val="00F2174B"/>
    <w:rsid w:val="00F567CA"/>
    <w:rsid w:val="00F62E17"/>
    <w:rsid w:val="00F64610"/>
    <w:rsid w:val="00F6781A"/>
    <w:rsid w:val="00F774F0"/>
    <w:rsid w:val="00FC64BE"/>
    <w:rsid w:val="00FC74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2F28B3-56C0-4020-AF5C-760CC456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2E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tulo4">
    <w:name w:val="heading 4"/>
    <w:basedOn w:val="Normal"/>
    <w:next w:val="Normal"/>
    <w:link w:val="Ttulo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77585"/>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977585"/>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977585"/>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Textoindependiente2">
    <w:name w:val="Body Text 2"/>
    <w:basedOn w:val="Normal"/>
    <w:link w:val="Textoindependien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977585"/>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0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B2A"/>
  </w:style>
  <w:style w:type="paragraph" w:styleId="Piedepgina">
    <w:name w:val="footer"/>
    <w:basedOn w:val="Normal"/>
    <w:link w:val="PiedepginaCar"/>
    <w:unhideWhenUsed/>
    <w:rsid w:val="00107B2A"/>
    <w:pPr>
      <w:tabs>
        <w:tab w:val="center" w:pos="4252"/>
        <w:tab w:val="right" w:pos="8504"/>
      </w:tabs>
      <w:spacing w:after="0" w:line="240" w:lineRule="auto"/>
    </w:pPr>
  </w:style>
  <w:style w:type="character" w:customStyle="1" w:styleId="PiedepginaCar">
    <w:name w:val="Pie de página Car"/>
    <w:basedOn w:val="Fuentedeprrafopredeter"/>
    <w:link w:val="Piedepgina"/>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50539"/>
    <w:rPr>
      <w:i/>
      <w:iCs/>
    </w:rPr>
  </w:style>
  <w:style w:type="character" w:customStyle="1" w:styleId="apple-converted-space">
    <w:name w:val="apple-converted-space"/>
    <w:basedOn w:val="Fuentedeprrafopredeter"/>
    <w:rsid w:val="00D50539"/>
  </w:style>
  <w:style w:type="character" w:styleId="Textoennegrita">
    <w:name w:val="Strong"/>
    <w:basedOn w:val="Fuentedeprrafopredeter"/>
    <w:uiPriority w:val="22"/>
    <w:qFormat/>
    <w:rsid w:val="00D50539"/>
    <w:rPr>
      <w:b/>
      <w:bCs/>
    </w:rPr>
  </w:style>
  <w:style w:type="character" w:styleId="Hipervnculo">
    <w:name w:val="Hyperlink"/>
    <w:basedOn w:val="Fuentedeprrafopredeter"/>
    <w:uiPriority w:val="99"/>
    <w:semiHidden/>
    <w:unhideWhenUsed/>
    <w:rsid w:val="00D50539"/>
    <w:rPr>
      <w:color w:val="0000FF"/>
      <w:u w:val="single"/>
    </w:rPr>
  </w:style>
  <w:style w:type="paragraph" w:styleId="Textodeglobo">
    <w:name w:val="Balloon Text"/>
    <w:basedOn w:val="Normal"/>
    <w:link w:val="TextodegloboCar"/>
    <w:uiPriority w:val="99"/>
    <w:semiHidden/>
    <w:unhideWhenUsed/>
    <w:rsid w:val="00633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inespaciado">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
    <w:rsid w:val="00682E4F"/>
    <w:rPr>
      <w:rFonts w:asciiTheme="majorHAnsi" w:eastAsiaTheme="majorEastAsia" w:hAnsiTheme="majorHAnsi" w:cstheme="majorBidi"/>
      <w:color w:val="2E74B5" w:themeColor="accent1" w:themeShade="BF"/>
      <w:sz w:val="32"/>
      <w:szCs w:val="32"/>
    </w:rPr>
  </w:style>
  <w:style w:type="paragraph" w:styleId="Puesto">
    <w:name w:val="Title"/>
    <w:basedOn w:val="Normal"/>
    <w:link w:val="PuestoCar"/>
    <w:qFormat/>
    <w:rsid w:val="00682E4F"/>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682E4F"/>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 w:id="15612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516FC-935F-4EE8-8ED6-0EAE4B52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12</Pages>
  <Words>5607</Words>
  <Characters>30840</Characters>
  <Application>Microsoft Office Word</Application>
  <DocSecurity>0</DocSecurity>
  <Lines>257</Lines>
  <Paragraphs>72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SALVAMENTO DE VOTO</vt:lpstr>
      <vt:lpstr>        ANA LUCÍA CAICEDO CALDERÓN</vt:lpstr>
    </vt:vector>
  </TitlesOfParts>
  <Company/>
  <LinksUpToDate>false</LinksUpToDate>
  <CharactersWithSpaces>36375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Mariela López de Meneses</cp:lastModifiedBy>
  <cp:revision>13</cp:revision>
  <cp:lastPrinted>2016-03-04T14:21:00Z</cp:lastPrinted>
  <dcterms:created xsi:type="dcterms:W3CDTF">2016-03-15T13:47:00Z</dcterms:created>
  <dcterms:modified xsi:type="dcterms:W3CDTF">2016-07-21T12:48:00Z</dcterms:modified>
</cp:coreProperties>
</file>