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sz w:val="18"/>
          <w:szCs w:val="18"/>
        </w:rPr>
        <w:t>Providencia:</w:t>
      </w:r>
      <w:r w:rsidRPr="00DD7DD3">
        <w:rPr>
          <w:rFonts w:ascii="Arial" w:hAnsi="Arial" w:cs="Arial"/>
          <w:sz w:val="18"/>
          <w:szCs w:val="18"/>
        </w:rPr>
        <w:t xml:space="preserve"> </w:t>
      </w:r>
      <w:r w:rsidRPr="00DD7DD3">
        <w:rPr>
          <w:rFonts w:ascii="Arial" w:hAnsi="Arial" w:cs="Arial"/>
          <w:sz w:val="18"/>
          <w:szCs w:val="18"/>
        </w:rPr>
        <w:tab/>
        <w:t xml:space="preserve">                        Tutela del 26 de abril de 2016</w:t>
      </w:r>
    </w:p>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sz w:val="18"/>
          <w:szCs w:val="18"/>
        </w:rPr>
        <w:t>Radicación</w:t>
      </w:r>
      <w:r w:rsidRPr="00DD7DD3">
        <w:rPr>
          <w:rFonts w:ascii="Arial" w:hAnsi="Arial" w:cs="Arial"/>
          <w:sz w:val="18"/>
          <w:szCs w:val="18"/>
        </w:rPr>
        <w:t xml:space="preserve"> </w:t>
      </w:r>
      <w:r w:rsidRPr="00DD7DD3">
        <w:rPr>
          <w:rFonts w:ascii="Arial" w:hAnsi="Arial" w:cs="Arial"/>
          <w:b/>
          <w:sz w:val="18"/>
          <w:szCs w:val="18"/>
        </w:rPr>
        <w:t xml:space="preserve">No.:            </w:t>
      </w:r>
      <w:r w:rsidRPr="00DD7DD3">
        <w:rPr>
          <w:rFonts w:ascii="Arial" w:hAnsi="Arial" w:cs="Arial"/>
          <w:sz w:val="18"/>
          <w:szCs w:val="18"/>
        </w:rPr>
        <w:tab/>
        <w:t xml:space="preserve">            66001-22-05-000-2016-00088-00</w:t>
      </w:r>
    </w:p>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sz w:val="18"/>
          <w:szCs w:val="18"/>
        </w:rPr>
        <w:t xml:space="preserve">Proceso:           </w:t>
      </w:r>
      <w:r w:rsidRPr="00DD7DD3">
        <w:rPr>
          <w:rFonts w:ascii="Arial" w:hAnsi="Arial" w:cs="Arial"/>
          <w:sz w:val="18"/>
          <w:szCs w:val="18"/>
        </w:rPr>
        <w:tab/>
      </w:r>
      <w:r w:rsidRPr="00DD7DD3">
        <w:rPr>
          <w:rFonts w:ascii="Arial" w:hAnsi="Arial" w:cs="Arial"/>
          <w:sz w:val="18"/>
          <w:szCs w:val="18"/>
        </w:rPr>
        <w:tab/>
        <w:t xml:space="preserve">            Acción de tutela</w:t>
      </w:r>
    </w:p>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sz w:val="18"/>
          <w:szCs w:val="18"/>
        </w:rPr>
        <w:t xml:space="preserve">Accionante:    </w:t>
      </w:r>
      <w:r w:rsidRPr="00DD7DD3">
        <w:rPr>
          <w:rFonts w:ascii="Arial" w:hAnsi="Arial" w:cs="Arial"/>
          <w:sz w:val="18"/>
          <w:szCs w:val="18"/>
        </w:rPr>
        <w:tab/>
      </w:r>
      <w:r w:rsidRPr="00DD7DD3">
        <w:rPr>
          <w:rFonts w:ascii="Arial" w:hAnsi="Arial" w:cs="Arial"/>
          <w:sz w:val="18"/>
          <w:szCs w:val="18"/>
        </w:rPr>
        <w:tab/>
        <w:t xml:space="preserve">            Amparo de Jesús Raigosa Cardona</w:t>
      </w:r>
    </w:p>
    <w:p w:rsidR="00D449E1" w:rsidRPr="00DD7DD3" w:rsidRDefault="00D449E1" w:rsidP="00DD7DD3">
      <w:pPr>
        <w:pStyle w:val="Sinespaciado"/>
        <w:ind w:left="2835"/>
        <w:contextualSpacing/>
        <w:jc w:val="both"/>
        <w:rPr>
          <w:rFonts w:ascii="Arial" w:hAnsi="Arial" w:cs="Arial"/>
          <w:sz w:val="18"/>
          <w:szCs w:val="18"/>
        </w:rPr>
      </w:pPr>
      <w:bookmarkStart w:id="0" w:name="OLE_LINK1"/>
      <w:r w:rsidRPr="00DD7DD3">
        <w:rPr>
          <w:rFonts w:ascii="Arial" w:hAnsi="Arial" w:cs="Arial"/>
          <w:b/>
          <w:sz w:val="18"/>
          <w:szCs w:val="18"/>
        </w:rPr>
        <w:t xml:space="preserve">Accionado:     </w:t>
      </w:r>
      <w:r w:rsidRPr="00DD7DD3">
        <w:rPr>
          <w:rFonts w:ascii="Arial" w:hAnsi="Arial" w:cs="Arial"/>
          <w:sz w:val="18"/>
          <w:szCs w:val="18"/>
        </w:rPr>
        <w:tab/>
      </w:r>
      <w:bookmarkEnd w:id="0"/>
      <w:r w:rsidRPr="00DD7DD3">
        <w:rPr>
          <w:rFonts w:ascii="Arial" w:hAnsi="Arial" w:cs="Arial"/>
          <w:sz w:val="18"/>
          <w:szCs w:val="18"/>
        </w:rPr>
        <w:tab/>
        <w:t xml:space="preserve">            Ministerio de Educación Nacional y otros</w:t>
      </w:r>
    </w:p>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sz w:val="18"/>
          <w:szCs w:val="18"/>
        </w:rPr>
        <w:t>Magistrada ponente:</w:t>
      </w:r>
      <w:r w:rsidRPr="00DD7DD3">
        <w:rPr>
          <w:rFonts w:ascii="Arial" w:hAnsi="Arial" w:cs="Arial"/>
          <w:sz w:val="18"/>
          <w:szCs w:val="18"/>
        </w:rPr>
        <w:tab/>
        <w:t xml:space="preserve">            ISSA RAFAEL ULLOQUE TOSCANO</w:t>
      </w:r>
    </w:p>
    <w:p w:rsidR="00D449E1" w:rsidRPr="00DD7DD3" w:rsidRDefault="00D449E1" w:rsidP="00DD7DD3">
      <w:pPr>
        <w:pStyle w:val="Sinespaciado"/>
        <w:ind w:left="2835"/>
        <w:contextualSpacing/>
        <w:rPr>
          <w:rFonts w:ascii="Arial" w:hAnsi="Arial" w:cs="Arial"/>
          <w:sz w:val="18"/>
          <w:szCs w:val="18"/>
        </w:rPr>
      </w:pPr>
      <w:r w:rsidRPr="00DD7DD3">
        <w:rPr>
          <w:rFonts w:ascii="Arial" w:hAnsi="Arial" w:cs="Arial"/>
          <w:sz w:val="18"/>
          <w:szCs w:val="18"/>
        </w:rPr>
        <w:t xml:space="preserve">Tema: </w:t>
      </w:r>
      <w:r w:rsidRPr="00DD7DD3">
        <w:rPr>
          <w:rFonts w:ascii="Arial" w:hAnsi="Arial" w:cs="Arial"/>
          <w:sz w:val="18"/>
          <w:szCs w:val="18"/>
        </w:rPr>
        <w:tab/>
      </w:r>
    </w:p>
    <w:p w:rsidR="00D449E1" w:rsidRPr="00DD7DD3" w:rsidRDefault="00D449E1" w:rsidP="00DD7DD3">
      <w:pPr>
        <w:pStyle w:val="Sinespaciado"/>
        <w:ind w:left="2835"/>
        <w:contextualSpacing/>
        <w:jc w:val="both"/>
        <w:rPr>
          <w:rFonts w:ascii="Arial" w:hAnsi="Arial" w:cs="Arial"/>
          <w:sz w:val="18"/>
          <w:szCs w:val="18"/>
        </w:rPr>
      </w:pPr>
      <w:r w:rsidRPr="00DD7DD3">
        <w:rPr>
          <w:rFonts w:ascii="Arial" w:hAnsi="Arial" w:cs="Arial"/>
          <w:b/>
          <w:iCs/>
          <w:sz w:val="18"/>
          <w:szCs w:val="18"/>
          <w:u w:val="single"/>
        </w:rPr>
        <w:t>Derecho de petición:</w:t>
      </w:r>
      <w:r w:rsidRPr="00DD7DD3">
        <w:rPr>
          <w:rFonts w:ascii="Arial" w:hAnsi="Arial" w:cs="Arial"/>
          <w:b/>
          <w:iCs/>
          <w:sz w:val="18"/>
          <w:szCs w:val="18"/>
        </w:rPr>
        <w:t xml:space="preserve"> </w:t>
      </w:r>
      <w:r w:rsidRPr="00DD7DD3">
        <w:rPr>
          <w:rFonts w:ascii="Arial" w:hAnsi="Arial" w:cs="Arial"/>
          <w:sz w:val="18"/>
          <w:szCs w:val="18"/>
        </w:rPr>
        <w:t xml:space="preserve">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w:t>
      </w:r>
      <w:r w:rsidR="0079643C">
        <w:rPr>
          <w:rFonts w:ascii="Arial" w:hAnsi="Arial" w:cs="Arial"/>
          <w:sz w:val="18"/>
          <w:szCs w:val="18"/>
        </w:rPr>
        <w:t xml:space="preserve">26 </w:t>
      </w:r>
      <w:r w:rsidRPr="00DD7DD3">
        <w:rPr>
          <w:rFonts w:ascii="Arial" w:hAnsi="Arial" w:cs="Arial"/>
          <w:sz w:val="18"/>
          <w:szCs w:val="18"/>
        </w:rPr>
        <w:t xml:space="preserve">de </w:t>
      </w:r>
      <w:r w:rsidR="0079643C">
        <w:rPr>
          <w:rFonts w:ascii="Arial" w:hAnsi="Arial" w:cs="Arial"/>
          <w:sz w:val="18"/>
          <w:szCs w:val="18"/>
        </w:rPr>
        <w:t xml:space="preserve">febrero </w:t>
      </w:r>
      <w:r w:rsidRPr="00DD7DD3">
        <w:rPr>
          <w:rFonts w:ascii="Arial" w:hAnsi="Arial" w:cs="Arial"/>
          <w:sz w:val="18"/>
          <w:szCs w:val="18"/>
        </w:rPr>
        <w:t>de 2016</w:t>
      </w:r>
      <w:bookmarkStart w:id="1" w:name="_GoBack"/>
      <w:bookmarkEnd w:id="1"/>
      <w:r w:rsidRPr="00DD7DD3">
        <w:rPr>
          <w:rFonts w:ascii="Arial" w:hAnsi="Arial" w:cs="Arial"/>
          <w:sz w:val="18"/>
          <w:szCs w:val="18"/>
        </w:rPr>
        <w:t xml:space="preserve"> independientemente de lo que en él se pida, el cual a todas luces es procedente exigir mediante esta acción constitucional.</w:t>
      </w:r>
    </w:p>
    <w:p w:rsidR="00D449E1" w:rsidRPr="00DD7DD3" w:rsidRDefault="00D449E1" w:rsidP="00DD7DD3">
      <w:pPr>
        <w:spacing w:line="276" w:lineRule="auto"/>
        <w:ind w:left="2832" w:hanging="2832"/>
        <w:contextualSpacing/>
        <w:jc w:val="both"/>
        <w:rPr>
          <w:rFonts w:ascii="Arial" w:hAnsi="Arial" w:cs="Arial"/>
          <w:iCs/>
          <w:sz w:val="18"/>
          <w:szCs w:val="18"/>
        </w:rPr>
      </w:pPr>
    </w:p>
    <w:p w:rsidR="00D449E1" w:rsidRPr="00DD7DD3" w:rsidRDefault="00D449E1" w:rsidP="00DD7DD3">
      <w:pPr>
        <w:spacing w:line="276" w:lineRule="auto"/>
        <w:ind w:left="2832" w:hanging="2832"/>
        <w:contextualSpacing/>
        <w:jc w:val="both"/>
        <w:rPr>
          <w:rFonts w:ascii="Arial" w:eastAsia="Times New Roman" w:hAnsi="Arial" w:cs="Arial"/>
          <w:color w:val="FF0000"/>
          <w:sz w:val="18"/>
          <w:szCs w:val="18"/>
          <w:lang w:eastAsia="es-CO"/>
        </w:rPr>
      </w:pP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RAMA JUDICIAL</w:t>
      </w:r>
    </w:p>
    <w:p w:rsidR="00D449E1" w:rsidRPr="00DD7DD3"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TRIBUNAL SUPERIOR DEL DISTRITO JUDICIAL DE PEREIRA</w:t>
      </w:r>
    </w:p>
    <w:p w:rsidR="00D449E1" w:rsidRPr="00DD7DD3"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SALA LABORAL</w:t>
      </w:r>
    </w:p>
    <w:p w:rsidR="00D449E1" w:rsidRPr="00DD7DD3" w:rsidRDefault="00D449E1" w:rsidP="00DD7DD3">
      <w:pPr>
        <w:pStyle w:val="Sinespaciado"/>
        <w:spacing w:line="276" w:lineRule="auto"/>
        <w:ind w:firstLine="709"/>
        <w:contextualSpacing/>
        <w:jc w:val="center"/>
        <w:rPr>
          <w:rFonts w:ascii="Arial" w:hAnsi="Arial" w:cs="Arial"/>
          <w:b/>
          <w:sz w:val="24"/>
          <w:szCs w:val="24"/>
        </w:rPr>
      </w:pPr>
    </w:p>
    <w:p w:rsidR="00D449E1"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MAGISTRADO PONENTE: ISSA RAFAEL ULLOQUE TOSCANO</w:t>
      </w:r>
    </w:p>
    <w:p w:rsidR="00DD7DD3" w:rsidRPr="00DD7DD3" w:rsidRDefault="00DD7DD3" w:rsidP="00DD7DD3">
      <w:pPr>
        <w:pStyle w:val="Sinespaciado"/>
        <w:spacing w:line="276" w:lineRule="auto"/>
        <w:ind w:firstLine="709"/>
        <w:contextualSpacing/>
        <w:jc w:val="center"/>
        <w:rPr>
          <w:rFonts w:ascii="Arial" w:hAnsi="Arial" w:cs="Arial"/>
          <w:b/>
          <w:sz w:val="24"/>
          <w:szCs w:val="24"/>
        </w:rPr>
      </w:pPr>
    </w:p>
    <w:p w:rsidR="00D449E1" w:rsidRDefault="00DD7DD3" w:rsidP="00DD7DD3">
      <w:pPr>
        <w:pStyle w:val="Sinespaciado"/>
        <w:spacing w:line="276" w:lineRule="auto"/>
        <w:ind w:firstLine="709"/>
        <w:contextualSpacing/>
        <w:jc w:val="center"/>
        <w:rPr>
          <w:rFonts w:ascii="Arial" w:hAnsi="Arial" w:cs="Arial"/>
          <w:sz w:val="24"/>
          <w:szCs w:val="24"/>
        </w:rPr>
      </w:pPr>
      <w:r>
        <w:rPr>
          <w:rFonts w:ascii="Arial" w:hAnsi="Arial" w:cs="Arial"/>
          <w:sz w:val="24"/>
          <w:szCs w:val="24"/>
        </w:rPr>
        <w:t>Pereira, Risaralda, abril veintiséis (26) de dos mil dieciséis (2016)</w:t>
      </w:r>
    </w:p>
    <w:p w:rsidR="00DD7DD3" w:rsidRPr="00DD7DD3" w:rsidRDefault="00DD7DD3" w:rsidP="00DD7DD3">
      <w:pPr>
        <w:pStyle w:val="Sinespaciado"/>
        <w:spacing w:line="276" w:lineRule="auto"/>
        <w:ind w:firstLine="709"/>
        <w:contextualSpacing/>
        <w:jc w:val="center"/>
        <w:rPr>
          <w:rFonts w:ascii="Arial" w:hAnsi="Arial" w:cs="Arial"/>
          <w:sz w:val="24"/>
          <w:szCs w:val="24"/>
        </w:rPr>
      </w:pPr>
    </w:p>
    <w:p w:rsidR="00D449E1" w:rsidRPr="00DD7DD3" w:rsidRDefault="00D449E1" w:rsidP="00DD7DD3">
      <w:pPr>
        <w:pStyle w:val="Sinespaciado"/>
        <w:spacing w:line="276" w:lineRule="auto"/>
        <w:ind w:firstLine="709"/>
        <w:contextualSpacing/>
        <w:jc w:val="center"/>
        <w:rPr>
          <w:rFonts w:ascii="Arial" w:hAnsi="Arial" w:cs="Arial"/>
          <w:sz w:val="24"/>
          <w:szCs w:val="24"/>
        </w:rPr>
      </w:pPr>
      <w:r w:rsidRPr="00DD7DD3">
        <w:rPr>
          <w:rFonts w:ascii="Arial" w:hAnsi="Arial" w:cs="Arial"/>
          <w:b/>
          <w:sz w:val="24"/>
          <w:szCs w:val="24"/>
        </w:rPr>
        <w:t>ASUNTO</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r w:rsidRPr="00DD7DD3">
        <w:rPr>
          <w:rFonts w:ascii="Arial" w:hAnsi="Arial" w:cs="Arial"/>
          <w:sz w:val="24"/>
          <w:szCs w:val="24"/>
        </w:rPr>
        <w:t>Resuelve la Sala la acción de tutela de la referencia, que fuera impetrada por la señora AMPARO DE JESÚS RAIGOSA CARDONA, ante la presunta violación de su derecho fundamental de Petición.</w:t>
      </w:r>
    </w:p>
    <w:p w:rsidR="00D449E1" w:rsidRPr="00DD7DD3" w:rsidRDefault="00D449E1" w:rsidP="00DD7DD3">
      <w:pPr>
        <w:pStyle w:val="Sinespaciado"/>
        <w:spacing w:line="276" w:lineRule="auto"/>
        <w:contextualSpacing/>
        <w:jc w:val="both"/>
        <w:rPr>
          <w:rFonts w:ascii="Arial" w:hAnsi="Arial" w:cs="Arial"/>
          <w:sz w:val="24"/>
          <w:szCs w:val="24"/>
        </w:rPr>
      </w:pPr>
    </w:p>
    <w:p w:rsidR="00D449E1" w:rsidRPr="00DD7DD3" w:rsidRDefault="00D449E1" w:rsidP="00DD7DD3">
      <w:pPr>
        <w:pStyle w:val="Sinespaciado"/>
        <w:spacing w:line="276" w:lineRule="auto"/>
        <w:contextualSpacing/>
        <w:jc w:val="both"/>
        <w:rPr>
          <w:rFonts w:ascii="Arial" w:hAnsi="Arial" w:cs="Arial"/>
          <w:b/>
          <w:sz w:val="24"/>
          <w:szCs w:val="24"/>
        </w:rPr>
      </w:pPr>
      <w:r w:rsidRPr="00DD7DD3">
        <w:rPr>
          <w:rFonts w:ascii="Arial" w:hAnsi="Arial" w:cs="Arial"/>
          <w:b/>
          <w:sz w:val="24"/>
          <w:szCs w:val="24"/>
        </w:rPr>
        <w:t>PARTES</w:t>
      </w:r>
    </w:p>
    <w:p w:rsidR="00D449E1" w:rsidRPr="00DD7DD3" w:rsidRDefault="00D449E1" w:rsidP="00DD7DD3">
      <w:pPr>
        <w:pStyle w:val="Sinespaciado"/>
        <w:spacing w:line="276" w:lineRule="auto"/>
        <w:contextualSpacing/>
        <w:jc w:val="both"/>
        <w:rPr>
          <w:rFonts w:ascii="Arial" w:hAnsi="Arial" w:cs="Arial"/>
          <w:sz w:val="24"/>
          <w:szCs w:val="24"/>
        </w:rPr>
      </w:pPr>
    </w:p>
    <w:p w:rsidR="00D449E1" w:rsidRPr="00DD7DD3" w:rsidRDefault="00D449E1" w:rsidP="00DD7DD3">
      <w:pPr>
        <w:pStyle w:val="Sinespaciado"/>
        <w:spacing w:line="276" w:lineRule="auto"/>
        <w:contextualSpacing/>
        <w:jc w:val="both"/>
        <w:rPr>
          <w:rFonts w:ascii="Arial" w:hAnsi="Arial" w:cs="Arial"/>
          <w:b/>
          <w:sz w:val="24"/>
          <w:szCs w:val="24"/>
        </w:rPr>
      </w:pPr>
      <w:r w:rsidRPr="00DD7DD3">
        <w:rPr>
          <w:rFonts w:ascii="Arial" w:hAnsi="Arial" w:cs="Arial"/>
          <w:b/>
          <w:sz w:val="24"/>
          <w:szCs w:val="24"/>
        </w:rPr>
        <w:t>ACCIONANTE:</w:t>
      </w:r>
    </w:p>
    <w:p w:rsidR="00D449E1" w:rsidRPr="00DD7DD3" w:rsidRDefault="00D449E1" w:rsidP="00DD7DD3">
      <w:pPr>
        <w:pStyle w:val="Sinespaciado"/>
        <w:spacing w:line="276" w:lineRule="auto"/>
        <w:contextualSpacing/>
        <w:jc w:val="both"/>
        <w:rPr>
          <w:rFonts w:ascii="Arial" w:hAnsi="Arial" w:cs="Arial"/>
          <w:sz w:val="24"/>
          <w:szCs w:val="24"/>
        </w:rPr>
      </w:pPr>
      <w:r w:rsidRPr="00DD7DD3">
        <w:rPr>
          <w:rFonts w:ascii="Arial" w:hAnsi="Arial" w:cs="Arial"/>
          <w:sz w:val="24"/>
          <w:szCs w:val="24"/>
        </w:rPr>
        <w:t>Amparo de Jesús Raigosa Cardona, identificado con CC No. 33.885.027.</w:t>
      </w:r>
    </w:p>
    <w:p w:rsidR="00D449E1" w:rsidRPr="00DD7DD3" w:rsidRDefault="00D449E1" w:rsidP="00DD7DD3">
      <w:pPr>
        <w:pStyle w:val="Sinespaciado"/>
        <w:spacing w:line="276" w:lineRule="auto"/>
        <w:contextualSpacing/>
        <w:jc w:val="both"/>
        <w:rPr>
          <w:rFonts w:ascii="Arial" w:hAnsi="Arial" w:cs="Arial"/>
          <w:sz w:val="24"/>
          <w:szCs w:val="24"/>
        </w:rPr>
      </w:pPr>
    </w:p>
    <w:p w:rsidR="00D449E1" w:rsidRPr="00DD7DD3" w:rsidRDefault="00DD7DD3" w:rsidP="00DD7DD3">
      <w:pPr>
        <w:pStyle w:val="Sinespaciado"/>
        <w:spacing w:line="276" w:lineRule="auto"/>
        <w:contextualSpacing/>
        <w:jc w:val="both"/>
        <w:rPr>
          <w:rFonts w:ascii="Arial" w:hAnsi="Arial" w:cs="Arial"/>
          <w:b/>
          <w:sz w:val="24"/>
          <w:szCs w:val="24"/>
        </w:rPr>
      </w:pPr>
      <w:r>
        <w:rPr>
          <w:rFonts w:ascii="Arial" w:hAnsi="Arial" w:cs="Arial"/>
          <w:b/>
          <w:sz w:val="24"/>
          <w:szCs w:val="24"/>
        </w:rPr>
        <w:t>ACCIONADAS</w:t>
      </w:r>
      <w:r w:rsidR="00D449E1" w:rsidRPr="00DD7DD3">
        <w:rPr>
          <w:rFonts w:ascii="Arial" w:hAnsi="Arial" w:cs="Arial"/>
          <w:b/>
          <w:sz w:val="24"/>
          <w:szCs w:val="24"/>
        </w:rPr>
        <w:t>:</w:t>
      </w:r>
    </w:p>
    <w:p w:rsidR="00D449E1" w:rsidRPr="00DD7DD3" w:rsidRDefault="00D449E1" w:rsidP="00DD7DD3">
      <w:pPr>
        <w:pStyle w:val="Sinespaciado"/>
        <w:spacing w:line="276" w:lineRule="auto"/>
        <w:contextualSpacing/>
        <w:jc w:val="both"/>
        <w:rPr>
          <w:rFonts w:ascii="Arial" w:hAnsi="Arial" w:cs="Arial"/>
          <w:sz w:val="24"/>
          <w:szCs w:val="24"/>
        </w:rPr>
      </w:pPr>
      <w:r w:rsidRPr="00DD7DD3">
        <w:rPr>
          <w:rFonts w:ascii="Arial" w:hAnsi="Arial" w:cs="Arial"/>
          <w:sz w:val="24"/>
          <w:szCs w:val="24"/>
        </w:rPr>
        <w:t xml:space="preserve">Nación-Ministerio de Educación Nacional </w:t>
      </w:r>
    </w:p>
    <w:p w:rsidR="00D449E1" w:rsidRPr="00DD7DD3" w:rsidRDefault="00D449E1" w:rsidP="00DD7DD3">
      <w:pPr>
        <w:pStyle w:val="Sinespaciado"/>
        <w:spacing w:line="276" w:lineRule="auto"/>
        <w:contextualSpacing/>
        <w:jc w:val="both"/>
        <w:rPr>
          <w:rFonts w:ascii="Arial" w:hAnsi="Arial" w:cs="Arial"/>
          <w:sz w:val="24"/>
          <w:szCs w:val="24"/>
        </w:rPr>
      </w:pPr>
      <w:r w:rsidRPr="00DD7DD3">
        <w:rPr>
          <w:rFonts w:ascii="Arial" w:hAnsi="Arial" w:cs="Arial"/>
          <w:sz w:val="24"/>
          <w:szCs w:val="24"/>
        </w:rPr>
        <w:t>Fondo Nacional de Prestaciones Sociales del Magisterio</w:t>
      </w:r>
    </w:p>
    <w:p w:rsidR="00D449E1" w:rsidRPr="00DD7DD3" w:rsidRDefault="00D449E1" w:rsidP="00DD7DD3">
      <w:pPr>
        <w:pStyle w:val="Sinespaciado"/>
        <w:spacing w:line="276" w:lineRule="auto"/>
        <w:contextualSpacing/>
        <w:jc w:val="both"/>
        <w:rPr>
          <w:rFonts w:ascii="Arial" w:hAnsi="Arial" w:cs="Arial"/>
          <w:sz w:val="24"/>
          <w:szCs w:val="24"/>
        </w:rPr>
      </w:pPr>
      <w:r w:rsidRPr="00DD7DD3">
        <w:rPr>
          <w:rFonts w:ascii="Arial" w:hAnsi="Arial" w:cs="Arial"/>
          <w:sz w:val="24"/>
          <w:szCs w:val="24"/>
        </w:rPr>
        <w:t xml:space="preserve">Secretaría de Educación </w:t>
      </w:r>
    </w:p>
    <w:p w:rsidR="00D449E1" w:rsidRPr="00DD7DD3" w:rsidRDefault="00D449E1" w:rsidP="00DD7DD3">
      <w:pPr>
        <w:pStyle w:val="Sinespaciado"/>
        <w:spacing w:line="276" w:lineRule="auto"/>
        <w:contextualSpacing/>
        <w:jc w:val="both"/>
        <w:rPr>
          <w:rFonts w:ascii="Arial" w:hAnsi="Arial" w:cs="Arial"/>
          <w:sz w:val="24"/>
          <w:szCs w:val="24"/>
        </w:rPr>
      </w:pPr>
      <w:r w:rsidRPr="00DD7DD3">
        <w:rPr>
          <w:rFonts w:ascii="Arial" w:hAnsi="Arial" w:cs="Arial"/>
          <w:sz w:val="24"/>
          <w:szCs w:val="24"/>
        </w:rPr>
        <w:t xml:space="preserve">Fiduciaria la </w:t>
      </w:r>
      <w:r w:rsidR="00DD7DD3">
        <w:rPr>
          <w:rFonts w:ascii="Arial" w:hAnsi="Arial" w:cs="Arial"/>
          <w:sz w:val="24"/>
          <w:szCs w:val="24"/>
        </w:rPr>
        <w:t>FIDUPREVISORA</w:t>
      </w:r>
      <w:r w:rsidRPr="00DD7DD3">
        <w:rPr>
          <w:rFonts w:ascii="Arial" w:hAnsi="Arial" w:cs="Arial"/>
          <w:sz w:val="24"/>
          <w:szCs w:val="24"/>
        </w:rPr>
        <w:t xml:space="preserve"> S.A</w:t>
      </w:r>
    </w:p>
    <w:p w:rsidR="00D449E1" w:rsidRPr="00DD7DD3" w:rsidRDefault="00D449E1" w:rsidP="00DD7DD3">
      <w:pPr>
        <w:pStyle w:val="Sinespaciado"/>
        <w:spacing w:line="276" w:lineRule="auto"/>
        <w:contextualSpacing/>
        <w:jc w:val="both"/>
        <w:rPr>
          <w:rFonts w:ascii="Arial" w:hAnsi="Arial" w:cs="Arial"/>
          <w:sz w:val="24"/>
          <w:szCs w:val="24"/>
        </w:rPr>
      </w:pP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D7DD3" w:rsidP="00DD7DD3">
      <w:pPr>
        <w:pStyle w:val="Ttulo4"/>
        <w:numPr>
          <w:ilvl w:val="0"/>
          <w:numId w:val="1"/>
        </w:numPr>
        <w:spacing w:line="276" w:lineRule="auto"/>
        <w:contextualSpacing/>
        <w:jc w:val="left"/>
        <w:rPr>
          <w:rFonts w:ascii="Arial" w:hAnsi="Arial" w:cs="Arial"/>
          <w:szCs w:val="24"/>
        </w:rPr>
      </w:pPr>
      <w:r w:rsidRPr="00DD7DD3">
        <w:rPr>
          <w:rFonts w:ascii="Arial" w:hAnsi="Arial" w:cs="Arial"/>
          <w:szCs w:val="24"/>
        </w:rPr>
        <w:t>ANTECEDENTES</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widowControl w:val="0"/>
        <w:numPr>
          <w:ilvl w:val="1"/>
          <w:numId w:val="1"/>
        </w:numPr>
        <w:autoSpaceDE w:val="0"/>
        <w:autoSpaceDN w:val="0"/>
        <w:adjustRightInd w:val="0"/>
        <w:spacing w:line="276" w:lineRule="auto"/>
        <w:ind w:left="1080"/>
        <w:contextualSpacing/>
        <w:jc w:val="both"/>
        <w:rPr>
          <w:rFonts w:ascii="Arial" w:hAnsi="Arial" w:cs="Arial"/>
          <w:b/>
          <w:bCs/>
          <w:sz w:val="24"/>
          <w:szCs w:val="24"/>
        </w:rPr>
      </w:pPr>
      <w:r w:rsidRPr="00DD7DD3">
        <w:rPr>
          <w:rFonts w:ascii="Arial" w:hAnsi="Arial" w:cs="Arial"/>
          <w:b/>
          <w:bCs/>
          <w:sz w:val="24"/>
          <w:szCs w:val="24"/>
        </w:rPr>
        <w:t>Hechos Relevantes</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spacing w:line="276" w:lineRule="auto"/>
        <w:ind w:firstLine="708"/>
        <w:contextualSpacing/>
        <w:jc w:val="both"/>
        <w:rPr>
          <w:rFonts w:ascii="Arial" w:hAnsi="Arial" w:cs="Arial"/>
          <w:sz w:val="24"/>
          <w:szCs w:val="24"/>
        </w:rPr>
      </w:pPr>
      <w:r w:rsidRPr="00DD7DD3">
        <w:rPr>
          <w:rFonts w:ascii="Arial" w:hAnsi="Arial" w:cs="Arial"/>
          <w:sz w:val="24"/>
          <w:szCs w:val="24"/>
        </w:rPr>
        <w:t xml:space="preserve">La señora Amparo de Jesús Raigosa Cardona relata que presentó demanda </w:t>
      </w:r>
      <w:r w:rsidR="00DD7DD3">
        <w:rPr>
          <w:rFonts w:ascii="Arial" w:hAnsi="Arial" w:cs="Arial"/>
          <w:sz w:val="24"/>
          <w:szCs w:val="24"/>
        </w:rPr>
        <w:t xml:space="preserve">de </w:t>
      </w:r>
      <w:r w:rsidRPr="00DD7DD3">
        <w:rPr>
          <w:rFonts w:ascii="Arial" w:hAnsi="Arial" w:cs="Arial"/>
          <w:sz w:val="24"/>
          <w:szCs w:val="24"/>
        </w:rPr>
        <w:t>Nulidad y Restablecimiento del Derecho, a fin de que se</w:t>
      </w:r>
      <w:r w:rsidR="00404208" w:rsidRPr="00DD7DD3">
        <w:rPr>
          <w:rFonts w:ascii="Arial" w:hAnsi="Arial" w:cs="Arial"/>
          <w:sz w:val="24"/>
          <w:szCs w:val="24"/>
        </w:rPr>
        <w:t xml:space="preserve"> le reconociera y pagara las cesantías no </w:t>
      </w:r>
      <w:r w:rsidR="00DD7DD3">
        <w:rPr>
          <w:rFonts w:ascii="Arial" w:hAnsi="Arial" w:cs="Arial"/>
          <w:sz w:val="24"/>
          <w:szCs w:val="24"/>
        </w:rPr>
        <w:t>canceladas</w:t>
      </w:r>
      <w:r w:rsidRPr="00DD7DD3">
        <w:rPr>
          <w:rFonts w:ascii="Arial" w:hAnsi="Arial" w:cs="Arial"/>
          <w:sz w:val="24"/>
          <w:szCs w:val="24"/>
        </w:rPr>
        <w:t>, correspondiéndole conoc</w:t>
      </w:r>
      <w:r w:rsidR="00404208" w:rsidRPr="00DD7DD3">
        <w:rPr>
          <w:rFonts w:ascii="Arial" w:hAnsi="Arial" w:cs="Arial"/>
          <w:sz w:val="24"/>
          <w:szCs w:val="24"/>
        </w:rPr>
        <w:t>er de dicho proceso al Juzgado Cuarto</w:t>
      </w:r>
      <w:r w:rsidRPr="00DD7DD3">
        <w:rPr>
          <w:rFonts w:ascii="Arial" w:hAnsi="Arial" w:cs="Arial"/>
          <w:sz w:val="24"/>
          <w:szCs w:val="24"/>
        </w:rPr>
        <w:t xml:space="preserve"> Administrativo de la ciudad, en el que </w:t>
      </w:r>
      <w:r w:rsidR="00404208" w:rsidRPr="00DD7DD3">
        <w:rPr>
          <w:rFonts w:ascii="Arial" w:hAnsi="Arial" w:cs="Arial"/>
          <w:sz w:val="24"/>
          <w:szCs w:val="24"/>
        </w:rPr>
        <w:t>mediante sentencia del 12</w:t>
      </w:r>
      <w:r w:rsidRPr="00DD7DD3">
        <w:rPr>
          <w:rFonts w:ascii="Arial" w:hAnsi="Arial" w:cs="Arial"/>
          <w:sz w:val="24"/>
          <w:szCs w:val="24"/>
        </w:rPr>
        <w:t xml:space="preserve"> de </w:t>
      </w:r>
      <w:r w:rsidR="00404208" w:rsidRPr="00DD7DD3">
        <w:rPr>
          <w:rFonts w:ascii="Arial" w:hAnsi="Arial" w:cs="Arial"/>
          <w:sz w:val="24"/>
          <w:szCs w:val="24"/>
        </w:rPr>
        <w:t>agosto de 2014</w:t>
      </w:r>
      <w:r w:rsidRPr="00DD7DD3">
        <w:rPr>
          <w:rFonts w:ascii="Arial" w:hAnsi="Arial" w:cs="Arial"/>
          <w:sz w:val="24"/>
          <w:szCs w:val="24"/>
        </w:rPr>
        <w:t xml:space="preserve"> profirió fallo de primera instancia que resultó favorable a las pretensiones de</w:t>
      </w:r>
      <w:r w:rsidR="00404208" w:rsidRPr="00DD7DD3">
        <w:rPr>
          <w:rFonts w:ascii="Arial" w:hAnsi="Arial" w:cs="Arial"/>
          <w:sz w:val="24"/>
          <w:szCs w:val="24"/>
        </w:rPr>
        <w:t xml:space="preserve"> </w:t>
      </w:r>
      <w:r w:rsidRPr="00DD7DD3">
        <w:rPr>
          <w:rFonts w:ascii="Arial" w:hAnsi="Arial" w:cs="Arial"/>
          <w:sz w:val="24"/>
          <w:szCs w:val="24"/>
        </w:rPr>
        <w:t>l</w:t>
      </w:r>
      <w:r w:rsidR="00404208" w:rsidRPr="00DD7DD3">
        <w:rPr>
          <w:rFonts w:ascii="Arial" w:hAnsi="Arial" w:cs="Arial"/>
          <w:sz w:val="24"/>
          <w:szCs w:val="24"/>
        </w:rPr>
        <w:t>a</w:t>
      </w:r>
      <w:r w:rsidRPr="00DD7DD3">
        <w:rPr>
          <w:rFonts w:ascii="Arial" w:hAnsi="Arial" w:cs="Arial"/>
          <w:sz w:val="24"/>
          <w:szCs w:val="24"/>
        </w:rPr>
        <w:t xml:space="preserve"> aquí tutelante; igualmente, aduce que la sentencia proferida por el a quo fue confirmada por el Tribunal Contencioso Administrativo </w:t>
      </w:r>
      <w:r w:rsidR="00006C59" w:rsidRPr="00DD7DD3">
        <w:rPr>
          <w:rFonts w:ascii="Arial" w:hAnsi="Arial" w:cs="Arial"/>
          <w:sz w:val="24"/>
          <w:szCs w:val="24"/>
        </w:rPr>
        <w:t>el pasado</w:t>
      </w:r>
      <w:r w:rsidRPr="00DD7DD3">
        <w:rPr>
          <w:rFonts w:ascii="Arial" w:hAnsi="Arial" w:cs="Arial"/>
          <w:sz w:val="24"/>
          <w:szCs w:val="24"/>
        </w:rPr>
        <w:t xml:space="preserve"> </w:t>
      </w:r>
      <w:r w:rsidR="00404208" w:rsidRPr="00DD7DD3">
        <w:rPr>
          <w:rFonts w:ascii="Arial" w:hAnsi="Arial" w:cs="Arial"/>
          <w:sz w:val="24"/>
          <w:szCs w:val="24"/>
        </w:rPr>
        <w:t xml:space="preserve">21 de </w:t>
      </w:r>
      <w:r w:rsidR="00404208" w:rsidRPr="00DD7DD3">
        <w:rPr>
          <w:rFonts w:ascii="Arial" w:hAnsi="Arial" w:cs="Arial"/>
          <w:sz w:val="24"/>
          <w:szCs w:val="24"/>
        </w:rPr>
        <w:lastRenderedPageBreak/>
        <w:t>septiembre de 2015</w:t>
      </w:r>
      <w:r w:rsidRPr="00DD7DD3">
        <w:rPr>
          <w:rFonts w:ascii="Arial" w:hAnsi="Arial" w:cs="Arial"/>
          <w:sz w:val="24"/>
          <w:szCs w:val="24"/>
        </w:rPr>
        <w:t xml:space="preserve">. Finalmente, manifiesta que el </w:t>
      </w:r>
      <w:r w:rsidR="00006C59" w:rsidRPr="00DD7DD3">
        <w:rPr>
          <w:rFonts w:ascii="Arial" w:hAnsi="Arial" w:cs="Arial"/>
          <w:sz w:val="24"/>
          <w:szCs w:val="24"/>
        </w:rPr>
        <w:t>26</w:t>
      </w:r>
      <w:r w:rsidRPr="00DD7DD3">
        <w:rPr>
          <w:rFonts w:ascii="Arial" w:hAnsi="Arial" w:cs="Arial"/>
          <w:sz w:val="24"/>
          <w:szCs w:val="24"/>
        </w:rPr>
        <w:t xml:space="preserve"> de </w:t>
      </w:r>
      <w:r w:rsidR="00006C59" w:rsidRPr="00DD7DD3">
        <w:rPr>
          <w:rFonts w:ascii="Arial" w:hAnsi="Arial" w:cs="Arial"/>
          <w:sz w:val="24"/>
          <w:szCs w:val="24"/>
        </w:rPr>
        <w:t xml:space="preserve">febrero </w:t>
      </w:r>
      <w:r w:rsidRPr="00DD7DD3">
        <w:rPr>
          <w:rFonts w:ascii="Arial" w:hAnsi="Arial" w:cs="Arial"/>
          <w:sz w:val="24"/>
          <w:szCs w:val="24"/>
        </w:rPr>
        <w:t xml:space="preserve">de 2016 solicitó el cumplimiento de la sentencia proferida por la jurisdicción de lo Contencioso Administrativo a su favor, ante la Nación-Ministerio de Educación Nacional- Fondo Nacional de Prestaciones Sociales del Magisterio-Secretaría de Educación y la Fiduciaria la </w:t>
      </w:r>
      <w:r w:rsidR="00DD7DD3">
        <w:rPr>
          <w:rFonts w:ascii="Arial" w:hAnsi="Arial" w:cs="Arial"/>
          <w:sz w:val="24"/>
          <w:szCs w:val="24"/>
        </w:rPr>
        <w:t>FIDUPREVISORA</w:t>
      </w:r>
      <w:r w:rsidRPr="00DD7DD3">
        <w:rPr>
          <w:rFonts w:ascii="Arial" w:hAnsi="Arial" w:cs="Arial"/>
          <w:sz w:val="24"/>
          <w:szCs w:val="24"/>
        </w:rPr>
        <w:t xml:space="preserve"> S.A., y a la fecha no ha obtenido respuesta alguna por dichas entidades, después de transcurrido el tiempo legal con que contaban.</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Ttulo4"/>
        <w:numPr>
          <w:ilvl w:val="0"/>
          <w:numId w:val="1"/>
        </w:numPr>
        <w:spacing w:line="276" w:lineRule="auto"/>
        <w:contextualSpacing/>
        <w:jc w:val="left"/>
        <w:rPr>
          <w:rFonts w:ascii="Arial" w:hAnsi="Arial" w:cs="Arial"/>
          <w:szCs w:val="24"/>
        </w:rPr>
      </w:pPr>
      <w:r w:rsidRPr="00DD7DD3">
        <w:rPr>
          <w:rFonts w:ascii="Arial" w:hAnsi="Arial" w:cs="Arial"/>
          <w:szCs w:val="24"/>
        </w:rPr>
        <w:t>Trámite</w:t>
      </w: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006C59" w:rsidP="00DD7DD3">
      <w:pPr>
        <w:pStyle w:val="Sinespaciado"/>
        <w:spacing w:line="276" w:lineRule="auto"/>
        <w:ind w:firstLine="360"/>
        <w:contextualSpacing/>
        <w:jc w:val="both"/>
        <w:rPr>
          <w:rFonts w:ascii="Arial" w:hAnsi="Arial" w:cs="Arial"/>
          <w:sz w:val="24"/>
          <w:szCs w:val="24"/>
        </w:rPr>
      </w:pPr>
      <w:r w:rsidRPr="00DD7DD3">
        <w:rPr>
          <w:rFonts w:ascii="Arial" w:hAnsi="Arial" w:cs="Arial"/>
          <w:sz w:val="24"/>
          <w:szCs w:val="24"/>
        </w:rPr>
        <w:t>El 13</w:t>
      </w:r>
      <w:r w:rsidR="00D449E1" w:rsidRPr="00DD7DD3">
        <w:rPr>
          <w:rFonts w:ascii="Arial" w:hAnsi="Arial" w:cs="Arial"/>
          <w:sz w:val="24"/>
          <w:szCs w:val="24"/>
        </w:rPr>
        <w:t xml:space="preserve"> de abril de la presente calenda se admitió la presente acción de tutela, por lo que se dispuso la notificación a las entidades accionadas, concediéndoles el  término de dos (2) días para ejercer su derecho de defensa y contradicción.</w:t>
      </w:r>
    </w:p>
    <w:p w:rsidR="00D449E1" w:rsidRPr="00DD7DD3" w:rsidRDefault="00D449E1" w:rsidP="00DD7DD3">
      <w:pPr>
        <w:pStyle w:val="Sinespaciado"/>
        <w:spacing w:line="276" w:lineRule="auto"/>
        <w:contextualSpacing/>
        <w:jc w:val="both"/>
        <w:rPr>
          <w:rFonts w:ascii="Arial" w:hAnsi="Arial" w:cs="Arial"/>
          <w:sz w:val="24"/>
          <w:szCs w:val="24"/>
        </w:rPr>
      </w:pPr>
    </w:p>
    <w:p w:rsidR="00D449E1" w:rsidRPr="00DD7DD3" w:rsidRDefault="00D449E1" w:rsidP="00DD7DD3">
      <w:pPr>
        <w:pStyle w:val="Sinespaciado"/>
        <w:numPr>
          <w:ilvl w:val="0"/>
          <w:numId w:val="1"/>
        </w:numPr>
        <w:spacing w:line="276" w:lineRule="auto"/>
        <w:contextualSpacing/>
        <w:jc w:val="both"/>
        <w:rPr>
          <w:rFonts w:ascii="Arial" w:hAnsi="Arial" w:cs="Arial"/>
          <w:b/>
          <w:sz w:val="24"/>
          <w:szCs w:val="24"/>
        </w:rPr>
      </w:pPr>
      <w:r w:rsidRPr="00DD7DD3">
        <w:rPr>
          <w:rFonts w:ascii="Arial" w:hAnsi="Arial" w:cs="Arial"/>
          <w:b/>
          <w:sz w:val="24"/>
          <w:szCs w:val="24"/>
        </w:rPr>
        <w:t>Contestación de la demanda</w:t>
      </w:r>
    </w:p>
    <w:p w:rsidR="00D449E1" w:rsidRPr="00DD7DD3" w:rsidRDefault="00D449E1" w:rsidP="00DD7DD3">
      <w:pPr>
        <w:pStyle w:val="Sinespaciado"/>
        <w:spacing w:line="276" w:lineRule="auto"/>
        <w:contextualSpacing/>
        <w:rPr>
          <w:rFonts w:ascii="Arial" w:hAnsi="Arial" w:cs="Arial"/>
          <w:sz w:val="24"/>
          <w:szCs w:val="24"/>
        </w:rPr>
      </w:pPr>
    </w:p>
    <w:p w:rsidR="00006C59" w:rsidRPr="00DD7DD3" w:rsidRDefault="00DD7DD3" w:rsidP="00DD7DD3">
      <w:pPr>
        <w:spacing w:line="276" w:lineRule="auto"/>
        <w:ind w:firstLine="709"/>
        <w:contextualSpacing/>
        <w:jc w:val="both"/>
        <w:rPr>
          <w:rFonts w:ascii="Arial" w:hAnsi="Arial" w:cs="Arial"/>
          <w:sz w:val="24"/>
          <w:szCs w:val="24"/>
        </w:rPr>
      </w:pPr>
      <w:r>
        <w:rPr>
          <w:rFonts w:ascii="Arial" w:hAnsi="Arial" w:cs="Arial"/>
          <w:sz w:val="24"/>
          <w:szCs w:val="24"/>
        </w:rPr>
        <w:t>E</w:t>
      </w:r>
      <w:r w:rsidR="00006C59" w:rsidRPr="00DD7DD3">
        <w:rPr>
          <w:rFonts w:ascii="Arial" w:hAnsi="Arial" w:cs="Arial"/>
          <w:sz w:val="24"/>
          <w:szCs w:val="24"/>
        </w:rPr>
        <w:t xml:space="preserve">l Ministerio de Educación Nacional manifestó que el derecho de petición objeto de la acción no fue radicado ante ésta, además de que no es el competente para resolver peticiones en tal sentido, es decir –en su sentir- se configura una falta de legitimación en la causa por pasiva, toda vez que la llamada a atender las solicitudes  de reconocimiento de prestaciones sociales del magisterio son las Secretarias de Educación, entidades que hacen parte de las administraciones territoriales y su superior jerárquico es el alcalde municipal o gobernador departamental, según sea el caso, y la </w:t>
      </w:r>
      <w:r>
        <w:rPr>
          <w:rFonts w:ascii="Arial" w:hAnsi="Arial" w:cs="Arial"/>
          <w:sz w:val="24"/>
          <w:szCs w:val="24"/>
        </w:rPr>
        <w:t>FIDUPREVISORA</w:t>
      </w:r>
      <w:r w:rsidR="00006C59" w:rsidRPr="00DD7DD3">
        <w:rPr>
          <w:rFonts w:ascii="Arial" w:hAnsi="Arial" w:cs="Arial"/>
          <w:sz w:val="24"/>
          <w:szCs w:val="24"/>
        </w:rPr>
        <w:t xml:space="preserve"> S.A, entidad que tiene la vocería y representación judicial y extrajudicial del Fondo de Prestaciones Sociales del Magisterio por carecer de personería jurídica, teniendo en cuenta que es únicamente una cuenta de la nación que se encuentra administrada bajo la figura de patrimonio autónomo por la entidad ya citada.</w:t>
      </w:r>
    </w:p>
    <w:p w:rsidR="00006C59" w:rsidRPr="00DD7DD3" w:rsidRDefault="00006C59" w:rsidP="00DD7DD3">
      <w:pPr>
        <w:pStyle w:val="Sinespaciado"/>
        <w:spacing w:line="276" w:lineRule="auto"/>
        <w:contextualSpacing/>
        <w:rPr>
          <w:rFonts w:ascii="Arial" w:hAnsi="Arial" w:cs="Arial"/>
          <w:sz w:val="24"/>
          <w:szCs w:val="24"/>
        </w:rPr>
      </w:pPr>
    </w:p>
    <w:p w:rsidR="00D449E1" w:rsidRDefault="00006C59"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 xml:space="preserve">Por su parte, </w:t>
      </w:r>
      <w:r w:rsidR="00D449E1" w:rsidRPr="00DD7DD3">
        <w:rPr>
          <w:rFonts w:ascii="Arial" w:hAnsi="Arial" w:cs="Arial"/>
          <w:sz w:val="24"/>
          <w:szCs w:val="24"/>
        </w:rPr>
        <w:t xml:space="preserve">La Secretaría de Educación de Pereira aduce que su proceder ha estado enmarcada en lo reglado en el Decreto 2831 del 2005, puesto que se encuentra surtiendo el trámite que le compete para el reconocimiento de prestaciones sociales de los docentes, esto es, remitiendo el oficio No. </w:t>
      </w:r>
      <w:r w:rsidR="00B7496A" w:rsidRPr="00DD7DD3">
        <w:rPr>
          <w:rFonts w:ascii="Arial" w:hAnsi="Arial" w:cs="Arial"/>
          <w:sz w:val="24"/>
          <w:szCs w:val="24"/>
        </w:rPr>
        <w:t>11438 del 5</w:t>
      </w:r>
      <w:r w:rsidR="00D449E1" w:rsidRPr="00DD7DD3">
        <w:rPr>
          <w:rFonts w:ascii="Arial" w:hAnsi="Arial" w:cs="Arial"/>
          <w:sz w:val="24"/>
          <w:szCs w:val="24"/>
        </w:rPr>
        <w:t xml:space="preserve"> de </w:t>
      </w:r>
      <w:r w:rsidR="00B7496A" w:rsidRPr="00DD7DD3">
        <w:rPr>
          <w:rFonts w:ascii="Arial" w:hAnsi="Arial" w:cs="Arial"/>
          <w:sz w:val="24"/>
          <w:szCs w:val="24"/>
        </w:rPr>
        <w:t>abril de 2016</w:t>
      </w:r>
      <w:r w:rsidR="00D449E1" w:rsidRPr="00DD7DD3">
        <w:rPr>
          <w:rFonts w:ascii="Arial" w:hAnsi="Arial" w:cs="Arial"/>
          <w:sz w:val="24"/>
          <w:szCs w:val="24"/>
        </w:rPr>
        <w:t xml:space="preserve"> a  la </w:t>
      </w:r>
      <w:r w:rsidR="00DD7DD3">
        <w:rPr>
          <w:rFonts w:ascii="Arial" w:hAnsi="Arial" w:cs="Arial"/>
          <w:sz w:val="24"/>
          <w:szCs w:val="24"/>
        </w:rPr>
        <w:t>FIDUPREVISORA</w:t>
      </w:r>
      <w:r w:rsidR="00D449E1" w:rsidRPr="00DD7DD3">
        <w:rPr>
          <w:rFonts w:ascii="Arial" w:hAnsi="Arial" w:cs="Arial"/>
          <w:sz w:val="24"/>
          <w:szCs w:val="24"/>
        </w:rPr>
        <w:t xml:space="preserve"> S.A., a fin de que ésta procediera con el estudio y aprobación de la solicitud del accionante, y una vez otorgado su aval se dispondrán a emitir el acto administrativo respectivo, situación que </w:t>
      </w:r>
      <w:r w:rsidR="00B7496A" w:rsidRPr="00DD7DD3">
        <w:rPr>
          <w:rFonts w:ascii="Arial" w:hAnsi="Arial" w:cs="Arial"/>
          <w:sz w:val="24"/>
          <w:szCs w:val="24"/>
        </w:rPr>
        <w:t xml:space="preserve">dice fue </w:t>
      </w:r>
      <w:r w:rsidR="00D449E1" w:rsidRPr="00DD7DD3">
        <w:rPr>
          <w:rFonts w:ascii="Arial" w:hAnsi="Arial" w:cs="Arial"/>
          <w:sz w:val="24"/>
          <w:szCs w:val="24"/>
        </w:rPr>
        <w:t xml:space="preserve">informada al actor mediante el oficio No. </w:t>
      </w:r>
      <w:r w:rsidR="00B7496A" w:rsidRPr="00DD7DD3">
        <w:rPr>
          <w:rFonts w:ascii="Arial" w:hAnsi="Arial" w:cs="Arial"/>
          <w:sz w:val="24"/>
          <w:szCs w:val="24"/>
        </w:rPr>
        <w:t xml:space="preserve">11438, pese a que con éste se remitió fue las solicitudes a la </w:t>
      </w:r>
      <w:r w:rsidR="00DD7DD3">
        <w:rPr>
          <w:rFonts w:ascii="Arial" w:hAnsi="Arial" w:cs="Arial"/>
          <w:sz w:val="24"/>
          <w:szCs w:val="24"/>
        </w:rPr>
        <w:t>FIDUPREVISORA</w:t>
      </w:r>
      <w:r w:rsidR="00D449E1" w:rsidRPr="00DD7DD3">
        <w:rPr>
          <w:rFonts w:ascii="Arial" w:hAnsi="Arial" w:cs="Arial"/>
          <w:sz w:val="24"/>
          <w:szCs w:val="24"/>
        </w:rPr>
        <w:t>.</w:t>
      </w:r>
    </w:p>
    <w:p w:rsidR="00DD7DD3" w:rsidRDefault="00DD7DD3" w:rsidP="00DD7DD3">
      <w:pPr>
        <w:spacing w:line="276" w:lineRule="auto"/>
        <w:ind w:firstLine="709"/>
        <w:contextualSpacing/>
        <w:jc w:val="both"/>
        <w:rPr>
          <w:rFonts w:ascii="Arial" w:hAnsi="Arial" w:cs="Arial"/>
          <w:sz w:val="24"/>
          <w:szCs w:val="24"/>
        </w:rPr>
      </w:pPr>
    </w:p>
    <w:p w:rsidR="00DD7DD3" w:rsidRPr="00DD7DD3" w:rsidRDefault="00DD7DD3" w:rsidP="00DD7DD3">
      <w:pPr>
        <w:spacing w:line="276" w:lineRule="auto"/>
        <w:ind w:firstLine="709"/>
        <w:contextualSpacing/>
        <w:jc w:val="both"/>
        <w:rPr>
          <w:rFonts w:ascii="Arial" w:hAnsi="Arial" w:cs="Arial"/>
          <w:sz w:val="24"/>
          <w:szCs w:val="24"/>
        </w:rPr>
      </w:pPr>
      <w:r>
        <w:rPr>
          <w:rFonts w:ascii="Arial" w:hAnsi="Arial" w:cs="Arial"/>
          <w:sz w:val="24"/>
          <w:szCs w:val="24"/>
        </w:rPr>
        <w:t>La FIDUPREVISORA</w:t>
      </w:r>
      <w:r w:rsidRPr="00DD7DD3">
        <w:rPr>
          <w:rFonts w:ascii="Arial" w:hAnsi="Arial" w:cs="Arial"/>
          <w:sz w:val="24"/>
          <w:szCs w:val="24"/>
        </w:rPr>
        <w:t xml:space="preserve"> S.A</w:t>
      </w:r>
      <w:r>
        <w:rPr>
          <w:rFonts w:ascii="Arial" w:hAnsi="Arial" w:cs="Arial"/>
          <w:sz w:val="24"/>
          <w:szCs w:val="24"/>
        </w:rPr>
        <w:t xml:space="preserve">, allegó escrito en forma extemporánea, sin embargo en el mismo expone que la solicitud que dio génesis </w:t>
      </w:r>
      <w:r w:rsidR="00F41229">
        <w:rPr>
          <w:rFonts w:ascii="Arial" w:hAnsi="Arial" w:cs="Arial"/>
          <w:sz w:val="24"/>
          <w:szCs w:val="24"/>
        </w:rPr>
        <w:t>al presente trámite constitucional no fue radicado ante esa dependencia, sino ante la Secretaría de Educación respectiva, por lo tanto esa entidad no ha incurrido en vulneración al derecho fundamental de la accionante; aclara que ella no tiene competencia para expedir actos administrativos, porque solo se limita a aprobar el proyecto que le presente la secretaria de educación, Finalmente precisa que en el caso concreto la acción de tutela es improcedente.</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 xml:space="preserve">El Fondo Nacional de Prestaciones Sociales del Magisterio </w:t>
      </w:r>
      <w:r w:rsidR="00DD7DD3">
        <w:rPr>
          <w:rFonts w:ascii="Arial" w:hAnsi="Arial" w:cs="Arial"/>
          <w:sz w:val="24"/>
          <w:szCs w:val="24"/>
        </w:rPr>
        <w:t xml:space="preserve">guardó </w:t>
      </w:r>
      <w:r w:rsidRPr="00DD7DD3">
        <w:rPr>
          <w:rFonts w:ascii="Arial" w:hAnsi="Arial" w:cs="Arial"/>
          <w:sz w:val="24"/>
          <w:szCs w:val="24"/>
        </w:rPr>
        <w:t>silencio.</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F41229" w:rsidP="00DD7DD3">
      <w:pPr>
        <w:pStyle w:val="Sinespaciado"/>
        <w:numPr>
          <w:ilvl w:val="0"/>
          <w:numId w:val="1"/>
        </w:numPr>
        <w:spacing w:line="276" w:lineRule="auto"/>
        <w:contextualSpacing/>
        <w:jc w:val="both"/>
        <w:rPr>
          <w:rFonts w:ascii="Arial" w:hAnsi="Arial" w:cs="Arial"/>
          <w:b/>
          <w:sz w:val="24"/>
          <w:szCs w:val="24"/>
        </w:rPr>
      </w:pPr>
      <w:r w:rsidRPr="00DD7DD3">
        <w:rPr>
          <w:rFonts w:ascii="Arial" w:hAnsi="Arial" w:cs="Arial"/>
          <w:b/>
          <w:sz w:val="24"/>
          <w:szCs w:val="24"/>
        </w:rPr>
        <w:t>CONSIDERACIONES</w:t>
      </w:r>
    </w:p>
    <w:p w:rsidR="00D449E1" w:rsidRPr="00DD7DD3" w:rsidRDefault="00D449E1" w:rsidP="00DD7DD3">
      <w:pPr>
        <w:pStyle w:val="Prrafodelista"/>
        <w:numPr>
          <w:ilvl w:val="1"/>
          <w:numId w:val="1"/>
        </w:numPr>
        <w:tabs>
          <w:tab w:val="left" w:pos="1276"/>
        </w:tabs>
        <w:autoSpaceDN w:val="0"/>
        <w:spacing w:after="0" w:line="276" w:lineRule="auto"/>
        <w:ind w:left="709" w:firstLine="0"/>
        <w:jc w:val="both"/>
        <w:rPr>
          <w:rFonts w:ascii="Arial" w:hAnsi="Arial" w:cs="Arial"/>
          <w:b/>
          <w:spacing w:val="-2"/>
          <w:sz w:val="24"/>
          <w:szCs w:val="24"/>
        </w:rPr>
      </w:pPr>
      <w:r w:rsidRPr="00DD7DD3">
        <w:rPr>
          <w:rFonts w:ascii="Arial" w:hAnsi="Arial" w:cs="Arial"/>
          <w:b/>
          <w:spacing w:val="-2"/>
          <w:sz w:val="24"/>
          <w:szCs w:val="24"/>
        </w:rPr>
        <w:lastRenderedPageBreak/>
        <w:t>Problemas Jurídicos por resolver:</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pacing w:val="-2"/>
          <w:sz w:val="24"/>
          <w:szCs w:val="24"/>
        </w:rPr>
      </w:pPr>
      <w:r w:rsidRPr="00DD7DD3">
        <w:rPr>
          <w:rFonts w:ascii="Arial" w:hAnsi="Arial" w:cs="Arial"/>
          <w:spacing w:val="-2"/>
          <w:sz w:val="24"/>
          <w:szCs w:val="24"/>
        </w:rPr>
        <w:t>¿Han vulnerado las accionadas el derecho fundamental de petición de</w:t>
      </w:r>
      <w:r w:rsidR="00B7496A" w:rsidRPr="00DD7DD3">
        <w:rPr>
          <w:rFonts w:ascii="Arial" w:hAnsi="Arial" w:cs="Arial"/>
          <w:spacing w:val="-2"/>
          <w:sz w:val="24"/>
          <w:szCs w:val="24"/>
        </w:rPr>
        <w:t xml:space="preserve"> </w:t>
      </w:r>
      <w:r w:rsidRPr="00DD7DD3">
        <w:rPr>
          <w:rFonts w:ascii="Arial" w:hAnsi="Arial" w:cs="Arial"/>
          <w:spacing w:val="-2"/>
          <w:sz w:val="24"/>
          <w:szCs w:val="24"/>
        </w:rPr>
        <w:t>l</w:t>
      </w:r>
      <w:r w:rsidR="00B7496A" w:rsidRPr="00DD7DD3">
        <w:rPr>
          <w:rFonts w:ascii="Arial" w:hAnsi="Arial" w:cs="Arial"/>
          <w:spacing w:val="-2"/>
          <w:sz w:val="24"/>
          <w:szCs w:val="24"/>
        </w:rPr>
        <w:t>a</w:t>
      </w:r>
      <w:r w:rsidRPr="00DD7DD3">
        <w:rPr>
          <w:rFonts w:ascii="Arial" w:hAnsi="Arial" w:cs="Arial"/>
          <w:spacing w:val="-2"/>
          <w:sz w:val="24"/>
          <w:szCs w:val="24"/>
        </w:rPr>
        <w:t xml:space="preserve"> señor</w:t>
      </w:r>
      <w:r w:rsidR="00B7496A" w:rsidRPr="00DD7DD3">
        <w:rPr>
          <w:rFonts w:ascii="Arial" w:hAnsi="Arial" w:cs="Arial"/>
          <w:spacing w:val="-2"/>
          <w:sz w:val="24"/>
          <w:szCs w:val="24"/>
        </w:rPr>
        <w:t>a</w:t>
      </w:r>
      <w:r w:rsidRPr="00DD7DD3">
        <w:rPr>
          <w:rFonts w:ascii="Arial" w:hAnsi="Arial" w:cs="Arial"/>
          <w:spacing w:val="-2"/>
          <w:sz w:val="24"/>
          <w:szCs w:val="24"/>
        </w:rPr>
        <w:t xml:space="preserve"> </w:t>
      </w:r>
      <w:r w:rsidR="00B7496A" w:rsidRPr="00DD7DD3">
        <w:rPr>
          <w:rFonts w:ascii="Arial" w:hAnsi="Arial" w:cs="Arial"/>
          <w:spacing w:val="-2"/>
          <w:sz w:val="24"/>
          <w:szCs w:val="24"/>
        </w:rPr>
        <w:t>Amparo de Jesús Raigosa Cardona</w:t>
      </w:r>
      <w:r w:rsidRPr="00DD7DD3">
        <w:rPr>
          <w:rFonts w:ascii="Arial" w:hAnsi="Arial" w:cs="Arial"/>
          <w:spacing w:val="-2"/>
          <w:sz w:val="24"/>
          <w:szCs w:val="24"/>
        </w:rPr>
        <w:t xml:space="preserve"> al no dar respuesta a la solicitud elevada el </w:t>
      </w:r>
      <w:r w:rsidR="00B7496A" w:rsidRPr="00DD7DD3">
        <w:rPr>
          <w:rFonts w:ascii="Arial" w:hAnsi="Arial" w:cs="Arial"/>
          <w:spacing w:val="-2"/>
          <w:sz w:val="24"/>
          <w:szCs w:val="24"/>
        </w:rPr>
        <w:t>26</w:t>
      </w:r>
      <w:r w:rsidRPr="00DD7DD3">
        <w:rPr>
          <w:rFonts w:ascii="Arial" w:hAnsi="Arial" w:cs="Arial"/>
          <w:spacing w:val="-2"/>
          <w:sz w:val="24"/>
          <w:szCs w:val="24"/>
        </w:rPr>
        <w:t xml:space="preserve"> de </w:t>
      </w:r>
      <w:r w:rsidR="00B7496A" w:rsidRPr="00DD7DD3">
        <w:rPr>
          <w:rFonts w:ascii="Arial" w:hAnsi="Arial" w:cs="Arial"/>
          <w:spacing w:val="-2"/>
          <w:sz w:val="24"/>
          <w:szCs w:val="24"/>
        </w:rPr>
        <w:t>febrero</w:t>
      </w:r>
      <w:r w:rsidRPr="00DD7DD3">
        <w:rPr>
          <w:rFonts w:ascii="Arial" w:hAnsi="Arial" w:cs="Arial"/>
          <w:spacing w:val="-2"/>
          <w:sz w:val="24"/>
          <w:szCs w:val="24"/>
        </w:rPr>
        <w:t xml:space="preserve"> de 2016?</w:t>
      </w:r>
    </w:p>
    <w:p w:rsidR="00D449E1" w:rsidRPr="00DD7DD3" w:rsidRDefault="00D449E1" w:rsidP="00DD7DD3">
      <w:pPr>
        <w:spacing w:line="276" w:lineRule="auto"/>
        <w:ind w:firstLine="709"/>
        <w:contextualSpacing/>
        <w:jc w:val="both"/>
        <w:rPr>
          <w:rFonts w:ascii="Arial" w:hAnsi="Arial" w:cs="Arial"/>
          <w:spacing w:val="-2"/>
          <w:sz w:val="24"/>
          <w:szCs w:val="24"/>
        </w:rPr>
      </w:pPr>
    </w:p>
    <w:p w:rsidR="00D449E1" w:rsidRPr="00DD7DD3" w:rsidRDefault="00D449E1" w:rsidP="00DD7DD3">
      <w:pPr>
        <w:spacing w:line="276" w:lineRule="auto"/>
        <w:ind w:firstLine="709"/>
        <w:contextualSpacing/>
        <w:jc w:val="both"/>
        <w:rPr>
          <w:rFonts w:ascii="Arial" w:hAnsi="Arial" w:cs="Arial"/>
          <w:b/>
          <w:sz w:val="24"/>
          <w:szCs w:val="24"/>
        </w:rPr>
      </w:pPr>
      <w:r w:rsidRPr="00DD7DD3">
        <w:rPr>
          <w:rFonts w:ascii="Arial" w:hAnsi="Arial" w:cs="Arial"/>
          <w:b/>
          <w:sz w:val="24"/>
          <w:szCs w:val="24"/>
        </w:rPr>
        <w:t>Aspectos generales de la Acción de tutela</w:t>
      </w:r>
    </w:p>
    <w:p w:rsidR="00D449E1" w:rsidRPr="00DD7DD3" w:rsidRDefault="00D449E1" w:rsidP="00DD7DD3">
      <w:pPr>
        <w:spacing w:line="276" w:lineRule="auto"/>
        <w:ind w:firstLine="709"/>
        <w:contextualSpacing/>
        <w:jc w:val="both"/>
        <w:rPr>
          <w:rFonts w:ascii="Arial" w:hAnsi="Arial" w:cs="Arial"/>
          <w:b/>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 xml:space="preserve">El artículo 86 de la Constitución Política consagra la tutela como un mecanismo judicial encaminado a la protección de los derechos fundamentales cuando éstos se amenacen o se vulneren por la acción o por la omisión de la autoridad pública o por particulares en algunos casos especiales. </w:t>
      </w:r>
    </w:p>
    <w:p w:rsidR="00D449E1" w:rsidRPr="00DD7DD3" w:rsidRDefault="00D449E1" w:rsidP="00DD7DD3">
      <w:pPr>
        <w:spacing w:line="276" w:lineRule="auto"/>
        <w:ind w:firstLine="709"/>
        <w:contextualSpacing/>
        <w:jc w:val="both"/>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Este instrumento de defensa se caracteriza por su trámite preferente, su residualidad y su subsidiariedad, a la luz del precepto superior que la consagra y del artículo 6º del Decreto 2591 de 1991 que la reglamenta, lo que permite advertir que el ejercicio de la tutela no es absoluto, está limitado por las causales de improcedencia allí contenidas, entre otros motivos, la relativa a la existencia de otros mecanismos de defensa judicial para garantizar la protección del derecho que se alega amenazado o vulnerado.</w:t>
      </w:r>
    </w:p>
    <w:p w:rsidR="00D449E1" w:rsidRPr="00DD7DD3" w:rsidRDefault="00D449E1" w:rsidP="00DD7DD3">
      <w:pPr>
        <w:spacing w:line="276" w:lineRule="auto"/>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b/>
          <w:sz w:val="24"/>
          <w:szCs w:val="24"/>
        </w:rPr>
      </w:pPr>
      <w:r w:rsidRPr="00DD7DD3">
        <w:rPr>
          <w:rFonts w:ascii="Arial" w:hAnsi="Arial" w:cs="Arial"/>
          <w:b/>
          <w:sz w:val="24"/>
          <w:szCs w:val="24"/>
        </w:rPr>
        <w:t>Del derecho de Petición:</w:t>
      </w: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spacing w:line="276" w:lineRule="auto"/>
        <w:ind w:firstLine="851"/>
        <w:contextualSpacing/>
        <w:jc w:val="both"/>
        <w:rPr>
          <w:rFonts w:ascii="Arial" w:hAnsi="Arial" w:cs="Arial"/>
          <w:sz w:val="24"/>
          <w:szCs w:val="24"/>
        </w:rPr>
      </w:pPr>
      <w:r w:rsidRPr="00DD7DD3">
        <w:rPr>
          <w:rFonts w:ascii="Arial" w:hAnsi="Arial" w:cs="Arial"/>
          <w:iCs/>
          <w:sz w:val="24"/>
          <w:szCs w:val="24"/>
        </w:rPr>
        <w:t>E</w:t>
      </w:r>
      <w:r w:rsidRPr="00DD7DD3">
        <w:rPr>
          <w:rFonts w:ascii="Arial" w:hAnsi="Arial" w:cs="Arial"/>
          <w:sz w:val="24"/>
          <w:szCs w:val="24"/>
        </w:rPr>
        <w:t>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DD7DD3">
        <w:rPr>
          <w:rFonts w:ascii="Arial" w:hAnsi="Arial" w:cs="Arial"/>
          <w:sz w:val="24"/>
          <w:szCs w:val="24"/>
          <w:vertAlign w:val="superscript"/>
        </w:rPr>
        <w:footnoteReference w:id="1"/>
      </w:r>
      <w:r w:rsidRPr="00DD7DD3">
        <w:rPr>
          <w:rFonts w:ascii="Arial" w:hAnsi="Arial" w:cs="Arial"/>
          <w:sz w:val="24"/>
          <w:szCs w:val="24"/>
        </w:rPr>
        <w:t xml:space="preserve">: </w:t>
      </w:r>
    </w:p>
    <w:p w:rsidR="00D449E1" w:rsidRPr="00DD7DD3" w:rsidRDefault="00D449E1" w:rsidP="00DD7DD3">
      <w:pPr>
        <w:spacing w:line="276" w:lineRule="auto"/>
        <w:contextualSpacing/>
        <w:jc w:val="both"/>
        <w:rPr>
          <w:rFonts w:ascii="Arial" w:hAnsi="Arial" w:cs="Arial"/>
          <w:i/>
          <w:sz w:val="24"/>
          <w:szCs w:val="24"/>
        </w:rPr>
      </w:pPr>
    </w:p>
    <w:p w:rsidR="00D449E1" w:rsidRPr="00F41229" w:rsidRDefault="00D449E1" w:rsidP="00F41229">
      <w:pPr>
        <w:ind w:left="1134" w:right="1134"/>
        <w:contextualSpacing/>
        <w:jc w:val="both"/>
        <w:rPr>
          <w:rFonts w:ascii="Arial" w:hAnsi="Arial" w:cs="Arial"/>
          <w:i/>
        </w:rPr>
      </w:pPr>
      <w:r w:rsidRPr="00DD7DD3">
        <w:rPr>
          <w:rFonts w:ascii="Arial" w:hAnsi="Arial" w:cs="Arial"/>
          <w:i/>
          <w:sz w:val="24"/>
          <w:szCs w:val="24"/>
        </w:rPr>
        <w:tab/>
      </w:r>
      <w:r w:rsidRPr="00F41229">
        <w:rPr>
          <w:rFonts w:ascii="Arial" w:hAnsi="Arial" w:cs="Arial"/>
          <w:i/>
        </w:rPr>
        <w:t xml:space="preserve">“(1) El derecho a presentar, en términos respetuosos, solicitudes ante las </w:t>
      </w:r>
      <w:r w:rsidRPr="00F41229">
        <w:rPr>
          <w:rFonts w:ascii="Arial" w:hAnsi="Arial" w:cs="Arial"/>
          <w:i/>
        </w:rPr>
        <w:tab/>
        <w:t>autoridades, sin que éstas puedan negarse a recibirlas o tramitarlas.</w:t>
      </w:r>
    </w:p>
    <w:p w:rsidR="00D449E1" w:rsidRPr="00F41229" w:rsidRDefault="00D449E1" w:rsidP="00F41229">
      <w:pPr>
        <w:ind w:left="1134" w:right="1134"/>
        <w:contextualSpacing/>
        <w:jc w:val="both"/>
        <w:rPr>
          <w:rFonts w:ascii="Arial" w:hAnsi="Arial" w:cs="Arial"/>
          <w:i/>
        </w:rPr>
      </w:pPr>
      <w:r w:rsidRPr="00F41229">
        <w:rPr>
          <w:rFonts w:ascii="Arial" w:hAnsi="Arial" w:cs="Arial"/>
          <w:i/>
        </w:rPr>
        <w:t> </w:t>
      </w:r>
    </w:p>
    <w:p w:rsidR="00D449E1" w:rsidRPr="00F41229" w:rsidRDefault="00D449E1" w:rsidP="00F41229">
      <w:pPr>
        <w:ind w:left="1134" w:right="1134"/>
        <w:contextualSpacing/>
        <w:jc w:val="both"/>
        <w:rPr>
          <w:rFonts w:ascii="Arial" w:hAnsi="Arial" w:cs="Arial"/>
          <w:i/>
        </w:rPr>
      </w:pPr>
      <w:r w:rsidRPr="00F41229">
        <w:rPr>
          <w:rFonts w:ascii="Arial" w:hAnsi="Arial" w:cs="Arial"/>
          <w:i/>
        </w:rPr>
        <w:tab/>
        <w:t xml:space="preserve">(2) El derecho a obtener una respuesta oportuna, es decir, dentro de los términos </w:t>
      </w:r>
      <w:r w:rsidRPr="00F41229">
        <w:rPr>
          <w:rFonts w:ascii="Arial" w:hAnsi="Arial" w:cs="Arial"/>
          <w:i/>
        </w:rPr>
        <w:tab/>
        <w:t>establecidos en las normas correspondientes.</w:t>
      </w:r>
    </w:p>
    <w:p w:rsidR="00D449E1" w:rsidRPr="00F41229" w:rsidRDefault="00D449E1" w:rsidP="00F41229">
      <w:pPr>
        <w:ind w:left="1134" w:right="1134"/>
        <w:contextualSpacing/>
        <w:jc w:val="both"/>
        <w:rPr>
          <w:rFonts w:ascii="Arial" w:hAnsi="Arial" w:cs="Arial"/>
          <w:i/>
        </w:rPr>
      </w:pPr>
      <w:r w:rsidRPr="00F41229">
        <w:rPr>
          <w:rFonts w:ascii="Arial" w:hAnsi="Arial" w:cs="Arial"/>
          <w:i/>
        </w:rPr>
        <w:t> </w:t>
      </w:r>
    </w:p>
    <w:p w:rsidR="00D449E1" w:rsidRPr="00F41229" w:rsidRDefault="00D449E1" w:rsidP="00F41229">
      <w:pPr>
        <w:ind w:left="1134" w:right="1134"/>
        <w:contextualSpacing/>
        <w:jc w:val="both"/>
        <w:rPr>
          <w:rFonts w:ascii="Arial" w:hAnsi="Arial" w:cs="Arial"/>
          <w:i/>
        </w:rPr>
      </w:pPr>
      <w:r w:rsidRPr="00F41229">
        <w:rPr>
          <w:rFonts w:ascii="Arial" w:hAnsi="Arial" w:cs="Arial"/>
          <w:i/>
        </w:rPr>
        <w:tab/>
        <w:t>(3)</w:t>
      </w:r>
      <w:r w:rsidRPr="00F41229">
        <w:rPr>
          <w:rFonts w:ascii="Arial" w:hAnsi="Arial" w:cs="Arial"/>
          <w:b/>
          <w:bCs/>
          <w:i/>
        </w:rPr>
        <w:t> </w:t>
      </w:r>
      <w:r w:rsidRPr="00F41229">
        <w:rPr>
          <w:rFonts w:ascii="Arial" w:hAnsi="Arial" w:cs="Arial"/>
          <w:i/>
        </w:rPr>
        <w:t xml:space="preserve">El derecho a recibir una respuesta de fondo, lo que implica que la autoridad a la </w:t>
      </w:r>
      <w:r w:rsidRPr="00F41229">
        <w:rPr>
          <w:rFonts w:ascii="Arial" w:hAnsi="Arial" w:cs="Arial"/>
          <w:i/>
        </w:rPr>
        <w:tab/>
        <w:t xml:space="preserve">cual se dirige la solicitud, de acuerdo con su competencia, está obligada a </w:t>
      </w:r>
      <w:r w:rsidRPr="00F41229">
        <w:rPr>
          <w:rFonts w:ascii="Arial" w:hAnsi="Arial" w:cs="Arial"/>
          <w:i/>
        </w:rPr>
        <w:tab/>
        <w:t xml:space="preserve">pronunciarse de manera completa y detallada sobre todos los asuntos indicados en la </w:t>
      </w:r>
      <w:r w:rsidRPr="00F41229">
        <w:rPr>
          <w:rFonts w:ascii="Arial" w:hAnsi="Arial" w:cs="Arial"/>
          <w:i/>
        </w:rPr>
        <w:tab/>
        <w:t xml:space="preserve">petición, excluyendo referencias evasivas o que no guardan relación con el tema </w:t>
      </w:r>
      <w:r w:rsidRPr="00F41229">
        <w:rPr>
          <w:rFonts w:ascii="Arial" w:hAnsi="Arial" w:cs="Arial"/>
          <w:i/>
        </w:rPr>
        <w:tab/>
        <w:t xml:space="preserve">planteado. Esto, independientemente de que el sentido de la respuesta sea favorable o </w:t>
      </w:r>
      <w:r w:rsidRPr="00F41229">
        <w:rPr>
          <w:rFonts w:ascii="Arial" w:hAnsi="Arial" w:cs="Arial"/>
          <w:i/>
        </w:rPr>
        <w:tab/>
        <w:t xml:space="preserve">no </w:t>
      </w:r>
      <w:r w:rsidRPr="00F41229">
        <w:rPr>
          <w:rFonts w:ascii="Arial" w:hAnsi="Arial" w:cs="Arial"/>
          <w:i/>
        </w:rPr>
        <w:tab/>
        <w:t>a lo solicitado.</w:t>
      </w:r>
    </w:p>
    <w:p w:rsidR="00D449E1" w:rsidRPr="00F41229" w:rsidRDefault="00D449E1" w:rsidP="00F41229">
      <w:pPr>
        <w:ind w:left="1134" w:right="1134"/>
        <w:contextualSpacing/>
        <w:jc w:val="both"/>
        <w:rPr>
          <w:rFonts w:ascii="Arial" w:hAnsi="Arial" w:cs="Arial"/>
          <w:i/>
        </w:rPr>
      </w:pPr>
      <w:r w:rsidRPr="00F41229">
        <w:rPr>
          <w:rFonts w:ascii="Arial" w:hAnsi="Arial" w:cs="Arial"/>
          <w:i/>
        </w:rPr>
        <w:t> </w:t>
      </w:r>
    </w:p>
    <w:p w:rsidR="00D449E1" w:rsidRPr="00F41229" w:rsidRDefault="00D449E1" w:rsidP="00F41229">
      <w:pPr>
        <w:ind w:left="1134" w:right="1134"/>
        <w:contextualSpacing/>
        <w:jc w:val="both"/>
        <w:rPr>
          <w:rFonts w:ascii="Arial" w:hAnsi="Arial" w:cs="Arial"/>
          <w:i/>
        </w:rPr>
      </w:pPr>
      <w:r w:rsidRPr="00F41229">
        <w:rPr>
          <w:rFonts w:ascii="Arial" w:hAnsi="Arial" w:cs="Arial"/>
          <w:i/>
        </w:rPr>
        <w:tab/>
        <w:t>(4) El derecho a obtener la pronta comunicación de la respuesta.”</w:t>
      </w:r>
    </w:p>
    <w:p w:rsidR="00D449E1" w:rsidRPr="00DD7DD3" w:rsidRDefault="00D449E1" w:rsidP="00DD7DD3">
      <w:pPr>
        <w:spacing w:line="276" w:lineRule="auto"/>
        <w:contextualSpacing/>
        <w:jc w:val="both"/>
        <w:rPr>
          <w:rFonts w:ascii="Arial" w:hAnsi="Arial" w:cs="Arial"/>
          <w:i/>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 xml:space="preserve">Respecto al derecho de petición ha precisado la Honorable Corte Constitucional que es determinante para la efectividad de los mecanismos de la democracia participativa, pues permite a toda persona, entre otras cosas, reclamar ante las autoridades explicaciones acerca de las decisiones adoptadas y que de </w:t>
      </w:r>
      <w:r w:rsidRPr="00DD7DD3">
        <w:rPr>
          <w:rFonts w:ascii="Arial" w:hAnsi="Arial" w:cs="Arial"/>
          <w:sz w:val="24"/>
          <w:szCs w:val="24"/>
        </w:rPr>
        <w:lastRenderedPageBreak/>
        <w:t>manera directa o indirecta les afectan, además que la voluntad del Constituyente de incluir el derecho de petición dentro del capítulo de la Carta Política conocido como “de los derechos fundamentales” no fue otra que garantizar, de manera expresa, a los gobernados la resolución pronta y oportuna de la cuestión, pues de nada serviría la posibilidad de dirigirse a la autoridad si ésta no resuelve o se reserva para sí el sentido de lo decidido.</w:t>
      </w:r>
    </w:p>
    <w:p w:rsidR="00D449E1" w:rsidRPr="00DD7DD3" w:rsidRDefault="00D449E1" w:rsidP="00DD7DD3">
      <w:pPr>
        <w:spacing w:line="276" w:lineRule="auto"/>
        <w:ind w:firstLine="709"/>
        <w:contextualSpacing/>
        <w:jc w:val="both"/>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Como es obvio, para que la protección de este derecho proceda, debe existir una petición previa ante una autoridad o un particular y que, sin que medie causa justificativa haya omitido pronunciarse frente a la misma.</w:t>
      </w:r>
    </w:p>
    <w:p w:rsidR="00D449E1" w:rsidRPr="00DD7DD3" w:rsidRDefault="00D449E1" w:rsidP="00DD7DD3">
      <w:pPr>
        <w:spacing w:line="276" w:lineRule="auto"/>
        <w:ind w:firstLine="709"/>
        <w:contextualSpacing/>
        <w:jc w:val="both"/>
        <w:rPr>
          <w:rFonts w:ascii="Arial" w:hAnsi="Arial" w:cs="Arial"/>
          <w:sz w:val="24"/>
          <w:szCs w:val="24"/>
        </w:rPr>
      </w:pPr>
    </w:p>
    <w:p w:rsidR="00D449E1" w:rsidRPr="00DD7DD3" w:rsidRDefault="00D449E1" w:rsidP="00DD7DD3">
      <w:pPr>
        <w:spacing w:line="276" w:lineRule="auto"/>
        <w:contextualSpacing/>
        <w:jc w:val="both"/>
        <w:rPr>
          <w:rFonts w:ascii="Arial" w:hAnsi="Arial" w:cs="Arial"/>
          <w:sz w:val="24"/>
          <w:szCs w:val="24"/>
        </w:rPr>
      </w:pPr>
      <w:r w:rsidRPr="00DD7DD3">
        <w:rPr>
          <w:rFonts w:ascii="Arial" w:hAnsi="Arial" w:cs="Arial"/>
          <w:sz w:val="24"/>
          <w:szCs w:val="24"/>
        </w:rPr>
        <w:tab/>
        <w:t>Al respecto la Ley 1755 de 2015, en su artículo 13 reza:</w:t>
      </w:r>
    </w:p>
    <w:p w:rsidR="00D449E1" w:rsidRPr="00DD7DD3" w:rsidRDefault="00D449E1" w:rsidP="00DD7DD3">
      <w:pPr>
        <w:spacing w:line="276" w:lineRule="auto"/>
        <w:ind w:left="1134" w:right="1134"/>
        <w:contextualSpacing/>
        <w:jc w:val="both"/>
        <w:rPr>
          <w:rFonts w:ascii="Arial" w:hAnsi="Arial" w:cs="Arial"/>
          <w:i/>
          <w:sz w:val="24"/>
          <w:szCs w:val="24"/>
        </w:rPr>
      </w:pPr>
    </w:p>
    <w:p w:rsidR="00D449E1" w:rsidRPr="00F41229" w:rsidRDefault="00D449E1" w:rsidP="00F41229">
      <w:pPr>
        <w:ind w:left="1134" w:right="1134"/>
        <w:contextualSpacing/>
        <w:jc w:val="both"/>
        <w:rPr>
          <w:rFonts w:ascii="Arial" w:hAnsi="Arial" w:cs="Arial"/>
          <w:i/>
        </w:rPr>
      </w:pPr>
      <w:r w:rsidRPr="00F41229">
        <w:rPr>
          <w:rFonts w:ascii="Arial" w:hAnsi="Arial" w:cs="Arial"/>
          <w:i/>
        </w:rPr>
        <w:t>Toda actuación que inicie cualquier persona ante las autoridades implica el ejercicio del derecho de petición consagrado en el artículo </w:t>
      </w:r>
      <w:hyperlink r:id="rId7" w:anchor="23" w:history="1">
        <w:r w:rsidRPr="00F41229">
          <w:rPr>
            <w:rFonts w:ascii="Arial" w:hAnsi="Arial" w:cs="Arial"/>
            <w:i/>
          </w:rPr>
          <w:t>23</w:t>
        </w:r>
      </w:hyperlink>
      <w:r w:rsidRPr="00F41229">
        <w:rPr>
          <w:rFonts w:ascii="Arial" w:hAnsi="Arial" w:cs="Arial"/>
          <w:i/>
        </w:rPr>
        <w:t xml:space="preserve"> de la Constitución Política, sin que sea necesario invocarlo. Mediante él, entre otras actuaciones, se podrá solicitar: </w:t>
      </w:r>
      <w:r w:rsidRPr="00F41229">
        <w:rPr>
          <w:rFonts w:ascii="Arial" w:hAnsi="Arial" w:cs="Arial"/>
          <w:b/>
          <w:i/>
        </w:rPr>
        <w:t>el reconocimiento de un derecho</w:t>
      </w:r>
      <w:r w:rsidRPr="00F41229">
        <w:rPr>
          <w:rFonts w:ascii="Arial" w:hAnsi="Arial" w:cs="Arial"/>
          <w:i/>
        </w:rPr>
        <w:t>,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D449E1" w:rsidRPr="00F41229" w:rsidRDefault="00D449E1" w:rsidP="00F41229">
      <w:pPr>
        <w:ind w:left="1134" w:right="1134"/>
        <w:contextualSpacing/>
        <w:jc w:val="both"/>
        <w:rPr>
          <w:rFonts w:ascii="Arial" w:hAnsi="Arial" w:cs="Arial"/>
          <w:i/>
        </w:rPr>
      </w:pPr>
      <w:r w:rsidRPr="00F41229">
        <w:rPr>
          <w:rFonts w:ascii="Arial" w:hAnsi="Arial" w:cs="Arial"/>
          <w:i/>
        </w:rPr>
        <w:t> </w:t>
      </w:r>
    </w:p>
    <w:p w:rsidR="00D449E1" w:rsidRPr="00DD7DD3" w:rsidRDefault="00D449E1" w:rsidP="00F41229">
      <w:pPr>
        <w:ind w:left="1134" w:right="1134"/>
        <w:contextualSpacing/>
        <w:jc w:val="both"/>
        <w:rPr>
          <w:rFonts w:ascii="Arial" w:hAnsi="Arial" w:cs="Arial"/>
          <w:i/>
          <w:sz w:val="24"/>
          <w:szCs w:val="24"/>
        </w:rPr>
      </w:pPr>
      <w:r w:rsidRPr="00F41229">
        <w:rPr>
          <w:rFonts w:ascii="Arial" w:hAnsi="Arial" w:cs="Arial"/>
          <w:i/>
        </w:rPr>
        <w:t>El ejercicio del derecho de petición es gratuito y puede realizarse sin necesidad de representación a través de abogado, o de persona mayor cuando se trate de menores en relación a las entidades dedicadas a su protección o formación. (Negrillas propias).</w:t>
      </w:r>
    </w:p>
    <w:p w:rsidR="00D449E1" w:rsidRPr="00DD7DD3" w:rsidRDefault="00D449E1" w:rsidP="00DD7DD3">
      <w:pPr>
        <w:spacing w:line="276" w:lineRule="auto"/>
        <w:contextualSpacing/>
        <w:jc w:val="both"/>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En el presente c</w:t>
      </w:r>
      <w:r w:rsidR="00B7496A" w:rsidRPr="00DD7DD3">
        <w:rPr>
          <w:rFonts w:ascii="Arial" w:hAnsi="Arial" w:cs="Arial"/>
          <w:sz w:val="24"/>
          <w:szCs w:val="24"/>
        </w:rPr>
        <w:t>aso, debe decirse que si bien la</w:t>
      </w:r>
      <w:r w:rsidRPr="00DD7DD3">
        <w:rPr>
          <w:rFonts w:ascii="Arial" w:hAnsi="Arial" w:cs="Arial"/>
          <w:sz w:val="24"/>
          <w:szCs w:val="24"/>
        </w:rPr>
        <w:t xml:space="preserve"> accionante contaba con otro mecanismo para hacer efectivo su derecho al cumplimiento de la sentencia judicial a su favor, esto es, el proceso ejecutivo; no es menos cierto, que el derecho que se invoca como conculcado es el de Petición, ante la no respuesta de las entidades accio</w:t>
      </w:r>
      <w:r w:rsidR="00B7496A" w:rsidRPr="00DD7DD3">
        <w:rPr>
          <w:rFonts w:ascii="Arial" w:hAnsi="Arial" w:cs="Arial"/>
          <w:sz w:val="24"/>
          <w:szCs w:val="24"/>
        </w:rPr>
        <w:t>nadas a la solicitud de fecha 26</w:t>
      </w:r>
      <w:r w:rsidRPr="00DD7DD3">
        <w:rPr>
          <w:rFonts w:ascii="Arial" w:hAnsi="Arial" w:cs="Arial"/>
          <w:sz w:val="24"/>
          <w:szCs w:val="24"/>
        </w:rPr>
        <w:t xml:space="preserve"> de </w:t>
      </w:r>
      <w:r w:rsidR="00B7496A" w:rsidRPr="00DD7DD3">
        <w:rPr>
          <w:rFonts w:ascii="Arial" w:hAnsi="Arial" w:cs="Arial"/>
          <w:sz w:val="24"/>
          <w:szCs w:val="24"/>
        </w:rPr>
        <w:t>febrero</w:t>
      </w:r>
      <w:r w:rsidR="00F41229">
        <w:rPr>
          <w:rFonts w:ascii="Arial" w:hAnsi="Arial" w:cs="Arial"/>
          <w:sz w:val="24"/>
          <w:szCs w:val="24"/>
        </w:rPr>
        <w:t xml:space="preserve"> de 2016</w:t>
      </w:r>
      <w:r w:rsidRPr="00DD7DD3">
        <w:rPr>
          <w:rFonts w:ascii="Arial" w:hAnsi="Arial" w:cs="Arial"/>
          <w:sz w:val="24"/>
          <w:szCs w:val="24"/>
        </w:rPr>
        <w:t xml:space="preserve"> independientemente de lo que en él se pida, el cual a todas luces es procedente exigir mediante esta acción constitucional, tal como se vislumbra de la Jurisprudencia y normas transcritas.</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Prrafodelista"/>
        <w:numPr>
          <w:ilvl w:val="1"/>
          <w:numId w:val="1"/>
        </w:numPr>
        <w:tabs>
          <w:tab w:val="left" w:pos="1276"/>
        </w:tabs>
        <w:autoSpaceDN w:val="0"/>
        <w:spacing w:after="0" w:line="276" w:lineRule="auto"/>
        <w:ind w:left="709" w:firstLine="0"/>
        <w:jc w:val="both"/>
        <w:rPr>
          <w:rFonts w:ascii="Arial" w:hAnsi="Arial" w:cs="Arial"/>
          <w:b/>
          <w:sz w:val="24"/>
          <w:szCs w:val="24"/>
        </w:rPr>
      </w:pPr>
      <w:r w:rsidRPr="00DD7DD3">
        <w:rPr>
          <w:rFonts w:ascii="Arial" w:hAnsi="Arial" w:cs="Arial"/>
          <w:b/>
          <w:sz w:val="24"/>
          <w:szCs w:val="24"/>
        </w:rPr>
        <w:t>Caso Concreto</w:t>
      </w:r>
    </w:p>
    <w:p w:rsidR="00D449E1" w:rsidRPr="00DD7DD3" w:rsidRDefault="00D449E1" w:rsidP="00DD7DD3">
      <w:pPr>
        <w:pStyle w:val="Sinespaciado"/>
        <w:spacing w:line="276" w:lineRule="auto"/>
        <w:contextualSpacing/>
        <w:rPr>
          <w:rFonts w:ascii="Arial" w:hAnsi="Arial" w:cs="Arial"/>
          <w:sz w:val="24"/>
          <w:szCs w:val="24"/>
        </w:rPr>
      </w:pPr>
      <w:r w:rsidRPr="00DD7DD3">
        <w:rPr>
          <w:rFonts w:ascii="Arial" w:hAnsi="Arial" w:cs="Arial"/>
          <w:sz w:val="24"/>
          <w:szCs w:val="24"/>
        </w:rPr>
        <w:tab/>
      </w: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En el caso que ocupa la atención de la Sala, el hecho generador de la acción de tutela, se resume en que al señor Luis Guillermo Bernal no ha obtenido respuesta por parte de la Nación</w:t>
      </w:r>
      <w:r w:rsidR="00F41229">
        <w:rPr>
          <w:rFonts w:ascii="Arial" w:hAnsi="Arial" w:cs="Arial"/>
          <w:sz w:val="24"/>
          <w:szCs w:val="24"/>
        </w:rPr>
        <w:t xml:space="preserve"> </w:t>
      </w:r>
      <w:r w:rsidRPr="00DD7DD3">
        <w:rPr>
          <w:rFonts w:ascii="Arial" w:hAnsi="Arial" w:cs="Arial"/>
          <w:sz w:val="24"/>
          <w:szCs w:val="24"/>
        </w:rPr>
        <w:t>-</w:t>
      </w:r>
      <w:r w:rsidR="00F41229">
        <w:rPr>
          <w:rFonts w:ascii="Arial" w:hAnsi="Arial" w:cs="Arial"/>
          <w:sz w:val="24"/>
          <w:szCs w:val="24"/>
        </w:rPr>
        <w:t xml:space="preserve"> </w:t>
      </w:r>
      <w:r w:rsidRPr="00DD7DD3">
        <w:rPr>
          <w:rFonts w:ascii="Arial" w:hAnsi="Arial" w:cs="Arial"/>
          <w:sz w:val="24"/>
          <w:szCs w:val="24"/>
        </w:rPr>
        <w:t>Ministerio de Educación Nacional</w:t>
      </w:r>
      <w:r w:rsidR="00F41229">
        <w:rPr>
          <w:rFonts w:ascii="Arial" w:hAnsi="Arial" w:cs="Arial"/>
          <w:sz w:val="24"/>
          <w:szCs w:val="24"/>
        </w:rPr>
        <w:t xml:space="preserve"> </w:t>
      </w:r>
      <w:r w:rsidRPr="00DD7DD3">
        <w:rPr>
          <w:rFonts w:ascii="Arial" w:hAnsi="Arial" w:cs="Arial"/>
          <w:sz w:val="24"/>
          <w:szCs w:val="24"/>
        </w:rPr>
        <w:t>-</w:t>
      </w:r>
      <w:r w:rsidR="00F41229">
        <w:rPr>
          <w:rFonts w:ascii="Arial" w:hAnsi="Arial" w:cs="Arial"/>
          <w:sz w:val="24"/>
          <w:szCs w:val="24"/>
        </w:rPr>
        <w:t xml:space="preserve"> </w:t>
      </w:r>
      <w:r w:rsidRPr="00DD7DD3">
        <w:rPr>
          <w:rFonts w:ascii="Arial" w:hAnsi="Arial" w:cs="Arial"/>
          <w:sz w:val="24"/>
          <w:szCs w:val="24"/>
        </w:rPr>
        <w:t>Fondo Nacional de Prestaciones Sociales del Magisterio</w:t>
      </w:r>
      <w:r w:rsidR="00F41229">
        <w:rPr>
          <w:rFonts w:ascii="Arial" w:hAnsi="Arial" w:cs="Arial"/>
          <w:sz w:val="24"/>
          <w:szCs w:val="24"/>
        </w:rPr>
        <w:t xml:space="preserve"> </w:t>
      </w:r>
      <w:r w:rsidRPr="00DD7DD3">
        <w:rPr>
          <w:rFonts w:ascii="Arial" w:hAnsi="Arial" w:cs="Arial"/>
          <w:sz w:val="24"/>
          <w:szCs w:val="24"/>
        </w:rPr>
        <w:t xml:space="preserve">-Secretaría de Educación y la </w:t>
      </w:r>
      <w:r w:rsidR="00DD7DD3">
        <w:rPr>
          <w:rFonts w:ascii="Arial" w:hAnsi="Arial" w:cs="Arial"/>
          <w:sz w:val="24"/>
          <w:szCs w:val="24"/>
        </w:rPr>
        <w:t>FIDUPREVISORA</w:t>
      </w:r>
      <w:r w:rsidRPr="00DD7DD3">
        <w:rPr>
          <w:rFonts w:ascii="Arial" w:hAnsi="Arial" w:cs="Arial"/>
          <w:sz w:val="24"/>
          <w:szCs w:val="24"/>
        </w:rPr>
        <w:t xml:space="preserve"> S.A, al  derecho de petición elevado el </w:t>
      </w:r>
      <w:r w:rsidR="00B7496A" w:rsidRPr="00DD7DD3">
        <w:rPr>
          <w:rFonts w:ascii="Arial" w:hAnsi="Arial" w:cs="Arial"/>
          <w:sz w:val="24"/>
          <w:szCs w:val="24"/>
        </w:rPr>
        <w:t xml:space="preserve">26 de febrero </w:t>
      </w:r>
      <w:r w:rsidRPr="00DD7DD3">
        <w:rPr>
          <w:rFonts w:ascii="Arial" w:hAnsi="Arial" w:cs="Arial"/>
          <w:sz w:val="24"/>
          <w:szCs w:val="24"/>
        </w:rPr>
        <w:t xml:space="preserve">de 2016, mediante el cual solicitó el cumplimiento de la sentencia judicial emitida por el Juzgado </w:t>
      </w:r>
      <w:r w:rsidR="00B7496A" w:rsidRPr="00DD7DD3">
        <w:rPr>
          <w:rFonts w:ascii="Arial" w:hAnsi="Arial" w:cs="Arial"/>
          <w:sz w:val="24"/>
          <w:szCs w:val="24"/>
        </w:rPr>
        <w:t xml:space="preserve">Cuarto Administrativo de Pereira el </w:t>
      </w:r>
      <w:r w:rsidRPr="00DD7DD3">
        <w:rPr>
          <w:rFonts w:ascii="Arial" w:hAnsi="Arial" w:cs="Arial"/>
          <w:sz w:val="24"/>
          <w:szCs w:val="24"/>
        </w:rPr>
        <w:t>1</w:t>
      </w:r>
      <w:r w:rsidR="00B7496A" w:rsidRPr="00DD7DD3">
        <w:rPr>
          <w:rFonts w:ascii="Arial" w:hAnsi="Arial" w:cs="Arial"/>
          <w:sz w:val="24"/>
          <w:szCs w:val="24"/>
        </w:rPr>
        <w:t>2</w:t>
      </w:r>
      <w:r w:rsidRPr="00DD7DD3">
        <w:rPr>
          <w:rFonts w:ascii="Arial" w:hAnsi="Arial" w:cs="Arial"/>
          <w:sz w:val="24"/>
          <w:szCs w:val="24"/>
        </w:rPr>
        <w:t xml:space="preserve"> de </w:t>
      </w:r>
      <w:r w:rsidR="00B7496A" w:rsidRPr="00DD7DD3">
        <w:rPr>
          <w:rFonts w:ascii="Arial" w:hAnsi="Arial" w:cs="Arial"/>
          <w:sz w:val="24"/>
          <w:szCs w:val="24"/>
        </w:rPr>
        <w:t>agosto</w:t>
      </w:r>
      <w:r w:rsidRPr="00DD7DD3">
        <w:rPr>
          <w:rFonts w:ascii="Arial" w:hAnsi="Arial" w:cs="Arial"/>
          <w:sz w:val="24"/>
          <w:szCs w:val="24"/>
        </w:rPr>
        <w:t xml:space="preserve"> de 201</w:t>
      </w:r>
      <w:r w:rsidR="00B7496A" w:rsidRPr="00DD7DD3">
        <w:rPr>
          <w:rFonts w:ascii="Arial" w:hAnsi="Arial" w:cs="Arial"/>
          <w:sz w:val="24"/>
          <w:szCs w:val="24"/>
        </w:rPr>
        <w:t>4</w:t>
      </w:r>
      <w:r w:rsidRPr="00DD7DD3">
        <w:rPr>
          <w:rFonts w:ascii="Arial" w:hAnsi="Arial" w:cs="Arial"/>
          <w:sz w:val="24"/>
          <w:szCs w:val="24"/>
        </w:rPr>
        <w:t xml:space="preserve"> y confirmada por el Tribunal de lo Contencioso Administrativo de Risa</w:t>
      </w:r>
      <w:r w:rsidR="00B7496A" w:rsidRPr="00DD7DD3">
        <w:rPr>
          <w:rFonts w:ascii="Arial" w:hAnsi="Arial" w:cs="Arial"/>
          <w:sz w:val="24"/>
          <w:szCs w:val="24"/>
        </w:rPr>
        <w:t xml:space="preserve">ralda </w:t>
      </w:r>
      <w:r w:rsidR="00296658" w:rsidRPr="00DD7DD3">
        <w:rPr>
          <w:rFonts w:ascii="Arial" w:hAnsi="Arial" w:cs="Arial"/>
          <w:sz w:val="24"/>
          <w:szCs w:val="24"/>
        </w:rPr>
        <w:t>21</w:t>
      </w:r>
      <w:r w:rsidRPr="00DD7DD3">
        <w:rPr>
          <w:rFonts w:ascii="Arial" w:hAnsi="Arial" w:cs="Arial"/>
          <w:sz w:val="24"/>
          <w:szCs w:val="24"/>
        </w:rPr>
        <w:t xml:space="preserve"> de </w:t>
      </w:r>
      <w:r w:rsidR="00296658" w:rsidRPr="00DD7DD3">
        <w:rPr>
          <w:rFonts w:ascii="Arial" w:hAnsi="Arial" w:cs="Arial"/>
          <w:sz w:val="24"/>
          <w:szCs w:val="24"/>
        </w:rPr>
        <w:t>Septiembre de 2015</w:t>
      </w:r>
      <w:r w:rsidRPr="00DD7DD3">
        <w:rPr>
          <w:rFonts w:ascii="Arial" w:hAnsi="Arial" w:cs="Arial"/>
          <w:sz w:val="24"/>
          <w:szCs w:val="24"/>
        </w:rPr>
        <w:t>.</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spacing w:line="276" w:lineRule="auto"/>
        <w:ind w:firstLine="709"/>
        <w:contextualSpacing/>
        <w:jc w:val="both"/>
        <w:rPr>
          <w:rFonts w:ascii="Arial" w:hAnsi="Arial" w:cs="Arial"/>
          <w:sz w:val="24"/>
          <w:szCs w:val="24"/>
        </w:rPr>
      </w:pPr>
      <w:r w:rsidRPr="00DD7DD3">
        <w:rPr>
          <w:rFonts w:ascii="Arial" w:hAnsi="Arial" w:cs="Arial"/>
          <w:sz w:val="24"/>
          <w:szCs w:val="24"/>
        </w:rPr>
        <w:t xml:space="preserve">Por su parte, la Secretaria de Educación de Pereira se pronunció señalando que ha dado cabal cumplimiento a lo dispuesto en la normatividad que los rige para el reconocimiento de prestaciones a cargo del Fondo Nacional de Prestaciones Sociales del Magisterio (Decreto 2831 de 2005), dado que al recibirse la solicitud en </w:t>
      </w:r>
      <w:r w:rsidRPr="00DD7DD3">
        <w:rPr>
          <w:rFonts w:ascii="Arial" w:hAnsi="Arial" w:cs="Arial"/>
          <w:sz w:val="24"/>
          <w:szCs w:val="24"/>
        </w:rPr>
        <w:lastRenderedPageBreak/>
        <w:t xml:space="preserve">cita, procedió a seguir el trámite en el marco de su competencia, proyectando el acto administrativo respectivo, el cual fue enviado a la </w:t>
      </w:r>
      <w:r w:rsidR="00DD7DD3">
        <w:rPr>
          <w:rFonts w:ascii="Arial" w:hAnsi="Arial" w:cs="Arial"/>
          <w:sz w:val="24"/>
          <w:szCs w:val="24"/>
        </w:rPr>
        <w:t>FIDUPREVISORA</w:t>
      </w:r>
      <w:r w:rsidRPr="00DD7DD3">
        <w:rPr>
          <w:rFonts w:ascii="Arial" w:hAnsi="Arial" w:cs="Arial"/>
          <w:sz w:val="24"/>
          <w:szCs w:val="24"/>
        </w:rPr>
        <w:t xml:space="preserve"> S.A para su e</w:t>
      </w:r>
      <w:r w:rsidR="00296658" w:rsidRPr="00DD7DD3">
        <w:rPr>
          <w:rFonts w:ascii="Arial" w:hAnsi="Arial" w:cs="Arial"/>
          <w:sz w:val="24"/>
          <w:szCs w:val="24"/>
        </w:rPr>
        <w:t xml:space="preserve">studio y aprobación el pasado 5 </w:t>
      </w:r>
      <w:r w:rsidRPr="00DD7DD3">
        <w:rPr>
          <w:rFonts w:ascii="Arial" w:hAnsi="Arial" w:cs="Arial"/>
          <w:sz w:val="24"/>
          <w:szCs w:val="24"/>
        </w:rPr>
        <w:t xml:space="preserve">de </w:t>
      </w:r>
      <w:r w:rsidR="00296658" w:rsidRPr="00DD7DD3">
        <w:rPr>
          <w:rFonts w:ascii="Arial" w:hAnsi="Arial" w:cs="Arial"/>
          <w:sz w:val="24"/>
          <w:szCs w:val="24"/>
        </w:rPr>
        <w:t>abril de 2016</w:t>
      </w:r>
      <w:r w:rsidR="00F41229">
        <w:rPr>
          <w:rFonts w:ascii="Arial" w:hAnsi="Arial" w:cs="Arial"/>
          <w:sz w:val="24"/>
          <w:szCs w:val="24"/>
        </w:rPr>
        <w:t xml:space="preserve"> </w:t>
      </w:r>
      <w:r w:rsidRPr="00DD7DD3">
        <w:rPr>
          <w:rFonts w:ascii="Arial" w:hAnsi="Arial" w:cs="Arial"/>
          <w:sz w:val="24"/>
          <w:szCs w:val="24"/>
        </w:rPr>
        <w:t>-</w:t>
      </w:r>
      <w:r w:rsidR="00F41229">
        <w:rPr>
          <w:rFonts w:ascii="Arial" w:hAnsi="Arial" w:cs="Arial"/>
          <w:sz w:val="24"/>
          <w:szCs w:val="24"/>
        </w:rPr>
        <w:t>f</w:t>
      </w:r>
      <w:r w:rsidRPr="00DD7DD3">
        <w:rPr>
          <w:rFonts w:ascii="Arial" w:hAnsi="Arial" w:cs="Arial"/>
          <w:sz w:val="24"/>
          <w:szCs w:val="24"/>
        </w:rPr>
        <w:t>l. 2</w:t>
      </w:r>
      <w:r w:rsidR="00296658" w:rsidRPr="00DD7DD3">
        <w:rPr>
          <w:rFonts w:ascii="Arial" w:hAnsi="Arial" w:cs="Arial"/>
          <w:sz w:val="24"/>
          <w:szCs w:val="24"/>
        </w:rPr>
        <w:t>9</w:t>
      </w:r>
      <w:r w:rsidRPr="00DD7DD3">
        <w:rPr>
          <w:rFonts w:ascii="Arial" w:hAnsi="Arial" w:cs="Arial"/>
          <w:sz w:val="24"/>
          <w:szCs w:val="24"/>
        </w:rPr>
        <w:t>-, sin haberse recibido nuevamente por la entidad mencionada.</w:t>
      </w:r>
    </w:p>
    <w:p w:rsidR="00D449E1" w:rsidRPr="00DD7DD3" w:rsidRDefault="00D449E1" w:rsidP="00DD7DD3">
      <w:pPr>
        <w:pStyle w:val="Sinespaciado"/>
        <w:spacing w:line="276" w:lineRule="auto"/>
        <w:contextualSpacing/>
        <w:rPr>
          <w:rFonts w:ascii="Arial" w:hAnsi="Arial" w:cs="Arial"/>
          <w:sz w:val="24"/>
          <w:szCs w:val="24"/>
        </w:rPr>
      </w:pPr>
    </w:p>
    <w:p w:rsidR="00332D30" w:rsidRPr="00D0503A" w:rsidRDefault="00D449E1" w:rsidP="00332D30">
      <w:pPr>
        <w:pStyle w:val="Sinespaciado"/>
        <w:spacing w:line="276" w:lineRule="auto"/>
        <w:jc w:val="both"/>
        <w:rPr>
          <w:rFonts w:ascii="Arial" w:hAnsi="Arial" w:cs="Arial"/>
          <w:sz w:val="24"/>
          <w:szCs w:val="24"/>
        </w:rPr>
      </w:pPr>
      <w:r w:rsidRPr="00DD7DD3">
        <w:rPr>
          <w:rFonts w:ascii="Arial" w:hAnsi="Arial" w:cs="Arial"/>
          <w:sz w:val="24"/>
          <w:szCs w:val="24"/>
        </w:rPr>
        <w:tab/>
      </w:r>
      <w:r w:rsidR="00332D30" w:rsidRPr="00D0503A">
        <w:rPr>
          <w:rFonts w:ascii="Arial" w:hAnsi="Arial" w:cs="Arial"/>
          <w:sz w:val="24"/>
          <w:szCs w:val="24"/>
        </w:rPr>
        <w:t>Dicho l</w:t>
      </w:r>
      <w:r w:rsidR="00332D30">
        <w:rPr>
          <w:rFonts w:ascii="Arial" w:hAnsi="Arial" w:cs="Arial"/>
          <w:sz w:val="24"/>
          <w:szCs w:val="24"/>
        </w:rPr>
        <w:t>o anterior, es claro para esta C</w:t>
      </w:r>
      <w:r w:rsidR="00332D30" w:rsidRPr="00D0503A">
        <w:rPr>
          <w:rFonts w:ascii="Arial" w:hAnsi="Arial" w:cs="Arial"/>
          <w:sz w:val="24"/>
          <w:szCs w:val="24"/>
        </w:rPr>
        <w:t>olegiatura, de acuerdo con todo lo expuesto, que efectivamente se presenta una vulneración al derecho de petición en</w:t>
      </w:r>
      <w:r w:rsidR="00332D30">
        <w:rPr>
          <w:rFonts w:ascii="Arial" w:hAnsi="Arial" w:cs="Arial"/>
          <w:sz w:val="24"/>
          <w:szCs w:val="24"/>
        </w:rPr>
        <w:t xml:space="preserve"> </w:t>
      </w:r>
      <w:r w:rsidR="00332D30" w:rsidRPr="00D0503A">
        <w:rPr>
          <w:rFonts w:ascii="Arial" w:hAnsi="Arial" w:cs="Arial"/>
          <w:sz w:val="24"/>
          <w:szCs w:val="24"/>
        </w:rPr>
        <w:t>cabeza de</w:t>
      </w:r>
      <w:r w:rsidR="00332D30">
        <w:rPr>
          <w:rFonts w:ascii="Arial" w:hAnsi="Arial" w:cs="Arial"/>
          <w:sz w:val="24"/>
          <w:szCs w:val="24"/>
        </w:rPr>
        <w:t xml:space="preserve"> </w:t>
      </w:r>
      <w:r w:rsidR="00332D30" w:rsidRPr="00D0503A">
        <w:rPr>
          <w:rFonts w:ascii="Arial" w:hAnsi="Arial" w:cs="Arial"/>
          <w:sz w:val="24"/>
          <w:szCs w:val="24"/>
        </w:rPr>
        <w:t>l</w:t>
      </w:r>
      <w:r w:rsidR="00332D30">
        <w:rPr>
          <w:rFonts w:ascii="Arial" w:hAnsi="Arial" w:cs="Arial"/>
          <w:sz w:val="24"/>
          <w:szCs w:val="24"/>
        </w:rPr>
        <w:t>a</w:t>
      </w:r>
      <w:r w:rsidR="00332D30" w:rsidRPr="00D0503A">
        <w:rPr>
          <w:rFonts w:ascii="Arial" w:hAnsi="Arial" w:cs="Arial"/>
          <w:sz w:val="24"/>
          <w:szCs w:val="24"/>
        </w:rPr>
        <w:t xml:space="preserve"> señor</w:t>
      </w:r>
      <w:r w:rsidR="00332D30">
        <w:rPr>
          <w:rFonts w:ascii="Arial" w:hAnsi="Arial" w:cs="Arial"/>
          <w:sz w:val="24"/>
          <w:szCs w:val="24"/>
        </w:rPr>
        <w:t>a</w:t>
      </w:r>
      <w:r w:rsidR="00332D30" w:rsidRPr="00D0503A">
        <w:rPr>
          <w:rFonts w:ascii="Arial" w:hAnsi="Arial" w:cs="Arial"/>
          <w:sz w:val="24"/>
          <w:szCs w:val="24"/>
        </w:rPr>
        <w:t xml:space="preserve"> </w:t>
      </w:r>
      <w:r w:rsidR="00332D30">
        <w:rPr>
          <w:rFonts w:ascii="Arial" w:hAnsi="Arial" w:cs="Arial"/>
          <w:sz w:val="24"/>
          <w:szCs w:val="24"/>
        </w:rPr>
        <w:t xml:space="preserve">Amparo de Jesús Raigosa Cardona </w:t>
      </w:r>
      <w:r w:rsidR="00332D30" w:rsidRPr="00D0503A">
        <w:rPr>
          <w:rFonts w:ascii="Arial" w:hAnsi="Arial" w:cs="Arial"/>
          <w:sz w:val="24"/>
          <w:szCs w:val="24"/>
        </w:rPr>
        <w:t xml:space="preserve">dado que a la fecha no ha obtenido una respuesta clara y de fondo a la petición que fuera elevada, se itera, el pasado </w:t>
      </w:r>
      <w:r w:rsidR="00332D30">
        <w:rPr>
          <w:rFonts w:ascii="Arial" w:hAnsi="Arial" w:cs="Arial"/>
          <w:sz w:val="24"/>
          <w:szCs w:val="24"/>
        </w:rPr>
        <w:t xml:space="preserve">26 </w:t>
      </w:r>
      <w:r w:rsidR="00332D30" w:rsidRPr="00D0503A">
        <w:rPr>
          <w:rFonts w:ascii="Arial" w:hAnsi="Arial" w:cs="Arial"/>
          <w:sz w:val="24"/>
          <w:szCs w:val="24"/>
        </w:rPr>
        <w:t xml:space="preserve">de </w:t>
      </w:r>
      <w:r w:rsidR="00332D30">
        <w:rPr>
          <w:rFonts w:ascii="Arial" w:hAnsi="Arial" w:cs="Arial"/>
          <w:sz w:val="24"/>
          <w:szCs w:val="24"/>
        </w:rPr>
        <w:t xml:space="preserve">febrero </w:t>
      </w:r>
      <w:r w:rsidR="00332D30" w:rsidRPr="00D0503A">
        <w:rPr>
          <w:rFonts w:ascii="Arial" w:hAnsi="Arial" w:cs="Arial"/>
          <w:sz w:val="24"/>
          <w:szCs w:val="24"/>
        </w:rPr>
        <w:t>de 2016, es decir, se encuentra más que vencido el término de Ley para recibir respuesta por parte de la entidad.</w:t>
      </w:r>
    </w:p>
    <w:p w:rsidR="00332D30" w:rsidRDefault="00332D30" w:rsidP="00332D30">
      <w:pPr>
        <w:pStyle w:val="Sinespaciado"/>
        <w:spacing w:line="276" w:lineRule="auto"/>
        <w:rPr>
          <w:rFonts w:ascii="Arial" w:hAnsi="Arial" w:cs="Arial"/>
          <w:sz w:val="24"/>
          <w:szCs w:val="24"/>
        </w:rPr>
      </w:pPr>
    </w:p>
    <w:p w:rsidR="00332D30" w:rsidRDefault="00332D30" w:rsidP="00332D30">
      <w:pPr>
        <w:pStyle w:val="Sinespaciado"/>
        <w:spacing w:line="276" w:lineRule="auto"/>
        <w:ind w:firstLine="708"/>
        <w:jc w:val="both"/>
        <w:rPr>
          <w:rFonts w:ascii="Arial" w:hAnsi="Arial" w:cs="Arial"/>
          <w:sz w:val="24"/>
          <w:szCs w:val="24"/>
        </w:rPr>
      </w:pPr>
      <w:r w:rsidRPr="00D0503A">
        <w:rPr>
          <w:rFonts w:ascii="Arial" w:hAnsi="Arial" w:cs="Arial"/>
          <w:sz w:val="24"/>
          <w:szCs w:val="24"/>
        </w:rPr>
        <w:t xml:space="preserve">Ahora bien, </w:t>
      </w:r>
      <w:r>
        <w:rPr>
          <w:rFonts w:ascii="Arial" w:hAnsi="Arial" w:cs="Arial"/>
          <w:sz w:val="24"/>
          <w:szCs w:val="24"/>
        </w:rPr>
        <w:t xml:space="preserve">teniendo en cuenta que con el derecho de petición presentado por el accionante se pretende obtener </w:t>
      </w:r>
      <w:r w:rsidRPr="000C59A0">
        <w:rPr>
          <w:rFonts w:ascii="Arial" w:hAnsi="Arial" w:cs="Arial"/>
          <w:i/>
          <w:sz w:val="24"/>
          <w:szCs w:val="24"/>
        </w:rPr>
        <w:t xml:space="preserve">“el cumplimiento y pago de </w:t>
      </w:r>
      <w:r>
        <w:rPr>
          <w:rFonts w:ascii="Arial" w:hAnsi="Arial" w:cs="Arial"/>
          <w:i/>
          <w:sz w:val="24"/>
          <w:szCs w:val="24"/>
        </w:rPr>
        <w:t xml:space="preserve">TODAS </w:t>
      </w:r>
      <w:r w:rsidRPr="000C59A0">
        <w:rPr>
          <w:rFonts w:ascii="Arial" w:hAnsi="Arial" w:cs="Arial"/>
          <w:i/>
          <w:sz w:val="24"/>
          <w:szCs w:val="24"/>
        </w:rPr>
        <w:t>las</w:t>
      </w:r>
      <w:r>
        <w:rPr>
          <w:rFonts w:ascii="Arial" w:hAnsi="Arial" w:cs="Arial"/>
          <w:i/>
          <w:sz w:val="24"/>
          <w:szCs w:val="24"/>
        </w:rPr>
        <w:t xml:space="preserve"> obligaciones originadas en la S</w:t>
      </w:r>
      <w:r w:rsidRPr="000C59A0">
        <w:rPr>
          <w:rFonts w:ascii="Arial" w:hAnsi="Arial" w:cs="Arial"/>
          <w:i/>
          <w:sz w:val="24"/>
          <w:szCs w:val="24"/>
        </w:rPr>
        <w:t>entencia</w:t>
      </w:r>
      <w:r>
        <w:rPr>
          <w:rFonts w:ascii="Arial" w:hAnsi="Arial" w:cs="Arial"/>
          <w:i/>
          <w:sz w:val="24"/>
          <w:szCs w:val="24"/>
        </w:rPr>
        <w:t xml:space="preserve"> del 12 de agosto de 2014 proferida por el J</w:t>
      </w:r>
      <w:r w:rsidRPr="000C59A0">
        <w:rPr>
          <w:rFonts w:ascii="Arial" w:hAnsi="Arial" w:cs="Arial"/>
          <w:i/>
          <w:sz w:val="24"/>
          <w:szCs w:val="24"/>
        </w:rPr>
        <w:t xml:space="preserve">uzgado </w:t>
      </w:r>
      <w:r>
        <w:rPr>
          <w:rFonts w:ascii="Arial" w:hAnsi="Arial" w:cs="Arial"/>
          <w:i/>
          <w:sz w:val="24"/>
          <w:szCs w:val="24"/>
        </w:rPr>
        <w:t>Cuarto A</w:t>
      </w:r>
      <w:r w:rsidRPr="000C59A0">
        <w:rPr>
          <w:rFonts w:ascii="Arial" w:hAnsi="Arial" w:cs="Arial"/>
          <w:i/>
          <w:sz w:val="24"/>
          <w:szCs w:val="24"/>
        </w:rPr>
        <w:t>dministrativo d</w:t>
      </w:r>
      <w:r>
        <w:rPr>
          <w:rFonts w:ascii="Arial" w:hAnsi="Arial" w:cs="Arial"/>
          <w:i/>
          <w:sz w:val="24"/>
          <w:szCs w:val="24"/>
        </w:rPr>
        <w:t>e Pereira confirmada por el Tribunal Administrativo de Risaralda en sentencia de 21 de septiembre de 2015</w:t>
      </w:r>
      <w:r w:rsidRPr="000C59A0">
        <w:rPr>
          <w:rFonts w:ascii="Arial" w:hAnsi="Arial" w:cs="Arial"/>
          <w:i/>
          <w:sz w:val="24"/>
          <w:szCs w:val="24"/>
        </w:rPr>
        <w:t>”</w:t>
      </w:r>
      <w:r>
        <w:rPr>
          <w:rFonts w:ascii="Arial" w:hAnsi="Arial" w:cs="Arial"/>
          <w:i/>
          <w:sz w:val="24"/>
          <w:szCs w:val="24"/>
        </w:rPr>
        <w:t xml:space="preserve"> </w:t>
      </w:r>
      <w:r>
        <w:rPr>
          <w:rFonts w:ascii="Arial" w:hAnsi="Arial" w:cs="Arial"/>
          <w:sz w:val="24"/>
          <w:szCs w:val="24"/>
        </w:rPr>
        <w:t>y de la misma no se observa respuesta en el dossier, es evidente que ese derecho fundamental ha sido transgredido y por lo tanto, merece protección de la Judicatura.</w:t>
      </w:r>
    </w:p>
    <w:p w:rsidR="00332D30" w:rsidRDefault="00332D30" w:rsidP="00332D30">
      <w:pPr>
        <w:pStyle w:val="Sinespaciado"/>
        <w:spacing w:line="276" w:lineRule="auto"/>
        <w:jc w:val="both"/>
        <w:rPr>
          <w:rFonts w:ascii="Arial" w:hAnsi="Arial" w:cs="Arial"/>
          <w:sz w:val="24"/>
          <w:szCs w:val="24"/>
        </w:rPr>
      </w:pPr>
    </w:p>
    <w:p w:rsidR="00332D30" w:rsidRDefault="00332D30" w:rsidP="00332D30">
      <w:pPr>
        <w:pStyle w:val="Sinespaciado"/>
        <w:spacing w:line="276" w:lineRule="auto"/>
        <w:jc w:val="both"/>
        <w:rPr>
          <w:rFonts w:ascii="Arial" w:hAnsi="Arial" w:cs="Arial"/>
          <w:sz w:val="24"/>
          <w:szCs w:val="24"/>
        </w:rPr>
      </w:pPr>
      <w:r>
        <w:rPr>
          <w:rFonts w:ascii="Arial" w:hAnsi="Arial" w:cs="Arial"/>
          <w:sz w:val="24"/>
          <w:szCs w:val="24"/>
        </w:rPr>
        <w:tab/>
        <w:t xml:space="preserve">Al respecto es importante precisar que la orden que se emitirá </w:t>
      </w:r>
      <w:r w:rsidR="00EB29B6">
        <w:rPr>
          <w:rFonts w:ascii="Arial" w:hAnsi="Arial" w:cs="Arial"/>
          <w:sz w:val="24"/>
          <w:szCs w:val="24"/>
        </w:rPr>
        <w:t xml:space="preserve">será dirigida a </w:t>
      </w:r>
      <w:r>
        <w:rPr>
          <w:rFonts w:ascii="Arial" w:hAnsi="Arial" w:cs="Arial"/>
          <w:sz w:val="24"/>
          <w:szCs w:val="24"/>
        </w:rPr>
        <w:t>la FIDUPREVISORA</w:t>
      </w:r>
      <w:r w:rsidRPr="00D0503A">
        <w:rPr>
          <w:rFonts w:ascii="Arial" w:hAnsi="Arial" w:cs="Arial"/>
          <w:sz w:val="24"/>
          <w:szCs w:val="24"/>
        </w:rPr>
        <w:t xml:space="preserve"> S.A, </w:t>
      </w:r>
      <w:r>
        <w:rPr>
          <w:rFonts w:ascii="Arial" w:hAnsi="Arial" w:cs="Arial"/>
          <w:sz w:val="24"/>
          <w:szCs w:val="24"/>
        </w:rPr>
        <w:t xml:space="preserve">pues es ella </w:t>
      </w:r>
      <w:r w:rsidRPr="00D0503A">
        <w:rPr>
          <w:rFonts w:ascii="Arial" w:hAnsi="Arial" w:cs="Arial"/>
          <w:sz w:val="24"/>
          <w:szCs w:val="24"/>
        </w:rPr>
        <w:t>quien estudia y aprueba el</w:t>
      </w:r>
      <w:r>
        <w:rPr>
          <w:rFonts w:ascii="Arial" w:hAnsi="Arial" w:cs="Arial"/>
          <w:sz w:val="24"/>
          <w:szCs w:val="24"/>
        </w:rPr>
        <w:t xml:space="preserve"> proyecto de </w:t>
      </w:r>
      <w:r w:rsidRPr="00D0503A">
        <w:rPr>
          <w:rFonts w:ascii="Arial" w:hAnsi="Arial" w:cs="Arial"/>
          <w:sz w:val="24"/>
          <w:szCs w:val="24"/>
        </w:rPr>
        <w:t xml:space="preserve"> acto </w:t>
      </w:r>
      <w:r>
        <w:rPr>
          <w:rFonts w:ascii="Arial" w:hAnsi="Arial" w:cs="Arial"/>
          <w:sz w:val="24"/>
          <w:szCs w:val="24"/>
        </w:rPr>
        <w:t xml:space="preserve">administrativo elaborado por la Secretaría de Educación, </w:t>
      </w:r>
      <w:r w:rsidRPr="00D0503A">
        <w:rPr>
          <w:rFonts w:ascii="Arial" w:hAnsi="Arial" w:cs="Arial"/>
          <w:sz w:val="24"/>
          <w:szCs w:val="24"/>
        </w:rPr>
        <w:t xml:space="preserve">en virtud a lo reglado en el Decreto 2831 de 2005. Lo que nos lleva a concluir, que en principio, </w:t>
      </w:r>
      <w:r w:rsidR="00EB29B6">
        <w:rPr>
          <w:rFonts w:ascii="Arial" w:hAnsi="Arial" w:cs="Arial"/>
          <w:sz w:val="24"/>
          <w:szCs w:val="24"/>
        </w:rPr>
        <w:t>l</w:t>
      </w:r>
      <w:r w:rsidRPr="00D0503A">
        <w:rPr>
          <w:rFonts w:ascii="Arial" w:hAnsi="Arial" w:cs="Arial"/>
          <w:sz w:val="24"/>
          <w:szCs w:val="24"/>
        </w:rPr>
        <w:t xml:space="preserve">a Secretaría de Educación ya dio cumplimiento con su obligación, y es la </w:t>
      </w:r>
      <w:r>
        <w:rPr>
          <w:rFonts w:ascii="Arial" w:hAnsi="Arial" w:cs="Arial"/>
          <w:sz w:val="24"/>
          <w:szCs w:val="24"/>
        </w:rPr>
        <w:t>FIDUPREVISORA</w:t>
      </w:r>
      <w:r w:rsidRPr="00D0503A">
        <w:rPr>
          <w:rFonts w:ascii="Arial" w:hAnsi="Arial" w:cs="Arial"/>
          <w:sz w:val="24"/>
          <w:szCs w:val="24"/>
        </w:rPr>
        <w:t xml:space="preserve"> quien ha omitido su deber legal a la fecha, lo cual acarrea una vulneración al acá accionante</w:t>
      </w:r>
      <w:r>
        <w:rPr>
          <w:rFonts w:ascii="Arial" w:hAnsi="Arial" w:cs="Arial"/>
          <w:sz w:val="24"/>
          <w:szCs w:val="24"/>
        </w:rPr>
        <w:t>.</w:t>
      </w:r>
    </w:p>
    <w:p w:rsidR="00332D30" w:rsidRDefault="00332D30" w:rsidP="00332D30">
      <w:pPr>
        <w:pStyle w:val="Sinespaciado"/>
        <w:spacing w:line="276" w:lineRule="auto"/>
        <w:jc w:val="both"/>
        <w:rPr>
          <w:rFonts w:ascii="Arial" w:hAnsi="Arial" w:cs="Arial"/>
          <w:sz w:val="24"/>
          <w:szCs w:val="24"/>
        </w:rPr>
      </w:pPr>
    </w:p>
    <w:p w:rsidR="00332D30" w:rsidRDefault="00332D30" w:rsidP="00332D30">
      <w:pPr>
        <w:pStyle w:val="Sinespaciado"/>
        <w:spacing w:line="276" w:lineRule="auto"/>
        <w:jc w:val="both"/>
        <w:rPr>
          <w:rFonts w:ascii="Arial" w:hAnsi="Arial" w:cs="Arial"/>
          <w:sz w:val="24"/>
          <w:szCs w:val="24"/>
        </w:rPr>
      </w:pPr>
      <w:r>
        <w:rPr>
          <w:rFonts w:ascii="Arial" w:hAnsi="Arial" w:cs="Arial"/>
          <w:sz w:val="24"/>
          <w:szCs w:val="24"/>
        </w:rPr>
        <w:tab/>
        <w:t xml:space="preserve">En consecuencia, se ordenará a </w:t>
      </w:r>
      <w:r w:rsidRPr="00D0503A">
        <w:rPr>
          <w:rFonts w:ascii="Arial" w:hAnsi="Arial" w:cs="Arial"/>
          <w:sz w:val="24"/>
          <w:szCs w:val="24"/>
        </w:rPr>
        <w:t xml:space="preserve">la </w:t>
      </w:r>
      <w:r>
        <w:rPr>
          <w:rFonts w:ascii="Arial" w:hAnsi="Arial" w:cs="Arial"/>
          <w:sz w:val="24"/>
          <w:szCs w:val="24"/>
        </w:rPr>
        <w:t>FIDUPREVISORA</w:t>
      </w:r>
      <w:r w:rsidRPr="00D0503A">
        <w:rPr>
          <w:rFonts w:ascii="Arial" w:hAnsi="Arial" w:cs="Arial"/>
          <w:sz w:val="24"/>
          <w:szCs w:val="24"/>
        </w:rPr>
        <w:t xml:space="preserve"> S.A., </w:t>
      </w:r>
      <w:r>
        <w:rPr>
          <w:rFonts w:ascii="Arial" w:hAnsi="Arial" w:cs="Arial"/>
          <w:sz w:val="24"/>
          <w:szCs w:val="24"/>
        </w:rPr>
        <w:t xml:space="preserve">que efectúe un pronunciamiento frente a la solicitud que fuera presentada por la accionante el 26 de febrero de 2016 </w:t>
      </w:r>
      <w:r w:rsidR="00EB29B6">
        <w:rPr>
          <w:rFonts w:ascii="Arial" w:hAnsi="Arial" w:cs="Arial"/>
          <w:sz w:val="24"/>
          <w:szCs w:val="24"/>
        </w:rPr>
        <w:t>–fl.7</w:t>
      </w:r>
      <w:r>
        <w:rPr>
          <w:rFonts w:ascii="Arial" w:hAnsi="Arial" w:cs="Arial"/>
          <w:sz w:val="24"/>
          <w:szCs w:val="24"/>
        </w:rPr>
        <w:t>.-, pero la respuesta que ofrezca dependerá de cada caso en concreto y de los procedimientos internos establecidos para acatar las decisiones judiciales; por lo que ha de entenderse que no se está ordenando el cumplimiento del aludido pronunciamiento judicial o el pago de la condena allí contenida; con lo cual se recoge alguna decisión que en otro sentido haya sido proferida por este Despacho o en la que se haya participado.</w:t>
      </w:r>
    </w:p>
    <w:p w:rsidR="00332D30" w:rsidRDefault="00332D30" w:rsidP="00332D30">
      <w:pPr>
        <w:pStyle w:val="Sinespaciado"/>
        <w:spacing w:line="276" w:lineRule="auto"/>
        <w:jc w:val="both"/>
        <w:rPr>
          <w:rFonts w:ascii="Arial" w:hAnsi="Arial" w:cs="Arial"/>
          <w:sz w:val="24"/>
          <w:szCs w:val="24"/>
        </w:rPr>
      </w:pPr>
    </w:p>
    <w:p w:rsidR="00332D30" w:rsidRDefault="00332D30" w:rsidP="00332D30">
      <w:pPr>
        <w:pStyle w:val="Sinespaciado"/>
        <w:spacing w:line="276" w:lineRule="auto"/>
        <w:jc w:val="both"/>
        <w:rPr>
          <w:rFonts w:ascii="Arial" w:hAnsi="Arial" w:cs="Arial"/>
          <w:sz w:val="24"/>
          <w:szCs w:val="24"/>
        </w:rPr>
      </w:pPr>
      <w:r>
        <w:rPr>
          <w:rFonts w:ascii="Arial" w:hAnsi="Arial" w:cs="Arial"/>
          <w:sz w:val="24"/>
          <w:szCs w:val="24"/>
        </w:rPr>
        <w:tab/>
      </w:r>
      <w:r w:rsidRPr="00D0503A">
        <w:rPr>
          <w:rFonts w:ascii="Arial" w:hAnsi="Arial" w:cs="Arial"/>
          <w:sz w:val="24"/>
          <w:szCs w:val="24"/>
        </w:rPr>
        <w:t xml:space="preserve">En tal orden de ideas, </w:t>
      </w:r>
      <w:r>
        <w:rPr>
          <w:rFonts w:ascii="Arial" w:hAnsi="Arial" w:cs="Arial"/>
          <w:sz w:val="24"/>
          <w:szCs w:val="24"/>
        </w:rPr>
        <w:t xml:space="preserve">se ordenará </w:t>
      </w:r>
      <w:r w:rsidRPr="00D0503A">
        <w:rPr>
          <w:rFonts w:ascii="Arial" w:hAnsi="Arial" w:cs="Arial"/>
          <w:sz w:val="24"/>
          <w:szCs w:val="24"/>
        </w:rPr>
        <w:t xml:space="preserve">al Director de prestaciones económicas de la </w:t>
      </w:r>
      <w:r>
        <w:rPr>
          <w:rFonts w:ascii="Arial" w:hAnsi="Arial" w:cs="Arial"/>
          <w:sz w:val="24"/>
          <w:szCs w:val="24"/>
        </w:rPr>
        <w:t>FIDUPREVISORA</w:t>
      </w:r>
      <w:r w:rsidRPr="00D0503A">
        <w:rPr>
          <w:rFonts w:ascii="Arial" w:hAnsi="Arial" w:cs="Arial"/>
          <w:sz w:val="24"/>
          <w:szCs w:val="24"/>
        </w:rPr>
        <w:t xml:space="preserve"> S.A., Dr. Ismael Hernández Herrera o quien haga sus veces</w:t>
      </w:r>
      <w:r>
        <w:rPr>
          <w:rFonts w:ascii="Arial" w:hAnsi="Arial" w:cs="Arial"/>
          <w:sz w:val="24"/>
          <w:szCs w:val="24"/>
        </w:rPr>
        <w:t>, que dentro de las cuarenta y ocho (48) horas siguientes a la notificación de esta decisión si aún no lo hubiera hecho, de respuesta al derecho de petición radicado el 26 de febrero de 2016 por la accionante, en los términos indicados en la parte considerativa de esta decisión.</w:t>
      </w:r>
    </w:p>
    <w:p w:rsidR="00332D30" w:rsidRDefault="00332D30" w:rsidP="00332D30">
      <w:pPr>
        <w:pStyle w:val="Sinespaciado"/>
        <w:spacing w:line="276" w:lineRule="auto"/>
        <w:rPr>
          <w:rFonts w:ascii="Arial" w:hAnsi="Arial" w:cs="Arial"/>
          <w:sz w:val="24"/>
          <w:szCs w:val="24"/>
        </w:rPr>
      </w:pPr>
    </w:p>
    <w:p w:rsidR="00332D30" w:rsidRPr="00D0503A" w:rsidRDefault="00332D30" w:rsidP="00332D30">
      <w:pPr>
        <w:spacing w:line="276" w:lineRule="auto"/>
        <w:ind w:firstLine="709"/>
        <w:jc w:val="both"/>
        <w:rPr>
          <w:rFonts w:ascii="Arial" w:hAnsi="Arial" w:cs="Arial"/>
          <w:sz w:val="24"/>
          <w:szCs w:val="24"/>
        </w:rPr>
      </w:pPr>
      <w:r w:rsidRPr="00D0503A">
        <w:rPr>
          <w:rFonts w:ascii="Arial" w:hAnsi="Arial" w:cs="Arial"/>
          <w:sz w:val="24"/>
          <w:szCs w:val="24"/>
        </w:rPr>
        <w:t xml:space="preserve">Corolario de lo anterior, </w:t>
      </w:r>
      <w:r w:rsidRPr="00D0503A">
        <w:rPr>
          <w:rFonts w:ascii="Arial" w:hAnsi="Arial" w:cs="Arial"/>
          <w:b/>
          <w:sz w:val="24"/>
          <w:szCs w:val="24"/>
        </w:rPr>
        <w:t xml:space="preserve">la Sala </w:t>
      </w:r>
      <w:r>
        <w:rPr>
          <w:rFonts w:ascii="Arial" w:hAnsi="Arial" w:cs="Arial"/>
          <w:b/>
          <w:sz w:val="24"/>
          <w:szCs w:val="24"/>
        </w:rPr>
        <w:t xml:space="preserve">Cuarta </w:t>
      </w:r>
      <w:r w:rsidRPr="00D0503A">
        <w:rPr>
          <w:rFonts w:ascii="Arial" w:hAnsi="Arial" w:cs="Arial"/>
          <w:b/>
          <w:sz w:val="24"/>
          <w:szCs w:val="24"/>
        </w:rPr>
        <w:t>de Decisión Laboral del Tribunal Superior de Pereira</w:t>
      </w:r>
      <w:r w:rsidRPr="00D0503A">
        <w:rPr>
          <w:rFonts w:ascii="Arial" w:hAnsi="Arial" w:cs="Arial"/>
          <w:sz w:val="24"/>
          <w:szCs w:val="24"/>
        </w:rPr>
        <w:t>, en nombre del Pueblo y por autoridad de la Constitución</w:t>
      </w:r>
    </w:p>
    <w:p w:rsidR="00332D30" w:rsidRPr="00D0503A" w:rsidRDefault="00332D30" w:rsidP="00332D30">
      <w:pPr>
        <w:pStyle w:val="Sinespaciado"/>
        <w:spacing w:line="276" w:lineRule="auto"/>
        <w:rPr>
          <w:rFonts w:ascii="Arial" w:hAnsi="Arial" w:cs="Arial"/>
          <w:sz w:val="24"/>
          <w:szCs w:val="24"/>
        </w:rPr>
      </w:pPr>
    </w:p>
    <w:p w:rsidR="00332D30" w:rsidRPr="00D0503A" w:rsidRDefault="00332D30" w:rsidP="00332D30">
      <w:pPr>
        <w:pStyle w:val="Ttulo4"/>
        <w:spacing w:line="276" w:lineRule="auto"/>
        <w:rPr>
          <w:rFonts w:ascii="Arial" w:hAnsi="Arial" w:cs="Arial"/>
          <w:szCs w:val="24"/>
        </w:rPr>
      </w:pPr>
      <w:r w:rsidRPr="00D0503A">
        <w:rPr>
          <w:rFonts w:ascii="Arial" w:hAnsi="Arial" w:cs="Arial"/>
          <w:szCs w:val="24"/>
        </w:rPr>
        <w:t>RESUELVE</w:t>
      </w:r>
    </w:p>
    <w:p w:rsidR="00332D30" w:rsidRPr="00D0503A" w:rsidRDefault="00332D30" w:rsidP="00332D30">
      <w:pPr>
        <w:pStyle w:val="Sinespaciado"/>
        <w:spacing w:line="276" w:lineRule="auto"/>
        <w:rPr>
          <w:rFonts w:ascii="Arial" w:hAnsi="Arial" w:cs="Arial"/>
          <w:sz w:val="24"/>
          <w:szCs w:val="24"/>
        </w:rPr>
      </w:pPr>
    </w:p>
    <w:p w:rsidR="00332D30" w:rsidRPr="00D0503A" w:rsidRDefault="00332D30" w:rsidP="00332D30">
      <w:pPr>
        <w:widowControl w:val="0"/>
        <w:spacing w:line="276" w:lineRule="auto"/>
        <w:ind w:firstLine="709"/>
        <w:jc w:val="both"/>
        <w:rPr>
          <w:rFonts w:ascii="Arial" w:hAnsi="Arial" w:cs="Arial"/>
          <w:sz w:val="24"/>
          <w:szCs w:val="24"/>
        </w:rPr>
      </w:pPr>
      <w:r w:rsidRPr="00FE71F8">
        <w:rPr>
          <w:rFonts w:ascii="Arial" w:hAnsi="Arial" w:cs="Arial"/>
          <w:b/>
          <w:sz w:val="24"/>
          <w:szCs w:val="24"/>
          <w:u w:val="single"/>
        </w:rPr>
        <w:t>PRIMERO:</w:t>
      </w:r>
      <w:r w:rsidRPr="00D0503A">
        <w:rPr>
          <w:rFonts w:ascii="Arial" w:hAnsi="Arial" w:cs="Arial"/>
          <w:b/>
          <w:sz w:val="24"/>
          <w:szCs w:val="24"/>
        </w:rPr>
        <w:t xml:space="preserve"> AMPARAR </w:t>
      </w:r>
      <w:r w:rsidRPr="00D0503A">
        <w:rPr>
          <w:rFonts w:ascii="Arial" w:hAnsi="Arial" w:cs="Arial"/>
          <w:sz w:val="24"/>
          <w:szCs w:val="24"/>
        </w:rPr>
        <w:t xml:space="preserve">el derecho fundamental de petición del que es titular </w:t>
      </w:r>
      <w:r w:rsidRPr="00D0503A">
        <w:rPr>
          <w:rFonts w:ascii="Arial" w:hAnsi="Arial" w:cs="Arial"/>
          <w:sz w:val="24"/>
          <w:szCs w:val="24"/>
        </w:rPr>
        <w:lastRenderedPageBreak/>
        <w:t>el señor Luis Guillermo Bernal García.</w:t>
      </w:r>
    </w:p>
    <w:p w:rsidR="00332D30" w:rsidRPr="00D0503A" w:rsidRDefault="00332D30" w:rsidP="00332D30">
      <w:pPr>
        <w:pStyle w:val="Sinespaciado"/>
        <w:spacing w:line="276" w:lineRule="auto"/>
        <w:rPr>
          <w:rFonts w:ascii="Arial" w:hAnsi="Arial" w:cs="Arial"/>
          <w:sz w:val="24"/>
          <w:szCs w:val="24"/>
        </w:rPr>
      </w:pPr>
    </w:p>
    <w:p w:rsidR="00332D30" w:rsidRDefault="00332D30" w:rsidP="00332D30">
      <w:pPr>
        <w:pStyle w:val="Sinespaciado"/>
        <w:spacing w:line="276" w:lineRule="auto"/>
        <w:ind w:firstLine="708"/>
        <w:jc w:val="both"/>
        <w:rPr>
          <w:rFonts w:ascii="Arial" w:hAnsi="Arial" w:cs="Arial"/>
          <w:sz w:val="24"/>
          <w:szCs w:val="24"/>
        </w:rPr>
      </w:pPr>
      <w:r w:rsidRPr="00FE71F8">
        <w:rPr>
          <w:rFonts w:ascii="Arial" w:hAnsi="Arial" w:cs="Arial"/>
          <w:b/>
          <w:sz w:val="24"/>
          <w:szCs w:val="24"/>
          <w:u w:val="single"/>
        </w:rPr>
        <w:t>SEGUNDO</w:t>
      </w:r>
      <w:r w:rsidRPr="00D0503A">
        <w:rPr>
          <w:rFonts w:ascii="Arial" w:hAnsi="Arial" w:cs="Arial"/>
          <w:b/>
          <w:sz w:val="24"/>
          <w:szCs w:val="24"/>
        </w:rPr>
        <w:t>: ORDENAR</w:t>
      </w:r>
      <w:r w:rsidRPr="00D0503A">
        <w:rPr>
          <w:rFonts w:ascii="Arial" w:hAnsi="Arial" w:cs="Arial"/>
          <w:sz w:val="24"/>
          <w:szCs w:val="24"/>
        </w:rPr>
        <w:t xml:space="preserve"> al Director de prestaciones económicas de la </w:t>
      </w:r>
      <w:r>
        <w:rPr>
          <w:rFonts w:ascii="Arial" w:hAnsi="Arial" w:cs="Arial"/>
          <w:sz w:val="24"/>
          <w:szCs w:val="24"/>
        </w:rPr>
        <w:t>FIDUPREVISORA</w:t>
      </w:r>
      <w:r w:rsidRPr="00D0503A">
        <w:rPr>
          <w:rFonts w:ascii="Arial" w:hAnsi="Arial" w:cs="Arial"/>
          <w:sz w:val="24"/>
          <w:szCs w:val="24"/>
        </w:rPr>
        <w:t xml:space="preserve"> S.A., Dr. Ismael Hernández Herrera o quien haga sus veces</w:t>
      </w:r>
      <w:r>
        <w:rPr>
          <w:rFonts w:ascii="Arial" w:hAnsi="Arial" w:cs="Arial"/>
          <w:sz w:val="24"/>
          <w:szCs w:val="24"/>
        </w:rPr>
        <w:t>, que dentro de las cuarenta y ocho (48) horas siguientes a la notificación de esta decisión si aún no lo hubiera hecho, de respuesta al derecho de petición radicado el 26 de febrero de 2016 por la accionante, en los términos indicados en la parte considerativa de esta decisión.</w:t>
      </w:r>
    </w:p>
    <w:p w:rsidR="00332D30" w:rsidRPr="00D0503A" w:rsidRDefault="00332D30" w:rsidP="00332D30">
      <w:pPr>
        <w:spacing w:line="276" w:lineRule="auto"/>
        <w:ind w:firstLine="709"/>
        <w:jc w:val="both"/>
        <w:rPr>
          <w:rFonts w:ascii="Arial" w:hAnsi="Arial" w:cs="Arial"/>
          <w:sz w:val="24"/>
          <w:szCs w:val="24"/>
        </w:rPr>
      </w:pPr>
    </w:p>
    <w:p w:rsidR="00332D30" w:rsidRPr="00D0503A" w:rsidRDefault="00332D30" w:rsidP="00332D30">
      <w:pPr>
        <w:spacing w:line="276" w:lineRule="auto"/>
        <w:ind w:firstLine="709"/>
        <w:jc w:val="both"/>
        <w:rPr>
          <w:rFonts w:ascii="Arial" w:hAnsi="Arial" w:cs="Arial"/>
          <w:sz w:val="24"/>
          <w:szCs w:val="24"/>
        </w:rPr>
      </w:pPr>
      <w:r w:rsidRPr="00FE71F8">
        <w:rPr>
          <w:rFonts w:ascii="Arial" w:hAnsi="Arial" w:cs="Arial"/>
          <w:b/>
          <w:sz w:val="24"/>
          <w:szCs w:val="24"/>
          <w:u w:val="single"/>
        </w:rPr>
        <w:t>TERCERO</w:t>
      </w:r>
      <w:r w:rsidRPr="00D0503A">
        <w:rPr>
          <w:rFonts w:ascii="Arial" w:hAnsi="Arial" w:cs="Arial"/>
          <w:b/>
          <w:sz w:val="24"/>
          <w:szCs w:val="24"/>
        </w:rPr>
        <w:t xml:space="preserve">: EXONERAR </w:t>
      </w:r>
      <w:r w:rsidRPr="00D0503A">
        <w:rPr>
          <w:rFonts w:ascii="Arial" w:hAnsi="Arial" w:cs="Arial"/>
          <w:sz w:val="24"/>
          <w:szCs w:val="24"/>
        </w:rPr>
        <w:t>a la</w:t>
      </w:r>
      <w:r>
        <w:rPr>
          <w:rFonts w:ascii="Arial" w:hAnsi="Arial" w:cs="Arial"/>
          <w:sz w:val="24"/>
          <w:szCs w:val="24"/>
        </w:rPr>
        <w:t xml:space="preserve">s demás entidades </w:t>
      </w:r>
      <w:r w:rsidRPr="00D0503A">
        <w:rPr>
          <w:rFonts w:ascii="Arial" w:hAnsi="Arial" w:cs="Arial"/>
          <w:sz w:val="24"/>
          <w:szCs w:val="24"/>
        </w:rPr>
        <w:t>por lo brevemente expuesto.</w:t>
      </w:r>
    </w:p>
    <w:p w:rsidR="00332D30" w:rsidRPr="00D0503A" w:rsidRDefault="00332D30" w:rsidP="00332D30">
      <w:pPr>
        <w:spacing w:line="276" w:lineRule="auto"/>
        <w:ind w:firstLine="709"/>
        <w:jc w:val="both"/>
        <w:rPr>
          <w:rFonts w:ascii="Arial" w:hAnsi="Arial" w:cs="Arial"/>
          <w:b/>
          <w:sz w:val="24"/>
          <w:szCs w:val="24"/>
        </w:rPr>
      </w:pPr>
    </w:p>
    <w:p w:rsidR="00332D30" w:rsidRPr="00D0503A" w:rsidRDefault="00332D30" w:rsidP="00332D30">
      <w:pPr>
        <w:spacing w:line="276" w:lineRule="auto"/>
        <w:ind w:firstLine="709"/>
        <w:jc w:val="both"/>
        <w:rPr>
          <w:rFonts w:ascii="Arial" w:hAnsi="Arial" w:cs="Arial"/>
          <w:b/>
          <w:sz w:val="24"/>
          <w:szCs w:val="24"/>
        </w:rPr>
      </w:pPr>
    </w:p>
    <w:p w:rsidR="00332D30" w:rsidRPr="00D0503A" w:rsidRDefault="00332D30" w:rsidP="00332D30">
      <w:pPr>
        <w:spacing w:line="276" w:lineRule="auto"/>
        <w:ind w:firstLine="709"/>
        <w:jc w:val="both"/>
        <w:rPr>
          <w:rFonts w:ascii="Arial" w:hAnsi="Arial" w:cs="Arial"/>
          <w:bCs/>
          <w:sz w:val="24"/>
          <w:szCs w:val="24"/>
        </w:rPr>
      </w:pPr>
      <w:r w:rsidRPr="00FE71F8">
        <w:rPr>
          <w:rFonts w:ascii="Arial" w:hAnsi="Arial" w:cs="Arial"/>
          <w:b/>
          <w:sz w:val="24"/>
          <w:szCs w:val="24"/>
          <w:u w:val="single"/>
        </w:rPr>
        <w:t>CUARTO</w:t>
      </w:r>
      <w:r w:rsidRPr="00D0503A">
        <w:rPr>
          <w:rFonts w:ascii="Arial" w:hAnsi="Arial" w:cs="Arial"/>
          <w:b/>
          <w:sz w:val="24"/>
          <w:szCs w:val="24"/>
        </w:rPr>
        <w:t xml:space="preserve">: NOTIFÍQUESE </w:t>
      </w:r>
      <w:r w:rsidRPr="00D0503A">
        <w:rPr>
          <w:rFonts w:ascii="Arial" w:hAnsi="Arial" w:cs="Arial"/>
          <w:bCs/>
          <w:sz w:val="24"/>
          <w:szCs w:val="24"/>
        </w:rPr>
        <w:t>esta decisión a las partes por el medio más expedito.</w:t>
      </w:r>
    </w:p>
    <w:p w:rsidR="00332D30" w:rsidRPr="00D0503A" w:rsidRDefault="00332D30" w:rsidP="00332D30">
      <w:pPr>
        <w:pStyle w:val="Sinespaciado"/>
        <w:spacing w:line="276" w:lineRule="auto"/>
        <w:rPr>
          <w:rFonts w:ascii="Arial" w:hAnsi="Arial" w:cs="Arial"/>
          <w:sz w:val="24"/>
          <w:szCs w:val="24"/>
        </w:rPr>
      </w:pPr>
    </w:p>
    <w:p w:rsidR="00332D30" w:rsidRPr="00D0503A" w:rsidRDefault="00332D30" w:rsidP="00332D30">
      <w:pPr>
        <w:suppressAutoHyphens/>
        <w:spacing w:line="276" w:lineRule="auto"/>
        <w:ind w:firstLine="708"/>
        <w:jc w:val="both"/>
        <w:rPr>
          <w:rFonts w:ascii="Arial" w:hAnsi="Arial" w:cs="Arial"/>
          <w:spacing w:val="-2"/>
          <w:sz w:val="24"/>
          <w:szCs w:val="24"/>
        </w:rPr>
      </w:pPr>
      <w:r w:rsidRPr="00FE71F8">
        <w:rPr>
          <w:rFonts w:ascii="Arial" w:hAnsi="Arial" w:cs="Arial"/>
          <w:b/>
          <w:sz w:val="24"/>
          <w:szCs w:val="24"/>
          <w:u w:val="single"/>
        </w:rPr>
        <w:t>QUINTO</w:t>
      </w:r>
      <w:r w:rsidRPr="00FE71F8">
        <w:rPr>
          <w:rFonts w:ascii="Arial" w:hAnsi="Arial" w:cs="Arial"/>
          <w:sz w:val="24"/>
          <w:szCs w:val="24"/>
          <w:u w:val="single"/>
        </w:rPr>
        <w:t>:</w:t>
      </w:r>
      <w:r w:rsidRPr="00D0503A">
        <w:rPr>
          <w:rFonts w:ascii="Arial" w:hAnsi="Arial" w:cs="Arial"/>
          <w:sz w:val="24"/>
          <w:szCs w:val="24"/>
        </w:rPr>
        <w:t xml:space="preserve"> Si no se impugnase, r</w:t>
      </w:r>
      <w:r w:rsidRPr="00D0503A">
        <w:rPr>
          <w:rFonts w:ascii="Arial" w:hAnsi="Arial" w:cs="Arial"/>
          <w:spacing w:val="-2"/>
          <w:sz w:val="24"/>
          <w:szCs w:val="24"/>
        </w:rPr>
        <w:t>emítase el expediente a la Corte Constitucional para su eventual revisión, conforme al artículo 31 del Decreto 2591 de 1991.</w:t>
      </w:r>
    </w:p>
    <w:p w:rsidR="00332D30" w:rsidRPr="00D0503A" w:rsidRDefault="00332D30" w:rsidP="00332D30">
      <w:pPr>
        <w:pStyle w:val="Sinespaciado"/>
        <w:spacing w:line="276" w:lineRule="auto"/>
        <w:rPr>
          <w:rFonts w:ascii="Arial" w:hAnsi="Arial" w:cs="Arial"/>
          <w:sz w:val="24"/>
          <w:szCs w:val="24"/>
        </w:rPr>
      </w:pPr>
    </w:p>
    <w:p w:rsidR="00D449E1" w:rsidRPr="00DD7DD3" w:rsidRDefault="00D449E1" w:rsidP="00DD7DD3">
      <w:pPr>
        <w:widowControl w:val="0"/>
        <w:spacing w:line="276" w:lineRule="auto"/>
        <w:ind w:firstLine="709"/>
        <w:contextualSpacing/>
        <w:jc w:val="both"/>
        <w:rPr>
          <w:rFonts w:ascii="Arial" w:hAnsi="Arial" w:cs="Arial"/>
          <w:sz w:val="24"/>
          <w:szCs w:val="24"/>
        </w:rPr>
      </w:pPr>
      <w:r w:rsidRPr="00DD7DD3">
        <w:rPr>
          <w:rFonts w:ascii="Arial" w:hAnsi="Arial" w:cs="Arial"/>
          <w:sz w:val="24"/>
          <w:szCs w:val="24"/>
        </w:rPr>
        <w:t xml:space="preserve">Notifíquese y Cúmplase </w:t>
      </w: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pStyle w:val="Sinespaciado"/>
        <w:spacing w:line="276" w:lineRule="auto"/>
        <w:contextualSpacing/>
        <w:rPr>
          <w:rFonts w:ascii="Arial" w:hAnsi="Arial" w:cs="Arial"/>
          <w:sz w:val="24"/>
          <w:szCs w:val="24"/>
        </w:rPr>
      </w:pPr>
    </w:p>
    <w:p w:rsidR="00D449E1" w:rsidRPr="00DD7DD3" w:rsidRDefault="00D449E1" w:rsidP="00DD7DD3">
      <w:pPr>
        <w:spacing w:line="276" w:lineRule="auto"/>
        <w:contextualSpacing/>
        <w:rPr>
          <w:rFonts w:ascii="Arial" w:hAnsi="Arial" w:cs="Arial"/>
          <w:sz w:val="24"/>
          <w:szCs w:val="24"/>
        </w:rPr>
      </w:pPr>
    </w:p>
    <w:p w:rsidR="00D449E1" w:rsidRPr="00DD7DD3"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ISSA RAFAEL ULLOQUE TOSCANO</w:t>
      </w:r>
    </w:p>
    <w:p w:rsidR="00D449E1" w:rsidRPr="00DD7DD3" w:rsidRDefault="00D449E1" w:rsidP="00DD7DD3">
      <w:pPr>
        <w:pStyle w:val="Sinespaciado"/>
        <w:spacing w:line="276" w:lineRule="auto"/>
        <w:ind w:firstLine="709"/>
        <w:contextualSpacing/>
        <w:jc w:val="center"/>
        <w:rPr>
          <w:rFonts w:ascii="Arial" w:hAnsi="Arial" w:cs="Arial"/>
          <w:sz w:val="24"/>
          <w:szCs w:val="24"/>
        </w:rPr>
      </w:pPr>
      <w:r w:rsidRPr="00DD7DD3">
        <w:rPr>
          <w:rFonts w:ascii="Arial" w:hAnsi="Arial" w:cs="Arial"/>
          <w:sz w:val="24"/>
          <w:szCs w:val="24"/>
        </w:rPr>
        <w:t>Magistrado Ponente</w:t>
      </w: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contextualSpacing/>
        <w:jc w:val="both"/>
        <w:rPr>
          <w:rFonts w:ascii="Arial" w:hAnsi="Arial" w:cs="Arial"/>
          <w:b/>
          <w:sz w:val="24"/>
          <w:szCs w:val="24"/>
        </w:rPr>
      </w:pPr>
      <w:r w:rsidRPr="00DD7DD3">
        <w:rPr>
          <w:rFonts w:ascii="Arial" w:hAnsi="Arial" w:cs="Arial"/>
          <w:b/>
          <w:sz w:val="24"/>
          <w:szCs w:val="24"/>
        </w:rPr>
        <w:t>ANA LUCÍA CAICEDO CALDERÓN</w:t>
      </w:r>
      <w:r w:rsidRPr="00DD7DD3">
        <w:rPr>
          <w:rFonts w:ascii="Arial" w:hAnsi="Arial" w:cs="Arial"/>
          <w:b/>
          <w:sz w:val="24"/>
          <w:szCs w:val="24"/>
        </w:rPr>
        <w:tab/>
      </w:r>
      <w:r w:rsidRPr="00DD7DD3">
        <w:rPr>
          <w:rFonts w:ascii="Arial" w:hAnsi="Arial" w:cs="Arial"/>
          <w:b/>
          <w:sz w:val="24"/>
          <w:szCs w:val="24"/>
        </w:rPr>
        <w:tab/>
        <w:t>JULIO CÉSAR SALAZAR MUÑOZ</w:t>
      </w:r>
    </w:p>
    <w:p w:rsidR="00D449E1" w:rsidRPr="00DD7DD3" w:rsidRDefault="00D449E1" w:rsidP="00DD7DD3">
      <w:pPr>
        <w:pStyle w:val="Sinespaciado"/>
        <w:spacing w:line="276" w:lineRule="auto"/>
        <w:ind w:left="708" w:firstLine="708"/>
        <w:contextualSpacing/>
        <w:jc w:val="both"/>
        <w:rPr>
          <w:rFonts w:ascii="Arial" w:hAnsi="Arial" w:cs="Arial"/>
          <w:sz w:val="24"/>
          <w:szCs w:val="24"/>
        </w:rPr>
      </w:pPr>
      <w:r w:rsidRPr="00DD7DD3">
        <w:rPr>
          <w:rFonts w:ascii="Arial" w:hAnsi="Arial" w:cs="Arial"/>
          <w:sz w:val="24"/>
          <w:szCs w:val="24"/>
        </w:rPr>
        <w:t>Magistrada</w:t>
      </w:r>
      <w:r w:rsidRPr="00DD7DD3">
        <w:rPr>
          <w:rFonts w:ascii="Arial" w:hAnsi="Arial" w:cs="Arial"/>
          <w:sz w:val="24"/>
          <w:szCs w:val="24"/>
        </w:rPr>
        <w:tab/>
      </w:r>
      <w:r w:rsidRPr="00DD7DD3">
        <w:rPr>
          <w:rFonts w:ascii="Arial" w:hAnsi="Arial" w:cs="Arial"/>
          <w:sz w:val="24"/>
          <w:szCs w:val="24"/>
        </w:rPr>
        <w:tab/>
      </w:r>
      <w:r w:rsidRPr="00DD7DD3">
        <w:rPr>
          <w:rFonts w:ascii="Arial" w:hAnsi="Arial" w:cs="Arial"/>
          <w:sz w:val="24"/>
          <w:szCs w:val="24"/>
        </w:rPr>
        <w:tab/>
      </w:r>
      <w:r w:rsidRPr="00DD7DD3">
        <w:rPr>
          <w:rFonts w:ascii="Arial" w:hAnsi="Arial" w:cs="Arial"/>
          <w:sz w:val="24"/>
          <w:szCs w:val="24"/>
        </w:rPr>
        <w:tab/>
      </w:r>
      <w:r w:rsidRPr="00DD7DD3">
        <w:rPr>
          <w:rFonts w:ascii="Arial" w:hAnsi="Arial" w:cs="Arial"/>
          <w:sz w:val="24"/>
          <w:szCs w:val="24"/>
        </w:rPr>
        <w:tab/>
      </w:r>
      <w:r w:rsidRPr="00DD7DD3">
        <w:rPr>
          <w:rFonts w:ascii="Arial" w:hAnsi="Arial" w:cs="Arial"/>
          <w:sz w:val="24"/>
          <w:szCs w:val="24"/>
        </w:rPr>
        <w:tab/>
        <w:t xml:space="preserve">Magistrado </w:t>
      </w: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both"/>
        <w:rPr>
          <w:rFonts w:ascii="Arial" w:hAnsi="Arial" w:cs="Arial"/>
          <w:sz w:val="24"/>
          <w:szCs w:val="24"/>
        </w:rPr>
      </w:pPr>
    </w:p>
    <w:p w:rsidR="00D449E1" w:rsidRPr="00DD7DD3" w:rsidRDefault="00D449E1" w:rsidP="00DD7DD3">
      <w:pPr>
        <w:pStyle w:val="Sinespaciado"/>
        <w:spacing w:line="276" w:lineRule="auto"/>
        <w:ind w:firstLine="709"/>
        <w:contextualSpacing/>
        <w:jc w:val="center"/>
        <w:rPr>
          <w:rFonts w:ascii="Arial" w:hAnsi="Arial" w:cs="Arial"/>
          <w:b/>
          <w:sz w:val="24"/>
          <w:szCs w:val="24"/>
        </w:rPr>
      </w:pPr>
      <w:r w:rsidRPr="00DD7DD3">
        <w:rPr>
          <w:rFonts w:ascii="Arial" w:hAnsi="Arial" w:cs="Arial"/>
          <w:b/>
          <w:sz w:val="24"/>
          <w:szCs w:val="24"/>
        </w:rPr>
        <w:t>ALONSO GAVIRIA OCAMPO</w:t>
      </w:r>
    </w:p>
    <w:p w:rsidR="00D449E1" w:rsidRPr="00DD7DD3" w:rsidRDefault="00D449E1" w:rsidP="00DD7DD3">
      <w:pPr>
        <w:pStyle w:val="Sinespaciado"/>
        <w:spacing w:line="276" w:lineRule="auto"/>
        <w:ind w:firstLine="709"/>
        <w:contextualSpacing/>
        <w:jc w:val="center"/>
        <w:rPr>
          <w:rFonts w:ascii="Arial" w:hAnsi="Arial" w:cs="Arial"/>
          <w:sz w:val="24"/>
          <w:szCs w:val="24"/>
        </w:rPr>
      </w:pPr>
      <w:r w:rsidRPr="00DD7DD3">
        <w:rPr>
          <w:rFonts w:ascii="Arial" w:hAnsi="Arial" w:cs="Arial"/>
          <w:sz w:val="24"/>
          <w:szCs w:val="24"/>
        </w:rPr>
        <w:t>Secretario</w:t>
      </w:r>
    </w:p>
    <w:p w:rsidR="00D449E1" w:rsidRPr="00DD7DD3" w:rsidRDefault="00D449E1" w:rsidP="00DD7DD3">
      <w:pPr>
        <w:spacing w:line="276" w:lineRule="auto"/>
        <w:contextualSpacing/>
        <w:rPr>
          <w:rFonts w:ascii="Arial" w:hAnsi="Arial" w:cs="Arial"/>
          <w:sz w:val="24"/>
          <w:szCs w:val="24"/>
        </w:rPr>
      </w:pPr>
    </w:p>
    <w:p w:rsidR="00AD0D49" w:rsidRPr="00DD7DD3" w:rsidRDefault="00AD0D49" w:rsidP="00DD7DD3">
      <w:pPr>
        <w:spacing w:line="276" w:lineRule="auto"/>
        <w:contextualSpacing/>
        <w:rPr>
          <w:rFonts w:ascii="Arial" w:hAnsi="Arial" w:cs="Arial"/>
          <w:sz w:val="24"/>
          <w:szCs w:val="24"/>
        </w:rPr>
      </w:pPr>
    </w:p>
    <w:sectPr w:rsidR="00AD0D49" w:rsidRPr="00DD7DD3" w:rsidSect="00A5566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B4" w:rsidRDefault="006A35B4" w:rsidP="00D449E1">
      <w:r>
        <w:separator/>
      </w:r>
    </w:p>
  </w:endnote>
  <w:endnote w:type="continuationSeparator" w:id="0">
    <w:p w:rsidR="006A35B4" w:rsidRDefault="006A35B4" w:rsidP="00D4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B4" w:rsidRDefault="006A35B4" w:rsidP="00D449E1">
      <w:r>
        <w:separator/>
      </w:r>
    </w:p>
  </w:footnote>
  <w:footnote w:type="continuationSeparator" w:id="0">
    <w:p w:rsidR="006A35B4" w:rsidRDefault="006A35B4" w:rsidP="00D449E1">
      <w:r>
        <w:continuationSeparator/>
      </w:r>
    </w:p>
  </w:footnote>
  <w:footnote w:id="1">
    <w:p w:rsidR="00D449E1" w:rsidRPr="005119E1" w:rsidRDefault="00D449E1" w:rsidP="00D449E1">
      <w:pPr>
        <w:pStyle w:val="Textonotapie"/>
        <w:tabs>
          <w:tab w:val="left" w:pos="7608"/>
        </w:tabs>
        <w:rPr>
          <w:rFonts w:ascii="Tahoma" w:hAnsi="Tahoma" w:cs="Tahoma"/>
          <w:sz w:val="16"/>
          <w:szCs w:val="16"/>
        </w:rPr>
      </w:pPr>
      <w:r w:rsidRPr="005119E1">
        <w:rPr>
          <w:rStyle w:val="Refdenotaalpie"/>
          <w:rFonts w:ascii="Tahoma" w:eastAsia="Calibri"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E1"/>
    <w:rsid w:val="00006C59"/>
    <w:rsid w:val="00132DD1"/>
    <w:rsid w:val="00296658"/>
    <w:rsid w:val="00332D30"/>
    <w:rsid w:val="00404208"/>
    <w:rsid w:val="004555B2"/>
    <w:rsid w:val="00645BFB"/>
    <w:rsid w:val="006A35B4"/>
    <w:rsid w:val="0079643C"/>
    <w:rsid w:val="00AD0D49"/>
    <w:rsid w:val="00B7496A"/>
    <w:rsid w:val="00C74BDF"/>
    <w:rsid w:val="00CF0777"/>
    <w:rsid w:val="00D449E1"/>
    <w:rsid w:val="00D47702"/>
    <w:rsid w:val="00DC08FC"/>
    <w:rsid w:val="00DD7DD3"/>
    <w:rsid w:val="00EB29B6"/>
    <w:rsid w:val="00F41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11E36-C67F-4D1D-A538-6E80308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9E1"/>
    <w:pPr>
      <w:spacing w:after="0" w:line="240" w:lineRule="auto"/>
    </w:pPr>
    <w:rPr>
      <w:rFonts w:ascii="Calibri" w:eastAsia="Calibri" w:hAnsi="Calibri" w:cs="Times New Roman"/>
      <w:lang w:val="es-CO"/>
    </w:rPr>
  </w:style>
  <w:style w:type="paragraph" w:styleId="Ttulo4">
    <w:name w:val="heading 4"/>
    <w:basedOn w:val="Normal"/>
    <w:next w:val="Normal"/>
    <w:link w:val="Ttulo4Car"/>
    <w:qFormat/>
    <w:rsid w:val="00D449E1"/>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49E1"/>
    <w:rPr>
      <w:rFonts w:ascii="Verdana" w:eastAsia="Times New Roman" w:hAnsi="Verdana" w:cs="Times New Roman"/>
      <w:b/>
      <w:bCs/>
      <w:sz w:val="24"/>
      <w:szCs w:val="20"/>
      <w:lang w:eastAsia="es-ES"/>
    </w:rPr>
  </w:style>
  <w:style w:type="character" w:styleId="Refdenotaalpie">
    <w:name w:val="footnote reference"/>
    <w:aliases w:val="Texto de nota al pie,referencia nota al pie,Footnotes refss,Appel note de bas de page,Footnote number,BVI fnr,f"/>
    <w:uiPriority w:val="99"/>
    <w:rsid w:val="00D449E1"/>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D449E1"/>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Fuentedeprrafopredeter"/>
    <w:uiPriority w:val="99"/>
    <w:semiHidden/>
    <w:rsid w:val="00D449E1"/>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D449E1"/>
    <w:rPr>
      <w:rFonts w:ascii="Comic Sans MS" w:eastAsia="Times New Roman" w:hAnsi="Comic Sans MS" w:cs="Times New Roman"/>
      <w:sz w:val="20"/>
      <w:szCs w:val="20"/>
      <w:lang w:val="es-ES_tradnl"/>
    </w:rPr>
  </w:style>
  <w:style w:type="paragraph" w:styleId="Sinespaciado">
    <w:name w:val="No Spacing"/>
    <w:uiPriority w:val="1"/>
    <w:qFormat/>
    <w:rsid w:val="00D449E1"/>
    <w:pPr>
      <w:spacing w:after="0" w:line="240" w:lineRule="auto"/>
    </w:pPr>
    <w:rPr>
      <w:rFonts w:ascii="Calibri" w:eastAsia="Calibri" w:hAnsi="Calibri" w:cs="Times New Roman"/>
      <w:lang w:val="es-CO"/>
    </w:rPr>
  </w:style>
  <w:style w:type="paragraph" w:styleId="Prrafodelista">
    <w:name w:val="List Paragraph"/>
    <w:basedOn w:val="Normal"/>
    <w:qFormat/>
    <w:rsid w:val="00D449E1"/>
    <w:pPr>
      <w:spacing w:after="160" w:line="259" w:lineRule="auto"/>
      <w:ind w:left="720"/>
      <w:contextualSpacing/>
    </w:pPr>
    <w:rPr>
      <w:rFonts w:asciiTheme="minorHAnsi" w:eastAsiaTheme="minorHAnsi" w:hAnsiTheme="minorHAnsi" w:cstheme="minorBidi"/>
      <w:lang w:val="es-ES"/>
    </w:rPr>
  </w:style>
  <w:style w:type="paragraph" w:styleId="Textodeglobo">
    <w:name w:val="Balloon Text"/>
    <w:basedOn w:val="Normal"/>
    <w:link w:val="TextodegloboCar"/>
    <w:uiPriority w:val="99"/>
    <w:semiHidden/>
    <w:unhideWhenUsed/>
    <w:rsid w:val="00EB2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9B6"/>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4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2286</Words>
  <Characters>12578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7</cp:revision>
  <cp:lastPrinted>2016-04-27T22:01:00Z</cp:lastPrinted>
  <dcterms:created xsi:type="dcterms:W3CDTF">2016-04-22T13:25:00Z</dcterms:created>
  <dcterms:modified xsi:type="dcterms:W3CDTF">2016-04-28T12:16:00Z</dcterms:modified>
</cp:coreProperties>
</file>