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FD1691">
        <w:rPr>
          <w:rFonts w:ascii="Arial" w:hAnsi="Arial" w:cs="Arial"/>
          <w:bCs/>
          <w:sz w:val="18"/>
          <w:szCs w:val="18"/>
        </w:rPr>
        <w:t>03</w:t>
      </w:r>
      <w:r w:rsidR="00290C0B">
        <w:rPr>
          <w:rFonts w:ascii="Arial" w:hAnsi="Arial" w:cs="Arial"/>
          <w:bCs/>
          <w:sz w:val="18"/>
          <w:szCs w:val="18"/>
        </w:rPr>
        <w:t>-201</w:t>
      </w:r>
      <w:r w:rsidR="0037435A">
        <w:rPr>
          <w:rFonts w:ascii="Arial" w:hAnsi="Arial" w:cs="Arial"/>
          <w:bCs/>
          <w:sz w:val="18"/>
          <w:szCs w:val="18"/>
        </w:rPr>
        <w:t>5</w:t>
      </w:r>
      <w:r w:rsidRPr="007C5A02">
        <w:rPr>
          <w:rFonts w:ascii="Arial" w:hAnsi="Arial" w:cs="Arial"/>
          <w:bCs/>
          <w:sz w:val="18"/>
          <w:szCs w:val="18"/>
        </w:rPr>
        <w:t>-00</w:t>
      </w:r>
      <w:r w:rsidR="00FD1691">
        <w:rPr>
          <w:rFonts w:ascii="Arial" w:hAnsi="Arial" w:cs="Arial"/>
          <w:bCs/>
          <w:sz w:val="18"/>
          <w:szCs w:val="18"/>
        </w:rPr>
        <w:t>317</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A321CE">
        <w:rPr>
          <w:rFonts w:ascii="Arial" w:hAnsi="Arial" w:cs="Arial"/>
          <w:iCs/>
          <w:sz w:val="18"/>
          <w:szCs w:val="18"/>
        </w:rPr>
        <w:t xml:space="preserve">María Nubia Escudero </w:t>
      </w:r>
      <w:proofErr w:type="spellStart"/>
      <w:r w:rsidR="00A321CE">
        <w:rPr>
          <w:rFonts w:ascii="Arial" w:hAnsi="Arial" w:cs="Arial"/>
          <w:iCs/>
          <w:sz w:val="18"/>
          <w:szCs w:val="18"/>
        </w:rPr>
        <w:t>Aristizabal</w:t>
      </w:r>
      <w:proofErr w:type="spellEnd"/>
      <w:r w:rsidR="00A321CE">
        <w:rPr>
          <w:rFonts w:ascii="Arial" w:hAnsi="Arial" w:cs="Arial"/>
          <w:iCs/>
          <w:sz w:val="18"/>
          <w:szCs w:val="18"/>
        </w:rPr>
        <w:t xml:space="preserve"> </w:t>
      </w:r>
      <w:r w:rsidR="00FD1691">
        <w:rPr>
          <w:rFonts w:ascii="Arial" w:hAnsi="Arial" w:cs="Arial"/>
          <w:iCs/>
          <w:sz w:val="18"/>
          <w:szCs w:val="18"/>
        </w:rPr>
        <w:t xml:space="preserve"> </w:t>
      </w:r>
      <w:r w:rsidR="0037435A">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A321CE">
        <w:rPr>
          <w:rFonts w:ascii="Arial" w:hAnsi="Arial" w:cs="Arial"/>
          <w:bCs/>
          <w:sz w:val="18"/>
          <w:szCs w:val="18"/>
        </w:rPr>
        <w:t xml:space="preserve">Administradora Colombiana de Pensiones </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A321CE">
        <w:rPr>
          <w:rFonts w:ascii="Arial" w:hAnsi="Arial" w:cs="Arial"/>
          <w:sz w:val="18"/>
          <w:szCs w:val="18"/>
        </w:rPr>
        <w:t xml:space="preserve">Tercero </w:t>
      </w:r>
      <w:r w:rsidR="0037435A">
        <w:rPr>
          <w:rFonts w:ascii="Arial" w:hAnsi="Arial" w:cs="Arial"/>
          <w:sz w:val="18"/>
          <w:szCs w:val="18"/>
        </w:rPr>
        <w:t xml:space="preserve"> </w:t>
      </w:r>
      <w:r w:rsidRPr="007C5A02">
        <w:rPr>
          <w:rFonts w:ascii="Arial" w:hAnsi="Arial" w:cs="Arial"/>
          <w:sz w:val="18"/>
          <w:szCs w:val="18"/>
        </w:rPr>
        <w:t>Laboral del Circuito de Pereira.</w:t>
      </w:r>
    </w:p>
    <w:p w:rsidR="00226D5F" w:rsidRPr="007C5A02" w:rsidRDefault="00226D5F" w:rsidP="00F017BF">
      <w:pPr>
        <w:spacing w:line="276" w:lineRule="auto"/>
        <w:ind w:left="1416" w:firstLine="708"/>
        <w:jc w:val="both"/>
        <w:rPr>
          <w:rFonts w:ascii="Arial" w:hAnsi="Arial" w:cs="Arial"/>
          <w:b/>
          <w:iCs/>
          <w:sz w:val="18"/>
          <w:szCs w:val="18"/>
        </w:rPr>
      </w:pPr>
      <w:r w:rsidRPr="007C5A02">
        <w:rPr>
          <w:rFonts w:ascii="Arial" w:hAnsi="Arial" w:cs="Arial"/>
          <w:b/>
          <w:iCs/>
          <w:sz w:val="18"/>
          <w:szCs w:val="18"/>
        </w:rPr>
        <w:t xml:space="preserve">Magistrado Ponente:     </w:t>
      </w:r>
      <w:r w:rsidRPr="007C5A02">
        <w:rPr>
          <w:rFonts w:ascii="Arial" w:hAnsi="Arial" w:cs="Arial"/>
          <w:b/>
          <w:iCs/>
          <w:sz w:val="18"/>
          <w:szCs w:val="18"/>
        </w:rPr>
        <w:tab/>
      </w:r>
      <w:proofErr w:type="spellStart"/>
      <w:r w:rsidR="00171C56">
        <w:rPr>
          <w:rFonts w:ascii="Arial" w:hAnsi="Arial" w:cs="Arial"/>
          <w:iCs/>
          <w:sz w:val="18"/>
          <w:szCs w:val="18"/>
        </w:rPr>
        <w:t>Issa</w:t>
      </w:r>
      <w:proofErr w:type="spellEnd"/>
      <w:r w:rsidR="00171C56">
        <w:rPr>
          <w:rFonts w:ascii="Arial" w:hAnsi="Arial" w:cs="Arial"/>
          <w:iCs/>
          <w:sz w:val="18"/>
          <w:szCs w:val="18"/>
        </w:rPr>
        <w:t xml:space="preserve"> Rafael </w:t>
      </w:r>
      <w:proofErr w:type="spellStart"/>
      <w:r w:rsidR="00171C56">
        <w:rPr>
          <w:rFonts w:ascii="Arial" w:hAnsi="Arial" w:cs="Arial"/>
          <w:iCs/>
          <w:sz w:val="18"/>
          <w:szCs w:val="18"/>
        </w:rPr>
        <w:t>Ulloque</w:t>
      </w:r>
      <w:proofErr w:type="spellEnd"/>
      <w:r w:rsidR="00171C56">
        <w:rPr>
          <w:rFonts w:ascii="Arial" w:hAnsi="Arial" w:cs="Arial"/>
          <w:iCs/>
          <w:sz w:val="18"/>
          <w:szCs w:val="18"/>
        </w:rPr>
        <w:t xml:space="preserve"> Toscano</w:t>
      </w:r>
      <w:r w:rsidRPr="007C5A02">
        <w:rPr>
          <w:rFonts w:ascii="Arial" w:hAnsi="Arial" w:cs="Arial"/>
          <w:iCs/>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6159DE" w:rsidRDefault="00726322" w:rsidP="006159DE">
      <w:pPr>
        <w:autoSpaceDE w:val="0"/>
        <w:autoSpaceDN w:val="0"/>
        <w:adjustRightInd w:val="0"/>
        <w:spacing w:line="276" w:lineRule="auto"/>
        <w:ind w:left="2124"/>
        <w:jc w:val="both"/>
        <w:rPr>
          <w:rFonts w:ascii="Arial" w:hAnsi="Arial" w:cs="Arial"/>
          <w:b/>
          <w:bCs/>
          <w:sz w:val="18"/>
          <w:szCs w:val="18"/>
        </w:rPr>
      </w:pPr>
      <w:r>
        <w:rPr>
          <w:rFonts w:ascii="Arial" w:hAnsi="Arial" w:cs="Arial"/>
          <w:b/>
          <w:bCs/>
          <w:sz w:val="18"/>
          <w:szCs w:val="18"/>
        </w:rPr>
        <w:t xml:space="preserve">DISFRUTE DE LA PENSIÓN DE </w:t>
      </w:r>
      <w:r w:rsidR="00AF2788">
        <w:rPr>
          <w:rFonts w:ascii="Arial" w:hAnsi="Arial" w:cs="Arial"/>
          <w:b/>
          <w:bCs/>
          <w:sz w:val="18"/>
          <w:szCs w:val="18"/>
        </w:rPr>
        <w:t xml:space="preserve">VEJEZ </w:t>
      </w:r>
      <w:r>
        <w:rPr>
          <w:rFonts w:ascii="Arial" w:hAnsi="Arial" w:cs="Arial"/>
          <w:b/>
          <w:bCs/>
          <w:sz w:val="18"/>
          <w:szCs w:val="18"/>
        </w:rPr>
        <w:t>– RETROACTIVO</w:t>
      </w:r>
      <w:r w:rsidR="006159DE">
        <w:rPr>
          <w:rFonts w:ascii="Arial" w:hAnsi="Arial" w:cs="Arial"/>
          <w:b/>
          <w:bCs/>
          <w:sz w:val="18"/>
          <w:szCs w:val="18"/>
        </w:rPr>
        <w:t xml:space="preserve">: </w:t>
      </w:r>
    </w:p>
    <w:p w:rsidR="001A5A11" w:rsidRPr="001A5A11" w:rsidRDefault="001A5A11" w:rsidP="001A5A11">
      <w:pPr>
        <w:widowControl w:val="0"/>
        <w:autoSpaceDE w:val="0"/>
        <w:autoSpaceDN w:val="0"/>
        <w:adjustRightInd w:val="0"/>
        <w:ind w:left="2127"/>
        <w:contextualSpacing/>
        <w:jc w:val="both"/>
        <w:rPr>
          <w:rFonts w:ascii="Arial" w:hAnsi="Arial" w:cs="Arial"/>
          <w:sz w:val="18"/>
          <w:szCs w:val="18"/>
        </w:rPr>
      </w:pPr>
      <w:r w:rsidRPr="001A5A11">
        <w:rPr>
          <w:rFonts w:ascii="Arial" w:hAnsi="Arial" w:cs="Arial"/>
          <w:iCs/>
          <w:sz w:val="18"/>
          <w:szCs w:val="18"/>
        </w:rPr>
        <w:t xml:space="preserve">Como síntesis de lo expuesto, se tiene que el </w:t>
      </w:r>
      <w:r w:rsidRPr="001A5A11">
        <w:rPr>
          <w:rFonts w:ascii="Arial" w:hAnsi="Arial" w:cs="Arial"/>
          <w:bCs/>
          <w:iCs/>
          <w:sz w:val="18"/>
          <w:szCs w:val="18"/>
        </w:rPr>
        <w:t xml:space="preserve">artículo 13 del Decreto 758 de 1990, consagra necesaria la desafiliación del sistema para que el afiliado pueda empezar a disfrutar de la prestación, que la novedad de retiro le compete reportarla al empleador y que por regla general la desafiliación del sistema debe provenir directamente del empleado, no obstante, la jurisprudencia laboral ha consentido que excepcionalmente ante la falta de manifestación de esa voluntad por el afilado, ésta puede inferirse de las </w:t>
      </w:r>
      <w:r w:rsidRPr="001A5A11">
        <w:rPr>
          <w:rFonts w:ascii="Arial" w:hAnsi="Arial" w:cs="Arial"/>
          <w:sz w:val="18"/>
          <w:szCs w:val="18"/>
        </w:rPr>
        <w:t>circunstancias que rodean cada caso en particular; intelección reiterada por la Sala de Casación Laboral en sentencia del 47.236 del 6 de abril del año en curso, con ponencia de la doctora Clara Cecilia Dueñas Quevedo.</w:t>
      </w:r>
    </w:p>
    <w:p w:rsidR="00AF2788" w:rsidRPr="001A5A11" w:rsidRDefault="001A5A11" w:rsidP="001A5A11">
      <w:pPr>
        <w:autoSpaceDE w:val="0"/>
        <w:autoSpaceDN w:val="0"/>
        <w:adjustRightInd w:val="0"/>
        <w:ind w:left="2127"/>
        <w:jc w:val="both"/>
        <w:rPr>
          <w:rFonts w:ascii="Arial" w:hAnsi="Arial" w:cs="Arial"/>
          <w:sz w:val="18"/>
          <w:szCs w:val="18"/>
        </w:rPr>
      </w:pPr>
      <w:r w:rsidRPr="001A5A11">
        <w:rPr>
          <w:rFonts w:ascii="Arial" w:hAnsi="Arial" w:cs="Arial"/>
          <w:sz w:val="18"/>
          <w:szCs w:val="18"/>
        </w:rPr>
        <w:t xml:space="preserve"> </w:t>
      </w:r>
      <w:r w:rsidR="00AF2788" w:rsidRPr="001A5A11">
        <w:rPr>
          <w:rFonts w:ascii="Arial" w:hAnsi="Arial" w:cs="Arial"/>
          <w:sz w:val="18"/>
          <w:szCs w:val="18"/>
        </w:rPr>
        <w:t>(…)</w:t>
      </w:r>
    </w:p>
    <w:p w:rsidR="001A5A11" w:rsidRPr="001A5A11" w:rsidRDefault="001A5A11" w:rsidP="001A5A11">
      <w:pPr>
        <w:pStyle w:val="Sinespaciado"/>
        <w:ind w:left="2127"/>
        <w:jc w:val="both"/>
        <w:rPr>
          <w:rFonts w:ascii="Arial" w:hAnsi="Arial" w:cs="Arial"/>
          <w:sz w:val="18"/>
          <w:szCs w:val="18"/>
        </w:rPr>
      </w:pPr>
      <w:r w:rsidRPr="001A5A11">
        <w:rPr>
          <w:rFonts w:ascii="Arial" w:hAnsi="Arial" w:cs="Arial"/>
          <w:sz w:val="18"/>
          <w:szCs w:val="18"/>
        </w:rPr>
        <w:t xml:space="preserve">En este orden de ideas, como se acreditó que la señora Escudero </w:t>
      </w:r>
      <w:proofErr w:type="spellStart"/>
      <w:r w:rsidRPr="001A5A11">
        <w:rPr>
          <w:rFonts w:ascii="Arial" w:hAnsi="Arial" w:cs="Arial"/>
          <w:sz w:val="18"/>
          <w:szCs w:val="18"/>
        </w:rPr>
        <w:t>Aristizabal</w:t>
      </w:r>
      <w:proofErr w:type="spellEnd"/>
      <w:r w:rsidRPr="001A5A11">
        <w:rPr>
          <w:rFonts w:ascii="Arial" w:hAnsi="Arial" w:cs="Arial"/>
          <w:sz w:val="18"/>
          <w:szCs w:val="18"/>
        </w:rPr>
        <w:t xml:space="preserve"> además de satisfacer los requisitos previstos en el artículo 12 </w:t>
      </w:r>
      <w:r w:rsidRPr="001A5A11">
        <w:rPr>
          <w:rFonts w:ascii="Arial" w:hAnsi="Arial" w:cs="Arial"/>
          <w:i/>
          <w:sz w:val="18"/>
          <w:szCs w:val="18"/>
        </w:rPr>
        <w:t>ibídem</w:t>
      </w:r>
      <w:r w:rsidRPr="001A5A11">
        <w:rPr>
          <w:rFonts w:ascii="Arial" w:hAnsi="Arial" w:cs="Arial"/>
          <w:sz w:val="18"/>
          <w:szCs w:val="18"/>
        </w:rPr>
        <w:t>, dejó de cotizar al sistema general pensiones el 30 de junio de 2011, circunstancias que conducen razonablemente a deducir que desde ese día se produjo su desafiliación del sistema, y por ende desde el día siguiente era posible el disfrute de la pensión, es decir, desde el 1° de julio de 2011, como fue solicitado en la demanda, argumentos que se reiteraron en la alzada</w:t>
      </w:r>
      <w:r w:rsidRPr="001A5A11">
        <w:rPr>
          <w:rFonts w:ascii="Arial" w:hAnsi="Arial" w:cs="Arial"/>
          <w:i/>
          <w:sz w:val="18"/>
          <w:szCs w:val="18"/>
        </w:rPr>
        <w:t>.</w:t>
      </w:r>
    </w:p>
    <w:p w:rsidR="001A5A11" w:rsidRPr="001A5A11" w:rsidRDefault="001A5A11" w:rsidP="001A5A11">
      <w:pPr>
        <w:pStyle w:val="Sinespaciado"/>
        <w:ind w:left="2127"/>
        <w:jc w:val="both"/>
        <w:rPr>
          <w:rFonts w:ascii="Arial" w:eastAsia="Times New Roman" w:hAnsi="Arial"/>
          <w:sz w:val="18"/>
          <w:szCs w:val="18"/>
          <w:lang w:eastAsia="es-ES"/>
        </w:rPr>
      </w:pPr>
      <w:r w:rsidRPr="001A5A11">
        <w:rPr>
          <w:rFonts w:ascii="Arial" w:hAnsi="Arial" w:cs="Arial"/>
          <w:sz w:val="18"/>
          <w:szCs w:val="18"/>
        </w:rPr>
        <w:t>Lo anterior teniendo en cuenta que entre dichas actuaciones no transcurrió un término amplio, sino todo lo contrario, cercano o prudencial, de lo cual podía concluirse que su voluntad inequívoca era la de retirarse del sistema</w:t>
      </w:r>
      <w:r w:rsidRPr="001A5A11">
        <w:rPr>
          <w:rFonts w:ascii="Arial" w:eastAsia="Times New Roman" w:hAnsi="Arial"/>
          <w:sz w:val="18"/>
          <w:szCs w:val="18"/>
          <w:lang w:eastAsia="es-ES"/>
        </w:rPr>
        <w:t>, intelección que excepcionalmente es la que debe aplicarse cuando no se efectúa una desafiliación expresa por parte del trabajador, conforme se expresó en precedencia.</w:t>
      </w:r>
    </w:p>
    <w:p w:rsidR="00AF2788" w:rsidRPr="006159DE" w:rsidRDefault="00AF2788" w:rsidP="006159DE">
      <w:pPr>
        <w:autoSpaceDE w:val="0"/>
        <w:autoSpaceDN w:val="0"/>
        <w:adjustRightInd w:val="0"/>
        <w:spacing w:line="276" w:lineRule="auto"/>
        <w:ind w:left="2124"/>
        <w:jc w:val="both"/>
        <w:rPr>
          <w:rFonts w:ascii="Arial" w:hAnsi="Arial" w:cs="Arial"/>
          <w:b/>
          <w:bCs/>
          <w:sz w:val="18"/>
          <w:szCs w:val="18"/>
        </w:rPr>
      </w:pPr>
    </w:p>
    <w:p w:rsidR="00C65FCA" w:rsidRPr="00007B72" w:rsidRDefault="00C65FCA" w:rsidP="00F017BF">
      <w:pPr>
        <w:spacing w:line="276" w:lineRule="auto"/>
        <w:ind w:left="2127"/>
        <w:jc w:val="both"/>
        <w:rPr>
          <w:rFonts w:ascii="Arial" w:hAnsi="Arial" w:cs="Arial"/>
          <w:b/>
          <w:bCs/>
          <w:sz w:val="18"/>
          <w:szCs w:val="18"/>
        </w:rPr>
      </w:pPr>
    </w:p>
    <w:p w:rsidR="00C65FCA" w:rsidRDefault="00C65FCA" w:rsidP="00F017BF">
      <w:pPr>
        <w:spacing w:line="276" w:lineRule="auto"/>
        <w:ind w:left="2127" w:hanging="1276"/>
        <w:jc w:val="center"/>
        <w:rPr>
          <w:rFonts w:ascii="Arial" w:hAnsi="Arial" w:cs="Arial"/>
          <w:iCs/>
          <w:sz w:val="18"/>
          <w:szCs w:val="18"/>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37435A" w:rsidRPr="003440CA" w:rsidRDefault="00226D5F" w:rsidP="0037435A">
      <w:pPr>
        <w:spacing w:line="276" w:lineRule="auto"/>
        <w:ind w:firstLine="851"/>
        <w:jc w:val="both"/>
        <w:rPr>
          <w:rFonts w:ascii="Arial" w:hAnsi="Arial" w:cs="Arial"/>
          <w:bCs/>
          <w:iCs/>
          <w:szCs w:val="24"/>
        </w:rPr>
      </w:pPr>
      <w:r w:rsidRPr="00AC486E">
        <w:rPr>
          <w:rFonts w:ascii="Arial" w:eastAsia="Calibri" w:hAnsi="Arial" w:cs="Arial"/>
          <w:szCs w:val="24"/>
          <w:lang w:val="es-CO" w:eastAsia="en-US"/>
        </w:rPr>
        <w:t xml:space="preserve">En Pereira, a los </w:t>
      </w:r>
      <w:r w:rsidR="00F6000F">
        <w:rPr>
          <w:rFonts w:ascii="Arial" w:eastAsia="Calibri" w:hAnsi="Arial" w:cs="Arial"/>
          <w:szCs w:val="24"/>
          <w:lang w:val="es-CO" w:eastAsia="en-US"/>
        </w:rPr>
        <w:t xml:space="preserve">nueve </w:t>
      </w:r>
      <w:r w:rsidRPr="00AC486E">
        <w:rPr>
          <w:rFonts w:ascii="Arial" w:eastAsia="Calibri" w:hAnsi="Arial" w:cs="Arial"/>
          <w:szCs w:val="24"/>
          <w:lang w:val="es-CO" w:eastAsia="en-US"/>
        </w:rPr>
        <w:t>(</w:t>
      </w:r>
      <w:r w:rsidR="00F6000F">
        <w:rPr>
          <w:rFonts w:ascii="Arial" w:eastAsia="Calibri" w:hAnsi="Arial" w:cs="Arial"/>
          <w:szCs w:val="24"/>
          <w:lang w:val="es-CO" w:eastAsia="en-US"/>
        </w:rPr>
        <w:t>09</w:t>
      </w:r>
      <w:r w:rsidRPr="00AC486E">
        <w:rPr>
          <w:rFonts w:ascii="Arial" w:eastAsia="Calibri" w:hAnsi="Arial" w:cs="Arial"/>
          <w:szCs w:val="24"/>
          <w:lang w:val="es-CO" w:eastAsia="en-US"/>
        </w:rPr>
        <w:t xml:space="preserve">) días del mes de </w:t>
      </w:r>
      <w:r w:rsidR="00F6000F">
        <w:rPr>
          <w:rFonts w:ascii="Arial" w:eastAsia="Calibri" w:hAnsi="Arial" w:cs="Arial"/>
          <w:szCs w:val="24"/>
          <w:lang w:val="es-CO" w:eastAsia="en-US"/>
        </w:rPr>
        <w:t xml:space="preserve">junio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F6000F">
        <w:rPr>
          <w:rFonts w:ascii="Arial" w:eastAsia="Calibri" w:hAnsi="Arial" w:cs="Arial"/>
          <w:szCs w:val="24"/>
          <w:lang w:val="es-CO" w:eastAsia="en-US"/>
        </w:rPr>
        <w:t xml:space="preserve">once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la mañana (</w:t>
      </w:r>
      <w:r w:rsidR="00F6000F">
        <w:rPr>
          <w:rFonts w:ascii="Arial" w:eastAsia="Calibri" w:hAnsi="Arial" w:cs="Arial"/>
          <w:szCs w:val="24"/>
          <w:lang w:val="es-CO" w:eastAsia="en-US"/>
        </w:rPr>
        <w:t>11:00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A321CE">
        <w:rPr>
          <w:rFonts w:ascii="Arial" w:hAnsi="Arial" w:cs="Arial"/>
          <w:bCs/>
          <w:color w:val="000000"/>
          <w:szCs w:val="24"/>
          <w:lang w:eastAsia="es-CO"/>
        </w:rPr>
        <w:t>recu</w:t>
      </w:r>
      <w:bookmarkStart w:id="0" w:name="_GoBack"/>
      <w:bookmarkEnd w:id="0"/>
      <w:r w:rsidR="00A321CE">
        <w:rPr>
          <w:rFonts w:ascii="Arial" w:hAnsi="Arial" w:cs="Arial"/>
          <w:bCs/>
          <w:color w:val="000000"/>
          <w:szCs w:val="24"/>
          <w:lang w:eastAsia="es-CO"/>
        </w:rPr>
        <w:t xml:space="preserve">rso de apelación presentado por la parte actora y </w:t>
      </w:r>
      <w:r w:rsidR="00726322">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A321CE">
        <w:rPr>
          <w:rFonts w:ascii="Arial" w:hAnsi="Arial" w:cs="Arial"/>
          <w:szCs w:val="24"/>
        </w:rPr>
        <w:t xml:space="preserve">17 </w:t>
      </w:r>
      <w:r w:rsidRPr="00AC486E">
        <w:rPr>
          <w:rFonts w:ascii="Arial" w:hAnsi="Arial" w:cs="Arial"/>
          <w:szCs w:val="24"/>
        </w:rPr>
        <w:t xml:space="preserve">de </w:t>
      </w:r>
      <w:r w:rsidR="00A321CE">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A321CE">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37435A">
        <w:rPr>
          <w:rFonts w:ascii="Arial" w:hAnsi="Arial" w:cs="Arial"/>
          <w:szCs w:val="24"/>
        </w:rPr>
        <w:t xml:space="preserve">la señora </w:t>
      </w:r>
      <w:r w:rsidR="00A321CE">
        <w:rPr>
          <w:rFonts w:ascii="Arial" w:hAnsi="Arial" w:cs="Arial"/>
          <w:b/>
          <w:szCs w:val="24"/>
        </w:rPr>
        <w:t xml:space="preserve">María Nubia Escudero </w:t>
      </w:r>
      <w:proofErr w:type="spellStart"/>
      <w:r w:rsidR="00A321CE">
        <w:rPr>
          <w:rFonts w:ascii="Arial" w:hAnsi="Arial" w:cs="Arial"/>
          <w:b/>
          <w:szCs w:val="24"/>
        </w:rPr>
        <w:t>Aristizábal</w:t>
      </w:r>
      <w:proofErr w:type="spellEnd"/>
      <w:r w:rsidR="00A321CE">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A321CE">
        <w:rPr>
          <w:rFonts w:ascii="Arial" w:hAnsi="Arial" w:cs="Arial"/>
          <w:b/>
          <w:szCs w:val="24"/>
        </w:rPr>
        <w:t>–</w:t>
      </w:r>
      <w:r w:rsidR="003440CA" w:rsidRPr="003440CA">
        <w:rPr>
          <w:rFonts w:ascii="Arial" w:hAnsi="Arial" w:cs="Arial"/>
          <w:b/>
          <w:bCs/>
          <w:szCs w:val="24"/>
        </w:rPr>
        <w:t>COLPENSIONES</w:t>
      </w:r>
      <w:r w:rsidR="00A321CE">
        <w:rPr>
          <w:rFonts w:ascii="Arial" w:hAnsi="Arial" w:cs="Arial"/>
          <w:b/>
          <w:bCs/>
          <w:szCs w:val="24"/>
        </w:rPr>
        <w:t>-</w:t>
      </w:r>
      <w:r w:rsidR="0037435A">
        <w:rPr>
          <w:rFonts w:ascii="Arial" w:hAnsi="Arial" w:cs="Arial"/>
          <w:bCs/>
          <w:iCs/>
          <w:szCs w:val="24"/>
        </w:rPr>
        <w:t xml:space="preserve"> y que se encuentra rad</w:t>
      </w:r>
      <w:r w:rsidR="00A321CE">
        <w:rPr>
          <w:rFonts w:ascii="Arial" w:hAnsi="Arial" w:cs="Arial"/>
          <w:bCs/>
          <w:iCs/>
          <w:szCs w:val="24"/>
        </w:rPr>
        <w:t>icado bajo el N° 66001-31-05-003-2015-00317</w:t>
      </w:r>
      <w:r w:rsidR="0037435A">
        <w:rPr>
          <w:rFonts w:ascii="Arial" w:hAnsi="Arial" w:cs="Arial"/>
          <w:bCs/>
          <w:i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226D5F" w:rsidP="00F017BF">
      <w:pPr>
        <w:spacing w:line="276" w:lineRule="auto"/>
        <w:ind w:firstLine="851"/>
        <w:rPr>
          <w:rFonts w:ascii="Arial" w:hAnsi="Arial" w:cs="Arial"/>
          <w:b/>
          <w:szCs w:val="24"/>
        </w:rPr>
      </w:pPr>
      <w:r w:rsidRPr="00502691">
        <w:rPr>
          <w:rFonts w:ascii="Arial" w:hAnsi="Arial" w:cs="Arial"/>
          <w:b/>
          <w:szCs w:val="24"/>
        </w:rPr>
        <w:t xml:space="preserve">I. </w:t>
      </w:r>
      <w:r w:rsidR="00502691"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F017BF">
      <w:pPr>
        <w:spacing w:line="276" w:lineRule="auto"/>
        <w:ind w:firstLine="851"/>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017BF">
      <w:pPr>
        <w:spacing w:line="276" w:lineRule="auto"/>
        <w:ind w:firstLine="851"/>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F017BF">
      <w:pPr>
        <w:spacing w:line="276" w:lineRule="auto"/>
        <w:ind w:firstLine="851"/>
        <w:rPr>
          <w:rFonts w:ascii="Arial" w:hAnsi="Arial" w:cs="Arial"/>
          <w:szCs w:val="24"/>
        </w:rPr>
      </w:pPr>
    </w:p>
    <w:p w:rsidR="00272C8B" w:rsidRPr="008261E9" w:rsidRDefault="00272C8B" w:rsidP="00272C8B">
      <w:pPr>
        <w:pStyle w:val="Prrafodelista"/>
        <w:numPr>
          <w:ilvl w:val="0"/>
          <w:numId w:val="5"/>
        </w:numPr>
        <w:spacing w:line="276" w:lineRule="auto"/>
        <w:jc w:val="both"/>
        <w:rPr>
          <w:rFonts w:ascii="Arial" w:hAnsi="Arial" w:cs="Arial"/>
          <w:b/>
          <w:sz w:val="24"/>
          <w:szCs w:val="24"/>
        </w:rPr>
      </w:pPr>
      <w:r w:rsidRPr="008261E9">
        <w:rPr>
          <w:rFonts w:ascii="Arial" w:hAnsi="Arial" w:cs="Arial"/>
          <w:b/>
          <w:sz w:val="24"/>
          <w:szCs w:val="24"/>
        </w:rPr>
        <w:t>TRASLADO A LAS PARTES</w:t>
      </w:r>
    </w:p>
    <w:p w:rsidR="00272C8B" w:rsidRDefault="00272C8B" w:rsidP="00D6561F">
      <w:pPr>
        <w:spacing w:line="276" w:lineRule="auto"/>
        <w:contextualSpacing/>
        <w:jc w:val="both"/>
        <w:rPr>
          <w:rFonts w:ascii="Arial" w:hAnsi="Arial" w:cs="Arial"/>
          <w:szCs w:val="24"/>
        </w:rPr>
      </w:pPr>
      <w:r w:rsidRPr="001A1834">
        <w:rPr>
          <w:rFonts w:ascii="Arial" w:hAnsi="Arial" w:cs="Arial"/>
          <w:szCs w:val="24"/>
        </w:rPr>
        <w:lastRenderedPageBreak/>
        <w:t xml:space="preserve"> En este estado se corre traslado a los asistentes </w:t>
      </w:r>
      <w:r w:rsidR="00A321CE">
        <w:rPr>
          <w:rFonts w:ascii="Arial" w:hAnsi="Arial" w:cs="Arial"/>
          <w:szCs w:val="24"/>
        </w:rPr>
        <w:t>para que presenten sus alegatos, de conformidad con lo establecido por el artículo 13 de la Ley 1149/07.</w:t>
      </w:r>
    </w:p>
    <w:p w:rsidR="00D6561F" w:rsidRDefault="00D6561F" w:rsidP="00D6561F">
      <w:pPr>
        <w:spacing w:line="276" w:lineRule="auto"/>
        <w:contextualSpacing/>
        <w:jc w:val="both"/>
        <w:rPr>
          <w:rFonts w:ascii="Arial" w:hAnsi="Arial" w:cs="Arial"/>
          <w:szCs w:val="24"/>
        </w:rPr>
      </w:pPr>
    </w:p>
    <w:p w:rsidR="00226D5F" w:rsidRPr="00637118" w:rsidRDefault="00272C8B" w:rsidP="00F017BF">
      <w:pPr>
        <w:spacing w:line="276" w:lineRule="auto"/>
        <w:ind w:firstLine="851"/>
        <w:rPr>
          <w:rFonts w:ascii="Arial" w:hAnsi="Arial" w:cs="Arial"/>
          <w:b/>
          <w:szCs w:val="24"/>
        </w:rPr>
      </w:pPr>
      <w:r>
        <w:rPr>
          <w:rFonts w:ascii="Arial" w:hAnsi="Arial" w:cs="Arial"/>
          <w:b/>
          <w:szCs w:val="24"/>
        </w:rPr>
        <w:t>I</w:t>
      </w:r>
      <w:r w:rsidR="00637118" w:rsidRPr="00637118">
        <w:rPr>
          <w:rFonts w:ascii="Arial" w:hAnsi="Arial" w:cs="Arial"/>
          <w:b/>
          <w:szCs w:val="24"/>
        </w:rPr>
        <w:t>II. ANTECEDENTES:</w:t>
      </w:r>
    </w:p>
    <w:p w:rsidR="00226D5F" w:rsidRPr="00AC486E" w:rsidRDefault="00226D5F" w:rsidP="00F017BF">
      <w:pPr>
        <w:pStyle w:val="Sinespaciado"/>
        <w:spacing w:line="276" w:lineRule="auto"/>
        <w:rPr>
          <w:rFonts w:ascii="Arial" w:hAnsi="Arial" w:cs="Arial"/>
          <w:sz w:val="24"/>
          <w:szCs w:val="24"/>
        </w:rPr>
      </w:pPr>
    </w:p>
    <w:p w:rsidR="00226D5F" w:rsidRDefault="0037435A" w:rsidP="00F017BF">
      <w:pPr>
        <w:spacing w:line="276" w:lineRule="auto"/>
        <w:ind w:firstLine="900"/>
        <w:jc w:val="both"/>
        <w:rPr>
          <w:rFonts w:ascii="Arial" w:hAnsi="Arial" w:cs="Arial"/>
          <w:szCs w:val="24"/>
        </w:rPr>
      </w:pPr>
      <w:r>
        <w:rPr>
          <w:rFonts w:ascii="Arial" w:hAnsi="Arial" w:cs="Arial"/>
          <w:szCs w:val="24"/>
        </w:rPr>
        <w:t xml:space="preserve">La </w:t>
      </w:r>
      <w:r w:rsidR="00FD6247">
        <w:rPr>
          <w:rFonts w:ascii="Arial" w:hAnsi="Arial" w:cs="Arial"/>
          <w:szCs w:val="24"/>
        </w:rPr>
        <w:t>señor</w:t>
      </w:r>
      <w:r>
        <w:rPr>
          <w:rFonts w:ascii="Arial" w:hAnsi="Arial" w:cs="Arial"/>
          <w:szCs w:val="24"/>
        </w:rPr>
        <w:t>a</w:t>
      </w:r>
      <w:r w:rsidR="00FD6247">
        <w:rPr>
          <w:rFonts w:ascii="Arial" w:hAnsi="Arial" w:cs="Arial"/>
          <w:szCs w:val="24"/>
        </w:rPr>
        <w:t xml:space="preserve"> </w:t>
      </w:r>
      <w:r w:rsidR="00924520">
        <w:rPr>
          <w:rFonts w:ascii="Arial" w:hAnsi="Arial" w:cs="Arial"/>
          <w:szCs w:val="24"/>
        </w:rPr>
        <w:t xml:space="preserve">María Nubia Escudero </w:t>
      </w:r>
      <w:proofErr w:type="spellStart"/>
      <w:r w:rsidR="00924520">
        <w:rPr>
          <w:rFonts w:ascii="Arial" w:hAnsi="Arial" w:cs="Arial"/>
          <w:szCs w:val="24"/>
        </w:rPr>
        <w:t>Aristizabal</w:t>
      </w:r>
      <w:proofErr w:type="spellEnd"/>
      <w:r w:rsidR="00924520">
        <w:rPr>
          <w:rFonts w:ascii="Arial" w:hAnsi="Arial" w:cs="Arial"/>
          <w:szCs w:val="24"/>
        </w:rPr>
        <w:t xml:space="preserve">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 </w:t>
      </w:r>
      <w:r w:rsidR="00DD440F">
        <w:rPr>
          <w:rFonts w:ascii="Arial" w:hAnsi="Arial" w:cs="Arial"/>
          <w:szCs w:val="24"/>
        </w:rPr>
        <w:t xml:space="preserve">tiene derecho </w:t>
      </w:r>
      <w:r w:rsidR="002B7F8A">
        <w:rPr>
          <w:rFonts w:ascii="Arial" w:hAnsi="Arial" w:cs="Arial"/>
          <w:szCs w:val="24"/>
        </w:rPr>
        <w:t xml:space="preserve">a que le sea cancelada su pensión a partir del 1° de julio de 2011, fecha en que cumplió los requisitos para acceder a la misma, por lo tanto, le sea cancelado el retroactivo causado entre esa fecha y el 1° de febrero de 2013 fecha en que le fue efectivamente reconocida, debidamente indexadas o subsidiariamente le sean reconocidos los intereses moratorios </w:t>
      </w:r>
      <w:r w:rsidR="00BC5795">
        <w:rPr>
          <w:rFonts w:ascii="Arial" w:hAnsi="Arial" w:cs="Arial"/>
          <w:szCs w:val="24"/>
        </w:rPr>
        <w:t>y</w:t>
      </w:r>
      <w:r w:rsidR="002B7F8A">
        <w:rPr>
          <w:rFonts w:ascii="Arial" w:hAnsi="Arial" w:cs="Arial"/>
          <w:szCs w:val="24"/>
        </w:rPr>
        <w:t>,</w:t>
      </w:r>
      <w:r w:rsidR="00BC5795">
        <w:rPr>
          <w:rFonts w:ascii="Arial" w:hAnsi="Arial" w:cs="Arial"/>
          <w:szCs w:val="24"/>
        </w:rPr>
        <w:t xml:space="preserve"> </w:t>
      </w:r>
      <w:r w:rsidR="008261E9">
        <w:rPr>
          <w:rFonts w:ascii="Arial" w:hAnsi="Arial" w:cs="Arial"/>
          <w:szCs w:val="24"/>
        </w:rPr>
        <w:t>las costas procesales.</w:t>
      </w:r>
    </w:p>
    <w:p w:rsidR="00A957FB" w:rsidRPr="00AC486E" w:rsidRDefault="00A957FB" w:rsidP="00F017BF">
      <w:pPr>
        <w:spacing w:line="276" w:lineRule="auto"/>
        <w:ind w:firstLine="900"/>
        <w:jc w:val="both"/>
        <w:rPr>
          <w:rFonts w:ascii="Arial" w:hAnsi="Arial" w:cs="Arial"/>
          <w:szCs w:val="24"/>
        </w:rPr>
      </w:pPr>
    </w:p>
    <w:p w:rsidR="009A60EC" w:rsidRDefault="00A957FB" w:rsidP="003B4EA7">
      <w:pPr>
        <w:spacing w:line="276" w:lineRule="auto"/>
        <w:ind w:firstLine="708"/>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EF7B4E">
        <w:rPr>
          <w:rFonts w:ascii="Arial" w:hAnsi="Arial" w:cs="Arial"/>
          <w:szCs w:val="24"/>
        </w:rPr>
        <w:t xml:space="preserve"> por reunir los requisit</w:t>
      </w:r>
      <w:r w:rsidR="002B7F8A">
        <w:rPr>
          <w:rFonts w:ascii="Arial" w:hAnsi="Arial" w:cs="Arial"/>
          <w:szCs w:val="24"/>
        </w:rPr>
        <w:t xml:space="preserve">os correspondientes solicitó a COLPENSIONES </w:t>
      </w:r>
      <w:r w:rsidR="00EF7B4E">
        <w:rPr>
          <w:rFonts w:ascii="Arial" w:hAnsi="Arial" w:cs="Arial"/>
          <w:szCs w:val="24"/>
        </w:rPr>
        <w:t xml:space="preserve">el reconocimiento de la pensión de vejez, la que le fue reconocida mediante Resolución GNR </w:t>
      </w:r>
      <w:r w:rsidR="002B7F8A">
        <w:rPr>
          <w:rFonts w:ascii="Arial" w:hAnsi="Arial" w:cs="Arial"/>
          <w:szCs w:val="24"/>
        </w:rPr>
        <w:t>7201</w:t>
      </w:r>
      <w:r w:rsidR="00EF7B4E">
        <w:rPr>
          <w:rFonts w:ascii="Arial" w:hAnsi="Arial" w:cs="Arial"/>
          <w:szCs w:val="24"/>
        </w:rPr>
        <w:t xml:space="preserve"> de 2013 a partir del 1° de </w:t>
      </w:r>
      <w:r w:rsidR="002B7F8A">
        <w:rPr>
          <w:rFonts w:ascii="Arial" w:hAnsi="Arial" w:cs="Arial"/>
          <w:szCs w:val="24"/>
        </w:rPr>
        <w:t xml:space="preserve">febrero </w:t>
      </w:r>
      <w:r w:rsidR="00EF7B4E">
        <w:rPr>
          <w:rFonts w:ascii="Arial" w:hAnsi="Arial" w:cs="Arial"/>
          <w:szCs w:val="24"/>
        </w:rPr>
        <w:t xml:space="preserve">de 2013 </w:t>
      </w:r>
      <w:r w:rsidR="002B7F8A">
        <w:rPr>
          <w:rFonts w:ascii="Arial" w:hAnsi="Arial" w:cs="Arial"/>
          <w:szCs w:val="24"/>
        </w:rPr>
        <w:t>en cuantía de $869.524, bajo lo</w:t>
      </w:r>
      <w:r w:rsidR="009A60EC">
        <w:rPr>
          <w:rFonts w:ascii="Arial" w:hAnsi="Arial" w:cs="Arial"/>
          <w:szCs w:val="24"/>
        </w:rPr>
        <w:t xml:space="preserve">s postulados del Acuerdo 049/90, acto contra el que interpuso los recurso de ley, pero la entidad mediante Resolución GNR 350930 de 2013 le </w:t>
      </w:r>
      <w:proofErr w:type="spellStart"/>
      <w:r w:rsidR="009A60EC">
        <w:rPr>
          <w:rFonts w:ascii="Arial" w:hAnsi="Arial" w:cs="Arial"/>
          <w:szCs w:val="24"/>
        </w:rPr>
        <w:t>reliquidó</w:t>
      </w:r>
      <w:proofErr w:type="spellEnd"/>
      <w:r w:rsidR="009A60EC">
        <w:rPr>
          <w:rFonts w:ascii="Arial" w:hAnsi="Arial" w:cs="Arial"/>
          <w:szCs w:val="24"/>
        </w:rPr>
        <w:t xml:space="preserve"> la pensión a partir de esa misma fecha quedando en $1´003.032, pero negando </w:t>
      </w:r>
      <w:r w:rsidR="001C6647">
        <w:rPr>
          <w:rFonts w:ascii="Arial" w:hAnsi="Arial" w:cs="Arial"/>
          <w:szCs w:val="24"/>
        </w:rPr>
        <w:t xml:space="preserve">que la </w:t>
      </w:r>
      <w:proofErr w:type="spellStart"/>
      <w:r w:rsidR="001C6647">
        <w:rPr>
          <w:rFonts w:ascii="Arial" w:hAnsi="Arial" w:cs="Arial"/>
          <w:szCs w:val="24"/>
        </w:rPr>
        <w:t>causación</w:t>
      </w:r>
      <w:proofErr w:type="spellEnd"/>
      <w:r w:rsidR="001C6647">
        <w:rPr>
          <w:rFonts w:ascii="Arial" w:hAnsi="Arial" w:cs="Arial"/>
          <w:szCs w:val="24"/>
        </w:rPr>
        <w:t xml:space="preserve"> y disfrute fuera a partir del 1° de julio de 2011.</w:t>
      </w:r>
    </w:p>
    <w:p w:rsidR="001C6647" w:rsidRDefault="001C6647" w:rsidP="003B4EA7">
      <w:pPr>
        <w:spacing w:line="276" w:lineRule="auto"/>
        <w:ind w:firstLine="708"/>
        <w:jc w:val="both"/>
        <w:rPr>
          <w:rFonts w:ascii="Arial" w:hAnsi="Arial" w:cs="Arial"/>
          <w:szCs w:val="24"/>
        </w:rPr>
      </w:pPr>
    </w:p>
    <w:p w:rsidR="001C6647" w:rsidRDefault="001C6647" w:rsidP="003B4EA7">
      <w:pPr>
        <w:spacing w:line="276" w:lineRule="auto"/>
        <w:ind w:firstLine="708"/>
        <w:jc w:val="both"/>
        <w:rPr>
          <w:rFonts w:ascii="Arial" w:hAnsi="Arial" w:cs="Arial"/>
          <w:szCs w:val="24"/>
        </w:rPr>
      </w:pPr>
      <w:r>
        <w:rPr>
          <w:rFonts w:ascii="Arial" w:hAnsi="Arial" w:cs="Arial"/>
          <w:szCs w:val="24"/>
        </w:rPr>
        <w:t>Aduce que contra ese acto administrativo también presentó recurso, el que fue desatado mediante Resolución N° VPB 25771 de 2015, en la que se confirma la negativa frente al retroactivo solicitado, pero además se menciona que la historia laboral debe ser actualizado con los tiempos comprendidos entre 1° de julio de 2011  el 31 de julio de 2012, los cuales no fueron hallados a favor de la actora.</w:t>
      </w:r>
    </w:p>
    <w:p w:rsidR="009A60EC" w:rsidRDefault="009A60EC" w:rsidP="003B4EA7">
      <w:pPr>
        <w:spacing w:line="276" w:lineRule="auto"/>
        <w:ind w:firstLine="708"/>
        <w:jc w:val="both"/>
        <w:rPr>
          <w:rFonts w:ascii="Arial" w:hAnsi="Arial" w:cs="Arial"/>
          <w:szCs w:val="24"/>
        </w:rPr>
      </w:pPr>
    </w:p>
    <w:p w:rsidR="009A60EC" w:rsidRDefault="009A60EC" w:rsidP="001C6647">
      <w:pPr>
        <w:spacing w:line="276" w:lineRule="auto"/>
        <w:ind w:firstLine="708"/>
        <w:jc w:val="both"/>
        <w:rPr>
          <w:rFonts w:ascii="Arial" w:hAnsi="Arial" w:cs="Arial"/>
          <w:szCs w:val="24"/>
        </w:rPr>
      </w:pPr>
      <w:r>
        <w:rPr>
          <w:rFonts w:ascii="Arial" w:hAnsi="Arial" w:cs="Arial"/>
          <w:szCs w:val="24"/>
        </w:rPr>
        <w:t xml:space="preserve"> Que para el 1° de julio de 2011 tenía acreditados todos los requisitos y además se había efectuado el retiro del sistema, toda vez que la novedad de retiro se efectuó en junio de ese mismo año, pasando a ser calificada como “cotizante con requisitos cumplidos para pensión”</w:t>
      </w:r>
      <w:r w:rsidR="001C6647">
        <w:rPr>
          <w:rFonts w:ascii="Arial" w:hAnsi="Arial" w:cs="Arial"/>
          <w:szCs w:val="24"/>
        </w:rPr>
        <w:t xml:space="preserve">; fecha en la que igualmente había solicitado </w:t>
      </w:r>
      <w:r>
        <w:rPr>
          <w:rFonts w:ascii="Arial" w:hAnsi="Arial" w:cs="Arial"/>
          <w:szCs w:val="24"/>
        </w:rPr>
        <w:t>a su empleador la suspensión de los pagos para pensión</w:t>
      </w:r>
      <w:r w:rsidR="001C6647">
        <w:rPr>
          <w:rFonts w:ascii="Arial" w:hAnsi="Arial" w:cs="Arial"/>
          <w:szCs w:val="24"/>
        </w:rPr>
        <w:t>.</w:t>
      </w:r>
    </w:p>
    <w:p w:rsidR="002B7F8A" w:rsidRDefault="002B7F8A" w:rsidP="003B4EA7">
      <w:pPr>
        <w:spacing w:line="276" w:lineRule="auto"/>
        <w:ind w:firstLine="708"/>
        <w:jc w:val="both"/>
        <w:rPr>
          <w:rFonts w:ascii="Arial" w:hAnsi="Arial" w:cs="Arial"/>
          <w:szCs w:val="24"/>
        </w:rPr>
      </w:pPr>
    </w:p>
    <w:p w:rsidR="00591F75" w:rsidRDefault="00591F75" w:rsidP="00B220D2">
      <w:pPr>
        <w:spacing w:line="276" w:lineRule="auto"/>
        <w:ind w:firstLine="708"/>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 xml:space="preserve">todas las pretensiones de la demanda y como razones de defensa </w:t>
      </w:r>
      <w:r w:rsidR="00B220D2">
        <w:rPr>
          <w:rFonts w:ascii="Arial" w:hAnsi="Arial" w:cs="Arial"/>
          <w:szCs w:val="24"/>
        </w:rPr>
        <w:t>señaló</w:t>
      </w:r>
      <w:r w:rsidR="007F7CE7">
        <w:rPr>
          <w:rFonts w:ascii="Arial" w:hAnsi="Arial" w:cs="Arial"/>
          <w:szCs w:val="24"/>
        </w:rPr>
        <w:t xml:space="preserve"> </w:t>
      </w:r>
      <w:r w:rsidR="00650815">
        <w:rPr>
          <w:rFonts w:ascii="Arial" w:hAnsi="Arial" w:cs="Arial"/>
          <w:szCs w:val="24"/>
        </w:rPr>
        <w:t>que no está obligado a cancelar el retroactivo solicitado toda vez que no se observa novedad de retiro por parte del empleador. Y aclara que no se pueden confundir los conceptos de causación de la pensión y disfrute de la misma</w:t>
      </w:r>
      <w:r w:rsidR="00453DC3">
        <w:rPr>
          <w:rFonts w:ascii="Arial" w:hAnsi="Arial" w:cs="Arial"/>
          <w:szCs w:val="24"/>
        </w:rPr>
        <w:t xml:space="preserve">; </w:t>
      </w:r>
      <w:r w:rsidR="007F7CE7">
        <w:rPr>
          <w:rFonts w:ascii="Arial" w:hAnsi="Arial" w:cs="Arial"/>
          <w:szCs w:val="24"/>
        </w:rPr>
        <w:t xml:space="preserve">interpuso como excepciones de fondo las que rotuló </w:t>
      </w:r>
      <w:r w:rsidR="00626482">
        <w:rPr>
          <w:rFonts w:ascii="Arial" w:hAnsi="Arial" w:cs="Arial"/>
          <w:szCs w:val="24"/>
        </w:rPr>
        <w:t xml:space="preserve">como </w:t>
      </w:r>
      <w:r w:rsidR="00144815">
        <w:rPr>
          <w:rFonts w:ascii="Arial" w:hAnsi="Arial" w:cs="Arial"/>
          <w:szCs w:val="24"/>
        </w:rPr>
        <w:t>“</w:t>
      </w:r>
      <w:r w:rsidR="001C6647">
        <w:rPr>
          <w:rFonts w:ascii="Arial" w:hAnsi="Arial" w:cs="Arial"/>
          <w:szCs w:val="24"/>
        </w:rPr>
        <w:t>Inexistencia de la Obligación demandada</w:t>
      </w:r>
      <w:r w:rsidR="00144815">
        <w:rPr>
          <w:rFonts w:ascii="Arial" w:hAnsi="Arial" w:cs="Arial"/>
          <w:szCs w:val="24"/>
        </w:rPr>
        <w:t xml:space="preserve">” y </w:t>
      </w:r>
      <w:r w:rsidR="007F7CE7">
        <w:rPr>
          <w:rFonts w:ascii="Arial" w:hAnsi="Arial" w:cs="Arial"/>
          <w:szCs w:val="24"/>
        </w:rPr>
        <w:t>“Prescripción”.</w:t>
      </w:r>
    </w:p>
    <w:p w:rsidR="007F7CE7" w:rsidRDefault="007F7CE7" w:rsidP="00B220D2">
      <w:pPr>
        <w:spacing w:line="276" w:lineRule="auto"/>
        <w:ind w:firstLine="708"/>
        <w:jc w:val="both"/>
        <w:rPr>
          <w:rFonts w:ascii="Arial" w:hAnsi="Arial" w:cs="Arial"/>
          <w:szCs w:val="24"/>
        </w:rPr>
      </w:pPr>
    </w:p>
    <w:p w:rsidR="00226D5F" w:rsidRPr="009740CF" w:rsidRDefault="00272C8B" w:rsidP="00F017BF">
      <w:pPr>
        <w:spacing w:line="276" w:lineRule="auto"/>
        <w:ind w:firstLine="900"/>
        <w:rPr>
          <w:rFonts w:ascii="Arial" w:hAnsi="Arial" w:cs="Arial"/>
          <w:b/>
          <w:szCs w:val="24"/>
        </w:rPr>
      </w:pPr>
      <w:r>
        <w:rPr>
          <w:rFonts w:ascii="Arial" w:hAnsi="Arial" w:cs="Arial"/>
          <w:b/>
          <w:szCs w:val="24"/>
        </w:rPr>
        <w:t>IV</w:t>
      </w:r>
      <w:r w:rsidR="00226D5F" w:rsidRPr="009740CF">
        <w:rPr>
          <w:rFonts w:ascii="Arial" w:hAnsi="Arial" w:cs="Arial"/>
          <w:b/>
          <w:szCs w:val="24"/>
        </w:rPr>
        <w:t>. SENTENCIA DEL JUZGADO</w:t>
      </w:r>
    </w:p>
    <w:p w:rsidR="00226D5F" w:rsidRPr="00AC486E" w:rsidRDefault="00226D5F" w:rsidP="00F017BF">
      <w:pPr>
        <w:pStyle w:val="Sinespaciado"/>
        <w:spacing w:line="276" w:lineRule="auto"/>
        <w:rPr>
          <w:rFonts w:ascii="Arial" w:hAnsi="Arial" w:cs="Arial"/>
          <w:sz w:val="24"/>
          <w:szCs w:val="24"/>
        </w:rPr>
      </w:pPr>
    </w:p>
    <w:p w:rsidR="002C313D" w:rsidRDefault="00226D5F" w:rsidP="002C313D">
      <w:pPr>
        <w:spacing w:line="276" w:lineRule="auto"/>
        <w:ind w:firstLine="708"/>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650815">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626482">
        <w:rPr>
          <w:rFonts w:ascii="Arial" w:hAnsi="Arial" w:cs="Arial"/>
          <w:color w:val="000000"/>
          <w:szCs w:val="24"/>
          <w:lang w:eastAsia="es-CO"/>
        </w:rPr>
        <w:t xml:space="preserve">declaró que </w:t>
      </w:r>
      <w:r w:rsidR="00FE502F">
        <w:rPr>
          <w:rFonts w:ascii="Arial" w:hAnsi="Arial" w:cs="Arial"/>
          <w:color w:val="000000"/>
          <w:szCs w:val="24"/>
          <w:lang w:eastAsia="es-CO"/>
        </w:rPr>
        <w:t xml:space="preserve">la </w:t>
      </w:r>
      <w:r w:rsidR="00626482">
        <w:rPr>
          <w:rFonts w:ascii="Arial" w:hAnsi="Arial" w:cs="Arial"/>
          <w:color w:val="000000"/>
          <w:szCs w:val="24"/>
          <w:lang w:eastAsia="es-CO"/>
        </w:rPr>
        <w:t>señor</w:t>
      </w:r>
      <w:r w:rsidR="00FE502F">
        <w:rPr>
          <w:rFonts w:ascii="Arial" w:hAnsi="Arial" w:cs="Arial"/>
          <w:color w:val="000000"/>
          <w:szCs w:val="24"/>
          <w:lang w:eastAsia="es-CO"/>
        </w:rPr>
        <w:t>a</w:t>
      </w:r>
      <w:r w:rsidR="00626482">
        <w:rPr>
          <w:rFonts w:ascii="Arial" w:hAnsi="Arial" w:cs="Arial"/>
          <w:color w:val="000000"/>
          <w:szCs w:val="24"/>
          <w:lang w:eastAsia="es-CO"/>
        </w:rPr>
        <w:t xml:space="preserve"> </w:t>
      </w:r>
      <w:r w:rsidR="00650815">
        <w:rPr>
          <w:rFonts w:ascii="Arial" w:hAnsi="Arial" w:cs="Arial"/>
          <w:color w:val="000000"/>
          <w:szCs w:val="24"/>
          <w:lang w:eastAsia="es-CO"/>
        </w:rPr>
        <w:t xml:space="preserve">Escudero </w:t>
      </w:r>
      <w:proofErr w:type="spellStart"/>
      <w:r w:rsidR="00650815">
        <w:rPr>
          <w:rFonts w:ascii="Arial" w:hAnsi="Arial" w:cs="Arial"/>
          <w:color w:val="000000"/>
          <w:szCs w:val="24"/>
          <w:lang w:eastAsia="es-CO"/>
        </w:rPr>
        <w:t>Aristizbal</w:t>
      </w:r>
      <w:proofErr w:type="spellEnd"/>
      <w:r w:rsidR="00650815">
        <w:rPr>
          <w:rFonts w:ascii="Arial" w:hAnsi="Arial" w:cs="Arial"/>
          <w:color w:val="000000"/>
          <w:szCs w:val="24"/>
          <w:lang w:eastAsia="es-CO"/>
        </w:rPr>
        <w:t xml:space="preserve"> </w:t>
      </w:r>
      <w:r w:rsidR="00226EB4">
        <w:rPr>
          <w:rFonts w:ascii="Arial" w:hAnsi="Arial" w:cs="Arial"/>
          <w:color w:val="000000"/>
          <w:szCs w:val="24"/>
          <w:lang w:eastAsia="es-CO"/>
        </w:rPr>
        <w:t>tenía</w:t>
      </w:r>
      <w:r w:rsidR="00626482">
        <w:rPr>
          <w:rFonts w:ascii="Arial" w:hAnsi="Arial" w:cs="Arial"/>
          <w:color w:val="000000"/>
          <w:szCs w:val="24"/>
          <w:lang w:eastAsia="es-CO"/>
        </w:rPr>
        <w:t xml:space="preserve"> derecho al reconocimiento de la pensión de </w:t>
      </w:r>
      <w:r w:rsidR="00FE502F">
        <w:rPr>
          <w:rFonts w:ascii="Arial" w:hAnsi="Arial" w:cs="Arial"/>
          <w:color w:val="000000"/>
          <w:szCs w:val="24"/>
          <w:lang w:eastAsia="es-CO"/>
        </w:rPr>
        <w:t xml:space="preserve">vejez </w:t>
      </w:r>
      <w:r w:rsidR="00626482">
        <w:rPr>
          <w:rFonts w:ascii="Arial" w:hAnsi="Arial" w:cs="Arial"/>
          <w:color w:val="000000"/>
          <w:szCs w:val="24"/>
          <w:lang w:eastAsia="es-CO"/>
        </w:rPr>
        <w:t xml:space="preserve">a partir del </w:t>
      </w:r>
      <w:r w:rsidR="00FE502F">
        <w:rPr>
          <w:rFonts w:ascii="Arial" w:hAnsi="Arial" w:cs="Arial"/>
          <w:color w:val="000000"/>
          <w:szCs w:val="24"/>
          <w:lang w:eastAsia="es-CO"/>
        </w:rPr>
        <w:t>1°</w:t>
      </w:r>
      <w:r w:rsidR="00626482">
        <w:rPr>
          <w:rFonts w:ascii="Arial" w:hAnsi="Arial" w:cs="Arial"/>
          <w:color w:val="000000"/>
          <w:szCs w:val="24"/>
          <w:lang w:eastAsia="es-CO"/>
        </w:rPr>
        <w:t xml:space="preserve"> de </w:t>
      </w:r>
      <w:r w:rsidR="00FE502F">
        <w:rPr>
          <w:rFonts w:ascii="Arial" w:hAnsi="Arial" w:cs="Arial"/>
          <w:color w:val="000000"/>
          <w:szCs w:val="24"/>
          <w:lang w:eastAsia="es-CO"/>
        </w:rPr>
        <w:t xml:space="preserve">agosto </w:t>
      </w:r>
      <w:r w:rsidR="00626482">
        <w:rPr>
          <w:rFonts w:ascii="Arial" w:hAnsi="Arial" w:cs="Arial"/>
          <w:color w:val="000000"/>
          <w:szCs w:val="24"/>
          <w:lang w:eastAsia="es-CO"/>
        </w:rPr>
        <w:t>de 201</w:t>
      </w:r>
      <w:r w:rsidR="00650815">
        <w:rPr>
          <w:rFonts w:ascii="Arial" w:hAnsi="Arial" w:cs="Arial"/>
          <w:color w:val="000000"/>
          <w:szCs w:val="24"/>
          <w:lang w:eastAsia="es-CO"/>
        </w:rPr>
        <w:t>2</w:t>
      </w:r>
      <w:r w:rsidR="00626482">
        <w:rPr>
          <w:rFonts w:ascii="Arial" w:hAnsi="Arial" w:cs="Arial"/>
          <w:color w:val="000000"/>
          <w:szCs w:val="24"/>
          <w:lang w:eastAsia="es-CO"/>
        </w:rPr>
        <w:t xml:space="preserve">, fecha </w:t>
      </w:r>
      <w:r w:rsidR="00650815">
        <w:rPr>
          <w:rFonts w:ascii="Arial" w:hAnsi="Arial" w:cs="Arial"/>
          <w:color w:val="000000"/>
          <w:szCs w:val="24"/>
          <w:lang w:eastAsia="es-CO"/>
        </w:rPr>
        <w:t>en la cual, si bien no hizo el retiro expreso del sistema sí efectuó la solicitud de reconocimiento pensional</w:t>
      </w:r>
      <w:r w:rsidR="003320F5">
        <w:rPr>
          <w:rFonts w:ascii="Arial" w:hAnsi="Arial" w:cs="Arial"/>
          <w:color w:val="000000"/>
          <w:szCs w:val="24"/>
          <w:lang w:eastAsia="es-CO"/>
        </w:rPr>
        <w:t xml:space="preserve">, por lo que ha de entenderse que a partir de ese momento es que deseaba no hacer parte del sistema </w:t>
      </w:r>
      <w:r w:rsidR="003320F5">
        <w:rPr>
          <w:rFonts w:ascii="Arial" w:hAnsi="Arial" w:cs="Arial"/>
          <w:color w:val="000000"/>
          <w:szCs w:val="24"/>
          <w:lang w:eastAsia="es-CO"/>
        </w:rPr>
        <w:lastRenderedPageBreak/>
        <w:t>y consecuente con ello acceder al derecho pensional</w:t>
      </w:r>
      <w:r w:rsidR="00FE502F">
        <w:rPr>
          <w:rFonts w:ascii="Arial" w:hAnsi="Arial" w:cs="Arial"/>
          <w:color w:val="000000"/>
          <w:szCs w:val="24"/>
          <w:lang w:eastAsia="es-CO"/>
        </w:rPr>
        <w:t>;</w:t>
      </w:r>
      <w:r w:rsidR="00626482">
        <w:rPr>
          <w:rFonts w:ascii="Arial" w:hAnsi="Arial" w:cs="Arial"/>
          <w:color w:val="000000"/>
          <w:szCs w:val="24"/>
          <w:lang w:eastAsia="es-CO"/>
        </w:rPr>
        <w:t xml:space="preserve"> por lo tanto, reconoció el retroactivo pensional causado entre el </w:t>
      </w:r>
      <w:r w:rsidR="00650815">
        <w:rPr>
          <w:rFonts w:ascii="Arial" w:hAnsi="Arial" w:cs="Arial"/>
          <w:color w:val="000000"/>
          <w:szCs w:val="24"/>
          <w:lang w:eastAsia="es-CO"/>
        </w:rPr>
        <w:t>1° de agosto de 2012</w:t>
      </w:r>
      <w:r w:rsidR="00FE502F">
        <w:rPr>
          <w:rFonts w:ascii="Arial" w:hAnsi="Arial" w:cs="Arial"/>
          <w:color w:val="000000"/>
          <w:szCs w:val="24"/>
          <w:lang w:eastAsia="es-CO"/>
        </w:rPr>
        <w:t xml:space="preserve"> y el 31 de </w:t>
      </w:r>
      <w:r w:rsidR="00650815">
        <w:rPr>
          <w:rFonts w:ascii="Arial" w:hAnsi="Arial" w:cs="Arial"/>
          <w:color w:val="000000"/>
          <w:szCs w:val="24"/>
          <w:lang w:eastAsia="es-CO"/>
        </w:rPr>
        <w:t xml:space="preserve">enero </w:t>
      </w:r>
      <w:r w:rsidR="00FE502F">
        <w:rPr>
          <w:rFonts w:ascii="Arial" w:hAnsi="Arial" w:cs="Arial"/>
          <w:color w:val="000000"/>
          <w:szCs w:val="24"/>
          <w:lang w:eastAsia="es-CO"/>
        </w:rPr>
        <w:t>de 2013 a razón de $</w:t>
      </w:r>
      <w:r w:rsidR="00650815">
        <w:rPr>
          <w:rFonts w:ascii="Arial" w:hAnsi="Arial" w:cs="Arial"/>
          <w:color w:val="000000"/>
          <w:szCs w:val="24"/>
          <w:lang w:eastAsia="es-CO"/>
        </w:rPr>
        <w:t>6´877.878</w:t>
      </w:r>
      <w:r w:rsidR="00FE502F">
        <w:rPr>
          <w:rFonts w:ascii="Arial" w:hAnsi="Arial" w:cs="Arial"/>
          <w:color w:val="000000"/>
          <w:szCs w:val="24"/>
          <w:lang w:eastAsia="es-CO"/>
        </w:rPr>
        <w:t xml:space="preserve">, </w:t>
      </w:r>
      <w:r w:rsidR="00650815">
        <w:rPr>
          <w:rFonts w:ascii="Arial" w:hAnsi="Arial" w:cs="Arial"/>
          <w:color w:val="000000"/>
          <w:szCs w:val="24"/>
          <w:lang w:eastAsia="es-CO"/>
        </w:rPr>
        <w:t xml:space="preserve">junto con la indexación </w:t>
      </w:r>
      <w:r w:rsidR="00626482">
        <w:rPr>
          <w:rFonts w:ascii="Arial" w:hAnsi="Arial" w:cs="Arial"/>
          <w:color w:val="000000"/>
          <w:szCs w:val="24"/>
          <w:lang w:eastAsia="es-CO"/>
        </w:rPr>
        <w:t>y</w:t>
      </w:r>
      <w:r w:rsidR="00FE502F">
        <w:rPr>
          <w:rFonts w:ascii="Arial" w:hAnsi="Arial" w:cs="Arial"/>
          <w:color w:val="000000"/>
          <w:szCs w:val="24"/>
          <w:lang w:eastAsia="es-CO"/>
        </w:rPr>
        <w:t>,</w:t>
      </w:r>
      <w:r w:rsidR="00626482">
        <w:rPr>
          <w:rFonts w:ascii="Arial" w:hAnsi="Arial" w:cs="Arial"/>
          <w:color w:val="000000"/>
          <w:szCs w:val="24"/>
          <w:lang w:eastAsia="es-CO"/>
        </w:rPr>
        <w:t xml:space="preserve"> las costas procesales</w:t>
      </w:r>
      <w:r w:rsidR="00EF1695">
        <w:rPr>
          <w:rFonts w:ascii="Arial" w:hAnsi="Arial" w:cs="Arial"/>
          <w:color w:val="000000"/>
          <w:szCs w:val="24"/>
          <w:lang w:eastAsia="es-CO"/>
        </w:rPr>
        <w:t>.</w:t>
      </w:r>
    </w:p>
    <w:p w:rsidR="00D6561F" w:rsidRDefault="00D6561F" w:rsidP="002C313D">
      <w:pPr>
        <w:spacing w:line="276" w:lineRule="auto"/>
        <w:ind w:firstLine="708"/>
        <w:jc w:val="both"/>
        <w:rPr>
          <w:rFonts w:ascii="Arial" w:hAnsi="Arial" w:cs="Arial"/>
          <w:color w:val="000000"/>
          <w:szCs w:val="24"/>
          <w:lang w:eastAsia="es-CO"/>
        </w:rPr>
      </w:pPr>
    </w:p>
    <w:p w:rsidR="00FE502F" w:rsidRPr="00FE502F" w:rsidRDefault="00FE502F" w:rsidP="00626482">
      <w:pPr>
        <w:shd w:val="clear" w:color="auto" w:fill="FFFFFF"/>
        <w:spacing w:line="276" w:lineRule="auto"/>
        <w:ind w:firstLine="708"/>
        <w:jc w:val="both"/>
        <w:rPr>
          <w:rFonts w:ascii="Arial" w:hAnsi="Arial" w:cs="Arial"/>
          <w:b/>
          <w:szCs w:val="24"/>
        </w:rPr>
      </w:pPr>
      <w:r w:rsidRPr="00FE502F">
        <w:rPr>
          <w:rFonts w:ascii="Arial" w:hAnsi="Arial" w:cs="Arial"/>
          <w:b/>
          <w:szCs w:val="24"/>
        </w:rPr>
        <w:t xml:space="preserve">V. </w:t>
      </w:r>
      <w:r w:rsidR="00650815">
        <w:rPr>
          <w:rFonts w:ascii="Arial" w:hAnsi="Arial" w:cs="Arial"/>
          <w:b/>
          <w:szCs w:val="24"/>
        </w:rPr>
        <w:t xml:space="preserve">RECURSO DE APELACIÓN Y </w:t>
      </w:r>
      <w:r w:rsidRPr="00FE502F">
        <w:rPr>
          <w:rFonts w:ascii="Arial" w:hAnsi="Arial" w:cs="Arial"/>
          <w:b/>
          <w:szCs w:val="24"/>
        </w:rPr>
        <w:t>GRADO JURISDICCIONAL DE CONSULTA</w:t>
      </w:r>
    </w:p>
    <w:p w:rsidR="00FE502F" w:rsidRDefault="00FE502F" w:rsidP="00626482">
      <w:pPr>
        <w:shd w:val="clear" w:color="auto" w:fill="FFFFFF"/>
        <w:spacing w:line="276" w:lineRule="auto"/>
        <w:ind w:firstLine="708"/>
        <w:jc w:val="both"/>
        <w:rPr>
          <w:rFonts w:ascii="Arial" w:hAnsi="Arial" w:cs="Arial"/>
          <w:szCs w:val="24"/>
        </w:rPr>
      </w:pPr>
    </w:p>
    <w:p w:rsidR="00650815" w:rsidRDefault="00650815" w:rsidP="0087494E">
      <w:pPr>
        <w:shd w:val="clear" w:color="auto" w:fill="FFFFFF"/>
        <w:spacing w:line="276" w:lineRule="auto"/>
        <w:ind w:firstLine="708"/>
        <w:jc w:val="both"/>
        <w:rPr>
          <w:rFonts w:ascii="Arial" w:hAnsi="Arial" w:cs="Arial"/>
          <w:szCs w:val="24"/>
        </w:rPr>
      </w:pPr>
      <w:r>
        <w:rPr>
          <w:rFonts w:ascii="Arial" w:hAnsi="Arial" w:cs="Arial"/>
          <w:szCs w:val="24"/>
        </w:rPr>
        <w:t xml:space="preserve">Contra la anterior decisión se alzó el apoderado judicial de la parte actora aduciendo que </w:t>
      </w:r>
      <w:r w:rsidR="003320F5">
        <w:rPr>
          <w:rFonts w:ascii="Arial" w:hAnsi="Arial" w:cs="Arial"/>
          <w:szCs w:val="24"/>
        </w:rPr>
        <w:t>el retroactivo debe reconocerse desde la fecha solicitada en la demanda, teniendo en cuenta que la intención de retiro efectivo del sistema de la demandante es desde el 1° de julio de 20</w:t>
      </w:r>
      <w:r w:rsidR="00226EB4">
        <w:rPr>
          <w:rFonts w:ascii="Arial" w:hAnsi="Arial" w:cs="Arial"/>
          <w:szCs w:val="24"/>
        </w:rPr>
        <w:t>11</w:t>
      </w:r>
      <w:r w:rsidR="003320F5">
        <w:rPr>
          <w:rFonts w:ascii="Arial" w:hAnsi="Arial" w:cs="Arial"/>
          <w:szCs w:val="24"/>
        </w:rPr>
        <w:t xml:space="preserve"> cuando solicitó a su empleador que cesara de efectuar los pagos para pensión porque había iniciado el trámite de reconocimiento de la pensión de vejez; además porque en los formularios de ASOCAJAS se evidencia que el empleador plasmó en los mismos que la actora e</w:t>
      </w:r>
      <w:r w:rsidR="00226EB4">
        <w:rPr>
          <w:rFonts w:ascii="Arial" w:hAnsi="Arial" w:cs="Arial"/>
          <w:szCs w:val="24"/>
        </w:rPr>
        <w:t>r</w:t>
      </w:r>
      <w:r w:rsidR="003320F5">
        <w:rPr>
          <w:rFonts w:ascii="Arial" w:hAnsi="Arial" w:cs="Arial"/>
          <w:szCs w:val="24"/>
        </w:rPr>
        <w:t xml:space="preserve">a una “cotizante con requisitos cumplidos para </w:t>
      </w:r>
      <w:r w:rsidR="00A44226">
        <w:rPr>
          <w:rFonts w:ascii="Arial" w:hAnsi="Arial" w:cs="Arial"/>
          <w:szCs w:val="24"/>
        </w:rPr>
        <w:t>pensión” y, porque la solicitud de reconocimiento pensional, a diferencia de lo referido por la funcionaria de primer grado fue presentada el 30 de ju</w:t>
      </w:r>
      <w:r w:rsidR="00226EB4">
        <w:rPr>
          <w:rFonts w:ascii="Arial" w:hAnsi="Arial" w:cs="Arial"/>
          <w:szCs w:val="24"/>
        </w:rPr>
        <w:t>n</w:t>
      </w:r>
      <w:r w:rsidR="00A44226">
        <w:rPr>
          <w:rFonts w:ascii="Arial" w:hAnsi="Arial" w:cs="Arial"/>
          <w:szCs w:val="24"/>
        </w:rPr>
        <w:t>io de 2011 conforme se advierte de las colillas que reposan a folio 36 y no el 1° de agosto de 2012, fecha plasmada en la Resolución GNR 007201 de 2013 –</w:t>
      </w:r>
      <w:proofErr w:type="spellStart"/>
      <w:r w:rsidR="00A44226">
        <w:rPr>
          <w:rFonts w:ascii="Arial" w:hAnsi="Arial" w:cs="Arial"/>
          <w:szCs w:val="24"/>
        </w:rPr>
        <w:t>fl</w:t>
      </w:r>
      <w:proofErr w:type="spellEnd"/>
      <w:r w:rsidR="00A44226">
        <w:rPr>
          <w:rFonts w:ascii="Arial" w:hAnsi="Arial" w:cs="Arial"/>
          <w:szCs w:val="24"/>
        </w:rPr>
        <w:t xml:space="preserve">. 15-. </w:t>
      </w:r>
      <w:r w:rsidR="003320F5">
        <w:rPr>
          <w:rFonts w:ascii="Arial" w:hAnsi="Arial" w:cs="Arial"/>
          <w:szCs w:val="24"/>
        </w:rPr>
        <w:t xml:space="preserve"> </w:t>
      </w:r>
    </w:p>
    <w:p w:rsidR="00650815" w:rsidRDefault="00650815" w:rsidP="0087494E">
      <w:pPr>
        <w:shd w:val="clear" w:color="auto" w:fill="FFFFFF"/>
        <w:spacing w:line="276" w:lineRule="auto"/>
        <w:ind w:firstLine="708"/>
        <w:jc w:val="both"/>
        <w:rPr>
          <w:rFonts w:ascii="Arial" w:hAnsi="Arial" w:cs="Arial"/>
          <w:szCs w:val="24"/>
        </w:rPr>
      </w:pPr>
    </w:p>
    <w:p w:rsidR="002C313D" w:rsidRDefault="00A44226" w:rsidP="0087494E">
      <w:pPr>
        <w:shd w:val="clear" w:color="auto" w:fill="FFFFFF"/>
        <w:spacing w:line="276" w:lineRule="auto"/>
        <w:ind w:firstLine="708"/>
        <w:jc w:val="both"/>
        <w:rPr>
          <w:rFonts w:ascii="Arial" w:hAnsi="Arial" w:cs="Arial"/>
          <w:szCs w:val="24"/>
        </w:rPr>
      </w:pPr>
      <w:r>
        <w:rPr>
          <w:rFonts w:ascii="Arial" w:hAnsi="Arial" w:cs="Arial"/>
          <w:szCs w:val="24"/>
        </w:rPr>
        <w:t xml:space="preserve">Frente a la </w:t>
      </w:r>
      <w:r w:rsidR="00626482">
        <w:rPr>
          <w:rFonts w:ascii="Arial" w:hAnsi="Arial" w:cs="Arial"/>
          <w:szCs w:val="24"/>
        </w:rPr>
        <w:t xml:space="preserve">anterior decisión </w:t>
      </w:r>
      <w:r w:rsidR="007B6F39">
        <w:rPr>
          <w:rFonts w:ascii="Arial" w:hAnsi="Arial" w:cs="Arial"/>
          <w:szCs w:val="24"/>
        </w:rPr>
        <w:t xml:space="preserve">teniendo en cuenta que la </w:t>
      </w:r>
      <w:r w:rsidR="00626482">
        <w:rPr>
          <w:rFonts w:ascii="Arial" w:hAnsi="Arial" w:cs="Arial"/>
          <w:szCs w:val="24"/>
        </w:rPr>
        <w:t xml:space="preserve">misma </w:t>
      </w:r>
      <w:r w:rsidR="007B6F39">
        <w:rPr>
          <w:rFonts w:ascii="Arial" w:hAnsi="Arial" w:cs="Arial"/>
          <w:szCs w:val="24"/>
        </w:rPr>
        <w:t>fue adversa a los intereses de la Administradora Colombiana de Pensiones –COLPENSIONES-, se ordenó el grado jurisdiccional de consulta.</w:t>
      </w:r>
      <w:r w:rsidR="00BF2489">
        <w:rPr>
          <w:rFonts w:ascii="Arial" w:hAnsi="Arial" w:cs="Arial"/>
          <w:szCs w:val="24"/>
        </w:rPr>
        <w:tab/>
      </w:r>
    </w:p>
    <w:p w:rsidR="00AF2788" w:rsidRDefault="00AF2788" w:rsidP="0087494E">
      <w:pPr>
        <w:shd w:val="clear" w:color="auto" w:fill="FFFFFF"/>
        <w:spacing w:line="276" w:lineRule="auto"/>
        <w:ind w:firstLine="708"/>
        <w:jc w:val="both"/>
        <w:rPr>
          <w:rFonts w:ascii="Arial" w:hAnsi="Arial" w:cs="Arial"/>
          <w:szCs w:val="24"/>
        </w:rPr>
      </w:pPr>
    </w:p>
    <w:p w:rsidR="0061484D" w:rsidRPr="00D6561F" w:rsidRDefault="0061484D" w:rsidP="00A44226">
      <w:pPr>
        <w:pStyle w:val="Prrafodelista"/>
        <w:numPr>
          <w:ilvl w:val="0"/>
          <w:numId w:val="8"/>
        </w:numPr>
        <w:shd w:val="clear" w:color="auto" w:fill="FFFFFF"/>
        <w:tabs>
          <w:tab w:val="left" w:pos="5197"/>
        </w:tabs>
        <w:spacing w:line="276" w:lineRule="auto"/>
        <w:jc w:val="both"/>
        <w:rPr>
          <w:rFonts w:ascii="Arial" w:hAnsi="Arial" w:cs="Arial"/>
          <w:b/>
          <w:sz w:val="24"/>
          <w:szCs w:val="24"/>
        </w:rPr>
      </w:pPr>
      <w:r w:rsidRPr="00D6561F">
        <w:rPr>
          <w:rFonts w:ascii="Arial" w:hAnsi="Arial" w:cs="Arial"/>
          <w:b/>
          <w:sz w:val="24"/>
          <w:szCs w:val="24"/>
        </w:rPr>
        <w:t>CONSIDERACIONES</w:t>
      </w:r>
    </w:p>
    <w:p w:rsidR="00FF24FA" w:rsidRPr="004C2E37"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4C2E37" w:rsidRDefault="00226D5F" w:rsidP="00A227F4">
      <w:pPr>
        <w:shd w:val="clear" w:color="auto" w:fill="FFFFFF"/>
        <w:tabs>
          <w:tab w:val="left" w:pos="5197"/>
        </w:tabs>
        <w:spacing w:line="276" w:lineRule="auto"/>
        <w:ind w:firstLine="851"/>
        <w:jc w:val="both"/>
        <w:rPr>
          <w:rFonts w:ascii="Arial" w:hAnsi="Arial" w:cs="Arial"/>
          <w:szCs w:val="24"/>
        </w:rPr>
      </w:pPr>
      <w:r w:rsidRPr="004C2E37">
        <w:rPr>
          <w:rFonts w:ascii="Arial" w:hAnsi="Arial" w:cs="Arial"/>
          <w:szCs w:val="24"/>
        </w:rPr>
        <w:t xml:space="preserve"> </w:t>
      </w:r>
      <w:r w:rsidRPr="004C2E37">
        <w:rPr>
          <w:rFonts w:ascii="Arial" w:hAnsi="Arial" w:cs="Arial"/>
          <w:b/>
          <w:szCs w:val="24"/>
        </w:rPr>
        <w:t>Del problema jurídico.</w:t>
      </w:r>
    </w:p>
    <w:p w:rsidR="00226D5F" w:rsidRPr="004C2E37" w:rsidRDefault="00226D5F" w:rsidP="00A227F4">
      <w:pPr>
        <w:pStyle w:val="Sinespaciado"/>
        <w:spacing w:line="276" w:lineRule="auto"/>
        <w:rPr>
          <w:rFonts w:ascii="Arial" w:hAnsi="Arial" w:cs="Arial"/>
          <w:sz w:val="24"/>
          <w:szCs w:val="24"/>
        </w:rPr>
      </w:pPr>
    </w:p>
    <w:p w:rsidR="00226D5F" w:rsidRDefault="00226D5F" w:rsidP="00A227F4">
      <w:pPr>
        <w:shd w:val="clear" w:color="auto" w:fill="FFFFFF"/>
        <w:tabs>
          <w:tab w:val="left" w:pos="5197"/>
        </w:tabs>
        <w:spacing w:line="276" w:lineRule="auto"/>
        <w:ind w:firstLine="851"/>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6E3949" w:rsidRPr="00AC486E" w:rsidRDefault="006E3949" w:rsidP="00A227F4">
      <w:pPr>
        <w:shd w:val="clear" w:color="auto" w:fill="FFFFFF"/>
        <w:tabs>
          <w:tab w:val="left" w:pos="5197"/>
        </w:tabs>
        <w:spacing w:line="276" w:lineRule="auto"/>
        <w:ind w:firstLine="851"/>
        <w:jc w:val="both"/>
        <w:rPr>
          <w:rFonts w:ascii="Arial" w:hAnsi="Arial" w:cs="Arial"/>
          <w:color w:val="000000"/>
          <w:szCs w:val="24"/>
          <w:lang w:eastAsia="es-CO"/>
        </w:rPr>
      </w:pPr>
    </w:p>
    <w:p w:rsidR="00626482" w:rsidRDefault="008F31EB" w:rsidP="00626482">
      <w:pPr>
        <w:spacing w:line="276" w:lineRule="auto"/>
        <w:ind w:left="1134" w:right="1134"/>
        <w:jc w:val="both"/>
        <w:rPr>
          <w:rFonts w:ascii="Arial" w:hAnsi="Arial" w:cs="Arial"/>
          <w:szCs w:val="24"/>
        </w:rPr>
      </w:pPr>
      <w:r>
        <w:rPr>
          <w:rFonts w:ascii="Arial" w:hAnsi="Arial" w:cs="Arial"/>
          <w:szCs w:val="24"/>
        </w:rPr>
        <w:t>¿</w:t>
      </w:r>
      <w:r w:rsidR="00626482">
        <w:rPr>
          <w:rFonts w:ascii="Arial" w:hAnsi="Arial" w:cs="Arial"/>
          <w:szCs w:val="24"/>
        </w:rPr>
        <w:t xml:space="preserve">Desde cuándo debe reconocerse la pensión de </w:t>
      </w:r>
      <w:r w:rsidR="004409E7">
        <w:rPr>
          <w:rFonts w:ascii="Arial" w:hAnsi="Arial" w:cs="Arial"/>
          <w:szCs w:val="24"/>
        </w:rPr>
        <w:t xml:space="preserve"> vejez a la señora </w:t>
      </w:r>
      <w:r w:rsidR="00A44226">
        <w:rPr>
          <w:rFonts w:ascii="Arial" w:hAnsi="Arial" w:cs="Arial"/>
          <w:szCs w:val="24"/>
        </w:rPr>
        <w:t xml:space="preserve">Escudero </w:t>
      </w:r>
      <w:proofErr w:type="spellStart"/>
      <w:r w:rsidR="00A44226">
        <w:rPr>
          <w:rFonts w:ascii="Arial" w:hAnsi="Arial" w:cs="Arial"/>
          <w:szCs w:val="24"/>
        </w:rPr>
        <w:t>Aristizabal</w:t>
      </w:r>
      <w:proofErr w:type="spellEnd"/>
      <w:r w:rsidR="004654DA">
        <w:rPr>
          <w:rFonts w:ascii="Arial" w:hAnsi="Arial" w:cs="Arial"/>
          <w:szCs w:val="24"/>
        </w:rPr>
        <w:t>?</w:t>
      </w:r>
    </w:p>
    <w:p w:rsidR="004654DA" w:rsidRDefault="004654DA" w:rsidP="00626482">
      <w:pPr>
        <w:spacing w:line="276" w:lineRule="auto"/>
        <w:ind w:left="1134" w:right="1134"/>
        <w:jc w:val="both"/>
        <w:rPr>
          <w:rFonts w:ascii="Arial" w:hAnsi="Arial" w:cs="Arial"/>
          <w:szCs w:val="24"/>
        </w:rPr>
      </w:pPr>
    </w:p>
    <w:p w:rsidR="004654DA" w:rsidRDefault="004654DA" w:rsidP="00A44226">
      <w:pPr>
        <w:spacing w:line="276" w:lineRule="auto"/>
        <w:ind w:left="1134" w:right="1134"/>
        <w:jc w:val="both"/>
        <w:rPr>
          <w:rFonts w:ascii="Arial" w:hAnsi="Arial" w:cs="Arial"/>
          <w:szCs w:val="24"/>
        </w:rPr>
      </w:pPr>
      <w:r>
        <w:rPr>
          <w:rFonts w:ascii="Arial" w:hAnsi="Arial" w:cs="Arial"/>
          <w:szCs w:val="24"/>
        </w:rPr>
        <w:t>¿A</w:t>
      </w:r>
      <w:r w:rsidR="004409E7">
        <w:rPr>
          <w:rFonts w:ascii="Arial" w:hAnsi="Arial" w:cs="Arial"/>
          <w:szCs w:val="24"/>
        </w:rPr>
        <w:t xml:space="preserve"> </w:t>
      </w:r>
      <w:r>
        <w:rPr>
          <w:rFonts w:ascii="Arial" w:hAnsi="Arial" w:cs="Arial"/>
          <w:szCs w:val="24"/>
        </w:rPr>
        <w:t>l</w:t>
      </w:r>
      <w:r w:rsidR="004409E7">
        <w:rPr>
          <w:rFonts w:ascii="Arial" w:hAnsi="Arial" w:cs="Arial"/>
          <w:szCs w:val="24"/>
        </w:rPr>
        <w:t>a</w:t>
      </w:r>
      <w:r>
        <w:rPr>
          <w:rFonts w:ascii="Arial" w:hAnsi="Arial" w:cs="Arial"/>
          <w:szCs w:val="24"/>
        </w:rPr>
        <w:t xml:space="preserve"> señor</w:t>
      </w:r>
      <w:r w:rsidR="004409E7">
        <w:rPr>
          <w:rFonts w:ascii="Arial" w:hAnsi="Arial" w:cs="Arial"/>
          <w:szCs w:val="24"/>
        </w:rPr>
        <w:t xml:space="preserve">a </w:t>
      </w:r>
      <w:r w:rsidR="00A44226">
        <w:rPr>
          <w:rFonts w:ascii="Arial" w:hAnsi="Arial" w:cs="Arial"/>
          <w:szCs w:val="24"/>
        </w:rPr>
        <w:t xml:space="preserve">María Nubia Escudero </w:t>
      </w:r>
      <w:proofErr w:type="spellStart"/>
      <w:r w:rsidR="00A44226">
        <w:rPr>
          <w:rFonts w:ascii="Arial" w:hAnsi="Arial" w:cs="Arial"/>
          <w:szCs w:val="24"/>
        </w:rPr>
        <w:t>Aristizabal</w:t>
      </w:r>
      <w:proofErr w:type="spellEnd"/>
      <w:r w:rsidR="00A44226">
        <w:rPr>
          <w:rFonts w:ascii="Arial" w:hAnsi="Arial" w:cs="Arial"/>
          <w:szCs w:val="24"/>
        </w:rPr>
        <w:t xml:space="preserve"> </w:t>
      </w:r>
      <w:r>
        <w:rPr>
          <w:rFonts w:ascii="Arial" w:hAnsi="Arial" w:cs="Arial"/>
          <w:szCs w:val="24"/>
        </w:rPr>
        <w:t>le asiste el derecho a obtener el reconocimiento y pago del retroactivo pensional pretendido?</w:t>
      </w:r>
    </w:p>
    <w:p w:rsidR="008A3423" w:rsidRDefault="008A3423" w:rsidP="00626482">
      <w:pPr>
        <w:spacing w:line="276" w:lineRule="auto"/>
        <w:ind w:left="1134" w:right="1134"/>
        <w:jc w:val="both"/>
        <w:rPr>
          <w:rFonts w:ascii="Arial" w:hAnsi="Arial" w:cs="Arial"/>
          <w:szCs w:val="24"/>
        </w:rPr>
      </w:pPr>
    </w:p>
    <w:p w:rsidR="009F6E64" w:rsidRDefault="0078691C" w:rsidP="0078691C">
      <w:pPr>
        <w:autoSpaceDE w:val="0"/>
        <w:autoSpaceDN w:val="0"/>
        <w:adjustRightInd w:val="0"/>
        <w:spacing w:line="276" w:lineRule="auto"/>
        <w:ind w:firstLine="851"/>
        <w:jc w:val="both"/>
        <w:rPr>
          <w:rFonts w:ascii="Arial" w:hAnsi="Arial" w:cs="Arial"/>
          <w:szCs w:val="24"/>
        </w:rPr>
      </w:pPr>
      <w:r>
        <w:rPr>
          <w:rFonts w:ascii="Arial" w:hAnsi="Arial" w:cs="Arial"/>
          <w:szCs w:val="24"/>
        </w:rPr>
        <w:t xml:space="preserve">No existe discusión en torno a que a la actora se le reconoció su derecho pensional de conformidad con lo establecido en el Decreto 758 de 1990, por haber acreditado los requisitos previstos en el artículo 12 de ese cuerpo normativo, tal y como se extracta del contenido de la Resolución N° GNR </w:t>
      </w:r>
      <w:r w:rsidR="006F2C8A">
        <w:rPr>
          <w:rFonts w:ascii="Arial" w:hAnsi="Arial" w:cs="Arial"/>
          <w:szCs w:val="24"/>
        </w:rPr>
        <w:t xml:space="preserve">350930 </w:t>
      </w:r>
      <w:r>
        <w:rPr>
          <w:rFonts w:ascii="Arial" w:hAnsi="Arial" w:cs="Arial"/>
          <w:szCs w:val="24"/>
        </w:rPr>
        <w:t>del 1</w:t>
      </w:r>
      <w:r w:rsidR="006F2C8A">
        <w:rPr>
          <w:rFonts w:ascii="Arial" w:hAnsi="Arial" w:cs="Arial"/>
          <w:szCs w:val="24"/>
        </w:rPr>
        <w:t>1</w:t>
      </w:r>
      <w:r>
        <w:rPr>
          <w:rFonts w:ascii="Arial" w:hAnsi="Arial" w:cs="Arial"/>
          <w:szCs w:val="24"/>
        </w:rPr>
        <w:t xml:space="preserve"> de </w:t>
      </w:r>
      <w:r w:rsidR="006F2C8A">
        <w:rPr>
          <w:rFonts w:ascii="Arial" w:hAnsi="Arial" w:cs="Arial"/>
          <w:szCs w:val="24"/>
        </w:rPr>
        <w:t xml:space="preserve">diciembre  de </w:t>
      </w:r>
      <w:r>
        <w:rPr>
          <w:rFonts w:ascii="Arial" w:hAnsi="Arial" w:cs="Arial"/>
          <w:szCs w:val="24"/>
        </w:rPr>
        <w:t xml:space="preserve">2013 </w:t>
      </w:r>
      <w:r w:rsidR="006F2C8A">
        <w:rPr>
          <w:rFonts w:ascii="Arial" w:hAnsi="Arial" w:cs="Arial"/>
          <w:i/>
          <w:szCs w:val="24"/>
        </w:rPr>
        <w:t>–</w:t>
      </w:r>
      <w:proofErr w:type="spellStart"/>
      <w:r w:rsidR="006F2C8A">
        <w:rPr>
          <w:rFonts w:ascii="Arial" w:hAnsi="Arial" w:cs="Arial"/>
          <w:i/>
          <w:szCs w:val="24"/>
        </w:rPr>
        <w:t>fl</w:t>
      </w:r>
      <w:proofErr w:type="spellEnd"/>
      <w:r w:rsidR="006F2C8A">
        <w:rPr>
          <w:rFonts w:ascii="Arial" w:hAnsi="Arial" w:cs="Arial"/>
          <w:i/>
          <w:szCs w:val="24"/>
        </w:rPr>
        <w:t>. 20</w:t>
      </w:r>
      <w:r w:rsidRPr="009F6E64">
        <w:rPr>
          <w:rFonts w:ascii="Arial" w:hAnsi="Arial" w:cs="Arial"/>
          <w:i/>
          <w:szCs w:val="24"/>
        </w:rPr>
        <w:t xml:space="preserve"> y s.s. del cuaderno de primer grado</w:t>
      </w:r>
      <w:r>
        <w:rPr>
          <w:rFonts w:ascii="Arial" w:hAnsi="Arial" w:cs="Arial"/>
          <w:szCs w:val="24"/>
        </w:rPr>
        <w:t xml:space="preserve">- </w:t>
      </w:r>
      <w:r w:rsidR="006F2C8A">
        <w:rPr>
          <w:rFonts w:ascii="Arial" w:hAnsi="Arial" w:cs="Arial"/>
          <w:szCs w:val="24"/>
        </w:rPr>
        <w:t>que modificó la Resolución N° GNR 007201 de 4 de febrero de 2013 que la había reconocido con base en la Ley 100 de 1993 con las modificaciones introducidas por la Ley 797 de 2003.</w:t>
      </w:r>
    </w:p>
    <w:p w:rsidR="009F6E64" w:rsidRDefault="009F6E64" w:rsidP="0078691C">
      <w:pPr>
        <w:autoSpaceDE w:val="0"/>
        <w:autoSpaceDN w:val="0"/>
        <w:adjustRightInd w:val="0"/>
        <w:spacing w:line="276" w:lineRule="auto"/>
        <w:ind w:firstLine="851"/>
        <w:jc w:val="both"/>
        <w:rPr>
          <w:rFonts w:ascii="Arial" w:hAnsi="Arial" w:cs="Arial"/>
          <w:szCs w:val="24"/>
        </w:rPr>
      </w:pPr>
    </w:p>
    <w:p w:rsidR="0078691C" w:rsidRDefault="00391859" w:rsidP="0078691C">
      <w:pPr>
        <w:autoSpaceDE w:val="0"/>
        <w:autoSpaceDN w:val="0"/>
        <w:adjustRightInd w:val="0"/>
        <w:spacing w:line="276" w:lineRule="auto"/>
        <w:ind w:firstLine="851"/>
        <w:jc w:val="both"/>
        <w:rPr>
          <w:rFonts w:ascii="Arial" w:hAnsi="Arial" w:cs="Arial"/>
          <w:szCs w:val="24"/>
        </w:rPr>
      </w:pPr>
      <w:r>
        <w:rPr>
          <w:rFonts w:ascii="Arial" w:hAnsi="Arial" w:cs="Arial"/>
          <w:szCs w:val="24"/>
        </w:rPr>
        <w:lastRenderedPageBreak/>
        <w:t xml:space="preserve">Lo que sí constituye materia de debate es la fecha a partir de la cual debía concederse el disfrute de la misma, toda vez que la </w:t>
      </w:r>
      <w:r w:rsidR="006F2C8A">
        <w:rPr>
          <w:rFonts w:ascii="Arial" w:hAnsi="Arial" w:cs="Arial"/>
          <w:szCs w:val="24"/>
        </w:rPr>
        <w:t xml:space="preserve">funcionaria de primer grado determinó que ante la omisión del reporte de la novedad de retiro por parte del empleador debía tenerse en cuenta como tal aquella en que la demandante presentó la solicitud de reconocimiento pensional que fue el 1° de agosto de 2012 conforme reposa en la Resolución GNR 007201 de 2013, mientras que la parte actora insiste en que debe ser el 1° de julio de 2011, teniendo en cuenta que el 30 de junio de esa anualidad elevó esa solicitud conforme se extracta de la colilla </w:t>
      </w:r>
      <w:r w:rsidR="00D451BE">
        <w:rPr>
          <w:rFonts w:ascii="Arial" w:hAnsi="Arial" w:cs="Arial"/>
          <w:szCs w:val="24"/>
        </w:rPr>
        <w:t>visible a folio 36 y además instó a su empleador que cesara en el pago de los aportes para pensión.</w:t>
      </w:r>
    </w:p>
    <w:p w:rsidR="0078691C" w:rsidRDefault="0078691C" w:rsidP="0078691C">
      <w:pPr>
        <w:autoSpaceDE w:val="0"/>
        <w:autoSpaceDN w:val="0"/>
        <w:adjustRightInd w:val="0"/>
        <w:spacing w:line="276" w:lineRule="auto"/>
        <w:ind w:firstLine="851"/>
        <w:jc w:val="both"/>
        <w:rPr>
          <w:rFonts w:ascii="Arial" w:hAnsi="Arial" w:cs="Arial"/>
          <w:szCs w:val="24"/>
        </w:rPr>
      </w:pPr>
    </w:p>
    <w:p w:rsidR="0078691C" w:rsidRPr="00445896" w:rsidRDefault="0078691C" w:rsidP="0078691C">
      <w:pPr>
        <w:pStyle w:val="Sinespaciado"/>
      </w:pPr>
    </w:p>
    <w:p w:rsidR="0079339E" w:rsidRDefault="0079339E" w:rsidP="008472E5">
      <w:pPr>
        <w:pStyle w:val="Textoindependiente"/>
        <w:ind w:firstLine="708"/>
        <w:rPr>
          <w:b/>
          <w:color w:val="000000"/>
          <w:szCs w:val="24"/>
          <w:shd w:val="clear" w:color="auto" w:fill="FFFFFF"/>
          <w:lang w:val="es-ES"/>
        </w:rPr>
      </w:pPr>
      <w:r w:rsidRPr="0079339E">
        <w:rPr>
          <w:b/>
          <w:color w:val="000000"/>
          <w:szCs w:val="24"/>
          <w:shd w:val="clear" w:color="auto" w:fill="FFFFFF"/>
          <w:lang w:val="es-ES"/>
        </w:rPr>
        <w:t xml:space="preserve">De la fecha en que debe ser reconocida la pensión de </w:t>
      </w:r>
      <w:r w:rsidR="009F6E64">
        <w:rPr>
          <w:b/>
          <w:color w:val="000000"/>
          <w:szCs w:val="24"/>
          <w:shd w:val="clear" w:color="auto" w:fill="FFFFFF"/>
          <w:lang w:val="es-ES"/>
        </w:rPr>
        <w:t>vejez</w:t>
      </w:r>
    </w:p>
    <w:p w:rsidR="00373E11" w:rsidRDefault="00373E11" w:rsidP="008472E5">
      <w:pPr>
        <w:pStyle w:val="Textoindependiente"/>
        <w:ind w:firstLine="708"/>
        <w:rPr>
          <w:b/>
          <w:color w:val="000000"/>
          <w:szCs w:val="24"/>
          <w:shd w:val="clear" w:color="auto" w:fill="FFFFFF"/>
          <w:lang w:val="es-ES"/>
        </w:rPr>
      </w:pPr>
    </w:p>
    <w:p w:rsidR="00373E11" w:rsidRDefault="009F6E64" w:rsidP="00DA6BF1">
      <w:pPr>
        <w:pStyle w:val="Textoindependiente"/>
        <w:ind w:firstLine="708"/>
        <w:rPr>
          <w:color w:val="000000"/>
          <w:szCs w:val="24"/>
          <w:shd w:val="clear" w:color="auto" w:fill="FFFFFF"/>
          <w:lang w:val="es-ES"/>
        </w:rPr>
      </w:pPr>
      <w:r>
        <w:rPr>
          <w:color w:val="000000"/>
          <w:szCs w:val="24"/>
          <w:shd w:val="clear" w:color="auto" w:fill="FFFFFF"/>
          <w:lang w:val="es-ES"/>
        </w:rPr>
        <w:t xml:space="preserve">De conformidad con lo establecido en los artículos 12 y 13 del Acuerdo 049 de 1990, la pensión de vejez se causa a partir del momento en el cual confluyen en el beneficiario la totalidad de los requisitos, esto es, la edad y el número de cotizaciones </w:t>
      </w:r>
      <w:r w:rsidR="000B132D">
        <w:rPr>
          <w:color w:val="000000"/>
          <w:szCs w:val="24"/>
          <w:shd w:val="clear" w:color="auto" w:fill="FFFFFF"/>
          <w:lang w:val="es-ES"/>
        </w:rPr>
        <w:t xml:space="preserve">o tiempo de servicios </w:t>
      </w:r>
      <w:r>
        <w:rPr>
          <w:color w:val="000000"/>
          <w:szCs w:val="24"/>
          <w:shd w:val="clear" w:color="auto" w:fill="FFFFFF"/>
          <w:lang w:val="es-ES"/>
        </w:rPr>
        <w:t xml:space="preserve">y, se disfruta a partir de la fecha en la que se acredita </w:t>
      </w:r>
      <w:r w:rsidR="000B132D">
        <w:rPr>
          <w:color w:val="000000"/>
          <w:szCs w:val="24"/>
          <w:shd w:val="clear" w:color="auto" w:fill="FFFFFF"/>
          <w:lang w:val="es-ES"/>
        </w:rPr>
        <w:t>la desafiliación del sistema, respectivamente.</w:t>
      </w:r>
    </w:p>
    <w:p w:rsidR="00373E11" w:rsidRDefault="00373E11" w:rsidP="00DA6BF1">
      <w:pPr>
        <w:pStyle w:val="Textoindependiente"/>
        <w:ind w:firstLine="708"/>
        <w:rPr>
          <w:color w:val="000000"/>
          <w:szCs w:val="24"/>
          <w:shd w:val="clear" w:color="auto" w:fill="FFFFFF"/>
          <w:lang w:val="es-ES"/>
        </w:rPr>
      </w:pPr>
    </w:p>
    <w:p w:rsidR="006B6C1D" w:rsidRDefault="006B6C1D" w:rsidP="006B6C1D">
      <w:pPr>
        <w:spacing w:line="276" w:lineRule="auto"/>
        <w:ind w:firstLine="709"/>
        <w:jc w:val="both"/>
        <w:rPr>
          <w:rFonts w:ascii="Arial" w:hAnsi="Arial" w:cs="Arial"/>
          <w:color w:val="000000"/>
          <w:szCs w:val="24"/>
          <w:shd w:val="clear" w:color="auto" w:fill="FFFFFF"/>
          <w:lang w:val="es-ES"/>
        </w:rPr>
      </w:pPr>
      <w:r w:rsidRPr="006263F5">
        <w:rPr>
          <w:rFonts w:ascii="Arial" w:hAnsi="Arial" w:cs="Arial"/>
          <w:color w:val="000000"/>
          <w:szCs w:val="24"/>
          <w:shd w:val="clear" w:color="auto" w:fill="FFFFFF"/>
          <w:lang w:val="es-ES"/>
        </w:rPr>
        <w:t>Al respecto, la Sala de Casaci</w:t>
      </w:r>
      <w:r>
        <w:rPr>
          <w:rFonts w:ascii="Arial" w:hAnsi="Arial" w:cs="Arial"/>
          <w:color w:val="000000"/>
          <w:szCs w:val="24"/>
          <w:shd w:val="clear" w:color="auto" w:fill="FFFFFF"/>
          <w:lang w:val="es-ES"/>
        </w:rPr>
        <w:t xml:space="preserve">ón Laboral, en sentencia del 2 de octubre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2013</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Pr>
          <w:rFonts w:ascii="Arial" w:hAnsi="Arial" w:cs="Arial"/>
          <w:szCs w:val="24"/>
        </w:rPr>
        <w:t>4362</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Pr>
          <w:rFonts w:ascii="Arial" w:hAnsi="Arial" w:cs="Arial"/>
          <w:szCs w:val="24"/>
        </w:rPr>
        <w:t>Elsy del Pilar Cuello Calderón</w:t>
      </w:r>
      <w:r w:rsidRPr="006263F5">
        <w:rPr>
          <w:rFonts w:ascii="Arial" w:hAnsi="Arial" w:cs="Arial"/>
          <w:szCs w:val="24"/>
        </w:rPr>
        <w:t xml:space="preserve">, </w:t>
      </w:r>
      <w:r w:rsidRPr="006263F5">
        <w:rPr>
          <w:rFonts w:ascii="Arial" w:hAnsi="Arial" w:cs="Arial"/>
          <w:color w:val="000000"/>
          <w:szCs w:val="24"/>
          <w:shd w:val="clear" w:color="auto" w:fill="FFFFFF"/>
          <w:lang w:val="es-ES"/>
        </w:rPr>
        <w:t>ha expuesto lo siguiente:</w:t>
      </w:r>
    </w:p>
    <w:p w:rsidR="006B6C1D" w:rsidRPr="006263F5" w:rsidRDefault="006B6C1D" w:rsidP="006B6C1D">
      <w:pPr>
        <w:spacing w:line="276" w:lineRule="auto"/>
        <w:ind w:firstLine="709"/>
        <w:jc w:val="both"/>
        <w:rPr>
          <w:rFonts w:ascii="Arial" w:hAnsi="Arial" w:cs="Arial"/>
          <w:color w:val="000000"/>
          <w:szCs w:val="24"/>
          <w:shd w:val="clear" w:color="auto" w:fill="FFFFFF"/>
          <w:lang w:val="es-ES"/>
        </w:rPr>
      </w:pPr>
    </w:p>
    <w:p w:rsidR="006B6C1D" w:rsidRPr="00FB343D" w:rsidRDefault="006B6C1D" w:rsidP="006B6C1D">
      <w:pPr>
        <w:ind w:left="1134" w:right="1134"/>
        <w:jc w:val="both"/>
        <w:rPr>
          <w:rFonts w:ascii="Arial" w:hAnsi="Arial" w:cs="Arial"/>
          <w:sz w:val="20"/>
        </w:rPr>
      </w:pPr>
      <w:r>
        <w:rPr>
          <w:rFonts w:ascii="Bookman Old Style" w:hAnsi="Bookman Old Style"/>
          <w:sz w:val="28"/>
          <w:szCs w:val="28"/>
        </w:rPr>
        <w:tab/>
        <w:t>“</w:t>
      </w:r>
      <w:r w:rsidRPr="00FB343D">
        <w:rPr>
          <w:rFonts w:ascii="Arial" w:hAnsi="Arial" w:cs="Arial"/>
          <w:sz w:val="20"/>
        </w:rPr>
        <w:t>Para determinar la fecha a partir de la cual procede el pago de la pensión de vejez, es pertinente clarificar que el hecho de no cotizar al sistema una vez se satisfacen los requisitos legales para acceder a aquella, no implica per se la desafiliación que exige la normativa en cuestión, pues no puede perderse de vista que debe existir un acto declarativo de la voluntad, para que la entidad de seguridad social actúe de conformidad, y adopte las medidas para excluir definitivamente del sistema al afiliado.</w:t>
      </w:r>
    </w:p>
    <w:p w:rsidR="006B6C1D" w:rsidRPr="00FB343D" w:rsidRDefault="006B6C1D" w:rsidP="006B6C1D">
      <w:pPr>
        <w:ind w:left="1134" w:right="1134"/>
        <w:jc w:val="both"/>
        <w:rPr>
          <w:rFonts w:ascii="Arial" w:hAnsi="Arial" w:cs="Arial"/>
          <w:sz w:val="20"/>
        </w:rPr>
      </w:pPr>
    </w:p>
    <w:p w:rsidR="006B6C1D" w:rsidRPr="00FB343D" w:rsidRDefault="006B6C1D" w:rsidP="006B6C1D">
      <w:pPr>
        <w:ind w:left="1134" w:right="1134"/>
        <w:jc w:val="both"/>
        <w:rPr>
          <w:rFonts w:ascii="Arial" w:hAnsi="Arial" w:cs="Arial"/>
          <w:sz w:val="20"/>
        </w:rPr>
      </w:pPr>
      <w:r w:rsidRPr="00FB343D">
        <w:rPr>
          <w:rFonts w:ascii="Arial" w:hAnsi="Arial" w:cs="Arial"/>
          <w:sz w:val="20"/>
        </w:rPr>
        <w:tab/>
        <w:t>Ello tiene una relevancia mayúscula, en la medida en que la afiliación no se suspende o se suprime por el hecho de que se deje de cotizar, pues aquella garantiza el acceso a la protección de las contingencias de la vida bajo el cumplimiento de ciertos requisitos, entre los cuales está obviamente la cancelación de las cuotas correspondientes, que a la postre son las que van a permitir que se reconozcan, entre otras, las prestaciones pertinentes.</w:t>
      </w:r>
    </w:p>
    <w:p w:rsidR="006B6C1D" w:rsidRPr="00FB343D" w:rsidRDefault="006B6C1D" w:rsidP="006B6C1D">
      <w:pPr>
        <w:ind w:left="1134" w:right="1134"/>
        <w:jc w:val="both"/>
        <w:rPr>
          <w:rFonts w:ascii="Arial" w:hAnsi="Arial" w:cs="Arial"/>
          <w:sz w:val="20"/>
        </w:rPr>
      </w:pPr>
    </w:p>
    <w:p w:rsidR="006B6C1D" w:rsidRPr="00FB343D" w:rsidRDefault="006B6C1D" w:rsidP="006B6C1D">
      <w:pPr>
        <w:ind w:left="1134" w:right="1134"/>
        <w:jc w:val="both"/>
        <w:rPr>
          <w:rFonts w:ascii="Arial" w:hAnsi="Arial" w:cs="Arial"/>
          <w:sz w:val="20"/>
        </w:rPr>
      </w:pPr>
      <w:r w:rsidRPr="00FB343D">
        <w:rPr>
          <w:rFonts w:ascii="Arial" w:hAnsi="Arial" w:cs="Arial"/>
          <w:sz w:val="20"/>
        </w:rPr>
        <w:tab/>
        <w:t>Por demás, el hecho de que se produzca una novedad de retiro de un trabajador, al servicio del empleador, no puede tampoco asimilarse a la desafiliación, en tanto aquella simplemente da cuenta de una situación propia del mundo del trabajo, que no descarta la posibilidad de un nuevo ingreso, mientras que la otra tiene el carácter de definitiva y de ella  pueden emerger determinados derechos</w:t>
      </w:r>
      <w:r>
        <w:rPr>
          <w:rFonts w:ascii="Arial" w:hAnsi="Arial" w:cs="Arial"/>
          <w:sz w:val="20"/>
        </w:rPr>
        <w:t>”</w:t>
      </w:r>
      <w:r w:rsidRPr="00FB343D">
        <w:rPr>
          <w:rFonts w:ascii="Arial" w:hAnsi="Arial" w:cs="Arial"/>
          <w:sz w:val="20"/>
        </w:rPr>
        <w:t>.</w:t>
      </w:r>
    </w:p>
    <w:p w:rsidR="006B6C1D" w:rsidRDefault="006B6C1D" w:rsidP="006B6C1D">
      <w:pPr>
        <w:widowControl w:val="0"/>
        <w:autoSpaceDE w:val="0"/>
        <w:autoSpaceDN w:val="0"/>
        <w:adjustRightInd w:val="0"/>
        <w:ind w:left="1134" w:right="1134" w:firstLine="709"/>
        <w:contextualSpacing/>
        <w:jc w:val="both"/>
        <w:rPr>
          <w:rFonts w:ascii="Arial" w:hAnsi="Arial" w:cs="Arial"/>
          <w:sz w:val="20"/>
        </w:rPr>
      </w:pPr>
    </w:p>
    <w:p w:rsidR="006B6C1D" w:rsidRDefault="006B6C1D" w:rsidP="006B6C1D">
      <w:pPr>
        <w:widowControl w:val="0"/>
        <w:autoSpaceDE w:val="0"/>
        <w:autoSpaceDN w:val="0"/>
        <w:adjustRightInd w:val="0"/>
        <w:ind w:left="1134" w:right="1134" w:firstLine="709"/>
        <w:contextualSpacing/>
        <w:jc w:val="both"/>
        <w:rPr>
          <w:rFonts w:ascii="Arial" w:hAnsi="Arial" w:cs="Arial"/>
          <w:sz w:val="20"/>
        </w:rPr>
      </w:pPr>
    </w:p>
    <w:p w:rsidR="006B6C1D" w:rsidRDefault="006B6C1D" w:rsidP="006B6C1D">
      <w:pPr>
        <w:widowControl w:val="0"/>
        <w:autoSpaceDE w:val="0"/>
        <w:autoSpaceDN w:val="0"/>
        <w:adjustRightInd w:val="0"/>
        <w:spacing w:line="276" w:lineRule="auto"/>
        <w:ind w:firstLine="709"/>
        <w:contextualSpacing/>
        <w:jc w:val="both"/>
        <w:rPr>
          <w:rFonts w:ascii="Arial" w:hAnsi="Arial" w:cs="Arial"/>
          <w:szCs w:val="24"/>
        </w:rPr>
      </w:pPr>
      <w:r>
        <w:rPr>
          <w:rFonts w:ascii="Arial" w:hAnsi="Arial" w:cs="Arial"/>
          <w:szCs w:val="24"/>
        </w:rPr>
        <w:t>El anterior enfoque ya había sido acogido por esta Corporación en decisión proferida por el Despacho del magistrado Julio César Salazar Muñoz, radicado bajo el N° 2013-00541 proferida el 14 de octubre de 2015.</w:t>
      </w:r>
    </w:p>
    <w:p w:rsidR="006B6C1D" w:rsidRDefault="006B6C1D" w:rsidP="006B6C1D">
      <w:pPr>
        <w:widowControl w:val="0"/>
        <w:autoSpaceDE w:val="0"/>
        <w:autoSpaceDN w:val="0"/>
        <w:adjustRightInd w:val="0"/>
        <w:spacing w:line="276" w:lineRule="auto"/>
        <w:ind w:firstLine="709"/>
        <w:contextualSpacing/>
        <w:jc w:val="both"/>
        <w:rPr>
          <w:rFonts w:ascii="Arial" w:hAnsi="Arial" w:cs="Arial"/>
          <w:szCs w:val="24"/>
        </w:rPr>
      </w:pPr>
    </w:p>
    <w:p w:rsidR="006B6C1D" w:rsidRDefault="006B6C1D" w:rsidP="006B6C1D">
      <w:pPr>
        <w:widowControl w:val="0"/>
        <w:autoSpaceDE w:val="0"/>
        <w:autoSpaceDN w:val="0"/>
        <w:adjustRightInd w:val="0"/>
        <w:spacing w:line="276" w:lineRule="auto"/>
        <w:ind w:firstLine="709"/>
        <w:contextualSpacing/>
        <w:jc w:val="both"/>
        <w:rPr>
          <w:rFonts w:ascii="Arial" w:hAnsi="Arial" w:cs="Arial"/>
          <w:szCs w:val="24"/>
        </w:rPr>
      </w:pPr>
      <w:r>
        <w:rPr>
          <w:rFonts w:ascii="Arial" w:hAnsi="Arial" w:cs="Arial"/>
          <w:iCs/>
          <w:szCs w:val="24"/>
        </w:rPr>
        <w:t xml:space="preserve">Como síntesis de lo expuesto, se tiene que </w:t>
      </w:r>
      <w:r w:rsidRPr="004C6C1A">
        <w:rPr>
          <w:rFonts w:ascii="Arial" w:hAnsi="Arial" w:cs="Arial"/>
          <w:iCs/>
          <w:szCs w:val="24"/>
        </w:rPr>
        <w:t xml:space="preserve">el </w:t>
      </w:r>
      <w:r w:rsidRPr="004C6C1A">
        <w:rPr>
          <w:rFonts w:ascii="Arial" w:hAnsi="Arial" w:cs="Arial"/>
          <w:bCs/>
          <w:iCs/>
          <w:szCs w:val="24"/>
        </w:rPr>
        <w:t xml:space="preserve">artículo 13 del Decreto 758 </w:t>
      </w:r>
      <w:r>
        <w:rPr>
          <w:rFonts w:ascii="Arial" w:hAnsi="Arial" w:cs="Arial"/>
          <w:bCs/>
          <w:iCs/>
          <w:szCs w:val="24"/>
        </w:rPr>
        <w:t>de 1990</w:t>
      </w:r>
      <w:r w:rsidRPr="004C6C1A">
        <w:rPr>
          <w:rFonts w:ascii="Arial" w:hAnsi="Arial" w:cs="Arial"/>
          <w:bCs/>
          <w:iCs/>
          <w:szCs w:val="24"/>
        </w:rPr>
        <w:t xml:space="preserve">, consagra necesaria la desafiliación del sistema para que el afiliado pueda empezar a disfrutar de la prestación, </w:t>
      </w:r>
      <w:r>
        <w:rPr>
          <w:rFonts w:ascii="Arial" w:hAnsi="Arial" w:cs="Arial"/>
          <w:bCs/>
          <w:iCs/>
          <w:szCs w:val="24"/>
        </w:rPr>
        <w:t xml:space="preserve">que la novedad de retiro le compete reportarla </w:t>
      </w:r>
      <w:r>
        <w:rPr>
          <w:rFonts w:ascii="Arial" w:hAnsi="Arial" w:cs="Arial"/>
          <w:bCs/>
          <w:iCs/>
          <w:szCs w:val="24"/>
        </w:rPr>
        <w:lastRenderedPageBreak/>
        <w:t xml:space="preserve">al empleador y que por regla general la desafiliación del sistema debe provenir directamente del empleado, no obstante, la jurisprudencia laboral </w:t>
      </w:r>
      <w:r w:rsidRPr="004C6C1A">
        <w:rPr>
          <w:rFonts w:ascii="Arial" w:hAnsi="Arial" w:cs="Arial"/>
          <w:bCs/>
          <w:iCs/>
          <w:szCs w:val="24"/>
        </w:rPr>
        <w:t xml:space="preserve">ha </w:t>
      </w:r>
      <w:r>
        <w:rPr>
          <w:rFonts w:ascii="Arial" w:hAnsi="Arial" w:cs="Arial"/>
          <w:bCs/>
          <w:iCs/>
          <w:szCs w:val="24"/>
        </w:rPr>
        <w:t xml:space="preserve">consentido que excepcionalmente </w:t>
      </w:r>
      <w:r w:rsidRPr="004C6C1A">
        <w:rPr>
          <w:rFonts w:ascii="Arial" w:hAnsi="Arial" w:cs="Arial"/>
          <w:bCs/>
          <w:iCs/>
          <w:szCs w:val="24"/>
        </w:rPr>
        <w:t xml:space="preserve">ante la falta de </w:t>
      </w:r>
      <w:r>
        <w:rPr>
          <w:rFonts w:ascii="Arial" w:hAnsi="Arial" w:cs="Arial"/>
          <w:bCs/>
          <w:iCs/>
          <w:szCs w:val="24"/>
        </w:rPr>
        <w:t>manifestación de esa voluntad por el afilado</w:t>
      </w:r>
      <w:r w:rsidRPr="004C6C1A">
        <w:rPr>
          <w:rFonts w:ascii="Arial" w:hAnsi="Arial" w:cs="Arial"/>
          <w:bCs/>
          <w:iCs/>
          <w:szCs w:val="24"/>
        </w:rPr>
        <w:t xml:space="preserve">, ésta puede inferirse de las </w:t>
      </w:r>
      <w:r w:rsidRPr="004C6C1A">
        <w:rPr>
          <w:rFonts w:ascii="Arial" w:hAnsi="Arial" w:cs="Arial"/>
          <w:szCs w:val="24"/>
        </w:rPr>
        <w:t>circunstancias que rodean cada caso en particular</w:t>
      </w:r>
      <w:r>
        <w:rPr>
          <w:rFonts w:ascii="Arial" w:hAnsi="Arial" w:cs="Arial"/>
          <w:szCs w:val="24"/>
        </w:rPr>
        <w:t>; intelección reiterada por la Sala de Casación Laboral en sentencia del 47.236 del 6 de abril del año en curso, con ponencia de la doctora Clara Cecilia Dueñas Quevedo.</w:t>
      </w:r>
    </w:p>
    <w:p w:rsidR="004C6C1A" w:rsidRPr="00D22CA4" w:rsidRDefault="004C6C1A" w:rsidP="004C6C1A">
      <w:pPr>
        <w:widowControl w:val="0"/>
        <w:autoSpaceDE w:val="0"/>
        <w:autoSpaceDN w:val="0"/>
        <w:adjustRightInd w:val="0"/>
        <w:spacing w:line="276" w:lineRule="auto"/>
        <w:ind w:firstLine="709"/>
        <w:contextualSpacing/>
        <w:jc w:val="both"/>
        <w:rPr>
          <w:color w:val="000000"/>
          <w:szCs w:val="24"/>
          <w:shd w:val="clear" w:color="auto" w:fill="FFFFFF"/>
          <w:lang w:val="es-ES"/>
        </w:rPr>
      </w:pPr>
    </w:p>
    <w:p w:rsidR="0079339E" w:rsidRPr="009D7B62" w:rsidRDefault="009D7B62" w:rsidP="00534D55">
      <w:pPr>
        <w:pStyle w:val="Textoindependiente"/>
        <w:tabs>
          <w:tab w:val="left" w:pos="2930"/>
        </w:tabs>
        <w:spacing w:line="276" w:lineRule="auto"/>
        <w:ind w:firstLine="708"/>
        <w:rPr>
          <w:b/>
          <w:color w:val="000000"/>
          <w:szCs w:val="24"/>
          <w:shd w:val="clear" w:color="auto" w:fill="FFFFFF"/>
          <w:lang w:val="es-ES"/>
        </w:rPr>
      </w:pPr>
      <w:r w:rsidRPr="009D7B62">
        <w:rPr>
          <w:b/>
          <w:color w:val="000000"/>
          <w:szCs w:val="24"/>
          <w:shd w:val="clear" w:color="auto" w:fill="FFFFFF"/>
          <w:lang w:val="es-ES"/>
        </w:rPr>
        <w:t>Del caso concreto:</w:t>
      </w:r>
    </w:p>
    <w:p w:rsidR="0079339E" w:rsidRDefault="0079339E" w:rsidP="008472E5">
      <w:pPr>
        <w:pStyle w:val="Textoindependiente"/>
        <w:ind w:firstLine="708"/>
        <w:rPr>
          <w:color w:val="000000"/>
          <w:szCs w:val="24"/>
          <w:shd w:val="clear" w:color="auto" w:fill="FFFFFF"/>
          <w:lang w:val="es-ES"/>
        </w:rPr>
      </w:pPr>
    </w:p>
    <w:p w:rsidR="00B4177B" w:rsidRDefault="003A6B4C" w:rsidP="001D35C7">
      <w:pPr>
        <w:pStyle w:val="Sinespaciado"/>
        <w:spacing w:line="276" w:lineRule="auto"/>
        <w:ind w:firstLine="708"/>
        <w:jc w:val="both"/>
        <w:rPr>
          <w:rFonts w:ascii="Arial" w:hAnsi="Arial" w:cs="Arial"/>
          <w:sz w:val="24"/>
          <w:szCs w:val="24"/>
        </w:rPr>
      </w:pPr>
      <w:r>
        <w:rPr>
          <w:rFonts w:ascii="Arial" w:hAnsi="Arial" w:cs="Arial"/>
          <w:sz w:val="24"/>
          <w:szCs w:val="24"/>
        </w:rPr>
        <w:t xml:space="preserve">De conformidad con los elementos probatorios adosados al expediente, se tiene que </w:t>
      </w:r>
      <w:r w:rsidR="004E426E">
        <w:rPr>
          <w:rFonts w:ascii="Arial" w:hAnsi="Arial" w:cs="Arial"/>
          <w:sz w:val="24"/>
          <w:szCs w:val="24"/>
        </w:rPr>
        <w:t xml:space="preserve">la señora </w:t>
      </w:r>
      <w:r w:rsidR="00D451BE">
        <w:rPr>
          <w:rFonts w:ascii="Arial" w:hAnsi="Arial" w:cs="Arial"/>
          <w:sz w:val="24"/>
          <w:szCs w:val="24"/>
        </w:rPr>
        <w:t xml:space="preserve">María Nubia Escudero </w:t>
      </w:r>
      <w:proofErr w:type="spellStart"/>
      <w:r w:rsidR="00D451BE">
        <w:rPr>
          <w:rFonts w:ascii="Arial" w:hAnsi="Arial" w:cs="Arial"/>
          <w:sz w:val="24"/>
          <w:szCs w:val="24"/>
        </w:rPr>
        <w:t>Aristizabal</w:t>
      </w:r>
      <w:proofErr w:type="spellEnd"/>
      <w:r w:rsidR="00D451BE">
        <w:rPr>
          <w:rFonts w:ascii="Arial" w:hAnsi="Arial" w:cs="Arial"/>
          <w:sz w:val="24"/>
          <w:szCs w:val="24"/>
        </w:rPr>
        <w:t xml:space="preserve"> </w:t>
      </w:r>
      <w:r w:rsidR="004E426E">
        <w:rPr>
          <w:rFonts w:ascii="Arial" w:hAnsi="Arial" w:cs="Arial"/>
          <w:sz w:val="24"/>
          <w:szCs w:val="24"/>
        </w:rPr>
        <w:t xml:space="preserve">nació el </w:t>
      </w:r>
      <w:r w:rsidR="00D451BE">
        <w:rPr>
          <w:rFonts w:ascii="Arial" w:hAnsi="Arial" w:cs="Arial"/>
          <w:sz w:val="24"/>
          <w:szCs w:val="24"/>
        </w:rPr>
        <w:t xml:space="preserve">09 </w:t>
      </w:r>
      <w:r w:rsidR="004E426E">
        <w:rPr>
          <w:rFonts w:ascii="Arial" w:hAnsi="Arial" w:cs="Arial"/>
          <w:sz w:val="24"/>
          <w:szCs w:val="24"/>
        </w:rPr>
        <w:t>de junio de 1956 –</w:t>
      </w:r>
      <w:proofErr w:type="spellStart"/>
      <w:r w:rsidR="004E426E">
        <w:rPr>
          <w:rFonts w:ascii="Arial" w:hAnsi="Arial" w:cs="Arial"/>
          <w:sz w:val="24"/>
          <w:szCs w:val="24"/>
        </w:rPr>
        <w:t>fl</w:t>
      </w:r>
      <w:proofErr w:type="spellEnd"/>
      <w:r w:rsidR="004E426E">
        <w:rPr>
          <w:rFonts w:ascii="Arial" w:hAnsi="Arial" w:cs="Arial"/>
          <w:sz w:val="24"/>
          <w:szCs w:val="24"/>
        </w:rPr>
        <w:t xml:space="preserve">. </w:t>
      </w:r>
      <w:r w:rsidR="00D451BE">
        <w:rPr>
          <w:rFonts w:ascii="Arial" w:hAnsi="Arial" w:cs="Arial"/>
          <w:sz w:val="24"/>
          <w:szCs w:val="24"/>
        </w:rPr>
        <w:t>13</w:t>
      </w:r>
      <w:r w:rsidR="004E426E">
        <w:rPr>
          <w:rFonts w:ascii="Arial" w:hAnsi="Arial" w:cs="Arial"/>
          <w:sz w:val="24"/>
          <w:szCs w:val="24"/>
        </w:rPr>
        <w:t xml:space="preserve">-, por lo tanto, arribó a los 55 años de edad en la misma fecha de 2011; que para esa calenda </w:t>
      </w:r>
      <w:r w:rsidR="00E368F2">
        <w:rPr>
          <w:rFonts w:ascii="Arial" w:hAnsi="Arial" w:cs="Arial"/>
          <w:sz w:val="24"/>
          <w:szCs w:val="24"/>
        </w:rPr>
        <w:t>tenía acreditadas aproximadamente 1.</w:t>
      </w:r>
      <w:r w:rsidR="00D451BE">
        <w:rPr>
          <w:rFonts w:ascii="Arial" w:hAnsi="Arial" w:cs="Arial"/>
          <w:sz w:val="24"/>
          <w:szCs w:val="24"/>
        </w:rPr>
        <w:t>690,79</w:t>
      </w:r>
      <w:r w:rsidR="00E368F2">
        <w:rPr>
          <w:rFonts w:ascii="Arial" w:hAnsi="Arial" w:cs="Arial"/>
          <w:sz w:val="24"/>
          <w:szCs w:val="24"/>
        </w:rPr>
        <w:t xml:space="preserve"> sem</w:t>
      </w:r>
      <w:r w:rsidR="00B4177B">
        <w:rPr>
          <w:rFonts w:ascii="Arial" w:hAnsi="Arial" w:cs="Arial"/>
          <w:sz w:val="24"/>
          <w:szCs w:val="24"/>
        </w:rPr>
        <w:t>a</w:t>
      </w:r>
      <w:r w:rsidR="00E368F2">
        <w:rPr>
          <w:rFonts w:ascii="Arial" w:hAnsi="Arial" w:cs="Arial"/>
          <w:sz w:val="24"/>
          <w:szCs w:val="24"/>
        </w:rPr>
        <w:t>nas</w:t>
      </w:r>
      <w:r w:rsidR="00B4177B">
        <w:rPr>
          <w:rFonts w:ascii="Arial" w:hAnsi="Arial" w:cs="Arial"/>
          <w:sz w:val="24"/>
          <w:szCs w:val="24"/>
        </w:rPr>
        <w:t xml:space="preserve"> de cotización, con lo cual se advierte causada la pensión de vejez con suficiencia.</w:t>
      </w:r>
    </w:p>
    <w:p w:rsidR="00B4177B" w:rsidRDefault="00B4177B" w:rsidP="001D35C7">
      <w:pPr>
        <w:pStyle w:val="Sinespaciado"/>
        <w:spacing w:line="276" w:lineRule="auto"/>
        <w:ind w:firstLine="708"/>
        <w:jc w:val="both"/>
        <w:rPr>
          <w:rFonts w:ascii="Arial" w:hAnsi="Arial" w:cs="Arial"/>
          <w:sz w:val="24"/>
          <w:szCs w:val="24"/>
        </w:rPr>
      </w:pPr>
    </w:p>
    <w:p w:rsidR="00982C7D" w:rsidRDefault="00B4177B" w:rsidP="001D35C7">
      <w:pPr>
        <w:pStyle w:val="Sinespaciado"/>
        <w:spacing w:line="276" w:lineRule="auto"/>
        <w:ind w:firstLine="708"/>
        <w:jc w:val="both"/>
        <w:rPr>
          <w:rFonts w:ascii="Arial" w:hAnsi="Arial" w:cs="Arial"/>
          <w:sz w:val="24"/>
          <w:szCs w:val="24"/>
        </w:rPr>
      </w:pPr>
      <w:r>
        <w:rPr>
          <w:rFonts w:ascii="Arial" w:hAnsi="Arial" w:cs="Arial"/>
          <w:sz w:val="24"/>
          <w:szCs w:val="24"/>
        </w:rPr>
        <w:t xml:space="preserve">Por su parte, respecto de la fecha en que la actora </w:t>
      </w:r>
      <w:r w:rsidR="004E426E">
        <w:rPr>
          <w:rFonts w:ascii="Arial" w:hAnsi="Arial" w:cs="Arial"/>
          <w:sz w:val="24"/>
          <w:szCs w:val="24"/>
        </w:rPr>
        <w:t xml:space="preserve">radicó la solicitud </w:t>
      </w:r>
      <w:r>
        <w:rPr>
          <w:rFonts w:ascii="Arial" w:hAnsi="Arial" w:cs="Arial"/>
          <w:sz w:val="24"/>
          <w:szCs w:val="24"/>
        </w:rPr>
        <w:t>de reconocimiento pensional, si bien en la Resolución N° GNR 00</w:t>
      </w:r>
      <w:r w:rsidR="00415DCD">
        <w:rPr>
          <w:rFonts w:ascii="Arial" w:hAnsi="Arial" w:cs="Arial"/>
          <w:sz w:val="24"/>
          <w:szCs w:val="24"/>
        </w:rPr>
        <w:t>7201</w:t>
      </w:r>
      <w:r>
        <w:rPr>
          <w:rFonts w:ascii="Arial" w:hAnsi="Arial" w:cs="Arial"/>
          <w:sz w:val="24"/>
          <w:szCs w:val="24"/>
        </w:rPr>
        <w:t xml:space="preserve"> de 2013, se alude que dicho ac</w:t>
      </w:r>
      <w:r w:rsidR="00415DCD">
        <w:rPr>
          <w:rFonts w:ascii="Arial" w:hAnsi="Arial" w:cs="Arial"/>
          <w:sz w:val="24"/>
          <w:szCs w:val="24"/>
        </w:rPr>
        <w:t>to se llevó a cabo el 1°</w:t>
      </w:r>
      <w:r>
        <w:rPr>
          <w:rFonts w:ascii="Arial" w:hAnsi="Arial" w:cs="Arial"/>
          <w:sz w:val="24"/>
          <w:szCs w:val="24"/>
        </w:rPr>
        <w:t xml:space="preserve"> de </w:t>
      </w:r>
      <w:r w:rsidR="00415DCD">
        <w:rPr>
          <w:rFonts w:ascii="Arial" w:hAnsi="Arial" w:cs="Arial"/>
          <w:sz w:val="24"/>
          <w:szCs w:val="24"/>
        </w:rPr>
        <w:t xml:space="preserve">agosto </w:t>
      </w:r>
      <w:r>
        <w:rPr>
          <w:rFonts w:ascii="Arial" w:hAnsi="Arial" w:cs="Arial"/>
          <w:sz w:val="24"/>
          <w:szCs w:val="24"/>
        </w:rPr>
        <w:t>de 2012 –</w:t>
      </w:r>
      <w:proofErr w:type="spellStart"/>
      <w:r>
        <w:rPr>
          <w:rFonts w:ascii="Arial" w:hAnsi="Arial" w:cs="Arial"/>
          <w:sz w:val="24"/>
          <w:szCs w:val="24"/>
        </w:rPr>
        <w:t>fl</w:t>
      </w:r>
      <w:proofErr w:type="spellEnd"/>
      <w:r>
        <w:rPr>
          <w:rFonts w:ascii="Arial" w:hAnsi="Arial" w:cs="Arial"/>
          <w:sz w:val="24"/>
          <w:szCs w:val="24"/>
        </w:rPr>
        <w:t>. 1</w:t>
      </w:r>
      <w:r w:rsidR="00415DCD">
        <w:rPr>
          <w:rFonts w:ascii="Arial" w:hAnsi="Arial" w:cs="Arial"/>
          <w:sz w:val="24"/>
          <w:szCs w:val="24"/>
        </w:rPr>
        <w:t>5</w:t>
      </w:r>
      <w:r>
        <w:rPr>
          <w:rFonts w:ascii="Arial" w:hAnsi="Arial" w:cs="Arial"/>
          <w:sz w:val="24"/>
          <w:szCs w:val="24"/>
        </w:rPr>
        <w:t>-, debe</w:t>
      </w:r>
      <w:r w:rsidR="00415DCD">
        <w:rPr>
          <w:rFonts w:ascii="Arial" w:hAnsi="Arial" w:cs="Arial"/>
          <w:sz w:val="24"/>
          <w:szCs w:val="24"/>
        </w:rPr>
        <w:t xml:space="preserve"> tenerse en cuenta que a folio 36</w:t>
      </w:r>
      <w:r>
        <w:rPr>
          <w:rFonts w:ascii="Arial" w:hAnsi="Arial" w:cs="Arial"/>
          <w:sz w:val="24"/>
          <w:szCs w:val="24"/>
        </w:rPr>
        <w:t xml:space="preserve"> del expediente se encuentra el comprobante de radicación de la misma, el cual data del </w:t>
      </w:r>
      <w:r w:rsidR="00415DCD">
        <w:rPr>
          <w:rFonts w:ascii="Arial" w:hAnsi="Arial" w:cs="Arial"/>
          <w:sz w:val="24"/>
          <w:szCs w:val="24"/>
        </w:rPr>
        <w:t xml:space="preserve">30 </w:t>
      </w:r>
      <w:r>
        <w:rPr>
          <w:rFonts w:ascii="Arial" w:hAnsi="Arial" w:cs="Arial"/>
          <w:sz w:val="24"/>
          <w:szCs w:val="24"/>
        </w:rPr>
        <w:t xml:space="preserve">de junio de 2011, tal y como se expuso en el hecho </w:t>
      </w:r>
      <w:r w:rsidR="00415DCD">
        <w:rPr>
          <w:rFonts w:ascii="Arial" w:hAnsi="Arial" w:cs="Arial"/>
          <w:sz w:val="24"/>
          <w:szCs w:val="24"/>
        </w:rPr>
        <w:t>3</w:t>
      </w:r>
      <w:r>
        <w:rPr>
          <w:rFonts w:ascii="Arial" w:hAnsi="Arial" w:cs="Arial"/>
          <w:sz w:val="24"/>
          <w:szCs w:val="24"/>
        </w:rPr>
        <w:t xml:space="preserve">° de la demanda, </w:t>
      </w:r>
      <w:r w:rsidR="00F37620">
        <w:rPr>
          <w:rFonts w:ascii="Arial" w:hAnsi="Arial" w:cs="Arial"/>
          <w:sz w:val="24"/>
          <w:szCs w:val="24"/>
        </w:rPr>
        <w:t>amén de haber sido</w:t>
      </w:r>
      <w:r>
        <w:rPr>
          <w:rFonts w:ascii="Arial" w:hAnsi="Arial" w:cs="Arial"/>
          <w:sz w:val="24"/>
          <w:szCs w:val="24"/>
        </w:rPr>
        <w:t xml:space="preserve"> expresamente aceptado por Colpensiones en la </w:t>
      </w:r>
      <w:r w:rsidR="00415DCD">
        <w:rPr>
          <w:rFonts w:ascii="Arial" w:hAnsi="Arial" w:cs="Arial"/>
          <w:sz w:val="24"/>
          <w:szCs w:val="24"/>
        </w:rPr>
        <w:t>contestación que dio a la misma –</w:t>
      </w:r>
      <w:proofErr w:type="spellStart"/>
      <w:r w:rsidR="00415DCD">
        <w:rPr>
          <w:rFonts w:ascii="Arial" w:hAnsi="Arial" w:cs="Arial"/>
          <w:sz w:val="24"/>
          <w:szCs w:val="24"/>
        </w:rPr>
        <w:t>fl</w:t>
      </w:r>
      <w:proofErr w:type="spellEnd"/>
      <w:r w:rsidR="00415DCD">
        <w:rPr>
          <w:rFonts w:ascii="Arial" w:hAnsi="Arial" w:cs="Arial"/>
          <w:sz w:val="24"/>
          <w:szCs w:val="24"/>
        </w:rPr>
        <w:t>. 54-.</w:t>
      </w:r>
    </w:p>
    <w:p w:rsidR="00982C7D" w:rsidRDefault="00982C7D" w:rsidP="001D35C7">
      <w:pPr>
        <w:pStyle w:val="Sinespaciado"/>
        <w:spacing w:line="276" w:lineRule="auto"/>
        <w:ind w:firstLine="708"/>
        <w:jc w:val="both"/>
        <w:rPr>
          <w:rFonts w:ascii="Arial" w:hAnsi="Arial" w:cs="Arial"/>
          <w:sz w:val="24"/>
          <w:szCs w:val="24"/>
        </w:rPr>
      </w:pPr>
    </w:p>
    <w:p w:rsidR="00E3674A" w:rsidRDefault="00E3674A" w:rsidP="00E3674A">
      <w:pPr>
        <w:pStyle w:val="Sinespaciado"/>
        <w:spacing w:line="276" w:lineRule="auto"/>
        <w:ind w:firstLine="708"/>
        <w:jc w:val="both"/>
        <w:rPr>
          <w:rFonts w:ascii="Arial" w:hAnsi="Arial" w:cs="Arial"/>
          <w:sz w:val="24"/>
          <w:szCs w:val="24"/>
        </w:rPr>
      </w:pPr>
      <w:r>
        <w:rPr>
          <w:rFonts w:ascii="Arial" w:hAnsi="Arial" w:cs="Arial"/>
          <w:sz w:val="24"/>
          <w:szCs w:val="24"/>
        </w:rPr>
        <w:t xml:space="preserve">En este orden de ideas, como se </w:t>
      </w:r>
      <w:r w:rsidRPr="0083050B">
        <w:rPr>
          <w:rFonts w:ascii="Arial" w:hAnsi="Arial" w:cs="Arial"/>
          <w:sz w:val="24"/>
          <w:szCs w:val="24"/>
        </w:rPr>
        <w:t>acredit</w:t>
      </w:r>
      <w:r>
        <w:rPr>
          <w:rFonts w:ascii="Arial" w:hAnsi="Arial" w:cs="Arial"/>
          <w:sz w:val="24"/>
          <w:szCs w:val="24"/>
        </w:rPr>
        <w:t xml:space="preserve">ó que </w:t>
      </w:r>
      <w:r w:rsidRPr="001D35C7">
        <w:rPr>
          <w:rFonts w:ascii="Arial" w:hAnsi="Arial" w:cs="Arial"/>
          <w:sz w:val="24"/>
          <w:szCs w:val="24"/>
        </w:rPr>
        <w:t xml:space="preserve">la señora </w:t>
      </w:r>
      <w:r w:rsidR="00415DCD">
        <w:rPr>
          <w:rFonts w:ascii="Arial" w:hAnsi="Arial" w:cs="Arial"/>
          <w:sz w:val="24"/>
          <w:szCs w:val="24"/>
        </w:rPr>
        <w:t xml:space="preserve">Escudero </w:t>
      </w:r>
      <w:proofErr w:type="spellStart"/>
      <w:r w:rsidR="00415DCD">
        <w:rPr>
          <w:rFonts w:ascii="Arial" w:hAnsi="Arial" w:cs="Arial"/>
          <w:sz w:val="24"/>
          <w:szCs w:val="24"/>
        </w:rPr>
        <w:t>Aristizabal</w:t>
      </w:r>
      <w:proofErr w:type="spellEnd"/>
      <w:r w:rsidR="00415DCD">
        <w:rPr>
          <w:rFonts w:ascii="Arial" w:hAnsi="Arial" w:cs="Arial"/>
          <w:sz w:val="24"/>
          <w:szCs w:val="24"/>
        </w:rPr>
        <w:t xml:space="preserve"> </w:t>
      </w:r>
      <w:r w:rsidRPr="001D35C7">
        <w:rPr>
          <w:rFonts w:ascii="Arial" w:hAnsi="Arial" w:cs="Arial"/>
          <w:sz w:val="24"/>
          <w:szCs w:val="24"/>
        </w:rPr>
        <w:t xml:space="preserve">además de satisfacer los requisitos previstos en el artículo 12 </w:t>
      </w:r>
      <w:r w:rsidRPr="001D35C7">
        <w:rPr>
          <w:rFonts w:ascii="Arial" w:hAnsi="Arial" w:cs="Arial"/>
          <w:i/>
          <w:sz w:val="24"/>
          <w:szCs w:val="24"/>
        </w:rPr>
        <w:t>ibídem</w:t>
      </w:r>
      <w:r>
        <w:rPr>
          <w:rFonts w:ascii="Arial" w:hAnsi="Arial" w:cs="Arial"/>
          <w:sz w:val="24"/>
          <w:szCs w:val="24"/>
        </w:rPr>
        <w:t>,</w:t>
      </w:r>
      <w:r w:rsidRPr="001D35C7">
        <w:rPr>
          <w:rFonts w:ascii="Arial" w:hAnsi="Arial" w:cs="Arial"/>
          <w:sz w:val="24"/>
          <w:szCs w:val="24"/>
        </w:rPr>
        <w:t xml:space="preserve"> dejó de cotizar al sistema general pensiones el </w:t>
      </w:r>
      <w:r>
        <w:rPr>
          <w:rFonts w:ascii="Arial" w:hAnsi="Arial" w:cs="Arial"/>
          <w:sz w:val="24"/>
          <w:szCs w:val="24"/>
        </w:rPr>
        <w:t>3</w:t>
      </w:r>
      <w:r w:rsidR="00415DCD">
        <w:rPr>
          <w:rFonts w:ascii="Arial" w:hAnsi="Arial" w:cs="Arial"/>
          <w:sz w:val="24"/>
          <w:szCs w:val="24"/>
        </w:rPr>
        <w:t>0</w:t>
      </w:r>
      <w:r>
        <w:rPr>
          <w:rFonts w:ascii="Arial" w:hAnsi="Arial" w:cs="Arial"/>
          <w:sz w:val="24"/>
          <w:szCs w:val="24"/>
        </w:rPr>
        <w:t xml:space="preserve"> </w:t>
      </w:r>
      <w:r w:rsidRPr="001D35C7">
        <w:rPr>
          <w:rFonts w:ascii="Arial" w:hAnsi="Arial" w:cs="Arial"/>
          <w:sz w:val="24"/>
          <w:szCs w:val="24"/>
        </w:rPr>
        <w:t xml:space="preserve">de </w:t>
      </w:r>
      <w:r w:rsidR="00415DCD">
        <w:rPr>
          <w:rFonts w:ascii="Arial" w:hAnsi="Arial" w:cs="Arial"/>
          <w:sz w:val="24"/>
          <w:szCs w:val="24"/>
        </w:rPr>
        <w:t xml:space="preserve">junio </w:t>
      </w:r>
      <w:r w:rsidRPr="001D35C7">
        <w:rPr>
          <w:rFonts w:ascii="Arial" w:hAnsi="Arial" w:cs="Arial"/>
          <w:sz w:val="24"/>
          <w:szCs w:val="24"/>
        </w:rPr>
        <w:t>de 20</w:t>
      </w:r>
      <w:r>
        <w:rPr>
          <w:rFonts w:ascii="Arial" w:hAnsi="Arial" w:cs="Arial"/>
          <w:sz w:val="24"/>
          <w:szCs w:val="24"/>
        </w:rPr>
        <w:t>11</w:t>
      </w:r>
      <w:r w:rsidRPr="001D35C7">
        <w:rPr>
          <w:rFonts w:ascii="Arial" w:hAnsi="Arial" w:cs="Arial"/>
          <w:sz w:val="24"/>
          <w:szCs w:val="24"/>
        </w:rPr>
        <w:t xml:space="preserve">, </w:t>
      </w:r>
      <w:r w:rsidR="00D6561F">
        <w:rPr>
          <w:rFonts w:ascii="Arial" w:hAnsi="Arial" w:cs="Arial"/>
          <w:sz w:val="24"/>
          <w:szCs w:val="24"/>
        </w:rPr>
        <w:t xml:space="preserve">fecha en la que igualmente solicitó el reconocimiento pensional, </w:t>
      </w:r>
      <w:r w:rsidRPr="001D35C7">
        <w:rPr>
          <w:rFonts w:ascii="Arial" w:hAnsi="Arial" w:cs="Arial"/>
          <w:sz w:val="24"/>
          <w:szCs w:val="24"/>
        </w:rPr>
        <w:t xml:space="preserve">circunstancias que conducen razonablemente a deducir que desde ese día se produjo su desafiliación del sistema, y por ende desde el día siguiente era posible el disfrute de </w:t>
      </w:r>
      <w:r>
        <w:rPr>
          <w:rFonts w:ascii="Arial" w:hAnsi="Arial" w:cs="Arial"/>
          <w:sz w:val="24"/>
          <w:szCs w:val="24"/>
        </w:rPr>
        <w:t>la pensión, es decir, desde el 1°</w:t>
      </w:r>
      <w:r w:rsidRPr="001D35C7">
        <w:rPr>
          <w:rFonts w:ascii="Arial" w:hAnsi="Arial" w:cs="Arial"/>
          <w:sz w:val="24"/>
          <w:szCs w:val="24"/>
        </w:rPr>
        <w:t xml:space="preserve"> de </w:t>
      </w:r>
      <w:r w:rsidR="00415DCD">
        <w:rPr>
          <w:rFonts w:ascii="Arial" w:hAnsi="Arial" w:cs="Arial"/>
          <w:sz w:val="24"/>
          <w:szCs w:val="24"/>
        </w:rPr>
        <w:t xml:space="preserve">julio </w:t>
      </w:r>
      <w:r w:rsidRPr="001D35C7">
        <w:rPr>
          <w:rFonts w:ascii="Arial" w:hAnsi="Arial" w:cs="Arial"/>
          <w:sz w:val="24"/>
          <w:szCs w:val="24"/>
        </w:rPr>
        <w:t>de 20</w:t>
      </w:r>
      <w:r>
        <w:rPr>
          <w:rFonts w:ascii="Arial" w:hAnsi="Arial" w:cs="Arial"/>
          <w:sz w:val="24"/>
          <w:szCs w:val="24"/>
        </w:rPr>
        <w:t xml:space="preserve">11, como </w:t>
      </w:r>
      <w:r w:rsidR="00415DCD">
        <w:rPr>
          <w:rFonts w:ascii="Arial" w:hAnsi="Arial" w:cs="Arial"/>
          <w:sz w:val="24"/>
          <w:szCs w:val="24"/>
        </w:rPr>
        <w:t>fue solicitado en la demanda, argumentos que se reiteraron en la alzada</w:t>
      </w:r>
      <w:r w:rsidRPr="00E3674A">
        <w:rPr>
          <w:rFonts w:ascii="Arial" w:hAnsi="Arial" w:cs="Arial"/>
          <w:i/>
          <w:sz w:val="24"/>
          <w:szCs w:val="24"/>
        </w:rPr>
        <w:t>.</w:t>
      </w:r>
    </w:p>
    <w:p w:rsidR="00E3674A" w:rsidRDefault="00E3674A" w:rsidP="00E3674A">
      <w:pPr>
        <w:pStyle w:val="Sinespaciado"/>
        <w:spacing w:line="276" w:lineRule="auto"/>
        <w:ind w:firstLine="708"/>
        <w:jc w:val="both"/>
        <w:rPr>
          <w:rFonts w:ascii="Arial" w:hAnsi="Arial" w:cs="Arial"/>
          <w:sz w:val="24"/>
          <w:szCs w:val="24"/>
        </w:rPr>
      </w:pPr>
    </w:p>
    <w:p w:rsidR="006B6C1D" w:rsidRDefault="006B6C1D" w:rsidP="006B6C1D">
      <w:pPr>
        <w:pStyle w:val="Sinespaciado"/>
        <w:spacing w:line="276" w:lineRule="auto"/>
        <w:ind w:firstLine="708"/>
        <w:jc w:val="both"/>
        <w:rPr>
          <w:rFonts w:ascii="Arial" w:eastAsia="Times New Roman" w:hAnsi="Arial"/>
          <w:sz w:val="24"/>
          <w:szCs w:val="24"/>
          <w:lang w:eastAsia="es-ES"/>
        </w:rPr>
      </w:pPr>
      <w:r>
        <w:rPr>
          <w:rFonts w:ascii="Arial" w:hAnsi="Arial" w:cs="Arial"/>
          <w:sz w:val="24"/>
          <w:szCs w:val="24"/>
        </w:rPr>
        <w:t>Lo anterior teniendo en cuenta que entre dichas actuaciones no transcurrió un término amplio, sino todo lo contrario, cercano o prudencial, de lo cual podía concluirse que su voluntad inequívoca era la de retirarse del sistema</w:t>
      </w:r>
      <w:r>
        <w:rPr>
          <w:rFonts w:ascii="Arial" w:eastAsia="Times New Roman" w:hAnsi="Arial"/>
          <w:sz w:val="24"/>
          <w:szCs w:val="24"/>
          <w:lang w:eastAsia="es-ES"/>
        </w:rPr>
        <w:t>, intelección que excepcionalmente es la que debe aplicarse cuando no se efectúa una desafiliación expresa por parte del trabajador, conforme se expresó en precedencia.</w:t>
      </w:r>
    </w:p>
    <w:p w:rsidR="00433E4C" w:rsidRDefault="00433E4C" w:rsidP="00433E4C">
      <w:pPr>
        <w:pStyle w:val="Textoindependiente"/>
        <w:spacing w:line="276" w:lineRule="auto"/>
        <w:ind w:right="284" w:firstLine="709"/>
        <w:contextualSpacing/>
        <w:rPr>
          <w:szCs w:val="24"/>
          <w:lang w:val="es-CO"/>
        </w:rPr>
      </w:pPr>
    </w:p>
    <w:p w:rsidR="0022785B" w:rsidRDefault="0098620C" w:rsidP="00573603">
      <w:pPr>
        <w:pStyle w:val="Sinespaciado"/>
        <w:spacing w:line="276" w:lineRule="auto"/>
        <w:ind w:firstLine="708"/>
        <w:jc w:val="both"/>
        <w:rPr>
          <w:rFonts w:ascii="Arial" w:hAnsi="Arial" w:cs="Arial"/>
          <w:sz w:val="24"/>
          <w:szCs w:val="24"/>
        </w:rPr>
      </w:pPr>
      <w:r w:rsidRPr="00483775">
        <w:rPr>
          <w:rFonts w:ascii="Arial" w:hAnsi="Arial" w:cs="Arial"/>
          <w:sz w:val="24"/>
          <w:szCs w:val="24"/>
        </w:rPr>
        <w:t xml:space="preserve">Ahora bien, respecto a la excepción de prescripción propuesta por la entidad demandada, la misma no está llamada a prosperar, como quiera que </w:t>
      </w:r>
      <w:r w:rsidR="00573603">
        <w:rPr>
          <w:rFonts w:ascii="Arial" w:hAnsi="Arial" w:cs="Arial"/>
          <w:sz w:val="24"/>
          <w:szCs w:val="24"/>
        </w:rPr>
        <w:t xml:space="preserve">entre la fecha de notificación de la Resolución </w:t>
      </w:r>
      <w:r w:rsidR="00415DCD">
        <w:rPr>
          <w:rFonts w:ascii="Arial" w:hAnsi="Arial" w:cs="Arial"/>
          <w:sz w:val="24"/>
          <w:szCs w:val="24"/>
        </w:rPr>
        <w:t>que resolvió el recurso interpuesto en contra de la Resolución de reliquidación</w:t>
      </w:r>
      <w:r w:rsidR="00573603">
        <w:rPr>
          <w:rFonts w:ascii="Arial" w:hAnsi="Arial" w:cs="Arial"/>
          <w:sz w:val="24"/>
          <w:szCs w:val="24"/>
        </w:rPr>
        <w:t>, que lo fu</w:t>
      </w:r>
      <w:r w:rsidR="00415DCD">
        <w:rPr>
          <w:rFonts w:ascii="Arial" w:hAnsi="Arial" w:cs="Arial"/>
          <w:sz w:val="24"/>
          <w:szCs w:val="24"/>
        </w:rPr>
        <w:t>e el 24</w:t>
      </w:r>
      <w:r w:rsidR="00573603">
        <w:rPr>
          <w:rFonts w:ascii="Arial" w:hAnsi="Arial" w:cs="Arial"/>
          <w:sz w:val="24"/>
          <w:szCs w:val="24"/>
        </w:rPr>
        <w:t xml:space="preserve"> de </w:t>
      </w:r>
      <w:r w:rsidR="00415DCD">
        <w:rPr>
          <w:rFonts w:ascii="Arial" w:hAnsi="Arial" w:cs="Arial"/>
          <w:sz w:val="24"/>
          <w:szCs w:val="24"/>
        </w:rPr>
        <w:t xml:space="preserve">marzo </w:t>
      </w:r>
      <w:r w:rsidR="00573603">
        <w:rPr>
          <w:rFonts w:ascii="Arial" w:hAnsi="Arial" w:cs="Arial"/>
          <w:sz w:val="24"/>
          <w:szCs w:val="24"/>
        </w:rPr>
        <w:t>de 201</w:t>
      </w:r>
      <w:r w:rsidR="00415DCD">
        <w:rPr>
          <w:rFonts w:ascii="Arial" w:hAnsi="Arial" w:cs="Arial"/>
          <w:sz w:val="24"/>
          <w:szCs w:val="24"/>
        </w:rPr>
        <w:t>5</w:t>
      </w:r>
      <w:r w:rsidR="00573603">
        <w:rPr>
          <w:rFonts w:ascii="Arial" w:hAnsi="Arial" w:cs="Arial"/>
          <w:sz w:val="24"/>
          <w:szCs w:val="24"/>
        </w:rPr>
        <w:t xml:space="preserve"> –</w:t>
      </w:r>
      <w:proofErr w:type="spellStart"/>
      <w:r w:rsidR="00573603">
        <w:rPr>
          <w:rFonts w:ascii="Arial" w:hAnsi="Arial" w:cs="Arial"/>
          <w:sz w:val="24"/>
          <w:szCs w:val="24"/>
        </w:rPr>
        <w:t>fl</w:t>
      </w:r>
      <w:proofErr w:type="spellEnd"/>
      <w:r w:rsidR="00573603">
        <w:rPr>
          <w:rFonts w:ascii="Arial" w:hAnsi="Arial" w:cs="Arial"/>
          <w:sz w:val="24"/>
          <w:szCs w:val="24"/>
        </w:rPr>
        <w:t xml:space="preserve">. </w:t>
      </w:r>
      <w:r w:rsidR="00415DCD">
        <w:rPr>
          <w:rFonts w:ascii="Arial" w:hAnsi="Arial" w:cs="Arial"/>
          <w:sz w:val="24"/>
          <w:szCs w:val="24"/>
        </w:rPr>
        <w:t>24</w:t>
      </w:r>
      <w:r w:rsidR="00573603">
        <w:rPr>
          <w:rFonts w:ascii="Arial" w:hAnsi="Arial" w:cs="Arial"/>
          <w:sz w:val="24"/>
          <w:szCs w:val="24"/>
        </w:rPr>
        <w:t>- y la</w:t>
      </w:r>
      <w:r w:rsidR="000E1962">
        <w:rPr>
          <w:rFonts w:ascii="Arial" w:hAnsi="Arial" w:cs="Arial"/>
          <w:sz w:val="24"/>
          <w:szCs w:val="24"/>
        </w:rPr>
        <w:t xml:space="preserve"> </w:t>
      </w:r>
      <w:r w:rsidR="00573603">
        <w:rPr>
          <w:rFonts w:ascii="Arial" w:hAnsi="Arial" w:cs="Arial"/>
          <w:sz w:val="24"/>
          <w:szCs w:val="24"/>
        </w:rPr>
        <w:t>fecha de presentación de la demanda, conforme al acta individual de reparto –</w:t>
      </w:r>
      <w:proofErr w:type="spellStart"/>
      <w:r w:rsidR="00573603">
        <w:rPr>
          <w:rFonts w:ascii="Arial" w:hAnsi="Arial" w:cs="Arial"/>
          <w:sz w:val="24"/>
          <w:szCs w:val="24"/>
        </w:rPr>
        <w:t>fl</w:t>
      </w:r>
      <w:proofErr w:type="spellEnd"/>
      <w:r w:rsidR="00573603">
        <w:rPr>
          <w:rFonts w:ascii="Arial" w:hAnsi="Arial" w:cs="Arial"/>
          <w:sz w:val="24"/>
          <w:szCs w:val="24"/>
        </w:rPr>
        <w:t xml:space="preserve">. </w:t>
      </w:r>
      <w:r w:rsidR="00415DCD">
        <w:rPr>
          <w:rFonts w:ascii="Arial" w:hAnsi="Arial" w:cs="Arial"/>
          <w:sz w:val="24"/>
          <w:szCs w:val="24"/>
        </w:rPr>
        <w:t>44</w:t>
      </w:r>
      <w:r w:rsidR="00573603">
        <w:rPr>
          <w:rFonts w:ascii="Arial" w:hAnsi="Arial" w:cs="Arial"/>
          <w:sz w:val="24"/>
          <w:szCs w:val="24"/>
        </w:rPr>
        <w:t xml:space="preserve">- </w:t>
      </w:r>
      <w:r w:rsidR="00415DCD">
        <w:rPr>
          <w:rFonts w:ascii="Arial" w:hAnsi="Arial" w:cs="Arial"/>
          <w:sz w:val="24"/>
          <w:szCs w:val="24"/>
        </w:rPr>
        <w:t xml:space="preserve">es evidente que </w:t>
      </w:r>
      <w:r w:rsidR="00573603">
        <w:rPr>
          <w:rFonts w:ascii="Arial" w:hAnsi="Arial" w:cs="Arial"/>
          <w:sz w:val="24"/>
          <w:szCs w:val="24"/>
        </w:rPr>
        <w:t xml:space="preserve">no transcurrieron más de 3 años </w:t>
      </w:r>
      <w:r w:rsidR="009F2BAA">
        <w:rPr>
          <w:rFonts w:ascii="Arial" w:hAnsi="Arial" w:cs="Arial"/>
          <w:sz w:val="24"/>
          <w:szCs w:val="24"/>
        </w:rPr>
        <w:t>para que o</w:t>
      </w:r>
      <w:r w:rsidR="00573603">
        <w:rPr>
          <w:rFonts w:ascii="Arial" w:hAnsi="Arial" w:cs="Arial"/>
          <w:sz w:val="24"/>
          <w:szCs w:val="24"/>
        </w:rPr>
        <w:t>perara el fenómeno prescriptivo.</w:t>
      </w:r>
    </w:p>
    <w:p w:rsidR="00E142D2" w:rsidRDefault="00E142D2" w:rsidP="00573603">
      <w:pPr>
        <w:pStyle w:val="Sinespaciado"/>
        <w:spacing w:line="276" w:lineRule="auto"/>
        <w:ind w:firstLine="708"/>
        <w:jc w:val="both"/>
        <w:rPr>
          <w:rFonts w:ascii="Arial" w:hAnsi="Arial" w:cs="Arial"/>
          <w:sz w:val="24"/>
          <w:szCs w:val="24"/>
        </w:rPr>
      </w:pPr>
    </w:p>
    <w:p w:rsidR="00226EB4" w:rsidRDefault="00E142D2" w:rsidP="00E142D2">
      <w:pPr>
        <w:pStyle w:val="Sinespaciado"/>
        <w:spacing w:line="276" w:lineRule="auto"/>
        <w:ind w:firstLine="708"/>
        <w:jc w:val="both"/>
        <w:rPr>
          <w:rFonts w:ascii="Arial" w:hAnsi="Arial" w:cs="Arial"/>
          <w:sz w:val="24"/>
          <w:szCs w:val="24"/>
        </w:rPr>
      </w:pPr>
      <w:r>
        <w:rPr>
          <w:rFonts w:ascii="Arial" w:hAnsi="Arial" w:cs="Arial"/>
          <w:sz w:val="24"/>
          <w:szCs w:val="24"/>
        </w:rPr>
        <w:t xml:space="preserve">En relación con la liquidación del retroactivo, dado que la actora al 1° de abril de 1994 le faltaban más de 10 años para adquirir el derecho pensional, se le debe </w:t>
      </w:r>
      <w:r>
        <w:rPr>
          <w:rFonts w:ascii="Arial" w:hAnsi="Arial" w:cs="Arial"/>
          <w:sz w:val="24"/>
          <w:szCs w:val="24"/>
        </w:rPr>
        <w:lastRenderedPageBreak/>
        <w:t>aplicar el artículo 21 de la Ley 100 de 1993 y como acredita más de 1250 semanas, su IBL puede obtenerse de acuerdo con las cotizaciones de los últimos 10 años o el de toda la vida.</w:t>
      </w:r>
    </w:p>
    <w:p w:rsidR="00226EB4" w:rsidRDefault="00226EB4" w:rsidP="00E142D2">
      <w:pPr>
        <w:pStyle w:val="Sinespaciado"/>
        <w:spacing w:line="276" w:lineRule="auto"/>
        <w:ind w:firstLine="708"/>
        <w:jc w:val="both"/>
        <w:rPr>
          <w:rFonts w:ascii="Arial" w:hAnsi="Arial" w:cs="Arial"/>
          <w:sz w:val="24"/>
          <w:szCs w:val="24"/>
        </w:rPr>
      </w:pPr>
    </w:p>
    <w:p w:rsidR="00226EB4" w:rsidRDefault="00226EB4" w:rsidP="00305685">
      <w:pPr>
        <w:pStyle w:val="Prrafodelista2"/>
        <w:tabs>
          <w:tab w:val="left" w:pos="6804"/>
        </w:tabs>
        <w:spacing w:after="0"/>
        <w:ind w:left="0" w:firstLine="709"/>
        <w:jc w:val="both"/>
        <w:rPr>
          <w:rFonts w:ascii="Arial" w:hAnsi="Arial" w:cs="Arial"/>
          <w:sz w:val="24"/>
          <w:szCs w:val="24"/>
        </w:rPr>
      </w:pPr>
      <w:r w:rsidRPr="00C14A03">
        <w:rPr>
          <w:rFonts w:ascii="Arial" w:hAnsi="Arial" w:cs="Arial"/>
          <w:sz w:val="24"/>
          <w:szCs w:val="24"/>
        </w:rPr>
        <w:t xml:space="preserve">Así las cosas, según el cuadro que se pone de presente a los asistentes y que se anexará al acta que se levante con ocasión de esta diligencia, una vez hecho el cálculo con el promedio </w:t>
      </w:r>
      <w:r>
        <w:rPr>
          <w:rFonts w:ascii="Arial" w:hAnsi="Arial" w:cs="Arial"/>
          <w:sz w:val="24"/>
          <w:szCs w:val="24"/>
        </w:rPr>
        <w:t xml:space="preserve">de los salarios </w:t>
      </w:r>
      <w:r w:rsidR="00F6000F">
        <w:rPr>
          <w:rFonts w:ascii="Arial" w:hAnsi="Arial" w:cs="Arial"/>
          <w:sz w:val="24"/>
          <w:szCs w:val="24"/>
        </w:rPr>
        <w:t>c</w:t>
      </w:r>
      <w:r w:rsidR="00DC62A8" w:rsidRPr="00C14A03">
        <w:rPr>
          <w:rFonts w:ascii="Arial" w:hAnsi="Arial" w:cs="Arial"/>
          <w:sz w:val="24"/>
          <w:szCs w:val="24"/>
        </w:rPr>
        <w:t>otizado</w:t>
      </w:r>
      <w:r w:rsidR="0048111C">
        <w:rPr>
          <w:rFonts w:ascii="Arial" w:hAnsi="Arial" w:cs="Arial"/>
          <w:sz w:val="24"/>
          <w:szCs w:val="24"/>
        </w:rPr>
        <w:t>s</w:t>
      </w:r>
      <w:r w:rsidR="00DC62A8" w:rsidRPr="00C14A03">
        <w:rPr>
          <w:rFonts w:ascii="Arial" w:hAnsi="Arial" w:cs="Arial"/>
          <w:sz w:val="24"/>
          <w:szCs w:val="24"/>
        </w:rPr>
        <w:t xml:space="preserve"> por la actora durante toda su vida laboral, se </w:t>
      </w:r>
      <w:r w:rsidR="00DC62A8">
        <w:rPr>
          <w:rFonts w:ascii="Arial" w:hAnsi="Arial" w:cs="Arial"/>
          <w:sz w:val="24"/>
          <w:szCs w:val="24"/>
        </w:rPr>
        <w:t>ob</w:t>
      </w:r>
      <w:r w:rsidR="00DC62A8" w:rsidRPr="00C14A03">
        <w:rPr>
          <w:rFonts w:ascii="Arial" w:hAnsi="Arial" w:cs="Arial"/>
          <w:sz w:val="24"/>
          <w:szCs w:val="24"/>
        </w:rPr>
        <w:t xml:space="preserve">tiene </w:t>
      </w:r>
      <w:r w:rsidR="00DC62A8">
        <w:rPr>
          <w:rFonts w:ascii="Arial" w:hAnsi="Arial" w:cs="Arial"/>
          <w:sz w:val="24"/>
          <w:szCs w:val="24"/>
        </w:rPr>
        <w:t xml:space="preserve">un </w:t>
      </w:r>
      <w:r w:rsidR="00DC62A8" w:rsidRPr="00C14A03">
        <w:rPr>
          <w:rFonts w:ascii="Arial" w:hAnsi="Arial" w:cs="Arial"/>
          <w:sz w:val="24"/>
          <w:szCs w:val="24"/>
        </w:rPr>
        <w:t xml:space="preserve">ingreso base de </w:t>
      </w:r>
      <w:r w:rsidR="00DC62A8" w:rsidRPr="00DC62A8">
        <w:rPr>
          <w:rFonts w:ascii="Arial" w:hAnsi="Arial" w:cs="Arial"/>
          <w:sz w:val="24"/>
          <w:szCs w:val="24"/>
        </w:rPr>
        <w:t>liquidación de $</w:t>
      </w:r>
      <w:r w:rsidR="00305685">
        <w:rPr>
          <w:rFonts w:ascii="Arial" w:hAnsi="Arial" w:cs="Arial"/>
          <w:sz w:val="24"/>
          <w:szCs w:val="24"/>
        </w:rPr>
        <w:t>9</w:t>
      </w:r>
      <w:r w:rsidR="0048111C">
        <w:rPr>
          <w:rFonts w:ascii="Arial" w:hAnsi="Arial" w:cs="Arial"/>
          <w:sz w:val="24"/>
          <w:szCs w:val="24"/>
        </w:rPr>
        <w:t>37.404,60,</w:t>
      </w:r>
      <w:r w:rsidR="00DC62A8" w:rsidRPr="00C14A03">
        <w:rPr>
          <w:rFonts w:ascii="Arial" w:hAnsi="Arial" w:cs="Arial"/>
          <w:sz w:val="24"/>
          <w:szCs w:val="24"/>
        </w:rPr>
        <w:t xml:space="preserve"> que al extraérsele el 90% de la tasa de reemplazo aplicable, arroja una primera mesada pensional por valor de $</w:t>
      </w:r>
      <w:r w:rsidR="00DC62A8">
        <w:rPr>
          <w:rFonts w:ascii="Arial" w:hAnsi="Arial" w:cs="Arial"/>
          <w:sz w:val="24"/>
          <w:szCs w:val="24"/>
        </w:rPr>
        <w:t>8</w:t>
      </w:r>
      <w:r w:rsidR="0048111C">
        <w:rPr>
          <w:rFonts w:ascii="Arial" w:hAnsi="Arial" w:cs="Arial"/>
          <w:sz w:val="24"/>
          <w:szCs w:val="24"/>
        </w:rPr>
        <w:t>43.664</w:t>
      </w:r>
      <w:r w:rsidR="00DC62A8">
        <w:rPr>
          <w:rFonts w:ascii="Arial" w:hAnsi="Arial" w:cs="Arial"/>
          <w:sz w:val="24"/>
          <w:szCs w:val="24"/>
        </w:rPr>
        <w:t xml:space="preserve">. </w:t>
      </w:r>
    </w:p>
    <w:p w:rsidR="00DC62A8" w:rsidRDefault="00DC62A8" w:rsidP="00DC62A8">
      <w:pPr>
        <w:pStyle w:val="Prrafodelista2"/>
        <w:spacing w:after="0"/>
        <w:ind w:left="0" w:firstLine="709"/>
        <w:jc w:val="both"/>
        <w:rPr>
          <w:rFonts w:ascii="Arial" w:hAnsi="Arial" w:cs="Arial"/>
          <w:sz w:val="24"/>
          <w:szCs w:val="24"/>
        </w:rPr>
      </w:pPr>
    </w:p>
    <w:p w:rsidR="00DC62A8" w:rsidRDefault="00226EB4" w:rsidP="00142302">
      <w:pPr>
        <w:pStyle w:val="Prrafodelista2"/>
        <w:spacing w:after="0"/>
        <w:ind w:left="0" w:firstLine="709"/>
        <w:jc w:val="both"/>
        <w:rPr>
          <w:rFonts w:ascii="Arial" w:hAnsi="Arial" w:cs="Arial"/>
          <w:sz w:val="24"/>
          <w:szCs w:val="24"/>
        </w:rPr>
      </w:pPr>
      <w:r w:rsidRPr="00C14A03">
        <w:rPr>
          <w:rFonts w:ascii="Arial" w:hAnsi="Arial" w:cs="Arial"/>
          <w:sz w:val="24"/>
          <w:szCs w:val="24"/>
        </w:rPr>
        <w:t xml:space="preserve">Ahora, al efectuarse el mismo ejercicio con el promedio de los salarios </w:t>
      </w:r>
      <w:r w:rsidR="00DC62A8">
        <w:rPr>
          <w:rFonts w:ascii="Arial" w:hAnsi="Arial" w:cs="Arial"/>
          <w:sz w:val="24"/>
          <w:szCs w:val="24"/>
        </w:rPr>
        <w:t xml:space="preserve">de </w:t>
      </w:r>
      <w:r w:rsidR="00DC62A8" w:rsidRPr="00C14A03">
        <w:rPr>
          <w:rFonts w:ascii="Arial" w:hAnsi="Arial" w:cs="Arial"/>
          <w:sz w:val="24"/>
          <w:szCs w:val="24"/>
        </w:rPr>
        <w:t xml:space="preserve">los 10 años anteriores al cumplimiento de la edad mínima, se obtiene un ingreso base de liquidación equivalente a </w:t>
      </w:r>
      <w:r w:rsidR="00DC62A8" w:rsidRPr="00DC62A8">
        <w:rPr>
          <w:rFonts w:ascii="Arial" w:hAnsi="Arial" w:cs="Arial"/>
          <w:sz w:val="24"/>
          <w:szCs w:val="24"/>
        </w:rPr>
        <w:t>$ 1`048.648,98</w:t>
      </w:r>
      <w:r w:rsidR="00DC62A8" w:rsidRPr="00C14A03">
        <w:rPr>
          <w:rFonts w:ascii="Arial" w:hAnsi="Arial" w:cs="Arial"/>
          <w:sz w:val="24"/>
          <w:szCs w:val="24"/>
        </w:rPr>
        <w:t xml:space="preserve">, que al aplicársele la tasa de reemplazo del 90 %, arroja una primera mesada pensional de $ </w:t>
      </w:r>
      <w:r w:rsidR="00DC62A8">
        <w:rPr>
          <w:rFonts w:ascii="Arial" w:hAnsi="Arial" w:cs="Arial"/>
          <w:sz w:val="24"/>
          <w:szCs w:val="24"/>
        </w:rPr>
        <w:t>943.784,98</w:t>
      </w:r>
      <w:r w:rsidR="00142302">
        <w:rPr>
          <w:rFonts w:ascii="Arial" w:hAnsi="Arial" w:cs="Arial"/>
          <w:sz w:val="24"/>
          <w:szCs w:val="24"/>
        </w:rPr>
        <w:t xml:space="preserve">. Monto con el que al parecer fue reconocida la mesada pensional por la entidad demanda, toda </w:t>
      </w:r>
      <w:r w:rsidR="008760BB">
        <w:rPr>
          <w:rFonts w:ascii="Arial" w:hAnsi="Arial" w:cs="Arial"/>
          <w:sz w:val="24"/>
          <w:szCs w:val="24"/>
        </w:rPr>
        <w:t>vez que el valor de la mesada pensional para el año 2012, es similar al hallado por esta Corporación, tal y como se evidencia de la siguiente tabla:</w:t>
      </w:r>
    </w:p>
    <w:p w:rsidR="008760BB" w:rsidRDefault="008760BB" w:rsidP="00142302">
      <w:pPr>
        <w:pStyle w:val="Prrafodelista2"/>
        <w:spacing w:after="0"/>
        <w:ind w:left="0" w:firstLine="709"/>
        <w:jc w:val="both"/>
        <w:rPr>
          <w:rFonts w:ascii="Arial" w:hAnsi="Arial" w:cs="Arial"/>
          <w:sz w:val="24"/>
          <w:szCs w:val="24"/>
        </w:rPr>
      </w:pPr>
    </w:p>
    <w:tbl>
      <w:tblPr>
        <w:tblW w:w="8660" w:type="dxa"/>
        <w:tblInd w:w="-25" w:type="dxa"/>
        <w:tblLayout w:type="fixed"/>
        <w:tblCellMar>
          <w:left w:w="70" w:type="dxa"/>
          <w:right w:w="70" w:type="dxa"/>
        </w:tblCellMar>
        <w:tblLook w:val="04A0" w:firstRow="1" w:lastRow="0" w:firstColumn="1" w:lastColumn="0" w:noHBand="0" w:noVBand="1"/>
      </w:tblPr>
      <w:tblGrid>
        <w:gridCol w:w="582"/>
        <w:gridCol w:w="1139"/>
        <w:gridCol w:w="987"/>
        <w:gridCol w:w="743"/>
        <w:gridCol w:w="1906"/>
        <w:gridCol w:w="1238"/>
        <w:gridCol w:w="1084"/>
        <w:gridCol w:w="981"/>
      </w:tblGrid>
      <w:tr w:rsidR="008760BB" w:rsidRPr="008760BB" w:rsidTr="008760BB">
        <w:trPr>
          <w:trHeight w:val="465"/>
        </w:trPr>
        <w:tc>
          <w:tcPr>
            <w:tcW w:w="582" w:type="dxa"/>
            <w:tcBorders>
              <w:top w:val="single" w:sz="4" w:space="0" w:color="808000"/>
              <w:left w:val="single" w:sz="4" w:space="0" w:color="808000"/>
              <w:bottom w:val="nil"/>
              <w:right w:val="single" w:sz="4" w:space="0" w:color="808000"/>
            </w:tcBorders>
            <w:shd w:val="clear" w:color="000000" w:fill="FFFF99"/>
            <w:vAlign w:val="center"/>
            <w:hideMark/>
          </w:tcPr>
          <w:p w:rsidR="008760BB" w:rsidRPr="008760BB" w:rsidRDefault="008760BB" w:rsidP="008760BB">
            <w:pPr>
              <w:jc w:val="center"/>
              <w:rPr>
                <w:rFonts w:ascii="Calibri" w:hAnsi="Calibri"/>
                <w:b/>
                <w:bCs/>
                <w:color w:val="000000"/>
                <w:sz w:val="16"/>
                <w:szCs w:val="16"/>
                <w:lang w:val="es-ES"/>
              </w:rPr>
            </w:pPr>
            <w:r w:rsidRPr="008760BB">
              <w:rPr>
                <w:rFonts w:ascii="Calibri" w:hAnsi="Calibri"/>
                <w:b/>
                <w:bCs/>
                <w:color w:val="000000"/>
                <w:sz w:val="16"/>
                <w:szCs w:val="16"/>
                <w:lang w:val="es-ES"/>
              </w:rPr>
              <w:t>Año</w:t>
            </w:r>
          </w:p>
        </w:tc>
        <w:tc>
          <w:tcPr>
            <w:tcW w:w="1139" w:type="dxa"/>
            <w:tcBorders>
              <w:top w:val="single" w:sz="4" w:space="0" w:color="808000"/>
              <w:left w:val="nil"/>
              <w:bottom w:val="nil"/>
              <w:right w:val="single" w:sz="4" w:space="0" w:color="808000"/>
            </w:tcBorders>
            <w:shd w:val="clear" w:color="000000" w:fill="FFFF99"/>
            <w:vAlign w:val="center"/>
            <w:hideMark/>
          </w:tcPr>
          <w:p w:rsidR="008760BB" w:rsidRPr="008760BB" w:rsidRDefault="008760BB" w:rsidP="008760BB">
            <w:pPr>
              <w:jc w:val="center"/>
              <w:rPr>
                <w:rFonts w:ascii="Calibri" w:hAnsi="Calibri"/>
                <w:b/>
                <w:bCs/>
                <w:color w:val="000000"/>
                <w:sz w:val="16"/>
                <w:szCs w:val="16"/>
                <w:lang w:val="es-ES"/>
              </w:rPr>
            </w:pPr>
            <w:r w:rsidRPr="008760BB">
              <w:rPr>
                <w:rFonts w:ascii="Calibri" w:hAnsi="Calibri"/>
                <w:b/>
                <w:bCs/>
                <w:color w:val="000000"/>
                <w:sz w:val="16"/>
                <w:szCs w:val="16"/>
                <w:lang w:val="es-ES"/>
              </w:rPr>
              <w:t>Desde</w:t>
            </w:r>
          </w:p>
        </w:tc>
        <w:tc>
          <w:tcPr>
            <w:tcW w:w="987" w:type="dxa"/>
            <w:tcBorders>
              <w:top w:val="single" w:sz="4" w:space="0" w:color="808000"/>
              <w:left w:val="nil"/>
              <w:bottom w:val="nil"/>
              <w:right w:val="single" w:sz="4" w:space="0" w:color="808000"/>
            </w:tcBorders>
            <w:shd w:val="clear" w:color="000000" w:fill="FFFF99"/>
            <w:vAlign w:val="center"/>
            <w:hideMark/>
          </w:tcPr>
          <w:p w:rsidR="008760BB" w:rsidRPr="008760BB" w:rsidRDefault="008760BB" w:rsidP="008760BB">
            <w:pPr>
              <w:jc w:val="center"/>
              <w:rPr>
                <w:rFonts w:ascii="Calibri" w:hAnsi="Calibri"/>
                <w:b/>
                <w:bCs/>
                <w:color w:val="000000"/>
                <w:sz w:val="16"/>
                <w:szCs w:val="16"/>
                <w:lang w:val="es-ES"/>
              </w:rPr>
            </w:pPr>
            <w:r w:rsidRPr="008760BB">
              <w:rPr>
                <w:rFonts w:ascii="Calibri" w:hAnsi="Calibri"/>
                <w:b/>
                <w:bCs/>
                <w:color w:val="000000"/>
                <w:sz w:val="16"/>
                <w:szCs w:val="16"/>
                <w:lang w:val="es-ES"/>
              </w:rPr>
              <w:t>Hasta</w:t>
            </w:r>
          </w:p>
        </w:tc>
        <w:tc>
          <w:tcPr>
            <w:tcW w:w="743" w:type="dxa"/>
            <w:tcBorders>
              <w:top w:val="single" w:sz="4" w:space="0" w:color="808000"/>
              <w:left w:val="nil"/>
              <w:bottom w:val="nil"/>
              <w:right w:val="single" w:sz="4" w:space="0" w:color="808000"/>
            </w:tcBorders>
            <w:shd w:val="clear" w:color="000000" w:fill="FFFF99"/>
            <w:vAlign w:val="center"/>
            <w:hideMark/>
          </w:tcPr>
          <w:p w:rsidR="008760BB" w:rsidRPr="008760BB" w:rsidRDefault="008760BB" w:rsidP="008760BB">
            <w:pPr>
              <w:jc w:val="center"/>
              <w:rPr>
                <w:rFonts w:ascii="Calibri" w:hAnsi="Calibri"/>
                <w:b/>
                <w:bCs/>
                <w:color w:val="000000"/>
                <w:sz w:val="16"/>
                <w:szCs w:val="16"/>
                <w:lang w:val="es-ES"/>
              </w:rPr>
            </w:pPr>
            <w:r w:rsidRPr="008760BB">
              <w:rPr>
                <w:rFonts w:ascii="Calibri" w:hAnsi="Calibri"/>
                <w:b/>
                <w:bCs/>
                <w:color w:val="000000"/>
                <w:sz w:val="16"/>
                <w:szCs w:val="16"/>
                <w:lang w:val="es-ES"/>
              </w:rPr>
              <w:t>Causadas</w:t>
            </w:r>
          </w:p>
        </w:tc>
        <w:tc>
          <w:tcPr>
            <w:tcW w:w="1906" w:type="dxa"/>
            <w:tcBorders>
              <w:top w:val="single" w:sz="4" w:space="0" w:color="808000"/>
              <w:left w:val="nil"/>
              <w:bottom w:val="nil"/>
              <w:right w:val="single" w:sz="4" w:space="0" w:color="808000"/>
            </w:tcBorders>
            <w:shd w:val="clear" w:color="000000" w:fill="FFFF99"/>
            <w:vAlign w:val="center"/>
            <w:hideMark/>
          </w:tcPr>
          <w:p w:rsidR="008760BB" w:rsidRPr="008760BB" w:rsidRDefault="008760BB" w:rsidP="008760BB">
            <w:pPr>
              <w:jc w:val="center"/>
              <w:rPr>
                <w:rFonts w:ascii="Calibri" w:hAnsi="Calibri"/>
                <w:b/>
                <w:bCs/>
                <w:color w:val="000000"/>
                <w:sz w:val="16"/>
                <w:szCs w:val="16"/>
                <w:lang w:val="es-ES"/>
              </w:rPr>
            </w:pPr>
            <w:r w:rsidRPr="008760BB">
              <w:rPr>
                <w:rFonts w:ascii="Calibri" w:hAnsi="Calibri"/>
                <w:b/>
                <w:bCs/>
                <w:color w:val="000000"/>
                <w:sz w:val="16"/>
                <w:szCs w:val="16"/>
                <w:lang w:val="es-ES"/>
              </w:rPr>
              <w:t xml:space="preserve">Mesada </w:t>
            </w:r>
            <w:proofErr w:type="spellStart"/>
            <w:r w:rsidRPr="008760BB">
              <w:rPr>
                <w:rFonts w:ascii="Calibri" w:hAnsi="Calibri"/>
                <w:b/>
                <w:bCs/>
                <w:color w:val="000000"/>
                <w:sz w:val="16"/>
                <w:szCs w:val="16"/>
                <w:lang w:val="es-ES"/>
              </w:rPr>
              <w:t>reliquidada</w:t>
            </w:r>
            <w:proofErr w:type="spellEnd"/>
          </w:p>
        </w:tc>
        <w:tc>
          <w:tcPr>
            <w:tcW w:w="1238" w:type="dxa"/>
            <w:tcBorders>
              <w:top w:val="single" w:sz="4" w:space="0" w:color="808000"/>
              <w:left w:val="nil"/>
              <w:bottom w:val="nil"/>
              <w:right w:val="single" w:sz="4" w:space="0" w:color="808000"/>
            </w:tcBorders>
            <w:shd w:val="clear" w:color="000000" w:fill="FFFF99"/>
            <w:vAlign w:val="center"/>
            <w:hideMark/>
          </w:tcPr>
          <w:p w:rsidR="008760BB" w:rsidRPr="008760BB" w:rsidRDefault="008760BB" w:rsidP="008760BB">
            <w:pPr>
              <w:jc w:val="center"/>
              <w:rPr>
                <w:rFonts w:ascii="Calibri" w:hAnsi="Calibri"/>
                <w:b/>
                <w:bCs/>
                <w:color w:val="000000"/>
                <w:sz w:val="16"/>
                <w:szCs w:val="16"/>
                <w:lang w:val="es-ES"/>
              </w:rPr>
            </w:pPr>
            <w:r w:rsidRPr="008760BB">
              <w:rPr>
                <w:rFonts w:ascii="Calibri" w:hAnsi="Calibri"/>
                <w:b/>
                <w:bCs/>
                <w:color w:val="000000"/>
                <w:sz w:val="16"/>
                <w:szCs w:val="16"/>
                <w:lang w:val="es-ES"/>
              </w:rPr>
              <w:t xml:space="preserve"> Diferencias a cancelar </w:t>
            </w:r>
          </w:p>
        </w:tc>
        <w:tc>
          <w:tcPr>
            <w:tcW w:w="1084" w:type="dxa"/>
            <w:tcBorders>
              <w:top w:val="single" w:sz="4" w:space="0" w:color="808000"/>
              <w:left w:val="nil"/>
              <w:bottom w:val="nil"/>
              <w:right w:val="single" w:sz="4" w:space="0" w:color="808000"/>
            </w:tcBorders>
            <w:shd w:val="clear" w:color="000000" w:fill="FFFF99"/>
            <w:vAlign w:val="center"/>
            <w:hideMark/>
          </w:tcPr>
          <w:p w:rsidR="008760BB" w:rsidRPr="008760BB" w:rsidRDefault="008760BB" w:rsidP="008760BB">
            <w:pPr>
              <w:jc w:val="center"/>
              <w:rPr>
                <w:rFonts w:ascii="Calibri" w:hAnsi="Calibri"/>
                <w:b/>
                <w:bCs/>
                <w:color w:val="000000"/>
                <w:sz w:val="16"/>
                <w:szCs w:val="16"/>
                <w:lang w:val="es-ES"/>
              </w:rPr>
            </w:pPr>
            <w:r w:rsidRPr="008760BB">
              <w:rPr>
                <w:rFonts w:ascii="Calibri" w:hAnsi="Calibri"/>
                <w:b/>
                <w:bCs/>
                <w:color w:val="000000"/>
                <w:sz w:val="16"/>
                <w:szCs w:val="16"/>
                <w:lang w:val="es-ES"/>
              </w:rPr>
              <w:t xml:space="preserve">IPC </w:t>
            </w:r>
            <w:proofErr w:type="spellStart"/>
            <w:r w:rsidRPr="008760BB">
              <w:rPr>
                <w:rFonts w:ascii="Calibri" w:hAnsi="Calibri"/>
                <w:b/>
                <w:bCs/>
                <w:color w:val="000000"/>
                <w:sz w:val="16"/>
                <w:szCs w:val="16"/>
                <w:lang w:val="es-ES"/>
              </w:rPr>
              <w:t>Vo</w:t>
            </w:r>
            <w:proofErr w:type="spellEnd"/>
          </w:p>
        </w:tc>
        <w:tc>
          <w:tcPr>
            <w:tcW w:w="981" w:type="dxa"/>
            <w:tcBorders>
              <w:top w:val="single" w:sz="4" w:space="0" w:color="808000"/>
              <w:left w:val="nil"/>
              <w:bottom w:val="nil"/>
              <w:right w:val="single" w:sz="4" w:space="0" w:color="808000"/>
            </w:tcBorders>
            <w:shd w:val="clear" w:color="000000" w:fill="FFFF99"/>
            <w:vAlign w:val="center"/>
            <w:hideMark/>
          </w:tcPr>
          <w:p w:rsidR="008760BB" w:rsidRPr="008760BB" w:rsidRDefault="008760BB" w:rsidP="008760BB">
            <w:pPr>
              <w:jc w:val="center"/>
              <w:rPr>
                <w:rFonts w:ascii="Calibri" w:hAnsi="Calibri"/>
                <w:b/>
                <w:bCs/>
                <w:color w:val="000000"/>
                <w:sz w:val="16"/>
                <w:szCs w:val="16"/>
                <w:lang w:val="es-ES"/>
              </w:rPr>
            </w:pPr>
            <w:r w:rsidRPr="008760BB">
              <w:rPr>
                <w:rFonts w:ascii="Calibri" w:hAnsi="Calibri"/>
                <w:b/>
                <w:bCs/>
                <w:color w:val="000000"/>
                <w:sz w:val="16"/>
                <w:szCs w:val="16"/>
                <w:lang w:val="es-ES"/>
              </w:rPr>
              <w:t>Diferencia indexada</w:t>
            </w:r>
          </w:p>
        </w:tc>
      </w:tr>
      <w:tr w:rsidR="008760BB" w:rsidRPr="008760BB" w:rsidTr="008760BB">
        <w:trPr>
          <w:trHeight w:val="427"/>
        </w:trPr>
        <w:tc>
          <w:tcPr>
            <w:tcW w:w="582"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8760BB" w:rsidRPr="008760BB" w:rsidRDefault="008760BB" w:rsidP="008760BB">
            <w:pPr>
              <w:jc w:val="center"/>
              <w:rPr>
                <w:rFonts w:ascii="Calibri" w:hAnsi="Calibri"/>
                <w:sz w:val="20"/>
                <w:lang w:val="es-ES"/>
              </w:rPr>
            </w:pPr>
            <w:r w:rsidRPr="008760BB">
              <w:rPr>
                <w:rFonts w:ascii="Calibri" w:hAnsi="Calibri"/>
                <w:sz w:val="20"/>
                <w:lang w:val="es-ES"/>
              </w:rPr>
              <w:t>2011</w:t>
            </w:r>
          </w:p>
        </w:tc>
        <w:tc>
          <w:tcPr>
            <w:tcW w:w="113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8760BB" w:rsidRPr="008760BB" w:rsidRDefault="008760BB" w:rsidP="008760BB">
            <w:pPr>
              <w:jc w:val="right"/>
              <w:rPr>
                <w:rFonts w:ascii="Calibri" w:hAnsi="Calibri"/>
                <w:color w:val="000000"/>
                <w:sz w:val="20"/>
                <w:lang w:val="es-ES"/>
              </w:rPr>
            </w:pPr>
            <w:r w:rsidRPr="008760BB">
              <w:rPr>
                <w:rFonts w:ascii="Calibri" w:hAnsi="Calibri"/>
                <w:color w:val="000000"/>
                <w:sz w:val="20"/>
                <w:lang w:val="es-ES"/>
              </w:rPr>
              <w:t>01-jul-11</w:t>
            </w:r>
          </w:p>
        </w:tc>
        <w:tc>
          <w:tcPr>
            <w:tcW w:w="987" w:type="dxa"/>
            <w:tcBorders>
              <w:top w:val="single" w:sz="4" w:space="0" w:color="808000"/>
              <w:left w:val="nil"/>
              <w:bottom w:val="single" w:sz="4" w:space="0" w:color="808000"/>
              <w:right w:val="single" w:sz="4" w:space="0" w:color="808000"/>
            </w:tcBorders>
            <w:shd w:val="clear" w:color="auto" w:fill="auto"/>
            <w:noWrap/>
            <w:vAlign w:val="center"/>
            <w:hideMark/>
          </w:tcPr>
          <w:p w:rsidR="008760BB" w:rsidRPr="008760BB" w:rsidRDefault="008760BB" w:rsidP="008760BB">
            <w:pPr>
              <w:jc w:val="right"/>
              <w:rPr>
                <w:rFonts w:ascii="Calibri" w:hAnsi="Calibri"/>
                <w:color w:val="000000"/>
                <w:sz w:val="20"/>
                <w:lang w:val="es-ES"/>
              </w:rPr>
            </w:pPr>
            <w:r w:rsidRPr="008760BB">
              <w:rPr>
                <w:rFonts w:ascii="Calibri" w:hAnsi="Calibri"/>
                <w:color w:val="000000"/>
                <w:sz w:val="20"/>
                <w:lang w:val="es-ES"/>
              </w:rPr>
              <w:t>31-dic-11</w:t>
            </w:r>
          </w:p>
        </w:tc>
        <w:tc>
          <w:tcPr>
            <w:tcW w:w="743"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8760BB" w:rsidRPr="008760BB" w:rsidRDefault="008760BB" w:rsidP="008760BB">
            <w:pPr>
              <w:jc w:val="center"/>
              <w:rPr>
                <w:rFonts w:ascii="Calibri" w:hAnsi="Calibri"/>
                <w:sz w:val="20"/>
                <w:lang w:val="es-ES"/>
              </w:rPr>
            </w:pPr>
            <w:r w:rsidRPr="008760BB">
              <w:rPr>
                <w:rFonts w:ascii="Calibri" w:hAnsi="Calibri"/>
                <w:sz w:val="20"/>
                <w:lang w:val="es-ES"/>
              </w:rPr>
              <w:t>8,00</w:t>
            </w:r>
          </w:p>
        </w:tc>
        <w:tc>
          <w:tcPr>
            <w:tcW w:w="1906" w:type="dxa"/>
            <w:tcBorders>
              <w:top w:val="single" w:sz="4" w:space="0" w:color="003366"/>
              <w:left w:val="nil"/>
              <w:bottom w:val="single" w:sz="4" w:space="0" w:color="003366"/>
              <w:right w:val="single" w:sz="4" w:space="0" w:color="003366"/>
            </w:tcBorders>
            <w:shd w:val="clear" w:color="000000" w:fill="FFFFCC"/>
            <w:vAlign w:val="bottom"/>
            <w:hideMark/>
          </w:tcPr>
          <w:p w:rsidR="008760BB" w:rsidRPr="008760BB" w:rsidRDefault="008760BB" w:rsidP="008760BB">
            <w:pPr>
              <w:rPr>
                <w:rFonts w:ascii="Calibri" w:hAnsi="Calibri"/>
                <w:sz w:val="20"/>
                <w:lang w:val="es-ES"/>
              </w:rPr>
            </w:pPr>
            <w:r w:rsidRPr="008760BB">
              <w:rPr>
                <w:rFonts w:ascii="Calibri" w:hAnsi="Calibri"/>
                <w:sz w:val="20"/>
                <w:lang w:val="es-ES"/>
              </w:rPr>
              <w:t xml:space="preserve">        943.784,09 </w:t>
            </w:r>
          </w:p>
        </w:tc>
        <w:tc>
          <w:tcPr>
            <w:tcW w:w="1238" w:type="dxa"/>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8760BB" w:rsidRPr="008760BB" w:rsidRDefault="008760BB" w:rsidP="008760BB">
            <w:pPr>
              <w:rPr>
                <w:rFonts w:ascii="Calibri" w:hAnsi="Calibri"/>
                <w:color w:val="000000"/>
                <w:sz w:val="20"/>
                <w:lang w:val="es-ES"/>
              </w:rPr>
            </w:pPr>
            <w:r w:rsidRPr="008760BB">
              <w:rPr>
                <w:rFonts w:ascii="Calibri" w:hAnsi="Calibri"/>
                <w:color w:val="000000"/>
                <w:sz w:val="20"/>
                <w:lang w:val="es-ES"/>
              </w:rPr>
              <w:t xml:space="preserve">          7.550.273 </w:t>
            </w:r>
          </w:p>
        </w:tc>
        <w:tc>
          <w:tcPr>
            <w:tcW w:w="1084" w:type="dxa"/>
            <w:tcBorders>
              <w:top w:val="nil"/>
              <w:left w:val="nil"/>
              <w:bottom w:val="nil"/>
              <w:right w:val="nil"/>
            </w:tcBorders>
            <w:shd w:val="clear" w:color="000000" w:fill="33CCCC"/>
            <w:vAlign w:val="center"/>
            <w:hideMark/>
          </w:tcPr>
          <w:p w:rsidR="008760BB" w:rsidRPr="008760BB" w:rsidRDefault="008760BB" w:rsidP="008760BB">
            <w:pPr>
              <w:jc w:val="center"/>
              <w:rPr>
                <w:rFonts w:ascii="Calibri" w:hAnsi="Calibri"/>
                <w:sz w:val="20"/>
                <w:lang w:val="es-ES"/>
              </w:rPr>
            </w:pPr>
            <w:r w:rsidRPr="008760BB">
              <w:rPr>
                <w:rFonts w:ascii="Calibri" w:hAnsi="Calibri"/>
                <w:sz w:val="20"/>
                <w:lang w:val="es-ES"/>
              </w:rPr>
              <w:t> </w:t>
            </w:r>
          </w:p>
        </w:tc>
        <w:tc>
          <w:tcPr>
            <w:tcW w:w="981"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8760BB" w:rsidRPr="008760BB" w:rsidRDefault="008760BB" w:rsidP="008760BB">
            <w:pPr>
              <w:jc w:val="right"/>
              <w:rPr>
                <w:rFonts w:ascii="Calibri" w:hAnsi="Calibri"/>
                <w:sz w:val="20"/>
                <w:lang w:val="es-ES"/>
              </w:rPr>
            </w:pPr>
            <w:r w:rsidRPr="008760BB">
              <w:rPr>
                <w:rFonts w:ascii="Calibri" w:hAnsi="Calibri"/>
                <w:sz w:val="20"/>
                <w:lang w:val="es-ES"/>
              </w:rPr>
              <w:t xml:space="preserve">    1.500.454 </w:t>
            </w:r>
          </w:p>
        </w:tc>
      </w:tr>
      <w:tr w:rsidR="008760BB" w:rsidRPr="008760BB" w:rsidTr="008760BB">
        <w:trPr>
          <w:trHeight w:val="255"/>
        </w:trPr>
        <w:tc>
          <w:tcPr>
            <w:tcW w:w="582" w:type="dxa"/>
            <w:tcBorders>
              <w:top w:val="nil"/>
              <w:left w:val="single" w:sz="4" w:space="0" w:color="003366"/>
              <w:bottom w:val="single" w:sz="4" w:space="0" w:color="003366"/>
              <w:right w:val="single" w:sz="4" w:space="0" w:color="003366"/>
            </w:tcBorders>
            <w:shd w:val="clear" w:color="000000" w:fill="FFFFCC"/>
            <w:noWrap/>
            <w:vAlign w:val="bottom"/>
            <w:hideMark/>
          </w:tcPr>
          <w:p w:rsidR="008760BB" w:rsidRPr="008760BB" w:rsidRDefault="008760BB" w:rsidP="008760BB">
            <w:pPr>
              <w:jc w:val="center"/>
              <w:rPr>
                <w:rFonts w:ascii="Calibri" w:hAnsi="Calibri"/>
                <w:sz w:val="20"/>
                <w:lang w:val="es-ES"/>
              </w:rPr>
            </w:pPr>
            <w:r w:rsidRPr="008760BB">
              <w:rPr>
                <w:rFonts w:ascii="Calibri" w:hAnsi="Calibri"/>
                <w:sz w:val="20"/>
                <w:lang w:val="es-ES"/>
              </w:rPr>
              <w:t>2012</w:t>
            </w:r>
          </w:p>
        </w:tc>
        <w:tc>
          <w:tcPr>
            <w:tcW w:w="1139" w:type="dxa"/>
            <w:tcBorders>
              <w:top w:val="nil"/>
              <w:left w:val="single" w:sz="4" w:space="0" w:color="808000"/>
              <w:bottom w:val="single" w:sz="4" w:space="0" w:color="808000"/>
              <w:right w:val="single" w:sz="4" w:space="0" w:color="808000"/>
            </w:tcBorders>
            <w:shd w:val="clear" w:color="auto" w:fill="auto"/>
            <w:noWrap/>
            <w:vAlign w:val="center"/>
            <w:hideMark/>
          </w:tcPr>
          <w:p w:rsidR="008760BB" w:rsidRPr="008760BB" w:rsidRDefault="008760BB" w:rsidP="008760BB">
            <w:pPr>
              <w:jc w:val="right"/>
              <w:rPr>
                <w:rFonts w:ascii="Calibri" w:hAnsi="Calibri"/>
                <w:color w:val="000000"/>
                <w:sz w:val="20"/>
                <w:lang w:val="es-ES"/>
              </w:rPr>
            </w:pPr>
            <w:r w:rsidRPr="008760BB">
              <w:rPr>
                <w:rFonts w:ascii="Calibri" w:hAnsi="Calibri"/>
                <w:color w:val="000000"/>
                <w:sz w:val="20"/>
                <w:lang w:val="es-ES"/>
              </w:rPr>
              <w:t>01-ene-12</w:t>
            </w:r>
          </w:p>
        </w:tc>
        <w:tc>
          <w:tcPr>
            <w:tcW w:w="987" w:type="dxa"/>
            <w:tcBorders>
              <w:top w:val="nil"/>
              <w:left w:val="nil"/>
              <w:bottom w:val="single" w:sz="4" w:space="0" w:color="808000"/>
              <w:right w:val="single" w:sz="4" w:space="0" w:color="808000"/>
            </w:tcBorders>
            <w:shd w:val="clear" w:color="auto" w:fill="auto"/>
            <w:noWrap/>
            <w:vAlign w:val="center"/>
            <w:hideMark/>
          </w:tcPr>
          <w:p w:rsidR="008760BB" w:rsidRPr="008760BB" w:rsidRDefault="008760BB" w:rsidP="008760BB">
            <w:pPr>
              <w:jc w:val="right"/>
              <w:rPr>
                <w:rFonts w:ascii="Calibri" w:hAnsi="Calibri"/>
                <w:color w:val="000000"/>
                <w:sz w:val="20"/>
                <w:lang w:val="es-ES"/>
              </w:rPr>
            </w:pPr>
            <w:r w:rsidRPr="008760BB">
              <w:rPr>
                <w:rFonts w:ascii="Calibri" w:hAnsi="Calibri"/>
                <w:color w:val="000000"/>
                <w:sz w:val="20"/>
                <w:lang w:val="es-ES"/>
              </w:rPr>
              <w:t>31-dic-12</w:t>
            </w:r>
          </w:p>
        </w:tc>
        <w:tc>
          <w:tcPr>
            <w:tcW w:w="743" w:type="dxa"/>
            <w:tcBorders>
              <w:top w:val="nil"/>
              <w:left w:val="single" w:sz="4" w:space="0" w:color="003366"/>
              <w:bottom w:val="single" w:sz="4" w:space="0" w:color="003366"/>
              <w:right w:val="single" w:sz="4" w:space="0" w:color="003366"/>
            </w:tcBorders>
            <w:shd w:val="clear" w:color="000000" w:fill="FFFFCC"/>
            <w:noWrap/>
            <w:vAlign w:val="bottom"/>
            <w:hideMark/>
          </w:tcPr>
          <w:p w:rsidR="008760BB" w:rsidRPr="008760BB" w:rsidRDefault="008760BB" w:rsidP="008760BB">
            <w:pPr>
              <w:jc w:val="center"/>
              <w:rPr>
                <w:rFonts w:ascii="Calibri" w:hAnsi="Calibri"/>
                <w:sz w:val="20"/>
                <w:lang w:val="es-ES"/>
              </w:rPr>
            </w:pPr>
            <w:r w:rsidRPr="008760BB">
              <w:rPr>
                <w:rFonts w:ascii="Calibri" w:hAnsi="Calibri"/>
                <w:sz w:val="20"/>
                <w:lang w:val="es-ES"/>
              </w:rPr>
              <w:t>13,00</w:t>
            </w:r>
          </w:p>
        </w:tc>
        <w:tc>
          <w:tcPr>
            <w:tcW w:w="1906" w:type="dxa"/>
            <w:tcBorders>
              <w:top w:val="nil"/>
              <w:left w:val="nil"/>
              <w:bottom w:val="single" w:sz="4" w:space="0" w:color="003366"/>
              <w:right w:val="single" w:sz="4" w:space="0" w:color="003366"/>
            </w:tcBorders>
            <w:shd w:val="clear" w:color="000000" w:fill="FFFFCC"/>
            <w:vAlign w:val="bottom"/>
            <w:hideMark/>
          </w:tcPr>
          <w:p w:rsidR="008760BB" w:rsidRPr="008760BB" w:rsidRDefault="008760BB" w:rsidP="008760BB">
            <w:pPr>
              <w:rPr>
                <w:rFonts w:ascii="Calibri" w:hAnsi="Calibri"/>
                <w:sz w:val="20"/>
                <w:lang w:val="es-ES"/>
              </w:rPr>
            </w:pPr>
            <w:r w:rsidRPr="008760BB">
              <w:rPr>
                <w:rFonts w:ascii="Calibri" w:hAnsi="Calibri"/>
                <w:sz w:val="20"/>
                <w:lang w:val="es-ES"/>
              </w:rPr>
              <w:t xml:space="preserve">        978.987,23 </w:t>
            </w:r>
          </w:p>
        </w:tc>
        <w:tc>
          <w:tcPr>
            <w:tcW w:w="1238" w:type="dxa"/>
            <w:tcBorders>
              <w:top w:val="nil"/>
              <w:left w:val="single" w:sz="4" w:space="0" w:color="808000"/>
              <w:bottom w:val="single" w:sz="4" w:space="0" w:color="808000"/>
              <w:right w:val="single" w:sz="4" w:space="0" w:color="808000"/>
            </w:tcBorders>
            <w:shd w:val="clear" w:color="000000" w:fill="FFFFCC"/>
            <w:noWrap/>
            <w:vAlign w:val="center"/>
            <w:hideMark/>
          </w:tcPr>
          <w:p w:rsidR="008760BB" w:rsidRPr="008760BB" w:rsidRDefault="008760BB" w:rsidP="008760BB">
            <w:pPr>
              <w:rPr>
                <w:rFonts w:ascii="Calibri" w:hAnsi="Calibri"/>
                <w:color w:val="000000"/>
                <w:sz w:val="20"/>
                <w:lang w:val="es-ES"/>
              </w:rPr>
            </w:pPr>
            <w:r w:rsidRPr="008760BB">
              <w:rPr>
                <w:rFonts w:ascii="Calibri" w:hAnsi="Calibri"/>
                <w:color w:val="000000"/>
                <w:sz w:val="20"/>
                <w:lang w:val="es-ES"/>
              </w:rPr>
              <w:t xml:space="preserve">       12.726.834 </w:t>
            </w:r>
          </w:p>
        </w:tc>
        <w:tc>
          <w:tcPr>
            <w:tcW w:w="1084" w:type="dxa"/>
            <w:tcBorders>
              <w:top w:val="nil"/>
              <w:left w:val="nil"/>
              <w:bottom w:val="nil"/>
              <w:right w:val="nil"/>
            </w:tcBorders>
            <w:shd w:val="clear" w:color="000000" w:fill="33CCCC"/>
            <w:vAlign w:val="center"/>
            <w:hideMark/>
          </w:tcPr>
          <w:p w:rsidR="008760BB" w:rsidRPr="008760BB" w:rsidRDefault="008760BB" w:rsidP="008760BB">
            <w:pPr>
              <w:jc w:val="center"/>
              <w:rPr>
                <w:rFonts w:ascii="Calibri" w:hAnsi="Calibri"/>
                <w:sz w:val="20"/>
                <w:lang w:val="es-ES"/>
              </w:rPr>
            </w:pPr>
            <w:r w:rsidRPr="008760BB">
              <w:rPr>
                <w:rFonts w:ascii="Calibri" w:hAnsi="Calibri"/>
                <w:sz w:val="20"/>
                <w:lang w:val="es-ES"/>
              </w:rPr>
              <w:t> </w:t>
            </w:r>
          </w:p>
        </w:tc>
        <w:tc>
          <w:tcPr>
            <w:tcW w:w="981" w:type="dxa"/>
            <w:tcBorders>
              <w:top w:val="nil"/>
              <w:left w:val="single" w:sz="4" w:space="0" w:color="003366"/>
              <w:bottom w:val="single" w:sz="4" w:space="0" w:color="003366"/>
              <w:right w:val="single" w:sz="4" w:space="0" w:color="003366"/>
            </w:tcBorders>
            <w:shd w:val="clear" w:color="000000" w:fill="FFFFCC"/>
            <w:vAlign w:val="bottom"/>
            <w:hideMark/>
          </w:tcPr>
          <w:p w:rsidR="008760BB" w:rsidRPr="008760BB" w:rsidRDefault="008760BB" w:rsidP="008760BB">
            <w:pPr>
              <w:jc w:val="right"/>
              <w:rPr>
                <w:rFonts w:ascii="Calibri" w:hAnsi="Calibri"/>
                <w:sz w:val="20"/>
                <w:lang w:val="es-ES"/>
              </w:rPr>
            </w:pPr>
            <w:r w:rsidRPr="008760BB">
              <w:rPr>
                <w:rFonts w:ascii="Calibri" w:hAnsi="Calibri"/>
                <w:sz w:val="20"/>
                <w:lang w:val="es-ES"/>
              </w:rPr>
              <w:t xml:space="preserve">    1.980.844 </w:t>
            </w:r>
          </w:p>
        </w:tc>
      </w:tr>
      <w:tr w:rsidR="008760BB" w:rsidRPr="008760BB" w:rsidTr="008760BB">
        <w:trPr>
          <w:trHeight w:val="255"/>
        </w:trPr>
        <w:tc>
          <w:tcPr>
            <w:tcW w:w="582" w:type="dxa"/>
            <w:tcBorders>
              <w:top w:val="nil"/>
              <w:left w:val="single" w:sz="4" w:space="0" w:color="003366"/>
              <w:bottom w:val="single" w:sz="4" w:space="0" w:color="003366"/>
              <w:right w:val="single" w:sz="4" w:space="0" w:color="003366"/>
            </w:tcBorders>
            <w:shd w:val="clear" w:color="000000" w:fill="FFFFCC"/>
            <w:noWrap/>
            <w:vAlign w:val="bottom"/>
            <w:hideMark/>
          </w:tcPr>
          <w:p w:rsidR="008760BB" w:rsidRPr="008760BB" w:rsidRDefault="008760BB" w:rsidP="008760BB">
            <w:pPr>
              <w:jc w:val="center"/>
              <w:rPr>
                <w:rFonts w:ascii="Calibri" w:hAnsi="Calibri"/>
                <w:sz w:val="20"/>
                <w:lang w:val="es-ES"/>
              </w:rPr>
            </w:pPr>
            <w:r w:rsidRPr="008760BB">
              <w:rPr>
                <w:rFonts w:ascii="Calibri" w:hAnsi="Calibri"/>
                <w:sz w:val="20"/>
                <w:lang w:val="es-ES"/>
              </w:rPr>
              <w:t>2013</w:t>
            </w:r>
          </w:p>
        </w:tc>
        <w:tc>
          <w:tcPr>
            <w:tcW w:w="1139" w:type="dxa"/>
            <w:tcBorders>
              <w:top w:val="nil"/>
              <w:left w:val="single" w:sz="4" w:space="0" w:color="808000"/>
              <w:bottom w:val="single" w:sz="4" w:space="0" w:color="808000"/>
              <w:right w:val="single" w:sz="4" w:space="0" w:color="808000"/>
            </w:tcBorders>
            <w:shd w:val="clear" w:color="auto" w:fill="auto"/>
            <w:noWrap/>
            <w:vAlign w:val="center"/>
            <w:hideMark/>
          </w:tcPr>
          <w:p w:rsidR="008760BB" w:rsidRPr="008760BB" w:rsidRDefault="008760BB" w:rsidP="008760BB">
            <w:pPr>
              <w:jc w:val="right"/>
              <w:rPr>
                <w:rFonts w:ascii="Calibri" w:hAnsi="Calibri"/>
                <w:color w:val="000000"/>
                <w:sz w:val="20"/>
                <w:lang w:val="es-ES"/>
              </w:rPr>
            </w:pPr>
            <w:r w:rsidRPr="008760BB">
              <w:rPr>
                <w:rFonts w:ascii="Calibri" w:hAnsi="Calibri"/>
                <w:color w:val="000000"/>
                <w:sz w:val="20"/>
                <w:lang w:val="es-ES"/>
              </w:rPr>
              <w:t>01-ene-13</w:t>
            </w:r>
          </w:p>
        </w:tc>
        <w:tc>
          <w:tcPr>
            <w:tcW w:w="987" w:type="dxa"/>
            <w:tcBorders>
              <w:top w:val="nil"/>
              <w:left w:val="nil"/>
              <w:bottom w:val="single" w:sz="4" w:space="0" w:color="808000"/>
              <w:right w:val="single" w:sz="4" w:space="0" w:color="808000"/>
            </w:tcBorders>
            <w:shd w:val="clear" w:color="auto" w:fill="auto"/>
            <w:noWrap/>
            <w:vAlign w:val="center"/>
            <w:hideMark/>
          </w:tcPr>
          <w:p w:rsidR="008760BB" w:rsidRPr="008760BB" w:rsidRDefault="008760BB" w:rsidP="008760BB">
            <w:pPr>
              <w:jc w:val="right"/>
              <w:rPr>
                <w:rFonts w:ascii="Calibri" w:hAnsi="Calibri"/>
                <w:color w:val="000000"/>
                <w:sz w:val="20"/>
                <w:lang w:val="es-ES"/>
              </w:rPr>
            </w:pPr>
            <w:r w:rsidRPr="008760BB">
              <w:rPr>
                <w:rFonts w:ascii="Calibri" w:hAnsi="Calibri"/>
                <w:color w:val="000000"/>
                <w:sz w:val="20"/>
                <w:lang w:val="es-ES"/>
              </w:rPr>
              <w:t>31-ene-13</w:t>
            </w:r>
          </w:p>
        </w:tc>
        <w:tc>
          <w:tcPr>
            <w:tcW w:w="743" w:type="dxa"/>
            <w:tcBorders>
              <w:top w:val="nil"/>
              <w:left w:val="single" w:sz="4" w:space="0" w:color="003366"/>
              <w:bottom w:val="single" w:sz="4" w:space="0" w:color="003366"/>
              <w:right w:val="single" w:sz="4" w:space="0" w:color="003366"/>
            </w:tcBorders>
            <w:shd w:val="clear" w:color="000000" w:fill="FFFFCC"/>
            <w:noWrap/>
            <w:vAlign w:val="bottom"/>
            <w:hideMark/>
          </w:tcPr>
          <w:p w:rsidR="008760BB" w:rsidRPr="008760BB" w:rsidRDefault="008760BB" w:rsidP="008760BB">
            <w:pPr>
              <w:jc w:val="center"/>
              <w:rPr>
                <w:rFonts w:ascii="Calibri" w:hAnsi="Calibri"/>
                <w:sz w:val="20"/>
                <w:lang w:val="es-ES"/>
              </w:rPr>
            </w:pPr>
            <w:r w:rsidRPr="008760BB">
              <w:rPr>
                <w:rFonts w:ascii="Calibri" w:hAnsi="Calibri"/>
                <w:sz w:val="20"/>
                <w:lang w:val="es-ES"/>
              </w:rPr>
              <w:t>1,00</w:t>
            </w:r>
          </w:p>
        </w:tc>
        <w:tc>
          <w:tcPr>
            <w:tcW w:w="1906" w:type="dxa"/>
            <w:tcBorders>
              <w:top w:val="nil"/>
              <w:left w:val="nil"/>
              <w:bottom w:val="single" w:sz="4" w:space="0" w:color="003366"/>
              <w:right w:val="single" w:sz="4" w:space="0" w:color="003366"/>
            </w:tcBorders>
            <w:shd w:val="clear" w:color="000000" w:fill="FFFFCC"/>
            <w:vAlign w:val="bottom"/>
            <w:hideMark/>
          </w:tcPr>
          <w:p w:rsidR="008760BB" w:rsidRPr="008760BB" w:rsidRDefault="008760BB" w:rsidP="008760BB">
            <w:pPr>
              <w:rPr>
                <w:rFonts w:ascii="Calibri" w:hAnsi="Calibri"/>
                <w:sz w:val="20"/>
                <w:lang w:val="es-ES"/>
              </w:rPr>
            </w:pPr>
            <w:r w:rsidRPr="008760BB">
              <w:rPr>
                <w:rFonts w:ascii="Calibri" w:hAnsi="Calibri"/>
                <w:sz w:val="20"/>
                <w:lang w:val="es-ES"/>
              </w:rPr>
              <w:t xml:space="preserve">     1.002.874,52 </w:t>
            </w:r>
          </w:p>
        </w:tc>
        <w:tc>
          <w:tcPr>
            <w:tcW w:w="1238" w:type="dxa"/>
            <w:tcBorders>
              <w:top w:val="nil"/>
              <w:left w:val="single" w:sz="4" w:space="0" w:color="808000"/>
              <w:bottom w:val="single" w:sz="4" w:space="0" w:color="808000"/>
              <w:right w:val="single" w:sz="4" w:space="0" w:color="808000"/>
            </w:tcBorders>
            <w:shd w:val="clear" w:color="000000" w:fill="FFFFCC"/>
            <w:noWrap/>
            <w:vAlign w:val="center"/>
            <w:hideMark/>
          </w:tcPr>
          <w:p w:rsidR="008760BB" w:rsidRPr="008760BB" w:rsidRDefault="008760BB" w:rsidP="008760BB">
            <w:pPr>
              <w:rPr>
                <w:rFonts w:ascii="Calibri" w:hAnsi="Calibri"/>
                <w:color w:val="000000"/>
                <w:sz w:val="20"/>
                <w:lang w:val="es-ES"/>
              </w:rPr>
            </w:pPr>
            <w:r w:rsidRPr="008760BB">
              <w:rPr>
                <w:rFonts w:ascii="Calibri" w:hAnsi="Calibri"/>
                <w:color w:val="000000"/>
                <w:sz w:val="20"/>
                <w:lang w:val="es-ES"/>
              </w:rPr>
              <w:t xml:space="preserve">          1.002.875 </w:t>
            </w:r>
          </w:p>
        </w:tc>
        <w:tc>
          <w:tcPr>
            <w:tcW w:w="1084" w:type="dxa"/>
            <w:tcBorders>
              <w:top w:val="nil"/>
              <w:left w:val="nil"/>
              <w:bottom w:val="nil"/>
              <w:right w:val="nil"/>
            </w:tcBorders>
            <w:shd w:val="clear" w:color="000000" w:fill="33CCCC"/>
            <w:vAlign w:val="center"/>
            <w:hideMark/>
          </w:tcPr>
          <w:p w:rsidR="008760BB" w:rsidRPr="008760BB" w:rsidRDefault="008760BB" w:rsidP="008760BB">
            <w:pPr>
              <w:jc w:val="center"/>
              <w:rPr>
                <w:rFonts w:ascii="Calibri" w:hAnsi="Calibri"/>
                <w:sz w:val="20"/>
                <w:lang w:val="es-ES"/>
              </w:rPr>
            </w:pPr>
            <w:r w:rsidRPr="008760BB">
              <w:rPr>
                <w:rFonts w:ascii="Calibri" w:hAnsi="Calibri"/>
                <w:sz w:val="20"/>
                <w:lang w:val="es-ES"/>
              </w:rPr>
              <w:t> </w:t>
            </w:r>
          </w:p>
        </w:tc>
        <w:tc>
          <w:tcPr>
            <w:tcW w:w="981" w:type="dxa"/>
            <w:tcBorders>
              <w:top w:val="nil"/>
              <w:left w:val="single" w:sz="4" w:space="0" w:color="003366"/>
              <w:bottom w:val="single" w:sz="4" w:space="0" w:color="003366"/>
              <w:right w:val="single" w:sz="4" w:space="0" w:color="003366"/>
            </w:tcBorders>
            <w:shd w:val="clear" w:color="000000" w:fill="FFFFCC"/>
            <w:vAlign w:val="bottom"/>
            <w:hideMark/>
          </w:tcPr>
          <w:p w:rsidR="008760BB" w:rsidRPr="008760BB" w:rsidRDefault="008760BB" w:rsidP="008760BB">
            <w:pPr>
              <w:jc w:val="right"/>
              <w:rPr>
                <w:rFonts w:ascii="Calibri" w:hAnsi="Calibri"/>
                <w:sz w:val="20"/>
                <w:lang w:val="es-ES"/>
              </w:rPr>
            </w:pPr>
            <w:r w:rsidRPr="008760BB">
              <w:rPr>
                <w:rFonts w:ascii="Calibri" w:hAnsi="Calibri"/>
                <w:sz w:val="20"/>
                <w:lang w:val="es-ES"/>
              </w:rPr>
              <w:t xml:space="preserve">       128.521 </w:t>
            </w:r>
          </w:p>
        </w:tc>
      </w:tr>
      <w:tr w:rsidR="008760BB" w:rsidRPr="008760BB" w:rsidTr="008760BB">
        <w:trPr>
          <w:trHeight w:val="255"/>
        </w:trPr>
        <w:tc>
          <w:tcPr>
            <w:tcW w:w="582" w:type="dxa"/>
            <w:tcBorders>
              <w:top w:val="nil"/>
              <w:left w:val="nil"/>
              <w:bottom w:val="nil"/>
              <w:right w:val="nil"/>
            </w:tcBorders>
            <w:shd w:val="clear" w:color="auto" w:fill="auto"/>
            <w:noWrap/>
            <w:vAlign w:val="bottom"/>
            <w:hideMark/>
          </w:tcPr>
          <w:p w:rsidR="008760BB" w:rsidRPr="008760BB" w:rsidRDefault="008760BB" w:rsidP="008760BB">
            <w:pPr>
              <w:jc w:val="right"/>
              <w:rPr>
                <w:rFonts w:ascii="Calibri" w:hAnsi="Calibri"/>
                <w:sz w:val="20"/>
                <w:lang w:val="es-ES"/>
              </w:rPr>
            </w:pPr>
          </w:p>
        </w:tc>
        <w:tc>
          <w:tcPr>
            <w:tcW w:w="1139" w:type="dxa"/>
            <w:tcBorders>
              <w:top w:val="nil"/>
              <w:left w:val="nil"/>
              <w:bottom w:val="nil"/>
              <w:right w:val="nil"/>
            </w:tcBorders>
            <w:shd w:val="clear" w:color="auto" w:fill="auto"/>
            <w:noWrap/>
            <w:vAlign w:val="bottom"/>
            <w:hideMark/>
          </w:tcPr>
          <w:p w:rsidR="008760BB" w:rsidRPr="008760BB" w:rsidRDefault="008760BB" w:rsidP="008760BB">
            <w:pPr>
              <w:rPr>
                <w:sz w:val="20"/>
                <w:lang w:val="es-ES"/>
              </w:rPr>
            </w:pPr>
          </w:p>
        </w:tc>
        <w:tc>
          <w:tcPr>
            <w:tcW w:w="987" w:type="dxa"/>
            <w:tcBorders>
              <w:top w:val="nil"/>
              <w:left w:val="nil"/>
              <w:bottom w:val="nil"/>
              <w:right w:val="nil"/>
            </w:tcBorders>
            <w:shd w:val="clear" w:color="auto" w:fill="auto"/>
            <w:noWrap/>
            <w:vAlign w:val="bottom"/>
            <w:hideMark/>
          </w:tcPr>
          <w:p w:rsidR="008760BB" w:rsidRPr="008760BB" w:rsidRDefault="008760BB" w:rsidP="008760BB">
            <w:pPr>
              <w:rPr>
                <w:sz w:val="20"/>
                <w:lang w:val="es-ES"/>
              </w:rPr>
            </w:pPr>
          </w:p>
        </w:tc>
        <w:tc>
          <w:tcPr>
            <w:tcW w:w="743" w:type="dxa"/>
            <w:tcBorders>
              <w:top w:val="nil"/>
              <w:left w:val="nil"/>
              <w:bottom w:val="nil"/>
              <w:right w:val="nil"/>
            </w:tcBorders>
            <w:shd w:val="clear" w:color="auto" w:fill="auto"/>
            <w:noWrap/>
            <w:vAlign w:val="bottom"/>
            <w:hideMark/>
          </w:tcPr>
          <w:p w:rsidR="008760BB" w:rsidRPr="008760BB" w:rsidRDefault="008760BB" w:rsidP="008760BB">
            <w:pPr>
              <w:rPr>
                <w:sz w:val="20"/>
                <w:lang w:val="es-ES"/>
              </w:rPr>
            </w:pPr>
          </w:p>
        </w:tc>
        <w:tc>
          <w:tcPr>
            <w:tcW w:w="1906" w:type="dxa"/>
            <w:tcBorders>
              <w:top w:val="nil"/>
              <w:left w:val="single" w:sz="4" w:space="0" w:color="003366"/>
              <w:bottom w:val="single" w:sz="4" w:space="0" w:color="003366"/>
              <w:right w:val="single" w:sz="4" w:space="0" w:color="003366"/>
            </w:tcBorders>
            <w:shd w:val="clear" w:color="000000" w:fill="FFFF99"/>
            <w:noWrap/>
            <w:vAlign w:val="center"/>
            <w:hideMark/>
          </w:tcPr>
          <w:p w:rsidR="008760BB" w:rsidRPr="008760BB" w:rsidRDefault="008760BB" w:rsidP="008760BB">
            <w:pPr>
              <w:jc w:val="center"/>
              <w:rPr>
                <w:rFonts w:ascii="Calibri" w:hAnsi="Calibri"/>
                <w:b/>
                <w:bCs/>
                <w:sz w:val="20"/>
                <w:lang w:val="es-ES"/>
              </w:rPr>
            </w:pPr>
            <w:r w:rsidRPr="008760BB">
              <w:rPr>
                <w:rFonts w:ascii="Calibri" w:hAnsi="Calibri"/>
                <w:b/>
                <w:bCs/>
                <w:sz w:val="20"/>
                <w:lang w:val="es-ES"/>
              </w:rPr>
              <w:t>Valores a cancelar ===&gt;</w:t>
            </w:r>
          </w:p>
        </w:tc>
        <w:tc>
          <w:tcPr>
            <w:tcW w:w="1238" w:type="dxa"/>
            <w:tcBorders>
              <w:top w:val="nil"/>
              <w:left w:val="single" w:sz="4" w:space="0" w:color="808000"/>
              <w:bottom w:val="single" w:sz="4" w:space="0" w:color="808000"/>
              <w:right w:val="single" w:sz="4" w:space="0" w:color="808000"/>
            </w:tcBorders>
            <w:shd w:val="clear" w:color="000000" w:fill="FFFF99"/>
            <w:noWrap/>
            <w:vAlign w:val="center"/>
            <w:hideMark/>
          </w:tcPr>
          <w:p w:rsidR="008760BB" w:rsidRPr="008760BB" w:rsidRDefault="008760BB" w:rsidP="008760BB">
            <w:pPr>
              <w:rPr>
                <w:rFonts w:ascii="Calibri" w:hAnsi="Calibri"/>
                <w:b/>
                <w:bCs/>
                <w:color w:val="000000"/>
                <w:sz w:val="20"/>
                <w:lang w:val="es-ES"/>
              </w:rPr>
            </w:pPr>
            <w:r w:rsidRPr="008760BB">
              <w:rPr>
                <w:rFonts w:ascii="Calibri" w:hAnsi="Calibri"/>
                <w:b/>
                <w:bCs/>
                <w:color w:val="000000"/>
                <w:sz w:val="20"/>
                <w:lang w:val="es-ES"/>
              </w:rPr>
              <w:t xml:space="preserve">       21.279.981 </w:t>
            </w:r>
          </w:p>
        </w:tc>
        <w:tc>
          <w:tcPr>
            <w:tcW w:w="1084" w:type="dxa"/>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8760BB" w:rsidRPr="008760BB" w:rsidRDefault="008760BB" w:rsidP="008760BB">
            <w:pPr>
              <w:jc w:val="right"/>
              <w:rPr>
                <w:rFonts w:ascii="Calibri" w:hAnsi="Calibri"/>
                <w:b/>
                <w:bCs/>
                <w:sz w:val="20"/>
                <w:lang w:val="es-ES"/>
              </w:rPr>
            </w:pPr>
            <w:r w:rsidRPr="008760BB">
              <w:rPr>
                <w:rFonts w:ascii="Calibri" w:hAnsi="Calibri"/>
                <w:b/>
                <w:bCs/>
                <w:sz w:val="20"/>
                <w:lang w:val="es-ES"/>
              </w:rPr>
              <w:t>Indexado=&gt;</w:t>
            </w:r>
          </w:p>
        </w:tc>
        <w:tc>
          <w:tcPr>
            <w:tcW w:w="981" w:type="dxa"/>
            <w:tcBorders>
              <w:top w:val="single" w:sz="4" w:space="0" w:color="808000"/>
              <w:left w:val="single" w:sz="4" w:space="0" w:color="808000"/>
              <w:bottom w:val="single" w:sz="4" w:space="0" w:color="808000"/>
              <w:right w:val="single" w:sz="4" w:space="0" w:color="808000"/>
            </w:tcBorders>
            <w:shd w:val="clear" w:color="000000" w:fill="FFFF99"/>
            <w:noWrap/>
            <w:vAlign w:val="center"/>
            <w:hideMark/>
          </w:tcPr>
          <w:p w:rsidR="008760BB" w:rsidRPr="008760BB" w:rsidRDefault="008760BB" w:rsidP="008760BB">
            <w:pPr>
              <w:rPr>
                <w:rFonts w:ascii="Calibri" w:hAnsi="Calibri"/>
                <w:b/>
                <w:bCs/>
                <w:color w:val="000000"/>
                <w:sz w:val="20"/>
                <w:lang w:val="es-ES"/>
              </w:rPr>
            </w:pPr>
            <w:r w:rsidRPr="008760BB">
              <w:rPr>
                <w:rFonts w:ascii="Calibri" w:hAnsi="Calibri"/>
                <w:b/>
                <w:bCs/>
                <w:color w:val="000000"/>
                <w:sz w:val="20"/>
                <w:lang w:val="es-ES"/>
              </w:rPr>
              <w:t xml:space="preserve">    3.609.818 </w:t>
            </w:r>
          </w:p>
        </w:tc>
      </w:tr>
    </w:tbl>
    <w:p w:rsidR="008760BB" w:rsidRDefault="008760BB" w:rsidP="00142302">
      <w:pPr>
        <w:pStyle w:val="Prrafodelista2"/>
        <w:spacing w:after="0"/>
        <w:ind w:left="0" w:firstLine="709"/>
        <w:jc w:val="both"/>
        <w:rPr>
          <w:rFonts w:ascii="Arial" w:hAnsi="Arial" w:cs="Arial"/>
          <w:sz w:val="24"/>
          <w:szCs w:val="24"/>
        </w:rPr>
      </w:pPr>
    </w:p>
    <w:p w:rsidR="008760BB" w:rsidRPr="008760BB" w:rsidRDefault="008760BB" w:rsidP="008760BB">
      <w:pPr>
        <w:jc w:val="both"/>
        <w:rPr>
          <w:sz w:val="20"/>
          <w:szCs w:val="24"/>
          <w:lang w:val="es-ES"/>
        </w:rPr>
      </w:pPr>
    </w:p>
    <w:p w:rsidR="00142302" w:rsidRDefault="00142302" w:rsidP="00142302">
      <w:pPr>
        <w:pStyle w:val="Prrafodelista2"/>
        <w:spacing w:after="0"/>
        <w:ind w:left="0" w:firstLine="709"/>
        <w:jc w:val="both"/>
        <w:rPr>
          <w:rFonts w:ascii="Arial" w:hAnsi="Arial" w:cs="Arial"/>
          <w:sz w:val="24"/>
          <w:szCs w:val="24"/>
        </w:rPr>
      </w:pPr>
    </w:p>
    <w:p w:rsidR="00E142D2" w:rsidRDefault="00E142D2" w:rsidP="00E142D2">
      <w:pPr>
        <w:pStyle w:val="Sinespaciado"/>
        <w:spacing w:line="276" w:lineRule="auto"/>
        <w:ind w:firstLine="708"/>
        <w:jc w:val="both"/>
        <w:rPr>
          <w:rFonts w:ascii="Arial" w:hAnsi="Arial" w:cs="Arial"/>
          <w:sz w:val="24"/>
          <w:szCs w:val="24"/>
        </w:rPr>
      </w:pPr>
      <w:r>
        <w:rPr>
          <w:rFonts w:ascii="Arial" w:hAnsi="Arial" w:cs="Arial"/>
          <w:sz w:val="24"/>
          <w:szCs w:val="24"/>
        </w:rPr>
        <w:t>Teniendo en cuenta lo anterior, el retroactivo asciende a la suma de $</w:t>
      </w:r>
      <w:r w:rsidR="008760BB">
        <w:rPr>
          <w:rFonts w:ascii="Arial" w:hAnsi="Arial" w:cs="Arial"/>
          <w:sz w:val="24"/>
          <w:szCs w:val="24"/>
        </w:rPr>
        <w:t>21´279.981 li</w:t>
      </w:r>
      <w:r>
        <w:rPr>
          <w:rFonts w:ascii="Arial" w:hAnsi="Arial" w:cs="Arial"/>
          <w:sz w:val="24"/>
          <w:szCs w:val="24"/>
        </w:rPr>
        <w:t>quidado entre el 1° de julio de 2011 y el 31 de ene</w:t>
      </w:r>
      <w:r w:rsidR="008760BB">
        <w:rPr>
          <w:rFonts w:ascii="Arial" w:hAnsi="Arial" w:cs="Arial"/>
          <w:sz w:val="24"/>
          <w:szCs w:val="24"/>
        </w:rPr>
        <w:t>ro de 2013 y la indexación de ese valor a la suma de $3´609.818.</w:t>
      </w:r>
    </w:p>
    <w:p w:rsidR="00573603" w:rsidRDefault="00573603" w:rsidP="00573603">
      <w:pPr>
        <w:pStyle w:val="Sinespaciado"/>
        <w:spacing w:line="276" w:lineRule="auto"/>
        <w:ind w:firstLine="708"/>
        <w:jc w:val="both"/>
        <w:rPr>
          <w:color w:val="000000"/>
          <w:szCs w:val="24"/>
          <w:shd w:val="clear" w:color="auto" w:fill="FFFFFF"/>
          <w:lang w:val="es-ES"/>
        </w:rPr>
      </w:pPr>
    </w:p>
    <w:p w:rsidR="00A32B05" w:rsidRPr="00A32B05" w:rsidRDefault="00A32B05" w:rsidP="008472E5">
      <w:pPr>
        <w:pStyle w:val="Textoindependiente"/>
        <w:ind w:firstLine="708"/>
        <w:rPr>
          <w:color w:val="000000"/>
          <w:szCs w:val="24"/>
          <w:shd w:val="clear" w:color="auto" w:fill="FFFFFF"/>
          <w:lang w:val="es-ES"/>
        </w:rPr>
      </w:pPr>
      <w:r w:rsidRPr="00A32B05">
        <w:rPr>
          <w:color w:val="000000"/>
          <w:szCs w:val="24"/>
          <w:shd w:val="clear" w:color="auto" w:fill="FFFFFF"/>
          <w:lang w:val="es-ES"/>
        </w:rPr>
        <w:t xml:space="preserve">Así las cosas, se observa que la sentencia objeto de censura </w:t>
      </w:r>
      <w:r w:rsidR="00E142D2">
        <w:rPr>
          <w:color w:val="000000"/>
          <w:szCs w:val="24"/>
          <w:shd w:val="clear" w:color="auto" w:fill="FFFFFF"/>
          <w:lang w:val="es-ES"/>
        </w:rPr>
        <w:t>tendrá que se</w:t>
      </w:r>
      <w:r w:rsidR="008760BB">
        <w:rPr>
          <w:color w:val="000000"/>
          <w:szCs w:val="24"/>
          <w:shd w:val="clear" w:color="auto" w:fill="FFFFFF"/>
          <w:lang w:val="es-ES"/>
        </w:rPr>
        <w:t>r</w:t>
      </w:r>
      <w:r w:rsidR="00E142D2">
        <w:rPr>
          <w:color w:val="000000"/>
          <w:szCs w:val="24"/>
          <w:shd w:val="clear" w:color="auto" w:fill="FFFFFF"/>
          <w:lang w:val="es-ES"/>
        </w:rPr>
        <w:t xml:space="preserve"> modificada.</w:t>
      </w:r>
    </w:p>
    <w:p w:rsidR="00A32B05" w:rsidRDefault="00A32B05" w:rsidP="00F017BF">
      <w:pPr>
        <w:spacing w:line="276" w:lineRule="auto"/>
        <w:ind w:firstLine="708"/>
        <w:jc w:val="both"/>
        <w:rPr>
          <w:rFonts w:ascii="Arial" w:hAnsi="Arial" w:cs="Arial"/>
          <w:szCs w:val="24"/>
        </w:rPr>
      </w:pPr>
    </w:p>
    <w:p w:rsidR="00EF2074" w:rsidRPr="00D578CB" w:rsidRDefault="00565E83" w:rsidP="00F017BF">
      <w:pPr>
        <w:spacing w:line="276" w:lineRule="auto"/>
        <w:ind w:firstLine="708"/>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373E11">
        <w:rPr>
          <w:rFonts w:ascii="Arial" w:hAnsi="Arial" w:cs="Arial"/>
          <w:szCs w:val="24"/>
        </w:rPr>
        <w:t>no se causaron por</w:t>
      </w:r>
      <w:r w:rsidR="00E142D2">
        <w:rPr>
          <w:rFonts w:ascii="Arial" w:hAnsi="Arial" w:cs="Arial"/>
          <w:szCs w:val="24"/>
        </w:rPr>
        <w:t xml:space="preserve"> haber prosperado el recurso y</w:t>
      </w:r>
      <w:r w:rsidR="00373E11">
        <w:rPr>
          <w:rFonts w:ascii="Arial" w:hAnsi="Arial" w:cs="Arial"/>
          <w:szCs w:val="24"/>
        </w:rPr>
        <w:t xml:space="preserve"> tratarse del grado jurisdiccional de consulta.</w:t>
      </w:r>
      <w:r w:rsidR="00134C86" w:rsidRPr="00D578CB">
        <w:rPr>
          <w:rFonts w:ascii="Arial" w:hAnsi="Arial" w:cs="Arial"/>
          <w:szCs w:val="24"/>
        </w:rPr>
        <w:t xml:space="preserve"> </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F017BF">
      <w:pPr>
        <w:pStyle w:val="Prrafodelista2"/>
        <w:spacing w:after="0"/>
        <w:ind w:left="0" w:firstLine="708"/>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 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134C86" w:rsidRDefault="00572BE9" w:rsidP="00B732C6">
      <w:pPr>
        <w:spacing w:line="276" w:lineRule="auto"/>
        <w:ind w:firstLine="708"/>
        <w:jc w:val="both"/>
        <w:rPr>
          <w:rFonts w:ascii="Arial" w:hAnsi="Arial" w:cs="Arial"/>
          <w:bCs/>
          <w:iCs/>
          <w:szCs w:val="24"/>
        </w:rPr>
      </w:pPr>
      <w:r w:rsidRPr="00E142D2">
        <w:rPr>
          <w:rFonts w:ascii="Arial" w:hAnsi="Arial" w:cs="Arial"/>
          <w:b/>
          <w:spacing w:val="-2"/>
          <w:szCs w:val="24"/>
          <w:u w:val="single"/>
        </w:rPr>
        <w:t>PRIMERO</w:t>
      </w:r>
      <w:r w:rsidRPr="00D578CB">
        <w:rPr>
          <w:rFonts w:ascii="Arial" w:hAnsi="Arial" w:cs="Arial"/>
          <w:b/>
          <w:spacing w:val="-2"/>
          <w:szCs w:val="24"/>
        </w:rPr>
        <w:t xml:space="preserve">: </w:t>
      </w:r>
      <w:r w:rsidR="001C6501">
        <w:rPr>
          <w:rFonts w:ascii="Arial" w:hAnsi="Arial" w:cs="Arial"/>
          <w:b/>
          <w:spacing w:val="-2"/>
          <w:szCs w:val="24"/>
        </w:rPr>
        <w:t xml:space="preserve">MODIFICAR </w:t>
      </w:r>
      <w:r w:rsidR="00E142D2">
        <w:rPr>
          <w:rFonts w:ascii="Arial" w:hAnsi="Arial" w:cs="Arial"/>
          <w:spacing w:val="-2"/>
          <w:szCs w:val="24"/>
        </w:rPr>
        <w:t xml:space="preserve">los numerales 1°, 2° y </w:t>
      </w:r>
      <w:r w:rsidR="008760BB">
        <w:rPr>
          <w:rFonts w:ascii="Arial" w:hAnsi="Arial" w:cs="Arial"/>
          <w:spacing w:val="-2"/>
          <w:szCs w:val="24"/>
        </w:rPr>
        <w:t>3° de</w:t>
      </w:r>
      <w:r w:rsidR="00E142D2">
        <w:rPr>
          <w:rFonts w:ascii="Arial" w:hAnsi="Arial" w:cs="Arial"/>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A44226">
        <w:rPr>
          <w:rFonts w:ascii="Arial" w:hAnsi="Arial" w:cs="Arial"/>
          <w:szCs w:val="24"/>
        </w:rPr>
        <w:t xml:space="preserve">17 </w:t>
      </w:r>
      <w:r w:rsidR="00134C86" w:rsidRPr="00D578CB">
        <w:rPr>
          <w:rFonts w:ascii="Arial" w:hAnsi="Arial" w:cs="Arial"/>
          <w:szCs w:val="24"/>
        </w:rPr>
        <w:t xml:space="preserve">de </w:t>
      </w:r>
      <w:r w:rsidR="00A44226">
        <w:rPr>
          <w:rFonts w:ascii="Arial" w:hAnsi="Arial" w:cs="Arial"/>
          <w:szCs w:val="24"/>
        </w:rPr>
        <w:t xml:space="preserve">noviembre </w:t>
      </w:r>
      <w:r w:rsidR="009F7CE5">
        <w:rPr>
          <w:rFonts w:ascii="Arial" w:hAnsi="Arial" w:cs="Arial"/>
          <w:szCs w:val="24"/>
        </w:rPr>
        <w:t>d</w:t>
      </w:r>
      <w:r w:rsidR="00134C86" w:rsidRPr="00D578CB">
        <w:rPr>
          <w:rFonts w:ascii="Arial" w:hAnsi="Arial" w:cs="Arial"/>
          <w:szCs w:val="24"/>
        </w:rPr>
        <w:t>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A44226">
        <w:rPr>
          <w:rFonts w:ascii="Arial" w:hAnsi="Arial" w:cs="Arial"/>
          <w:szCs w:val="24"/>
        </w:rPr>
        <w:t xml:space="preserve">Tercero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750744">
        <w:rPr>
          <w:rFonts w:ascii="Arial" w:hAnsi="Arial" w:cs="Arial"/>
          <w:szCs w:val="24"/>
        </w:rPr>
        <w:t>l</w:t>
      </w:r>
      <w:r w:rsidR="009F7CE5">
        <w:rPr>
          <w:rFonts w:ascii="Arial" w:hAnsi="Arial" w:cs="Arial"/>
          <w:szCs w:val="24"/>
        </w:rPr>
        <w:t>a</w:t>
      </w:r>
      <w:r w:rsidR="00750744">
        <w:rPr>
          <w:rFonts w:ascii="Arial" w:hAnsi="Arial" w:cs="Arial"/>
          <w:szCs w:val="24"/>
        </w:rPr>
        <w:t xml:space="preserve"> señor</w:t>
      </w:r>
      <w:r w:rsidR="009F7CE5">
        <w:rPr>
          <w:rFonts w:ascii="Arial" w:hAnsi="Arial" w:cs="Arial"/>
          <w:szCs w:val="24"/>
        </w:rPr>
        <w:t>a</w:t>
      </w:r>
      <w:r w:rsidR="00750744">
        <w:rPr>
          <w:rFonts w:ascii="Arial" w:hAnsi="Arial" w:cs="Arial"/>
          <w:szCs w:val="24"/>
        </w:rPr>
        <w:t xml:space="preserve"> </w:t>
      </w:r>
      <w:r w:rsidR="00A44226">
        <w:rPr>
          <w:rFonts w:ascii="Arial" w:hAnsi="Arial" w:cs="Arial"/>
          <w:b/>
          <w:szCs w:val="24"/>
        </w:rPr>
        <w:t xml:space="preserve">MARIA NUBIA </w:t>
      </w:r>
      <w:r w:rsidR="00A44226">
        <w:rPr>
          <w:rFonts w:ascii="Arial" w:hAnsi="Arial" w:cs="Arial"/>
          <w:b/>
          <w:szCs w:val="24"/>
        </w:rPr>
        <w:lastRenderedPageBreak/>
        <w:t xml:space="preserve">ESCUDERO ARISTIZBAL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r w:rsidR="000D6AE3" w:rsidRPr="003440CA">
        <w:rPr>
          <w:rFonts w:ascii="Arial" w:hAnsi="Arial" w:cs="Arial"/>
          <w:b/>
          <w:bCs/>
          <w:szCs w:val="24"/>
        </w:rPr>
        <w:t>COLPENSIONES</w:t>
      </w:r>
      <w:r w:rsidR="00D33344">
        <w:rPr>
          <w:rFonts w:ascii="Arial" w:hAnsi="Arial" w:cs="Arial"/>
          <w:bCs/>
          <w:iCs/>
          <w:szCs w:val="24"/>
        </w:rPr>
        <w:t xml:space="preserve"> conforme a lo expuesto en l</w:t>
      </w:r>
      <w:r w:rsidR="00BC1FD4">
        <w:rPr>
          <w:rFonts w:ascii="Arial" w:hAnsi="Arial" w:cs="Arial"/>
          <w:bCs/>
          <w:iCs/>
          <w:szCs w:val="24"/>
        </w:rPr>
        <w:t>a parte motiva de esta decisión, los cuales quedarán así:</w:t>
      </w:r>
    </w:p>
    <w:p w:rsidR="00BC1FD4" w:rsidRDefault="00BC1FD4" w:rsidP="00B732C6">
      <w:pPr>
        <w:spacing w:line="276" w:lineRule="auto"/>
        <w:ind w:firstLine="708"/>
        <w:jc w:val="both"/>
        <w:rPr>
          <w:rFonts w:ascii="Arial" w:hAnsi="Arial" w:cs="Arial"/>
          <w:bCs/>
          <w:iCs/>
          <w:szCs w:val="24"/>
        </w:rPr>
      </w:pPr>
    </w:p>
    <w:p w:rsidR="00F0505E" w:rsidRPr="00446E22" w:rsidRDefault="00BC1FD4" w:rsidP="00446E22">
      <w:pPr>
        <w:ind w:left="1134" w:right="1134" w:firstLine="708"/>
        <w:jc w:val="both"/>
        <w:rPr>
          <w:rFonts w:ascii="Arial" w:hAnsi="Arial" w:cs="Arial"/>
          <w:bCs/>
          <w:i/>
          <w:iCs/>
          <w:szCs w:val="24"/>
        </w:rPr>
      </w:pPr>
      <w:r w:rsidRPr="00446E22">
        <w:rPr>
          <w:rFonts w:ascii="Arial" w:hAnsi="Arial" w:cs="Arial"/>
          <w:bCs/>
          <w:i/>
          <w:iCs/>
          <w:szCs w:val="24"/>
        </w:rPr>
        <w:t>“PRIMERO: DECLARAR que la señora MARÍA NUBIA ESCUDERO ARISTIZBAL tiene derecho al retroactivo pensional que se causa a</w:t>
      </w:r>
      <w:r w:rsidR="00F0505E" w:rsidRPr="00446E22">
        <w:rPr>
          <w:rFonts w:ascii="Arial" w:hAnsi="Arial" w:cs="Arial"/>
          <w:bCs/>
          <w:i/>
          <w:iCs/>
          <w:szCs w:val="24"/>
        </w:rPr>
        <w:t xml:space="preserve"> partir del 1° de julio de 2011, fecha en la que se produjo la desafiliación del sistema”</w:t>
      </w:r>
    </w:p>
    <w:p w:rsidR="00F0505E" w:rsidRPr="00446E22" w:rsidRDefault="00F0505E" w:rsidP="00446E22">
      <w:pPr>
        <w:ind w:left="1134" w:right="1134" w:firstLine="708"/>
        <w:jc w:val="both"/>
        <w:rPr>
          <w:rFonts w:ascii="Arial" w:hAnsi="Arial" w:cs="Arial"/>
          <w:bCs/>
          <w:i/>
          <w:iCs/>
          <w:szCs w:val="24"/>
        </w:rPr>
      </w:pPr>
    </w:p>
    <w:p w:rsidR="00F0505E" w:rsidRPr="00446E22" w:rsidRDefault="00F0505E" w:rsidP="00446E22">
      <w:pPr>
        <w:ind w:left="1134" w:right="1134" w:firstLine="708"/>
        <w:jc w:val="both"/>
        <w:rPr>
          <w:rFonts w:ascii="Arial" w:hAnsi="Arial" w:cs="Arial"/>
          <w:bCs/>
          <w:i/>
          <w:iCs/>
          <w:szCs w:val="24"/>
        </w:rPr>
      </w:pPr>
      <w:r w:rsidRPr="00446E22">
        <w:rPr>
          <w:rFonts w:ascii="Arial" w:hAnsi="Arial" w:cs="Arial"/>
          <w:bCs/>
          <w:i/>
          <w:iCs/>
          <w:szCs w:val="24"/>
        </w:rPr>
        <w:t xml:space="preserve">SEGUNDO: ORDENAR a la Administradora Colombiana de Pensiones –COLPENSIONES- que proceda a cancelar </w:t>
      </w:r>
      <w:r w:rsidR="00446E22" w:rsidRPr="00446E22">
        <w:rPr>
          <w:rFonts w:ascii="Arial" w:hAnsi="Arial" w:cs="Arial"/>
          <w:bCs/>
          <w:i/>
          <w:iCs/>
          <w:szCs w:val="24"/>
        </w:rPr>
        <w:t>a la señora MARÍA NUBIA E</w:t>
      </w:r>
      <w:r w:rsidR="00605060">
        <w:rPr>
          <w:rFonts w:ascii="Arial" w:hAnsi="Arial" w:cs="Arial"/>
          <w:bCs/>
          <w:i/>
          <w:iCs/>
          <w:szCs w:val="24"/>
        </w:rPr>
        <w:t>SCUDERO ARISTIZABAL la suma de</w:t>
      </w:r>
      <w:r w:rsidR="008760BB">
        <w:rPr>
          <w:rFonts w:ascii="Arial" w:hAnsi="Arial" w:cs="Arial"/>
          <w:bCs/>
          <w:i/>
          <w:iCs/>
          <w:szCs w:val="24"/>
        </w:rPr>
        <w:t xml:space="preserve"> </w:t>
      </w:r>
      <w:r w:rsidR="008760BB" w:rsidRPr="008760BB">
        <w:rPr>
          <w:rFonts w:ascii="Arial" w:hAnsi="Arial" w:cs="Arial"/>
          <w:i/>
          <w:szCs w:val="24"/>
        </w:rPr>
        <w:t xml:space="preserve">$21´279.981 </w:t>
      </w:r>
      <w:r w:rsidR="00446E22" w:rsidRPr="00446E22">
        <w:rPr>
          <w:rFonts w:ascii="Arial" w:hAnsi="Arial" w:cs="Arial"/>
          <w:bCs/>
          <w:i/>
          <w:iCs/>
          <w:szCs w:val="24"/>
        </w:rPr>
        <w:t xml:space="preserve"> por concepto de retroactivo pensional causado entre el 1° de julio de 2011 al 31 de enero de 2013.</w:t>
      </w:r>
    </w:p>
    <w:p w:rsidR="00446E22" w:rsidRPr="00446E22" w:rsidRDefault="00446E22" w:rsidP="00446E22">
      <w:pPr>
        <w:ind w:left="1134" w:right="1134" w:firstLine="708"/>
        <w:jc w:val="both"/>
        <w:rPr>
          <w:rFonts w:ascii="Arial" w:hAnsi="Arial" w:cs="Arial"/>
          <w:bCs/>
          <w:i/>
          <w:iCs/>
          <w:szCs w:val="24"/>
        </w:rPr>
      </w:pPr>
    </w:p>
    <w:p w:rsidR="00446E22" w:rsidRPr="00446E22" w:rsidRDefault="00446E22" w:rsidP="00446E22">
      <w:pPr>
        <w:ind w:left="1134" w:right="1134" w:firstLine="708"/>
        <w:jc w:val="both"/>
        <w:rPr>
          <w:rFonts w:ascii="Arial" w:hAnsi="Arial" w:cs="Arial"/>
          <w:bCs/>
          <w:i/>
          <w:iCs/>
          <w:szCs w:val="24"/>
        </w:rPr>
      </w:pPr>
      <w:r w:rsidRPr="00446E22">
        <w:rPr>
          <w:rFonts w:ascii="Arial" w:hAnsi="Arial" w:cs="Arial"/>
          <w:bCs/>
          <w:i/>
          <w:iCs/>
          <w:szCs w:val="24"/>
        </w:rPr>
        <w:t>TERCERO: ORDENAR a la Administradora Colombiana de Pensiones –COLPENSIONES- que procede a cancelar la suma de $</w:t>
      </w:r>
      <w:r w:rsidR="00605060" w:rsidRPr="00605060">
        <w:rPr>
          <w:rFonts w:ascii="Arial" w:hAnsi="Arial" w:cs="Arial"/>
          <w:i/>
          <w:szCs w:val="24"/>
        </w:rPr>
        <w:t>3´609.818</w:t>
      </w:r>
      <w:r w:rsidRPr="00605060">
        <w:rPr>
          <w:rFonts w:ascii="Arial" w:hAnsi="Arial" w:cs="Arial"/>
          <w:bCs/>
          <w:i/>
          <w:iCs/>
          <w:szCs w:val="24"/>
        </w:rPr>
        <w:t xml:space="preserve"> por</w:t>
      </w:r>
      <w:r w:rsidRPr="00446E22">
        <w:rPr>
          <w:rFonts w:ascii="Arial" w:hAnsi="Arial" w:cs="Arial"/>
          <w:bCs/>
          <w:i/>
          <w:iCs/>
          <w:szCs w:val="24"/>
        </w:rPr>
        <w:t xml:space="preserve"> concepto de indexación de la condena de que trata el numeral anterior”</w:t>
      </w:r>
    </w:p>
    <w:p w:rsidR="00A44226" w:rsidRPr="00D578CB" w:rsidRDefault="00A44226" w:rsidP="00265520">
      <w:pPr>
        <w:spacing w:line="276" w:lineRule="auto"/>
        <w:ind w:firstLine="708"/>
        <w:jc w:val="both"/>
        <w:rPr>
          <w:rFonts w:ascii="Arial" w:hAnsi="Arial" w:cs="Arial"/>
          <w:bCs/>
          <w:iCs/>
          <w:szCs w:val="24"/>
        </w:rPr>
      </w:pPr>
    </w:p>
    <w:p w:rsidR="00E142D2" w:rsidRPr="00E142D2" w:rsidRDefault="00E142D2" w:rsidP="00265520">
      <w:pPr>
        <w:autoSpaceDE w:val="0"/>
        <w:autoSpaceDN w:val="0"/>
        <w:adjustRightInd w:val="0"/>
        <w:spacing w:line="276" w:lineRule="auto"/>
        <w:ind w:firstLine="708"/>
        <w:jc w:val="both"/>
        <w:rPr>
          <w:rFonts w:ascii="Arial" w:hAnsi="Arial" w:cs="Arial"/>
          <w:szCs w:val="24"/>
          <w:lang w:val="es-ES"/>
        </w:rPr>
      </w:pPr>
      <w:r w:rsidRPr="00E142D2">
        <w:rPr>
          <w:rFonts w:ascii="Arial" w:hAnsi="Arial" w:cs="Arial"/>
          <w:b/>
          <w:szCs w:val="24"/>
          <w:u w:val="single"/>
          <w:lang w:val="es-ES"/>
        </w:rPr>
        <w:t xml:space="preserve">SEGUNDO: </w:t>
      </w:r>
      <w:r>
        <w:rPr>
          <w:rFonts w:ascii="Arial" w:hAnsi="Arial" w:cs="Arial"/>
          <w:b/>
          <w:szCs w:val="24"/>
          <w:lang w:val="es-ES"/>
        </w:rPr>
        <w:t xml:space="preserve">CONFIRMAR </w:t>
      </w:r>
      <w:r>
        <w:rPr>
          <w:rFonts w:ascii="Arial" w:hAnsi="Arial" w:cs="Arial"/>
          <w:szCs w:val="24"/>
          <w:lang w:val="es-ES"/>
        </w:rPr>
        <w:t>la sentencia revisada en todo lo demás.</w:t>
      </w:r>
    </w:p>
    <w:p w:rsidR="00E142D2" w:rsidRDefault="00E142D2" w:rsidP="00265520">
      <w:pPr>
        <w:autoSpaceDE w:val="0"/>
        <w:autoSpaceDN w:val="0"/>
        <w:adjustRightInd w:val="0"/>
        <w:spacing w:line="276" w:lineRule="auto"/>
        <w:ind w:firstLine="708"/>
        <w:jc w:val="both"/>
        <w:rPr>
          <w:rFonts w:ascii="Arial" w:hAnsi="Arial" w:cs="Arial"/>
          <w:szCs w:val="24"/>
          <w:lang w:val="es-ES"/>
        </w:rPr>
      </w:pPr>
    </w:p>
    <w:p w:rsidR="00E142D2" w:rsidRDefault="00E142D2" w:rsidP="00265520">
      <w:pPr>
        <w:autoSpaceDE w:val="0"/>
        <w:autoSpaceDN w:val="0"/>
        <w:adjustRightInd w:val="0"/>
        <w:spacing w:line="276" w:lineRule="auto"/>
        <w:ind w:firstLine="708"/>
        <w:jc w:val="both"/>
        <w:rPr>
          <w:rFonts w:ascii="Arial" w:hAnsi="Arial" w:cs="Arial"/>
          <w:szCs w:val="24"/>
          <w:lang w:val="es-ES"/>
        </w:rPr>
      </w:pPr>
    </w:p>
    <w:p w:rsidR="00E142D2" w:rsidRPr="00D578CB" w:rsidRDefault="00E142D2" w:rsidP="00E142D2">
      <w:pPr>
        <w:spacing w:line="276" w:lineRule="auto"/>
        <w:ind w:firstLine="708"/>
        <w:jc w:val="both"/>
        <w:rPr>
          <w:rFonts w:ascii="Arial" w:hAnsi="Arial" w:cs="Arial"/>
          <w:szCs w:val="24"/>
        </w:rPr>
      </w:pPr>
      <w:r w:rsidRPr="00E142D2">
        <w:rPr>
          <w:rFonts w:ascii="Arial" w:hAnsi="Arial" w:cs="Arial"/>
          <w:b/>
          <w:szCs w:val="24"/>
          <w:u w:val="single"/>
          <w:lang w:val="es-ES"/>
        </w:rPr>
        <w:t>TERCERO:</w:t>
      </w:r>
      <w:r>
        <w:rPr>
          <w:rFonts w:ascii="Arial" w:hAnsi="Arial" w:cs="Arial"/>
          <w:szCs w:val="24"/>
          <w:lang w:val="es-ES"/>
        </w:rPr>
        <w:t xml:space="preserve"> </w:t>
      </w:r>
      <w:r w:rsidR="00373E11" w:rsidRPr="00373E11">
        <w:rPr>
          <w:rFonts w:ascii="Arial" w:hAnsi="Arial" w:cs="Arial"/>
          <w:szCs w:val="24"/>
          <w:lang w:val="es-ES"/>
        </w:rPr>
        <w:t xml:space="preserve">Sin costas en esta instancia </w:t>
      </w:r>
      <w:r>
        <w:rPr>
          <w:rFonts w:ascii="Arial" w:hAnsi="Arial" w:cs="Arial"/>
          <w:szCs w:val="24"/>
        </w:rPr>
        <w:t>por haber prosperado el recurso y tratarse del grado jurisdiccional de consulta.</w:t>
      </w:r>
      <w:r w:rsidRPr="00D578CB">
        <w:rPr>
          <w:rFonts w:ascii="Arial" w:hAnsi="Arial" w:cs="Arial"/>
          <w:szCs w:val="24"/>
        </w:rPr>
        <w:t xml:space="preserve"> </w:t>
      </w:r>
    </w:p>
    <w:p w:rsidR="00D578CB" w:rsidRPr="00D578CB" w:rsidRDefault="00D578CB" w:rsidP="00E142D2">
      <w:pPr>
        <w:autoSpaceDE w:val="0"/>
        <w:autoSpaceDN w:val="0"/>
        <w:adjustRightInd w:val="0"/>
        <w:spacing w:line="276" w:lineRule="auto"/>
        <w:ind w:firstLine="708"/>
        <w:jc w:val="both"/>
        <w:rPr>
          <w:rFonts w:ascii="Arial" w:hAnsi="Arial" w:cs="Arial"/>
          <w:szCs w:val="24"/>
        </w:rPr>
      </w:pPr>
    </w:p>
    <w:p w:rsidR="00134C86" w:rsidRPr="00F919EA" w:rsidRDefault="00134C86" w:rsidP="00F017BF">
      <w:pPr>
        <w:spacing w:line="276" w:lineRule="auto"/>
        <w:ind w:firstLine="900"/>
        <w:jc w:val="both"/>
        <w:rPr>
          <w:rFonts w:ascii="Arial" w:hAnsi="Arial" w:cs="Arial"/>
          <w:b/>
          <w:bCs/>
          <w:iCs/>
          <w:szCs w:val="24"/>
          <w:lang w:val="es-ES"/>
        </w:rPr>
      </w:pPr>
      <w:r w:rsidRPr="00F919EA">
        <w:rPr>
          <w:rFonts w:ascii="Arial" w:hAnsi="Arial" w:cs="Arial"/>
          <w:b/>
          <w:bCs/>
          <w:iCs/>
          <w:szCs w:val="24"/>
          <w:lang w:val="es-ES"/>
        </w:rPr>
        <w:t>NOTIFÍQUESE, CÚMPLASE Y DEVUÉLVASE.</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spacing w:line="276" w:lineRule="auto"/>
        <w:ind w:firstLine="900"/>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jc w:val="center"/>
        <w:rPr>
          <w:rFonts w:ascii="Arial" w:hAnsi="Arial" w:cs="Arial"/>
          <w:sz w:val="24"/>
          <w:szCs w:val="24"/>
          <w:lang w:val="es-ES"/>
        </w:rPr>
      </w:pPr>
    </w:p>
    <w:p w:rsidR="00134C86" w:rsidRPr="00D578CB" w:rsidRDefault="001B03FA" w:rsidP="00F017BF">
      <w:pPr>
        <w:pStyle w:val="Sinespaciado"/>
        <w:spacing w:line="276" w:lineRule="auto"/>
        <w:jc w:val="center"/>
        <w:rPr>
          <w:rFonts w:ascii="Arial" w:hAnsi="Arial" w:cs="Arial"/>
          <w:b/>
          <w:sz w:val="24"/>
          <w:szCs w:val="24"/>
          <w:lang w:val="es-ES"/>
        </w:rPr>
      </w:pPr>
      <w:r w:rsidRPr="00D578CB">
        <w:rPr>
          <w:rFonts w:ascii="Arial" w:hAnsi="Arial" w:cs="Arial"/>
          <w:b/>
          <w:sz w:val="24"/>
          <w:szCs w:val="24"/>
          <w:lang w:val="es-ES"/>
        </w:rPr>
        <w:t>ISSA RAFAEL ULLOQUE TOSCANO</w:t>
      </w:r>
    </w:p>
    <w:p w:rsidR="00134C86" w:rsidRPr="00D578CB" w:rsidRDefault="00134C86" w:rsidP="00F017BF">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134C86" w:rsidRPr="00D578CB" w:rsidRDefault="00134C86" w:rsidP="00F017BF">
      <w:pPr>
        <w:spacing w:line="276" w:lineRule="auto"/>
        <w:ind w:firstLine="900"/>
        <w:jc w:val="center"/>
        <w:rPr>
          <w:rFonts w:ascii="Arial" w:hAnsi="Arial" w:cs="Arial"/>
          <w:b/>
          <w:szCs w:val="24"/>
          <w:lang w:val="es-ES"/>
        </w:rPr>
      </w:pPr>
    </w:p>
    <w:p w:rsidR="00134C86" w:rsidRPr="0045273B" w:rsidRDefault="00134C86" w:rsidP="00F017BF">
      <w:pPr>
        <w:pStyle w:val="Sinespaciado"/>
        <w:spacing w:line="276" w:lineRule="auto"/>
        <w:rPr>
          <w:rFonts w:ascii="Arial" w:hAnsi="Arial" w:cs="Arial"/>
          <w:sz w:val="23"/>
          <w:szCs w:val="23"/>
          <w:lang w:val="es-ES"/>
        </w:rPr>
      </w:pPr>
    </w:p>
    <w:p w:rsidR="009F2BAA" w:rsidRPr="0045273B" w:rsidRDefault="009F2BAA" w:rsidP="00F017BF">
      <w:pPr>
        <w:pStyle w:val="Sinespaciado"/>
        <w:spacing w:line="276" w:lineRule="auto"/>
        <w:rPr>
          <w:rFonts w:ascii="Arial" w:hAnsi="Arial" w:cs="Arial"/>
          <w:sz w:val="23"/>
          <w:szCs w:val="23"/>
          <w:lang w:val="es-ES"/>
        </w:rPr>
      </w:pPr>
    </w:p>
    <w:p w:rsidR="001E0313" w:rsidRPr="0045273B" w:rsidRDefault="001E0313" w:rsidP="00F017BF">
      <w:pPr>
        <w:spacing w:line="276" w:lineRule="auto"/>
        <w:jc w:val="both"/>
        <w:rPr>
          <w:rFonts w:ascii="Arial" w:hAnsi="Arial" w:cs="Arial"/>
          <w:b/>
          <w:bCs/>
          <w:iCs/>
          <w:sz w:val="23"/>
          <w:szCs w:val="23"/>
          <w:lang w:val="es-ES"/>
        </w:rPr>
      </w:pP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134C86" w:rsidRPr="00AC486E" w:rsidRDefault="00134C86" w:rsidP="00F017BF">
      <w:pPr>
        <w:spacing w:line="276" w:lineRule="auto"/>
        <w:ind w:firstLine="900"/>
        <w:jc w:val="both"/>
        <w:rPr>
          <w:rFonts w:ascii="Arial" w:hAnsi="Arial" w:cs="Arial"/>
          <w:bCs/>
          <w:iCs/>
          <w:szCs w:val="24"/>
          <w:lang w:val="es-ES"/>
        </w:rPr>
      </w:pPr>
    </w:p>
    <w:p w:rsidR="00134C86" w:rsidRPr="00AC486E" w:rsidRDefault="00134C86" w:rsidP="00F017BF">
      <w:pPr>
        <w:spacing w:line="276" w:lineRule="auto"/>
        <w:ind w:firstLine="900"/>
        <w:jc w:val="both"/>
        <w:rPr>
          <w:rFonts w:ascii="Arial" w:hAnsi="Arial" w:cs="Arial"/>
          <w:bCs/>
          <w:iCs/>
          <w:szCs w:val="24"/>
          <w:lang w:val="es-ES"/>
        </w:rPr>
      </w:pPr>
    </w:p>
    <w:p w:rsidR="00134C86" w:rsidRPr="00AC486E" w:rsidRDefault="00A44226" w:rsidP="00F017BF">
      <w:pPr>
        <w:spacing w:line="276" w:lineRule="auto"/>
        <w:ind w:firstLine="900"/>
        <w:jc w:val="center"/>
        <w:rPr>
          <w:rFonts w:ascii="Arial" w:hAnsi="Arial" w:cs="Arial"/>
          <w:b/>
          <w:bCs/>
          <w:iCs/>
          <w:szCs w:val="24"/>
          <w:lang w:val="es-ES"/>
        </w:rPr>
      </w:pPr>
      <w:r>
        <w:rPr>
          <w:rFonts w:ascii="Arial" w:hAnsi="Arial" w:cs="Arial"/>
          <w:b/>
          <w:bCs/>
          <w:iCs/>
          <w:szCs w:val="24"/>
          <w:lang w:val="es-ES"/>
        </w:rPr>
        <w:t xml:space="preserve">ALONSO </w:t>
      </w:r>
      <w:r w:rsidR="00C46E9E">
        <w:rPr>
          <w:rFonts w:ascii="Arial" w:hAnsi="Arial" w:cs="Arial"/>
          <w:b/>
          <w:bCs/>
          <w:iCs/>
          <w:szCs w:val="24"/>
          <w:lang w:val="es-ES"/>
        </w:rPr>
        <w:t>GAVIRIA OCAMPO</w:t>
      </w:r>
    </w:p>
    <w:p w:rsidR="00134C86" w:rsidRPr="00AC486E" w:rsidRDefault="00D578CB" w:rsidP="00F017BF">
      <w:pPr>
        <w:spacing w:line="276" w:lineRule="auto"/>
        <w:ind w:firstLine="900"/>
        <w:jc w:val="center"/>
        <w:rPr>
          <w:rFonts w:ascii="Arial" w:hAnsi="Arial" w:cs="Arial"/>
          <w:szCs w:val="24"/>
        </w:rPr>
      </w:pPr>
      <w:r>
        <w:rPr>
          <w:rFonts w:ascii="Arial" w:hAnsi="Arial" w:cs="Arial"/>
          <w:iCs/>
          <w:szCs w:val="24"/>
          <w:lang w:val="es-ES"/>
        </w:rPr>
        <w:t>Secretario</w:t>
      </w:r>
    </w:p>
    <w:p w:rsidR="00226D5F" w:rsidRPr="00AC486E" w:rsidRDefault="00226D5F" w:rsidP="00F017BF">
      <w:pPr>
        <w:spacing w:line="276" w:lineRule="auto"/>
        <w:jc w:val="both"/>
        <w:rPr>
          <w:rFonts w:ascii="Arial" w:hAnsi="Arial" w:cs="Arial"/>
          <w:szCs w:val="24"/>
        </w:rPr>
      </w:pPr>
    </w:p>
    <w:sectPr w:rsidR="00226D5F" w:rsidRPr="00AC486E" w:rsidSect="009525D5">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3B" w:rsidRDefault="00FB383B" w:rsidP="00226D5F">
      <w:r>
        <w:separator/>
      </w:r>
    </w:p>
  </w:endnote>
  <w:endnote w:type="continuationSeparator" w:id="0">
    <w:p w:rsidR="00FB383B" w:rsidRDefault="00FB383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F6000F"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000F">
      <w:rPr>
        <w:rStyle w:val="Nmerodepgina"/>
        <w:noProof/>
      </w:rPr>
      <w:t>7</w:t>
    </w:r>
    <w:r>
      <w:rPr>
        <w:rStyle w:val="Nmerodepgina"/>
      </w:rPr>
      <w:fldChar w:fldCharType="end"/>
    </w:r>
  </w:p>
  <w:p w:rsidR="009B4A56" w:rsidRDefault="00F6000F"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3B" w:rsidRDefault="00FB383B" w:rsidP="00226D5F">
      <w:r>
        <w:separator/>
      </w:r>
    </w:p>
  </w:footnote>
  <w:footnote w:type="continuationSeparator" w:id="0">
    <w:p w:rsidR="00FB383B" w:rsidRDefault="00FB383B"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1B0E6E" w:rsidRDefault="00AF2BC2"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E06E5C" w:rsidRPr="001B0E6E" w:rsidRDefault="00E06E5C" w:rsidP="00E06E5C">
    <w:pPr>
      <w:pStyle w:val="Encabezado"/>
      <w:jc w:val="center"/>
      <w:rPr>
        <w:rFonts w:ascii="Arial" w:hAnsi="Arial" w:cs="Arial"/>
        <w:sz w:val="16"/>
        <w:szCs w:val="16"/>
      </w:rPr>
    </w:pPr>
    <w:r w:rsidRPr="001B0E6E">
      <w:rPr>
        <w:rFonts w:ascii="Arial" w:hAnsi="Arial" w:cs="Arial"/>
        <w:sz w:val="16"/>
        <w:szCs w:val="16"/>
      </w:rPr>
      <w:t>Radicado: 66001-31-05-00</w:t>
    </w:r>
    <w:r w:rsidR="00924520">
      <w:rPr>
        <w:rFonts w:ascii="Arial" w:hAnsi="Arial" w:cs="Arial"/>
        <w:sz w:val="16"/>
        <w:szCs w:val="16"/>
      </w:rPr>
      <w:t>3</w:t>
    </w:r>
    <w:r w:rsidRPr="001B0E6E">
      <w:rPr>
        <w:rFonts w:ascii="Arial" w:hAnsi="Arial" w:cs="Arial"/>
        <w:sz w:val="16"/>
        <w:szCs w:val="16"/>
      </w:rPr>
      <w:t>-2015-00</w:t>
    </w:r>
    <w:r w:rsidR="00924520">
      <w:rPr>
        <w:rFonts w:ascii="Arial" w:hAnsi="Arial" w:cs="Arial"/>
        <w:sz w:val="16"/>
        <w:szCs w:val="16"/>
      </w:rPr>
      <w:t>317</w:t>
    </w:r>
    <w:r w:rsidRPr="001B0E6E">
      <w:rPr>
        <w:rFonts w:ascii="Arial" w:hAnsi="Arial" w:cs="Arial"/>
        <w:sz w:val="16"/>
        <w:szCs w:val="16"/>
      </w:rPr>
      <w:t>-01</w:t>
    </w:r>
  </w:p>
  <w:p w:rsidR="00E06E5C" w:rsidRPr="001B0E6E" w:rsidRDefault="00924520" w:rsidP="00E06E5C">
    <w:pPr>
      <w:pStyle w:val="Encabezado"/>
      <w:jc w:val="center"/>
      <w:rPr>
        <w:rFonts w:ascii="Arial" w:hAnsi="Arial" w:cs="Arial"/>
        <w:sz w:val="16"/>
        <w:szCs w:val="16"/>
      </w:rPr>
    </w:pPr>
    <w:r>
      <w:rPr>
        <w:rFonts w:ascii="Arial" w:hAnsi="Arial" w:cs="Arial"/>
        <w:sz w:val="16"/>
        <w:szCs w:val="16"/>
      </w:rPr>
      <w:t xml:space="preserve">María Nubia Escudero </w:t>
    </w:r>
    <w:proofErr w:type="spellStart"/>
    <w:r>
      <w:rPr>
        <w:rFonts w:ascii="Arial" w:hAnsi="Arial" w:cs="Arial"/>
        <w:sz w:val="16"/>
        <w:szCs w:val="16"/>
      </w:rPr>
      <w:t>Aristizabal</w:t>
    </w:r>
    <w:proofErr w:type="spellEnd"/>
    <w:r w:rsidR="00AF2BC2" w:rsidRPr="001B0E6E">
      <w:rPr>
        <w:rFonts w:ascii="Arial" w:hAnsi="Arial" w:cs="Arial"/>
        <w:sz w:val="16"/>
        <w:szCs w:val="16"/>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E8B5EC4"/>
    <w:multiLevelType w:val="hybridMultilevel"/>
    <w:tmpl w:val="1C6240E2"/>
    <w:lvl w:ilvl="0" w:tplc="79BA3E80">
      <w:start w:val="6"/>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363B0"/>
    <w:rsid w:val="00040E9A"/>
    <w:rsid w:val="000429E7"/>
    <w:rsid w:val="000452F4"/>
    <w:rsid w:val="000820B9"/>
    <w:rsid w:val="00084002"/>
    <w:rsid w:val="000A397D"/>
    <w:rsid w:val="000B132D"/>
    <w:rsid w:val="000C08B1"/>
    <w:rsid w:val="000C0A51"/>
    <w:rsid w:val="000D0444"/>
    <w:rsid w:val="000D6AE3"/>
    <w:rsid w:val="000E1962"/>
    <w:rsid w:val="000E70EB"/>
    <w:rsid w:val="000E7F42"/>
    <w:rsid w:val="000F08C1"/>
    <w:rsid w:val="000F38F8"/>
    <w:rsid w:val="000F5775"/>
    <w:rsid w:val="000F6FF9"/>
    <w:rsid w:val="00101DEB"/>
    <w:rsid w:val="00106A7E"/>
    <w:rsid w:val="00117283"/>
    <w:rsid w:val="00122A57"/>
    <w:rsid w:val="00127390"/>
    <w:rsid w:val="00132136"/>
    <w:rsid w:val="00134C86"/>
    <w:rsid w:val="00142302"/>
    <w:rsid w:val="00144815"/>
    <w:rsid w:val="00146784"/>
    <w:rsid w:val="001625EE"/>
    <w:rsid w:val="001667FB"/>
    <w:rsid w:val="0017138D"/>
    <w:rsid w:val="00171C56"/>
    <w:rsid w:val="00172834"/>
    <w:rsid w:val="00183477"/>
    <w:rsid w:val="001A2492"/>
    <w:rsid w:val="001A4D21"/>
    <w:rsid w:val="001A5A11"/>
    <w:rsid w:val="001B03FA"/>
    <w:rsid w:val="001B0E6E"/>
    <w:rsid w:val="001C46FA"/>
    <w:rsid w:val="001C4D7F"/>
    <w:rsid w:val="001C6501"/>
    <w:rsid w:val="001C6647"/>
    <w:rsid w:val="001D35C7"/>
    <w:rsid w:val="001D7E15"/>
    <w:rsid w:val="001E0313"/>
    <w:rsid w:val="001E3462"/>
    <w:rsid w:val="00207AA4"/>
    <w:rsid w:val="00226D5F"/>
    <w:rsid w:val="00226EB4"/>
    <w:rsid w:val="0022785B"/>
    <w:rsid w:val="0023095E"/>
    <w:rsid w:val="00230AFD"/>
    <w:rsid w:val="00231C21"/>
    <w:rsid w:val="002320EB"/>
    <w:rsid w:val="00242152"/>
    <w:rsid w:val="002465A0"/>
    <w:rsid w:val="00247BBE"/>
    <w:rsid w:val="00251CC1"/>
    <w:rsid w:val="00265520"/>
    <w:rsid w:val="00272C8B"/>
    <w:rsid w:val="00273805"/>
    <w:rsid w:val="00287CC2"/>
    <w:rsid w:val="00290C0B"/>
    <w:rsid w:val="002A02BA"/>
    <w:rsid w:val="002A1785"/>
    <w:rsid w:val="002B556B"/>
    <w:rsid w:val="002B7F8A"/>
    <w:rsid w:val="002C15F7"/>
    <w:rsid w:val="002C313D"/>
    <w:rsid w:val="002D6807"/>
    <w:rsid w:val="002E36F9"/>
    <w:rsid w:val="002E4F47"/>
    <w:rsid w:val="00304D7B"/>
    <w:rsid w:val="00305685"/>
    <w:rsid w:val="00324AD2"/>
    <w:rsid w:val="003320F5"/>
    <w:rsid w:val="003349D1"/>
    <w:rsid w:val="00335C4C"/>
    <w:rsid w:val="003440CA"/>
    <w:rsid w:val="003463CD"/>
    <w:rsid w:val="003465C4"/>
    <w:rsid w:val="003578D3"/>
    <w:rsid w:val="00373E11"/>
    <w:rsid w:val="0037435A"/>
    <w:rsid w:val="00377573"/>
    <w:rsid w:val="00382C70"/>
    <w:rsid w:val="00390B71"/>
    <w:rsid w:val="00391859"/>
    <w:rsid w:val="003922FA"/>
    <w:rsid w:val="003A3218"/>
    <w:rsid w:val="003A6B4C"/>
    <w:rsid w:val="003B4EA7"/>
    <w:rsid w:val="003D310A"/>
    <w:rsid w:val="003F39CE"/>
    <w:rsid w:val="00415DCD"/>
    <w:rsid w:val="00416A8D"/>
    <w:rsid w:val="00433E4C"/>
    <w:rsid w:val="004348AB"/>
    <w:rsid w:val="004409E7"/>
    <w:rsid w:val="00446E22"/>
    <w:rsid w:val="00450598"/>
    <w:rsid w:val="00450903"/>
    <w:rsid w:val="004519EB"/>
    <w:rsid w:val="0045273B"/>
    <w:rsid w:val="00453DC3"/>
    <w:rsid w:val="004654DA"/>
    <w:rsid w:val="00470873"/>
    <w:rsid w:val="0048111C"/>
    <w:rsid w:val="00483775"/>
    <w:rsid w:val="004A2468"/>
    <w:rsid w:val="004A7AB4"/>
    <w:rsid w:val="004C2E37"/>
    <w:rsid w:val="004C6C1A"/>
    <w:rsid w:val="004D018B"/>
    <w:rsid w:val="004D01C5"/>
    <w:rsid w:val="004E426E"/>
    <w:rsid w:val="004E4CC6"/>
    <w:rsid w:val="004F724D"/>
    <w:rsid w:val="00501034"/>
    <w:rsid w:val="00502691"/>
    <w:rsid w:val="00515BDC"/>
    <w:rsid w:val="00534D55"/>
    <w:rsid w:val="0053562A"/>
    <w:rsid w:val="0055465D"/>
    <w:rsid w:val="0056183E"/>
    <w:rsid w:val="00563496"/>
    <w:rsid w:val="00565E83"/>
    <w:rsid w:val="00567B33"/>
    <w:rsid w:val="00567C97"/>
    <w:rsid w:val="00572BE9"/>
    <w:rsid w:val="00573603"/>
    <w:rsid w:val="00586CB3"/>
    <w:rsid w:val="005870CE"/>
    <w:rsid w:val="005878E1"/>
    <w:rsid w:val="00591F75"/>
    <w:rsid w:val="00594723"/>
    <w:rsid w:val="005B7D0B"/>
    <w:rsid w:val="005C3E71"/>
    <w:rsid w:val="005D1C5A"/>
    <w:rsid w:val="005E0ED1"/>
    <w:rsid w:val="005E7DA5"/>
    <w:rsid w:val="005F1504"/>
    <w:rsid w:val="005F5E82"/>
    <w:rsid w:val="00605060"/>
    <w:rsid w:val="006135E9"/>
    <w:rsid w:val="0061484D"/>
    <w:rsid w:val="006159DE"/>
    <w:rsid w:val="0062213D"/>
    <w:rsid w:val="006263F5"/>
    <w:rsid w:val="00626482"/>
    <w:rsid w:val="00637118"/>
    <w:rsid w:val="0064158C"/>
    <w:rsid w:val="00650815"/>
    <w:rsid w:val="006516CA"/>
    <w:rsid w:val="00662013"/>
    <w:rsid w:val="00662287"/>
    <w:rsid w:val="00675E25"/>
    <w:rsid w:val="00682BA8"/>
    <w:rsid w:val="006A0D48"/>
    <w:rsid w:val="006A3D88"/>
    <w:rsid w:val="006B6C1D"/>
    <w:rsid w:val="006D0816"/>
    <w:rsid w:val="006E11A2"/>
    <w:rsid w:val="006E2F01"/>
    <w:rsid w:val="006E3949"/>
    <w:rsid w:val="006F2C8A"/>
    <w:rsid w:val="006F2FF3"/>
    <w:rsid w:val="006F3D12"/>
    <w:rsid w:val="006F68BC"/>
    <w:rsid w:val="00705786"/>
    <w:rsid w:val="00712CFC"/>
    <w:rsid w:val="00713558"/>
    <w:rsid w:val="00716474"/>
    <w:rsid w:val="007220D1"/>
    <w:rsid w:val="007258A6"/>
    <w:rsid w:val="00726322"/>
    <w:rsid w:val="00726CC1"/>
    <w:rsid w:val="007308D1"/>
    <w:rsid w:val="007364DD"/>
    <w:rsid w:val="007465BA"/>
    <w:rsid w:val="00750744"/>
    <w:rsid w:val="007632AA"/>
    <w:rsid w:val="00764C9B"/>
    <w:rsid w:val="00776EC7"/>
    <w:rsid w:val="00777D9C"/>
    <w:rsid w:val="0078691C"/>
    <w:rsid w:val="0079339E"/>
    <w:rsid w:val="00795237"/>
    <w:rsid w:val="007A2D40"/>
    <w:rsid w:val="007B0C1E"/>
    <w:rsid w:val="007B1977"/>
    <w:rsid w:val="007B5499"/>
    <w:rsid w:val="007B6F39"/>
    <w:rsid w:val="007C5A02"/>
    <w:rsid w:val="007D40B8"/>
    <w:rsid w:val="007E3F4A"/>
    <w:rsid w:val="007E5F18"/>
    <w:rsid w:val="007F111B"/>
    <w:rsid w:val="007F7476"/>
    <w:rsid w:val="007F7CE7"/>
    <w:rsid w:val="008031E8"/>
    <w:rsid w:val="00810397"/>
    <w:rsid w:val="008261E9"/>
    <w:rsid w:val="0083050B"/>
    <w:rsid w:val="0083061B"/>
    <w:rsid w:val="0083155E"/>
    <w:rsid w:val="008460CC"/>
    <w:rsid w:val="008472E5"/>
    <w:rsid w:val="00862EBC"/>
    <w:rsid w:val="00867537"/>
    <w:rsid w:val="0087494E"/>
    <w:rsid w:val="008751D8"/>
    <w:rsid w:val="008760BB"/>
    <w:rsid w:val="008778BA"/>
    <w:rsid w:val="00881830"/>
    <w:rsid w:val="00891545"/>
    <w:rsid w:val="00895036"/>
    <w:rsid w:val="008A04F6"/>
    <w:rsid w:val="008A3423"/>
    <w:rsid w:val="008B48B8"/>
    <w:rsid w:val="008D0040"/>
    <w:rsid w:val="008D27EF"/>
    <w:rsid w:val="008E0EF1"/>
    <w:rsid w:val="008E2244"/>
    <w:rsid w:val="008E4150"/>
    <w:rsid w:val="008F003B"/>
    <w:rsid w:val="008F31EB"/>
    <w:rsid w:val="009000D4"/>
    <w:rsid w:val="009071F5"/>
    <w:rsid w:val="00907A5F"/>
    <w:rsid w:val="009137A5"/>
    <w:rsid w:val="00915EE3"/>
    <w:rsid w:val="00924520"/>
    <w:rsid w:val="009525D5"/>
    <w:rsid w:val="009660D4"/>
    <w:rsid w:val="00966F23"/>
    <w:rsid w:val="009740CF"/>
    <w:rsid w:val="00975DEE"/>
    <w:rsid w:val="009827E2"/>
    <w:rsid w:val="00982C7D"/>
    <w:rsid w:val="009849BE"/>
    <w:rsid w:val="0098620C"/>
    <w:rsid w:val="00995393"/>
    <w:rsid w:val="009A60EC"/>
    <w:rsid w:val="009B0B17"/>
    <w:rsid w:val="009D1438"/>
    <w:rsid w:val="009D258A"/>
    <w:rsid w:val="009D6F42"/>
    <w:rsid w:val="009D7B62"/>
    <w:rsid w:val="009E5A8E"/>
    <w:rsid w:val="009F1835"/>
    <w:rsid w:val="009F2BAA"/>
    <w:rsid w:val="009F6E64"/>
    <w:rsid w:val="009F7CE5"/>
    <w:rsid w:val="00A227F4"/>
    <w:rsid w:val="00A23CFA"/>
    <w:rsid w:val="00A27137"/>
    <w:rsid w:val="00A321CE"/>
    <w:rsid w:val="00A32B05"/>
    <w:rsid w:val="00A36479"/>
    <w:rsid w:val="00A36956"/>
    <w:rsid w:val="00A42244"/>
    <w:rsid w:val="00A44226"/>
    <w:rsid w:val="00A5024C"/>
    <w:rsid w:val="00A75F1F"/>
    <w:rsid w:val="00A928D2"/>
    <w:rsid w:val="00A93DCA"/>
    <w:rsid w:val="00A957FB"/>
    <w:rsid w:val="00AB1910"/>
    <w:rsid w:val="00AB2427"/>
    <w:rsid w:val="00AC486E"/>
    <w:rsid w:val="00AD7EF8"/>
    <w:rsid w:val="00AE118E"/>
    <w:rsid w:val="00AE62E4"/>
    <w:rsid w:val="00AF2788"/>
    <w:rsid w:val="00AF2BC2"/>
    <w:rsid w:val="00AF5C75"/>
    <w:rsid w:val="00AF6E3F"/>
    <w:rsid w:val="00B04151"/>
    <w:rsid w:val="00B0466B"/>
    <w:rsid w:val="00B220D2"/>
    <w:rsid w:val="00B22E56"/>
    <w:rsid w:val="00B30CFB"/>
    <w:rsid w:val="00B364A1"/>
    <w:rsid w:val="00B4177B"/>
    <w:rsid w:val="00B56E76"/>
    <w:rsid w:val="00B63804"/>
    <w:rsid w:val="00B65F9A"/>
    <w:rsid w:val="00B67118"/>
    <w:rsid w:val="00B732C6"/>
    <w:rsid w:val="00B86AC5"/>
    <w:rsid w:val="00B92076"/>
    <w:rsid w:val="00B9600C"/>
    <w:rsid w:val="00BA0C20"/>
    <w:rsid w:val="00BA1DBD"/>
    <w:rsid w:val="00BB1F45"/>
    <w:rsid w:val="00BC1FD4"/>
    <w:rsid w:val="00BC31C8"/>
    <w:rsid w:val="00BC5795"/>
    <w:rsid w:val="00BC70D9"/>
    <w:rsid w:val="00BE0373"/>
    <w:rsid w:val="00BF2489"/>
    <w:rsid w:val="00C1062A"/>
    <w:rsid w:val="00C1591F"/>
    <w:rsid w:val="00C247D3"/>
    <w:rsid w:val="00C46E9E"/>
    <w:rsid w:val="00C65FCA"/>
    <w:rsid w:val="00C773D2"/>
    <w:rsid w:val="00C81FE6"/>
    <w:rsid w:val="00C91182"/>
    <w:rsid w:val="00CB17D9"/>
    <w:rsid w:val="00CD751B"/>
    <w:rsid w:val="00CD79DF"/>
    <w:rsid w:val="00CE714F"/>
    <w:rsid w:val="00CF576A"/>
    <w:rsid w:val="00D13723"/>
    <w:rsid w:val="00D22CA4"/>
    <w:rsid w:val="00D320B2"/>
    <w:rsid w:val="00D33344"/>
    <w:rsid w:val="00D4235C"/>
    <w:rsid w:val="00D451BE"/>
    <w:rsid w:val="00D50A1D"/>
    <w:rsid w:val="00D51CB6"/>
    <w:rsid w:val="00D578CB"/>
    <w:rsid w:val="00D6561F"/>
    <w:rsid w:val="00D736BD"/>
    <w:rsid w:val="00D747E2"/>
    <w:rsid w:val="00D91996"/>
    <w:rsid w:val="00DA3E57"/>
    <w:rsid w:val="00DA4B0A"/>
    <w:rsid w:val="00DA6BF1"/>
    <w:rsid w:val="00DC3D92"/>
    <w:rsid w:val="00DC62A8"/>
    <w:rsid w:val="00DD440F"/>
    <w:rsid w:val="00DD6BF4"/>
    <w:rsid w:val="00DF30A5"/>
    <w:rsid w:val="00E062F9"/>
    <w:rsid w:val="00E06E5C"/>
    <w:rsid w:val="00E142D2"/>
    <w:rsid w:val="00E27B52"/>
    <w:rsid w:val="00E3674A"/>
    <w:rsid w:val="00E368B2"/>
    <w:rsid w:val="00E368F2"/>
    <w:rsid w:val="00E523D6"/>
    <w:rsid w:val="00E665CA"/>
    <w:rsid w:val="00E70A48"/>
    <w:rsid w:val="00E72202"/>
    <w:rsid w:val="00E800CE"/>
    <w:rsid w:val="00E901A3"/>
    <w:rsid w:val="00E95063"/>
    <w:rsid w:val="00EA4765"/>
    <w:rsid w:val="00EB4C38"/>
    <w:rsid w:val="00EC3C6F"/>
    <w:rsid w:val="00ED29F1"/>
    <w:rsid w:val="00EF1695"/>
    <w:rsid w:val="00EF2074"/>
    <w:rsid w:val="00EF7B4E"/>
    <w:rsid w:val="00F017BF"/>
    <w:rsid w:val="00F0505E"/>
    <w:rsid w:val="00F11410"/>
    <w:rsid w:val="00F37620"/>
    <w:rsid w:val="00F500A7"/>
    <w:rsid w:val="00F6000F"/>
    <w:rsid w:val="00F65645"/>
    <w:rsid w:val="00F7229A"/>
    <w:rsid w:val="00F919EA"/>
    <w:rsid w:val="00F9550A"/>
    <w:rsid w:val="00FA6675"/>
    <w:rsid w:val="00FB383B"/>
    <w:rsid w:val="00FD0121"/>
    <w:rsid w:val="00FD1691"/>
    <w:rsid w:val="00FD6247"/>
    <w:rsid w:val="00FE059A"/>
    <w:rsid w:val="00FE44E7"/>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089497290">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7550504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9782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9EDB-A1BA-4AD8-8D1F-177C5CCC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2827</Words>
  <Characters>15550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20</cp:revision>
  <cp:lastPrinted>2016-05-31T15:13:00Z</cp:lastPrinted>
  <dcterms:created xsi:type="dcterms:W3CDTF">2016-05-12T13:33:00Z</dcterms:created>
  <dcterms:modified xsi:type="dcterms:W3CDTF">2016-06-02T15:46:00Z</dcterms:modified>
</cp:coreProperties>
</file>