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00DD5212">
        <w:rPr>
          <w:rFonts w:ascii="Tahoma" w:hAnsi="Tahoma" w:cs="Tahoma"/>
          <w:sz w:val="18"/>
          <w:szCs w:val="18"/>
        </w:rPr>
        <w:t xml:space="preserve"> </w:t>
      </w:r>
      <w:r w:rsidRPr="00227A46">
        <w:rPr>
          <w:rFonts w:ascii="Tahoma" w:hAnsi="Tahoma" w:cs="Tahoma"/>
          <w:sz w:val="18"/>
          <w:szCs w:val="18"/>
        </w:rPr>
        <w:t xml:space="preserve">              </w:t>
      </w:r>
      <w:r>
        <w:rPr>
          <w:rFonts w:ascii="Tahoma" w:hAnsi="Tahoma" w:cs="Tahoma"/>
          <w:sz w:val="18"/>
          <w:szCs w:val="18"/>
        </w:rPr>
        <w:t xml:space="preserve">         </w:t>
      </w:r>
      <w:r w:rsidR="008A75CE">
        <w:rPr>
          <w:rFonts w:ascii="Tahoma" w:hAnsi="Tahoma" w:cs="Tahoma"/>
          <w:sz w:val="18"/>
          <w:szCs w:val="18"/>
        </w:rPr>
        <w:t xml:space="preserve"> </w:t>
      </w:r>
      <w:r w:rsidR="00DD5212">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E42772">
        <w:rPr>
          <w:rFonts w:ascii="Tahoma" w:hAnsi="Tahoma" w:cs="Tahoma"/>
          <w:sz w:val="18"/>
          <w:szCs w:val="18"/>
        </w:rPr>
        <w:t>28</w:t>
      </w:r>
      <w:r w:rsidR="00716955">
        <w:rPr>
          <w:rFonts w:ascii="Tahoma" w:hAnsi="Tahoma" w:cs="Tahoma"/>
          <w:sz w:val="18"/>
          <w:szCs w:val="18"/>
        </w:rPr>
        <w:t xml:space="preserve"> de </w:t>
      </w:r>
      <w:r w:rsidR="00095791">
        <w:rPr>
          <w:rFonts w:ascii="Tahoma" w:hAnsi="Tahoma" w:cs="Tahoma"/>
          <w:sz w:val="18"/>
          <w:szCs w:val="18"/>
        </w:rPr>
        <w:t>enero</w:t>
      </w:r>
      <w:r w:rsidR="008E4EC2">
        <w:rPr>
          <w:rFonts w:ascii="Tahoma" w:hAnsi="Tahoma" w:cs="Tahoma"/>
          <w:sz w:val="18"/>
          <w:szCs w:val="18"/>
        </w:rPr>
        <w:t xml:space="preserve">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095791">
        <w:rPr>
          <w:rFonts w:ascii="Tahoma" w:hAnsi="Tahoma" w:cs="Tahoma"/>
          <w:sz w:val="18"/>
          <w:szCs w:val="18"/>
        </w:rPr>
        <w:t>00</w:t>
      </w:r>
      <w:r w:rsidR="00B474B7">
        <w:rPr>
          <w:rFonts w:ascii="Tahoma" w:hAnsi="Tahoma" w:cs="Tahoma"/>
          <w:sz w:val="18"/>
          <w:szCs w:val="18"/>
        </w:rPr>
        <w:t>5</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B474B7">
        <w:rPr>
          <w:rFonts w:ascii="Tahoma" w:hAnsi="Tahoma" w:cs="Tahoma"/>
          <w:sz w:val="18"/>
          <w:szCs w:val="18"/>
        </w:rPr>
        <w:t>Oscar Jaime Villegas García</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095791">
        <w:rPr>
          <w:rFonts w:ascii="Tahoma" w:hAnsi="Tahoma" w:cs="Tahoma"/>
          <w:sz w:val="18"/>
          <w:szCs w:val="18"/>
        </w:rPr>
        <w:t>Ministerio de</w:t>
      </w:r>
      <w:r w:rsidR="00B474B7">
        <w:rPr>
          <w:rFonts w:ascii="Tahoma" w:hAnsi="Tahoma" w:cs="Tahoma"/>
          <w:sz w:val="18"/>
          <w:szCs w:val="18"/>
        </w:rPr>
        <w:t xml:space="preserve"> Comercio, Industria y Turismo</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781895" w:rsidRPr="00F9788D" w:rsidRDefault="0062069B" w:rsidP="00F9788D">
      <w:pPr>
        <w:ind w:left="2832" w:firstLine="3"/>
        <w:jc w:val="both"/>
        <w:rPr>
          <w:rFonts w:ascii="Tahoma" w:hAnsi="Tahoma" w:cs="Tahoma"/>
          <w:iCs/>
          <w:sz w:val="18"/>
          <w:szCs w:val="18"/>
        </w:rPr>
      </w:pPr>
      <w:r w:rsidRPr="00F9788D">
        <w:rPr>
          <w:rFonts w:ascii="Tahoma" w:hAnsi="Tahoma" w:cs="Tahoma"/>
          <w:sz w:val="18"/>
          <w:szCs w:val="18"/>
        </w:rPr>
        <w:t>HECHO SUPERADO/ R</w:t>
      </w:r>
      <w:r w:rsidR="006920EB" w:rsidRPr="00F9788D">
        <w:rPr>
          <w:rFonts w:ascii="Tahoma" w:hAnsi="Tahoma" w:cs="Tahoma"/>
          <w:sz w:val="18"/>
          <w:szCs w:val="18"/>
        </w:rPr>
        <w:t>espuesta concreta y de fondo al</w:t>
      </w:r>
      <w:r w:rsidRPr="00F9788D">
        <w:rPr>
          <w:rFonts w:ascii="Tahoma" w:hAnsi="Tahoma" w:cs="Tahoma"/>
          <w:sz w:val="18"/>
          <w:szCs w:val="18"/>
        </w:rPr>
        <w:t xml:space="preserve"> d</w:t>
      </w:r>
      <w:r w:rsidRPr="00F9788D">
        <w:rPr>
          <w:rFonts w:ascii="Tahoma" w:hAnsi="Tahoma" w:cs="Tahoma"/>
          <w:iCs/>
          <w:sz w:val="18"/>
          <w:szCs w:val="18"/>
        </w:rPr>
        <w:t>erecho de p</w:t>
      </w:r>
      <w:r w:rsidR="00310772" w:rsidRPr="00F9788D">
        <w:rPr>
          <w:rFonts w:ascii="Tahoma" w:hAnsi="Tahoma" w:cs="Tahoma"/>
          <w:iCs/>
          <w:sz w:val="18"/>
          <w:szCs w:val="18"/>
        </w:rPr>
        <w:t>etición</w:t>
      </w:r>
      <w:r w:rsidRPr="00F9788D">
        <w:rPr>
          <w:rFonts w:ascii="Tahoma" w:hAnsi="Tahoma" w:cs="Tahoma"/>
          <w:iCs/>
          <w:sz w:val="18"/>
          <w:szCs w:val="18"/>
        </w:rPr>
        <w:t>.</w:t>
      </w:r>
      <w:r w:rsidR="00310772" w:rsidRPr="00F9788D">
        <w:rPr>
          <w:rFonts w:ascii="Tahoma" w:hAnsi="Tahoma" w:cs="Tahoma"/>
          <w:iCs/>
          <w:sz w:val="18"/>
          <w:szCs w:val="18"/>
        </w:rPr>
        <w:t xml:space="preserve"> </w:t>
      </w:r>
    </w:p>
    <w:p w:rsidR="00A74D70" w:rsidRPr="00F9788D" w:rsidRDefault="00A74D70" w:rsidP="00F9788D">
      <w:pPr>
        <w:ind w:left="2832" w:firstLine="3"/>
        <w:jc w:val="both"/>
        <w:rPr>
          <w:rFonts w:ascii="Tahoma" w:hAnsi="Tahoma" w:cs="Tahoma"/>
          <w:iCs/>
          <w:sz w:val="18"/>
          <w:szCs w:val="18"/>
        </w:rPr>
      </w:pPr>
    </w:p>
    <w:p w:rsidR="00A74D70" w:rsidRPr="00F9788D" w:rsidRDefault="00A74D70" w:rsidP="00F9788D">
      <w:pPr>
        <w:ind w:left="2832" w:firstLine="3"/>
        <w:jc w:val="both"/>
        <w:rPr>
          <w:rFonts w:ascii="Tahoma" w:hAnsi="Tahoma" w:cs="Tahoma"/>
          <w:sz w:val="18"/>
          <w:szCs w:val="18"/>
        </w:rPr>
      </w:pPr>
      <w:r w:rsidRPr="00F9788D">
        <w:rPr>
          <w:rFonts w:ascii="Tahoma" w:hAnsi="Tahoma" w:cs="Tahoma"/>
          <w:sz w:val="18"/>
          <w:szCs w:val="18"/>
        </w:rPr>
        <w:t>“</w:t>
      </w:r>
      <w:r w:rsidR="00F9788D">
        <w:rPr>
          <w:rFonts w:ascii="Tahoma" w:hAnsi="Tahoma" w:cs="Tahoma"/>
          <w:sz w:val="18"/>
          <w:szCs w:val="18"/>
        </w:rPr>
        <w:t>(…)</w:t>
      </w:r>
      <w:r w:rsidRPr="00F9788D">
        <w:rPr>
          <w:rFonts w:ascii="Tahoma" w:hAnsi="Tahoma" w:cs="Tahoma"/>
          <w:sz w:val="18"/>
          <w:szCs w:val="18"/>
        </w:rPr>
        <w:t xml:space="preserve"> al tener la respuesta otorgada por el Ministerio la constancia de haber sido remitido el 20 de enero de 2016 a la apoderada judicial y el 14 del mismo mes y año a la administradora pensional</w:t>
      </w:r>
      <w:r w:rsidR="00F9788D">
        <w:rPr>
          <w:rFonts w:ascii="Tahoma" w:hAnsi="Tahoma" w:cs="Tahoma"/>
          <w:sz w:val="18"/>
          <w:szCs w:val="18"/>
        </w:rPr>
        <w:t xml:space="preserve"> (…)</w:t>
      </w:r>
      <w:r w:rsidRPr="00F9788D">
        <w:rPr>
          <w:rFonts w:ascii="Tahoma" w:hAnsi="Tahoma" w:cs="Tahoma"/>
          <w:sz w:val="18"/>
          <w:szCs w:val="18"/>
        </w:rPr>
        <w:t xml:space="preserve"> y en ella dar respuesta de fondo a la solicitud del actor al anexar las certificaciones de información laboral y salarios No. 6329 y 6330 del 13 de enero de 2016; encuentra la Sala q</w:t>
      </w:r>
      <w:bookmarkStart w:id="1" w:name="_GoBack"/>
      <w:bookmarkEnd w:id="1"/>
      <w:r w:rsidRPr="00F9788D">
        <w:rPr>
          <w:rFonts w:ascii="Tahoma" w:hAnsi="Tahoma" w:cs="Tahoma"/>
          <w:sz w:val="18"/>
          <w:szCs w:val="18"/>
        </w:rPr>
        <w:t xml:space="preserve">ue el hecho que generó la transgresión se encuentra actualmente superado, por lo que se torna improcedente el amparo deprecado.” </w:t>
      </w:r>
    </w:p>
    <w:p w:rsidR="00A74D70" w:rsidRPr="00F9788D" w:rsidRDefault="00A74D70" w:rsidP="00F9788D">
      <w:pPr>
        <w:ind w:left="2832" w:firstLine="3"/>
        <w:jc w:val="both"/>
        <w:rPr>
          <w:rFonts w:ascii="Tahoma" w:hAnsi="Tahoma" w:cs="Tahoma"/>
          <w:iCs/>
          <w:sz w:val="18"/>
          <w:szCs w:val="18"/>
        </w:rPr>
      </w:pPr>
    </w:p>
    <w:p w:rsidR="00A74D70" w:rsidRPr="00F9788D" w:rsidRDefault="00A74D70" w:rsidP="00F9788D">
      <w:pPr>
        <w:ind w:left="2832" w:firstLine="3"/>
        <w:jc w:val="both"/>
        <w:rPr>
          <w:sz w:val="16"/>
          <w:szCs w:val="18"/>
        </w:rPr>
      </w:pPr>
      <w:r w:rsidRPr="00F9788D">
        <w:rPr>
          <w:rFonts w:ascii="Tahoma" w:eastAsia="Times New Roman" w:hAnsi="Tahoma" w:cs="Tahoma"/>
          <w:sz w:val="16"/>
          <w:szCs w:val="18"/>
          <w:lang w:val="es-ES" w:eastAsia="es-ES"/>
        </w:rPr>
        <w:t>Citas: Corte Constituci</w:t>
      </w:r>
      <w:r w:rsidR="00FD1EA8">
        <w:rPr>
          <w:rFonts w:ascii="Tahoma" w:eastAsia="Times New Roman" w:hAnsi="Tahoma" w:cs="Tahoma"/>
          <w:sz w:val="16"/>
          <w:szCs w:val="18"/>
          <w:lang w:val="es-ES" w:eastAsia="es-ES"/>
        </w:rPr>
        <w:t xml:space="preserve">onal, </w:t>
      </w:r>
      <w:r w:rsidRPr="00F9788D">
        <w:rPr>
          <w:rFonts w:ascii="Tahoma" w:eastAsia="Times New Roman" w:hAnsi="Tahoma" w:cs="Tahoma"/>
          <w:sz w:val="16"/>
          <w:szCs w:val="18"/>
          <w:lang w:val="es-ES" w:eastAsia="es-ES"/>
        </w:rPr>
        <w:t xml:space="preserve">T-667 de 2011 y </w:t>
      </w:r>
      <w:r w:rsidR="006920EB" w:rsidRPr="00F9788D">
        <w:rPr>
          <w:rFonts w:ascii="Tahoma" w:eastAsia="Times New Roman" w:hAnsi="Tahoma" w:cs="Tahoma"/>
          <w:sz w:val="16"/>
          <w:szCs w:val="18"/>
          <w:lang w:val="es-ES" w:eastAsia="es-ES"/>
        </w:rPr>
        <w:t>T-172 de 2013.</w:t>
      </w:r>
    </w:p>
    <w:p w:rsidR="00F242D4" w:rsidRPr="00227A46" w:rsidRDefault="00F242D4" w:rsidP="00994768">
      <w:pPr>
        <w:tabs>
          <w:tab w:val="left" w:pos="1680"/>
          <w:tab w:val="left" w:pos="2835"/>
        </w:tabs>
        <w:spacing w:line="276" w:lineRule="auto"/>
        <w:jc w:val="both"/>
        <w:rPr>
          <w:rFonts w:ascii="Tahoma" w:hAnsi="Tahoma" w:cs="Tahoma"/>
          <w:sz w:val="18"/>
          <w:szCs w:val="18"/>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E42772" w:rsidRDefault="00C47656" w:rsidP="00231167">
      <w:pPr>
        <w:pStyle w:val="Sinespaciado"/>
        <w:rPr>
          <w:sz w:val="20"/>
          <w:szCs w:val="20"/>
        </w:rPr>
      </w:pPr>
    </w:p>
    <w:p w:rsidR="00F242D4" w:rsidRPr="00923662" w:rsidRDefault="00F242D4" w:rsidP="003657CE">
      <w:pPr>
        <w:autoSpaceDE w:val="0"/>
        <w:autoSpaceDN w:val="0"/>
        <w:adjustRightInd w:val="0"/>
        <w:spacing w:line="276" w:lineRule="auto"/>
        <w:jc w:val="center"/>
        <w:rPr>
          <w:rFonts w:ascii="Tahoma" w:hAnsi="Tahoma" w:cs="Tahoma"/>
          <w:b/>
          <w:bCs/>
        </w:rPr>
      </w:pPr>
      <w:r w:rsidRPr="00923662">
        <w:rPr>
          <w:rFonts w:ascii="Tahoma" w:hAnsi="Tahoma" w:cs="Tahoma"/>
        </w:rPr>
        <w:t>Magistrada Ponente:</w:t>
      </w:r>
      <w:r w:rsidRPr="00923662">
        <w:rPr>
          <w:rFonts w:ascii="Tahoma" w:hAnsi="Tahoma" w:cs="Tahoma"/>
          <w:b/>
          <w:bCs/>
        </w:rPr>
        <w:t xml:space="preserve"> ANA LUCÍA CAICEDO CALDERÓN</w:t>
      </w:r>
    </w:p>
    <w:p w:rsidR="00F242D4" w:rsidRPr="00923662" w:rsidRDefault="00F242D4" w:rsidP="00E7296C">
      <w:pPr>
        <w:pStyle w:val="Sinespaciado"/>
      </w:pPr>
    </w:p>
    <w:p w:rsidR="00F242D4" w:rsidRPr="00923662" w:rsidRDefault="00F242D4" w:rsidP="00923662">
      <w:pPr>
        <w:autoSpaceDE w:val="0"/>
        <w:autoSpaceDN w:val="0"/>
        <w:adjustRightInd w:val="0"/>
        <w:jc w:val="center"/>
        <w:rPr>
          <w:rFonts w:ascii="Tahoma" w:hAnsi="Tahoma" w:cs="Tahoma"/>
          <w:b/>
          <w:bCs/>
        </w:rPr>
      </w:pPr>
      <w:r w:rsidRPr="00923662">
        <w:rPr>
          <w:rFonts w:ascii="Tahoma" w:hAnsi="Tahoma" w:cs="Tahoma"/>
          <w:b/>
          <w:bCs/>
        </w:rPr>
        <w:t>ACTA No. ___</w:t>
      </w:r>
    </w:p>
    <w:p w:rsidR="00F242D4" w:rsidRPr="00923662" w:rsidRDefault="00F242D4" w:rsidP="00923662">
      <w:pPr>
        <w:autoSpaceDE w:val="0"/>
        <w:autoSpaceDN w:val="0"/>
        <w:adjustRightInd w:val="0"/>
        <w:jc w:val="center"/>
        <w:rPr>
          <w:rFonts w:ascii="Tahoma" w:hAnsi="Tahoma" w:cs="Tahoma"/>
          <w:b/>
          <w:bCs/>
        </w:rPr>
      </w:pPr>
      <w:r w:rsidRPr="00923662">
        <w:rPr>
          <w:rFonts w:ascii="Tahoma" w:hAnsi="Tahoma" w:cs="Tahoma"/>
          <w:b/>
          <w:bCs/>
        </w:rPr>
        <w:t>(</w:t>
      </w:r>
      <w:r w:rsidR="00095791" w:rsidRPr="00923662">
        <w:rPr>
          <w:rFonts w:ascii="Tahoma" w:hAnsi="Tahoma" w:cs="Tahoma"/>
          <w:b/>
          <w:bCs/>
        </w:rPr>
        <w:t>Enero 2</w:t>
      </w:r>
      <w:r w:rsidR="00E42772" w:rsidRPr="00923662">
        <w:rPr>
          <w:rFonts w:ascii="Tahoma" w:hAnsi="Tahoma" w:cs="Tahoma"/>
          <w:b/>
          <w:bCs/>
        </w:rPr>
        <w:t>8</w:t>
      </w:r>
      <w:r w:rsidR="00716955" w:rsidRPr="00923662">
        <w:rPr>
          <w:rFonts w:ascii="Tahoma" w:hAnsi="Tahoma" w:cs="Tahoma"/>
          <w:b/>
          <w:bCs/>
        </w:rPr>
        <w:t xml:space="preserve"> </w:t>
      </w:r>
      <w:r w:rsidRPr="00923662">
        <w:rPr>
          <w:rFonts w:ascii="Tahoma" w:hAnsi="Tahoma" w:cs="Tahoma"/>
          <w:b/>
          <w:bCs/>
        </w:rPr>
        <w:t xml:space="preserve">de </w:t>
      </w:r>
      <w:r w:rsidR="0040704E" w:rsidRPr="00923662">
        <w:rPr>
          <w:rFonts w:ascii="Tahoma" w:hAnsi="Tahoma" w:cs="Tahoma"/>
          <w:b/>
          <w:bCs/>
        </w:rPr>
        <w:t>201</w:t>
      </w:r>
      <w:r w:rsidR="00095791" w:rsidRPr="00923662">
        <w:rPr>
          <w:rFonts w:ascii="Tahoma" w:hAnsi="Tahoma" w:cs="Tahoma"/>
          <w:b/>
          <w:bCs/>
        </w:rPr>
        <w:t>6</w:t>
      </w:r>
      <w:r w:rsidRPr="00923662">
        <w:rPr>
          <w:rFonts w:ascii="Tahoma" w:hAnsi="Tahoma" w:cs="Tahoma"/>
          <w:b/>
          <w:bCs/>
        </w:rPr>
        <w:t>)</w:t>
      </w:r>
    </w:p>
    <w:p w:rsidR="00F242D4" w:rsidRPr="00923662" w:rsidRDefault="00F242D4" w:rsidP="00E7296C">
      <w:pPr>
        <w:pStyle w:val="Sinespaciado"/>
      </w:pPr>
    </w:p>
    <w:p w:rsidR="00F242D4" w:rsidRPr="00923662" w:rsidRDefault="00F242D4" w:rsidP="001C59B5">
      <w:pPr>
        <w:spacing w:line="276" w:lineRule="auto"/>
        <w:ind w:firstLine="709"/>
        <w:jc w:val="both"/>
        <w:rPr>
          <w:rFonts w:ascii="Tahoma" w:hAnsi="Tahoma" w:cs="Tahoma"/>
        </w:rPr>
      </w:pPr>
      <w:r w:rsidRPr="00923662">
        <w:rPr>
          <w:rFonts w:ascii="Tahoma" w:hAnsi="Tahoma" w:cs="Tahoma"/>
        </w:rPr>
        <w:t xml:space="preserve">Dentro del término estipulado en los artículos 86 de la Constitución Política y 29 del Decreto 2591, se resuelve en primera instancia la </w:t>
      </w:r>
      <w:r w:rsidRPr="00923662">
        <w:rPr>
          <w:rFonts w:ascii="Tahoma" w:hAnsi="Tahoma" w:cs="Tahoma"/>
          <w:b/>
          <w:bCs/>
        </w:rPr>
        <w:t xml:space="preserve">Acción de Tutela </w:t>
      </w:r>
      <w:r w:rsidRPr="00923662">
        <w:rPr>
          <w:rFonts w:ascii="Tahoma" w:hAnsi="Tahoma" w:cs="Tahoma"/>
        </w:rPr>
        <w:t xml:space="preserve">impetrada por el señor </w:t>
      </w:r>
      <w:r w:rsidR="00E43D1F" w:rsidRPr="00923662">
        <w:rPr>
          <w:rFonts w:ascii="Tahoma" w:hAnsi="Tahoma" w:cs="Tahoma"/>
          <w:b/>
        </w:rPr>
        <w:t>Oscar Jaime Villegas García</w:t>
      </w:r>
      <w:r w:rsidR="000E44F4" w:rsidRPr="00923662">
        <w:rPr>
          <w:rFonts w:ascii="Tahoma" w:hAnsi="Tahoma" w:cs="Tahoma"/>
          <w:b/>
        </w:rPr>
        <w:t xml:space="preserve">, </w:t>
      </w:r>
      <w:r w:rsidR="000E44F4" w:rsidRPr="00923662">
        <w:rPr>
          <w:rFonts w:ascii="Tahoma" w:hAnsi="Tahoma" w:cs="Tahoma"/>
        </w:rPr>
        <w:t>a través de apoderada judicial</w:t>
      </w:r>
      <w:r w:rsidR="000E44F4" w:rsidRPr="00923662">
        <w:rPr>
          <w:rFonts w:ascii="Tahoma" w:hAnsi="Tahoma" w:cs="Tahoma"/>
          <w:b/>
        </w:rPr>
        <w:t>,</w:t>
      </w:r>
      <w:r w:rsidR="000E0A69" w:rsidRPr="00923662">
        <w:rPr>
          <w:rFonts w:ascii="Tahoma" w:hAnsi="Tahoma" w:cs="Tahoma"/>
          <w:b/>
        </w:rPr>
        <w:t xml:space="preserve"> </w:t>
      </w:r>
      <w:r w:rsidR="00420468" w:rsidRPr="00923662">
        <w:rPr>
          <w:rFonts w:ascii="Tahoma" w:hAnsi="Tahoma" w:cs="Tahoma"/>
          <w:bCs/>
        </w:rPr>
        <w:t xml:space="preserve">en </w:t>
      </w:r>
      <w:r w:rsidRPr="00923662">
        <w:rPr>
          <w:rFonts w:ascii="Tahoma" w:hAnsi="Tahoma" w:cs="Tahoma"/>
        </w:rPr>
        <w:t>contra</w:t>
      </w:r>
      <w:r w:rsidR="00437373" w:rsidRPr="00923662">
        <w:rPr>
          <w:rFonts w:ascii="Tahoma" w:hAnsi="Tahoma" w:cs="Tahoma"/>
          <w:b/>
        </w:rPr>
        <w:t xml:space="preserve"> </w:t>
      </w:r>
      <w:r w:rsidR="00437373" w:rsidRPr="00923662">
        <w:rPr>
          <w:rFonts w:ascii="Tahoma" w:hAnsi="Tahoma" w:cs="Tahoma"/>
        </w:rPr>
        <w:t xml:space="preserve">del </w:t>
      </w:r>
      <w:r w:rsidR="00437373" w:rsidRPr="00923662">
        <w:rPr>
          <w:rFonts w:ascii="Tahoma" w:hAnsi="Tahoma" w:cs="Tahoma"/>
          <w:b/>
        </w:rPr>
        <w:t>Ministerio de</w:t>
      </w:r>
      <w:r w:rsidR="00E43D1F" w:rsidRPr="00923662">
        <w:rPr>
          <w:rFonts w:ascii="Tahoma" w:hAnsi="Tahoma" w:cs="Tahoma"/>
          <w:b/>
        </w:rPr>
        <w:t xml:space="preserve"> Comercio, Industria y Turismo</w:t>
      </w:r>
      <w:r w:rsidRPr="00923662">
        <w:rPr>
          <w:rFonts w:ascii="Tahoma" w:hAnsi="Tahoma" w:cs="Tahoma"/>
          <w:bCs/>
        </w:rPr>
        <w:t>,</w:t>
      </w:r>
      <w:r w:rsidRPr="00923662">
        <w:rPr>
          <w:rFonts w:ascii="Tahoma" w:hAnsi="Tahoma" w:cs="Tahoma"/>
          <w:b/>
          <w:bCs/>
        </w:rPr>
        <w:t xml:space="preserve"> </w:t>
      </w:r>
      <w:r w:rsidRPr="00923662">
        <w:rPr>
          <w:rFonts w:ascii="Tahoma" w:hAnsi="Tahoma" w:cs="Tahoma"/>
        </w:rPr>
        <w:t>quien pretende la protección</w:t>
      </w:r>
      <w:r w:rsidR="008C0F32" w:rsidRPr="00923662">
        <w:rPr>
          <w:rFonts w:ascii="Tahoma" w:hAnsi="Tahoma" w:cs="Tahoma"/>
        </w:rPr>
        <w:t xml:space="preserve"> del derecho fundamental de petición</w:t>
      </w:r>
      <w:r w:rsidR="004A45B7" w:rsidRPr="00923662">
        <w:rPr>
          <w:rFonts w:ascii="Tahoma" w:hAnsi="Tahoma" w:cs="Tahoma"/>
        </w:rPr>
        <w:t>.</w:t>
      </w:r>
      <w:r w:rsidRPr="00923662">
        <w:rPr>
          <w:rFonts w:ascii="Tahoma" w:hAnsi="Tahoma" w:cs="Tahoma"/>
        </w:rPr>
        <w:t xml:space="preserve"> </w:t>
      </w:r>
    </w:p>
    <w:p w:rsidR="00F242D4" w:rsidRPr="00923662" w:rsidRDefault="00F242D4" w:rsidP="00E7296C">
      <w:pPr>
        <w:pStyle w:val="Sinespaciado"/>
      </w:pPr>
    </w:p>
    <w:p w:rsidR="00F242D4" w:rsidRPr="00923662" w:rsidRDefault="00F242D4" w:rsidP="001C59B5">
      <w:pPr>
        <w:spacing w:line="276" w:lineRule="auto"/>
        <w:ind w:firstLine="709"/>
        <w:jc w:val="both"/>
        <w:rPr>
          <w:rFonts w:ascii="Tahoma" w:hAnsi="Tahoma" w:cs="Tahoma"/>
        </w:rPr>
      </w:pPr>
      <w:r w:rsidRPr="00923662">
        <w:rPr>
          <w:rFonts w:ascii="Tahoma" w:hAnsi="Tahoma" w:cs="Tahoma"/>
        </w:rPr>
        <w:t>El proyecto, una vez revisado y discutido, fue aprobado por el resto de integrantes de la Sala, y corresponde a lo siguiente:</w:t>
      </w:r>
    </w:p>
    <w:p w:rsidR="00310772" w:rsidRPr="00923662" w:rsidRDefault="00310772" w:rsidP="00231167">
      <w:pPr>
        <w:pStyle w:val="Sinespaciado"/>
      </w:pPr>
    </w:p>
    <w:p w:rsidR="00F242D4" w:rsidRPr="00923662" w:rsidRDefault="00D25B93" w:rsidP="003657CE">
      <w:pPr>
        <w:pStyle w:val="Ttulo4"/>
        <w:numPr>
          <w:ilvl w:val="0"/>
          <w:numId w:val="2"/>
        </w:numPr>
        <w:spacing w:line="276" w:lineRule="auto"/>
        <w:rPr>
          <w:rFonts w:ascii="Tahoma" w:hAnsi="Tahoma" w:cs="Tahoma"/>
          <w:sz w:val="22"/>
          <w:szCs w:val="22"/>
        </w:rPr>
      </w:pPr>
      <w:r w:rsidRPr="00923662">
        <w:rPr>
          <w:rFonts w:ascii="Tahoma" w:hAnsi="Tahoma" w:cs="Tahoma"/>
          <w:sz w:val="22"/>
          <w:szCs w:val="22"/>
        </w:rPr>
        <w:t>Antecedentes</w:t>
      </w:r>
    </w:p>
    <w:p w:rsidR="00AF685F" w:rsidRPr="00923662"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rPr>
      </w:pPr>
      <w:r w:rsidRPr="00923662">
        <w:rPr>
          <w:rFonts w:ascii="Tahoma" w:hAnsi="Tahoma" w:cs="Tahoma"/>
          <w:b/>
          <w:bCs/>
        </w:rPr>
        <w:t>Hechos Relevantes</w:t>
      </w:r>
    </w:p>
    <w:p w:rsidR="00AF685F" w:rsidRPr="00923662" w:rsidRDefault="00AF685F" w:rsidP="00E7296C">
      <w:pPr>
        <w:pStyle w:val="Sinespaciado"/>
      </w:pPr>
    </w:p>
    <w:p w:rsidR="00220009" w:rsidRPr="00923662" w:rsidRDefault="000E44F4" w:rsidP="001C59B5">
      <w:pPr>
        <w:spacing w:line="276" w:lineRule="auto"/>
        <w:ind w:firstLine="709"/>
        <w:jc w:val="both"/>
        <w:rPr>
          <w:rFonts w:ascii="Tahoma" w:hAnsi="Tahoma" w:cs="Tahoma"/>
        </w:rPr>
      </w:pPr>
      <w:r w:rsidRPr="00923662">
        <w:rPr>
          <w:rFonts w:ascii="Tahoma" w:hAnsi="Tahoma" w:cs="Tahoma"/>
        </w:rPr>
        <w:t>Manifiesta la apoderada judicial que presentó en nombre del actor derecho de petición ante el Ministerio de Comercio, Industria y Turismo, con el fin de solicitar la expedición de una certificación de tiempo de servicios laborados en la Corporación Financiera del Transporte de Pereira, durante el periodo comprendido entre el 1 de junio de 1979</w:t>
      </w:r>
      <w:r w:rsidR="00852760" w:rsidRPr="00923662">
        <w:rPr>
          <w:rFonts w:ascii="Tahoma" w:hAnsi="Tahoma" w:cs="Tahoma"/>
        </w:rPr>
        <w:t xml:space="preserve"> y</w:t>
      </w:r>
      <w:r w:rsidRPr="00923662">
        <w:rPr>
          <w:rFonts w:ascii="Tahoma" w:hAnsi="Tahoma" w:cs="Tahoma"/>
        </w:rPr>
        <w:t xml:space="preserve"> el 30 de junio de 1981.</w:t>
      </w:r>
    </w:p>
    <w:p w:rsidR="00220009" w:rsidRPr="00923662" w:rsidRDefault="00220009" w:rsidP="00E7296C">
      <w:pPr>
        <w:pStyle w:val="Sinespaciado"/>
      </w:pPr>
    </w:p>
    <w:p w:rsidR="00443701" w:rsidRPr="00923662" w:rsidRDefault="00DC298C" w:rsidP="001C59B5">
      <w:pPr>
        <w:spacing w:line="276" w:lineRule="auto"/>
        <w:ind w:firstLine="709"/>
        <w:jc w:val="both"/>
        <w:rPr>
          <w:rFonts w:ascii="Tahoma" w:hAnsi="Tahoma" w:cs="Tahoma"/>
        </w:rPr>
      </w:pPr>
      <w:r w:rsidRPr="00923662">
        <w:rPr>
          <w:rFonts w:ascii="Tahoma" w:hAnsi="Tahoma" w:cs="Tahoma"/>
        </w:rPr>
        <w:t xml:space="preserve">Enuncia que </w:t>
      </w:r>
      <w:r w:rsidR="000E44F4" w:rsidRPr="00923662">
        <w:rPr>
          <w:rFonts w:ascii="Tahoma" w:hAnsi="Tahoma" w:cs="Tahoma"/>
        </w:rPr>
        <w:t xml:space="preserve">la solicitud fue enviada a través de la empresa Servientrega, mediante comprobable de guía de correo No. 935003769 del 24 de noviembre de 2015, siendo recibida en el Ministerio al día siguiente. No obstante, a la fecha de presentación de la tutela no ha recibido respuesta por parte de la entidad, lo que ha afectado gravemente al actor, dado que la certificación solicitada </w:t>
      </w:r>
      <w:r w:rsidR="00E42772" w:rsidRPr="00923662">
        <w:rPr>
          <w:rFonts w:ascii="Tahoma" w:hAnsi="Tahoma" w:cs="Tahoma"/>
        </w:rPr>
        <w:t>es requerida</w:t>
      </w:r>
      <w:r w:rsidR="000E44F4" w:rsidRPr="00923662">
        <w:rPr>
          <w:rFonts w:ascii="Tahoma" w:hAnsi="Tahoma" w:cs="Tahoma"/>
        </w:rPr>
        <w:t xml:space="preserve"> para acreditar el tiempo de servicios ante Colpensiones, en trámite de su pensión de vejez.</w:t>
      </w:r>
    </w:p>
    <w:p w:rsidR="00A64DFB" w:rsidRPr="00923662" w:rsidRDefault="00A64DFB" w:rsidP="00A64DFB">
      <w:pPr>
        <w:pStyle w:val="Sinespaciado"/>
      </w:pPr>
    </w:p>
    <w:p w:rsidR="00A64DFB" w:rsidRPr="00923662" w:rsidRDefault="00A64DFB" w:rsidP="001C59B5">
      <w:pPr>
        <w:spacing w:line="276" w:lineRule="auto"/>
        <w:ind w:firstLine="709"/>
        <w:jc w:val="both"/>
        <w:rPr>
          <w:rFonts w:ascii="Tahoma" w:hAnsi="Tahoma" w:cs="Tahoma"/>
        </w:rPr>
      </w:pPr>
      <w:r w:rsidRPr="00923662">
        <w:rPr>
          <w:rFonts w:ascii="Tahoma" w:hAnsi="Tahoma" w:cs="Tahoma"/>
        </w:rPr>
        <w:t>En consecuencia, solicita que se ordene al Ministerio de Comercio, Industria y Turismo que dé respuesta clara, precisa y de fondo al derecho de petición elevado el 24 de noviembre de 2015, con la relación a la certificación de tiempo de servicios prestados en la Corporación Financiera de Transporte S.A.</w:t>
      </w:r>
    </w:p>
    <w:p w:rsidR="00F242D4" w:rsidRPr="00923662" w:rsidRDefault="00D25B93" w:rsidP="003657CE">
      <w:pPr>
        <w:pStyle w:val="Ttulo4"/>
        <w:numPr>
          <w:ilvl w:val="0"/>
          <w:numId w:val="2"/>
        </w:numPr>
        <w:spacing w:line="276" w:lineRule="auto"/>
        <w:rPr>
          <w:rFonts w:ascii="Tahoma" w:hAnsi="Tahoma" w:cs="Tahoma"/>
          <w:sz w:val="22"/>
          <w:szCs w:val="22"/>
        </w:rPr>
      </w:pPr>
      <w:r w:rsidRPr="00923662">
        <w:rPr>
          <w:rFonts w:ascii="Tahoma" w:hAnsi="Tahoma" w:cs="Tahoma"/>
          <w:sz w:val="22"/>
          <w:szCs w:val="22"/>
        </w:rPr>
        <w:t>Contestación de la demanda</w:t>
      </w:r>
    </w:p>
    <w:p w:rsidR="00B30A33" w:rsidRPr="00923662" w:rsidRDefault="00B30A33" w:rsidP="00231167">
      <w:pPr>
        <w:pStyle w:val="Sinespaciado"/>
      </w:pPr>
    </w:p>
    <w:p w:rsidR="00EF438D" w:rsidRPr="00124A85" w:rsidRDefault="00443701" w:rsidP="001C59B5">
      <w:pPr>
        <w:spacing w:line="276" w:lineRule="auto"/>
        <w:ind w:firstLine="709"/>
        <w:jc w:val="both"/>
        <w:rPr>
          <w:rFonts w:ascii="Tahoma" w:hAnsi="Tahoma" w:cs="Tahoma"/>
          <w:sz w:val="24"/>
          <w:szCs w:val="24"/>
        </w:rPr>
      </w:pPr>
      <w:r w:rsidRPr="00124A85">
        <w:rPr>
          <w:rFonts w:ascii="Tahoma" w:hAnsi="Tahoma" w:cs="Tahoma"/>
          <w:sz w:val="24"/>
          <w:szCs w:val="24"/>
        </w:rPr>
        <w:t xml:space="preserve">El </w:t>
      </w:r>
      <w:r w:rsidR="00E438CD" w:rsidRPr="00124A85">
        <w:rPr>
          <w:rFonts w:ascii="Tahoma" w:hAnsi="Tahoma" w:cs="Tahoma"/>
          <w:sz w:val="24"/>
          <w:szCs w:val="24"/>
        </w:rPr>
        <w:t>Ministerio de</w:t>
      </w:r>
      <w:r w:rsidR="00E43D1F" w:rsidRPr="00124A85">
        <w:rPr>
          <w:rFonts w:ascii="Tahoma" w:hAnsi="Tahoma" w:cs="Tahoma"/>
          <w:sz w:val="24"/>
          <w:szCs w:val="24"/>
        </w:rPr>
        <w:t xml:space="preserve"> Comercio, Industria y Turismo</w:t>
      </w:r>
      <w:r w:rsidR="00654265" w:rsidRPr="00124A85">
        <w:rPr>
          <w:rFonts w:ascii="Tahoma" w:hAnsi="Tahoma" w:cs="Tahoma"/>
          <w:sz w:val="24"/>
          <w:szCs w:val="24"/>
        </w:rPr>
        <w:t xml:space="preserve"> </w:t>
      </w:r>
      <w:r w:rsidR="00EF438D" w:rsidRPr="00124A85">
        <w:rPr>
          <w:rFonts w:ascii="Tahoma" w:hAnsi="Tahoma" w:cs="Tahoma"/>
          <w:sz w:val="24"/>
          <w:szCs w:val="24"/>
        </w:rPr>
        <w:t xml:space="preserve">afirmó que el Coordinador del Grupo Talento Humano de esa entidad, mediante oficio No. 2-2016-000272 remitió a Colpensiones la información laboral del señor Oscar Jaime Villegas mediante los formatos No. 6329 y 6330, </w:t>
      </w:r>
      <w:r w:rsidR="00EF438D" w:rsidRPr="00124A85">
        <w:rPr>
          <w:rFonts w:ascii="Tahoma" w:hAnsi="Tahoma" w:cs="Tahoma"/>
          <w:sz w:val="24"/>
          <w:szCs w:val="24"/>
        </w:rPr>
        <w:lastRenderedPageBreak/>
        <w:t>mismos que fueron posteriormente enviados a la apoderada del actor, mediante oficio No. 2-2016-00058.</w:t>
      </w:r>
      <w:r w:rsidR="003D7CDB" w:rsidRPr="00124A85">
        <w:rPr>
          <w:rFonts w:ascii="Tahoma" w:hAnsi="Tahoma" w:cs="Tahoma"/>
          <w:sz w:val="24"/>
          <w:szCs w:val="24"/>
        </w:rPr>
        <w:t xml:space="preserve"> </w:t>
      </w:r>
      <w:r w:rsidR="00EF438D" w:rsidRPr="00124A85">
        <w:rPr>
          <w:rFonts w:ascii="Tahoma" w:hAnsi="Tahoma" w:cs="Tahoma"/>
          <w:sz w:val="24"/>
          <w:szCs w:val="24"/>
        </w:rPr>
        <w:t>En consecuencia, solicitó que se rechace por improcedente la acción de tutela.</w:t>
      </w:r>
    </w:p>
    <w:p w:rsidR="00124A85" w:rsidRPr="00923662" w:rsidRDefault="00124A85" w:rsidP="001C59B5">
      <w:pPr>
        <w:spacing w:line="276" w:lineRule="auto"/>
        <w:ind w:firstLine="709"/>
        <w:jc w:val="both"/>
        <w:rPr>
          <w:rFonts w:ascii="Tahoma" w:hAnsi="Tahoma" w:cs="Tahoma"/>
        </w:rPr>
      </w:pPr>
    </w:p>
    <w:p w:rsidR="00464B77" w:rsidRPr="00124A85" w:rsidRDefault="00D25B93" w:rsidP="003657CE">
      <w:pPr>
        <w:pStyle w:val="Ttulo4"/>
        <w:numPr>
          <w:ilvl w:val="0"/>
          <w:numId w:val="2"/>
        </w:numPr>
        <w:tabs>
          <w:tab w:val="clear" w:pos="1080"/>
        </w:tabs>
        <w:spacing w:line="276" w:lineRule="auto"/>
        <w:ind w:left="0" w:firstLine="0"/>
        <w:rPr>
          <w:rFonts w:ascii="Tahoma" w:hAnsi="Tahoma" w:cs="Tahoma"/>
          <w:szCs w:val="22"/>
        </w:rPr>
      </w:pPr>
      <w:r w:rsidRPr="00124A85">
        <w:rPr>
          <w:rFonts w:ascii="Tahoma" w:hAnsi="Tahoma" w:cs="Tahoma"/>
          <w:szCs w:val="22"/>
        </w:rPr>
        <w:t>Consideraciones</w:t>
      </w:r>
    </w:p>
    <w:p w:rsidR="00464B77" w:rsidRPr="00124A85" w:rsidRDefault="00464B77" w:rsidP="00231167">
      <w:pPr>
        <w:pStyle w:val="Sinespaciado"/>
        <w:rPr>
          <w:sz w:val="24"/>
          <w:szCs w:val="24"/>
        </w:rPr>
      </w:pPr>
    </w:p>
    <w:p w:rsidR="00052C84" w:rsidRPr="00124A85"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124A85">
        <w:rPr>
          <w:rFonts w:ascii="Tahoma" w:hAnsi="Tahoma" w:cs="Tahoma"/>
          <w:b/>
          <w:spacing w:val="-2"/>
          <w:sz w:val="24"/>
          <w:szCs w:val="24"/>
        </w:rPr>
        <w:t>Problemas Jurídicos por resolver:</w:t>
      </w:r>
    </w:p>
    <w:p w:rsidR="00231167" w:rsidRPr="00124A85" w:rsidRDefault="00231167" w:rsidP="00231167">
      <w:pPr>
        <w:pStyle w:val="Sinespaciado"/>
        <w:rPr>
          <w:sz w:val="24"/>
          <w:szCs w:val="24"/>
        </w:rPr>
      </w:pPr>
    </w:p>
    <w:p w:rsidR="00052C84" w:rsidRPr="00124A85" w:rsidRDefault="00052C84" w:rsidP="001C59B5">
      <w:pPr>
        <w:spacing w:line="276" w:lineRule="auto"/>
        <w:ind w:firstLine="709"/>
        <w:jc w:val="both"/>
        <w:rPr>
          <w:rFonts w:ascii="Tahoma" w:hAnsi="Tahoma" w:cs="Tahoma"/>
          <w:b/>
          <w:spacing w:val="-2"/>
          <w:sz w:val="24"/>
          <w:szCs w:val="24"/>
        </w:rPr>
      </w:pPr>
      <w:r w:rsidRPr="00124A85">
        <w:rPr>
          <w:rFonts w:ascii="Tahoma" w:hAnsi="Tahoma" w:cs="Tahoma"/>
          <w:spacing w:val="-2"/>
          <w:sz w:val="24"/>
          <w:szCs w:val="24"/>
        </w:rPr>
        <w:t>¿Se ha vulnerado el derecho de petición del accionante</w:t>
      </w:r>
      <w:r w:rsidR="00420468" w:rsidRPr="00124A85">
        <w:rPr>
          <w:rFonts w:ascii="Tahoma" w:hAnsi="Tahoma" w:cs="Tahoma"/>
          <w:spacing w:val="-2"/>
          <w:sz w:val="24"/>
          <w:szCs w:val="24"/>
        </w:rPr>
        <w:t xml:space="preserve"> por parte de</w:t>
      </w:r>
      <w:r w:rsidR="00756C6E" w:rsidRPr="00124A85">
        <w:rPr>
          <w:rFonts w:ascii="Tahoma" w:hAnsi="Tahoma" w:cs="Tahoma"/>
          <w:spacing w:val="-2"/>
          <w:sz w:val="24"/>
          <w:szCs w:val="24"/>
        </w:rPr>
        <w:t xml:space="preserve">l </w:t>
      </w:r>
      <w:r w:rsidR="001C59B5" w:rsidRPr="00124A85">
        <w:rPr>
          <w:rFonts w:ascii="Tahoma" w:hAnsi="Tahoma" w:cs="Tahoma"/>
          <w:spacing w:val="-2"/>
          <w:sz w:val="24"/>
          <w:szCs w:val="24"/>
        </w:rPr>
        <w:t>Ministerio d</w:t>
      </w:r>
      <w:r w:rsidR="000452D2" w:rsidRPr="00124A85">
        <w:rPr>
          <w:rFonts w:ascii="Tahoma" w:hAnsi="Tahoma" w:cs="Tahoma"/>
          <w:spacing w:val="-2"/>
          <w:sz w:val="24"/>
          <w:szCs w:val="24"/>
        </w:rPr>
        <w:t>e</w:t>
      </w:r>
      <w:r w:rsidR="001C59B5" w:rsidRPr="00124A85">
        <w:rPr>
          <w:rFonts w:ascii="Tahoma" w:hAnsi="Tahoma" w:cs="Tahoma"/>
          <w:spacing w:val="-2"/>
          <w:sz w:val="24"/>
          <w:szCs w:val="24"/>
        </w:rPr>
        <w:t xml:space="preserve"> </w:t>
      </w:r>
      <w:r w:rsidR="0018132E" w:rsidRPr="00124A85">
        <w:rPr>
          <w:rFonts w:ascii="Tahoma" w:hAnsi="Tahoma" w:cs="Tahoma"/>
          <w:spacing w:val="-2"/>
          <w:sz w:val="24"/>
          <w:szCs w:val="24"/>
        </w:rPr>
        <w:t>Comercio, Industria y Turismo</w:t>
      </w:r>
      <w:r w:rsidRPr="00124A85">
        <w:rPr>
          <w:rFonts w:ascii="Tahoma" w:hAnsi="Tahoma" w:cs="Tahoma"/>
          <w:spacing w:val="-2"/>
          <w:sz w:val="24"/>
          <w:szCs w:val="24"/>
        </w:rPr>
        <w:t xml:space="preserve">? </w:t>
      </w:r>
    </w:p>
    <w:p w:rsidR="00052C84" w:rsidRPr="00124A85" w:rsidRDefault="00052C84" w:rsidP="001C59B5">
      <w:pPr>
        <w:pStyle w:val="Sinespaciado"/>
        <w:rPr>
          <w:sz w:val="24"/>
          <w:szCs w:val="24"/>
        </w:rPr>
      </w:pPr>
    </w:p>
    <w:p w:rsidR="00D0404A" w:rsidRPr="00124A85" w:rsidRDefault="00D0404A"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sidRPr="00124A85">
        <w:rPr>
          <w:rFonts w:ascii="Tahoma" w:hAnsi="Tahoma" w:cs="Tahoma"/>
          <w:b/>
          <w:sz w:val="24"/>
          <w:szCs w:val="24"/>
        </w:rPr>
        <w:t>Alcances del derecho fundamental de petición</w:t>
      </w:r>
    </w:p>
    <w:p w:rsidR="00923662" w:rsidRPr="00124A85" w:rsidRDefault="00923662" w:rsidP="00923662">
      <w:pPr>
        <w:tabs>
          <w:tab w:val="left" w:pos="1276"/>
        </w:tabs>
        <w:autoSpaceDN w:val="0"/>
        <w:spacing w:line="276" w:lineRule="auto"/>
        <w:jc w:val="both"/>
        <w:rPr>
          <w:rFonts w:ascii="Tahoma" w:hAnsi="Tahoma" w:cs="Tahoma"/>
          <w:b/>
          <w:sz w:val="24"/>
          <w:szCs w:val="24"/>
        </w:rPr>
      </w:pPr>
    </w:p>
    <w:p w:rsidR="00923662" w:rsidRPr="00124A85" w:rsidRDefault="00124A85" w:rsidP="00124A85">
      <w:pPr>
        <w:jc w:val="both"/>
        <w:rPr>
          <w:rFonts w:ascii="Tahoma" w:hAnsi="Tahoma" w:cs="Tahoma"/>
          <w:sz w:val="24"/>
          <w:szCs w:val="24"/>
        </w:rPr>
      </w:pPr>
      <w:r w:rsidRPr="00124A85">
        <w:rPr>
          <w:rFonts w:ascii="Tahoma" w:hAnsi="Tahoma" w:cs="Tahoma"/>
          <w:sz w:val="24"/>
          <w:szCs w:val="24"/>
        </w:rPr>
        <w:tab/>
      </w:r>
      <w:r w:rsidR="00923662" w:rsidRPr="00124A85">
        <w:rPr>
          <w:rFonts w:ascii="Tahoma" w:hAnsi="Tahoma" w:cs="Tahoma"/>
          <w:sz w:val="24"/>
          <w:szCs w:val="24"/>
        </w:rPr>
        <w:t xml:space="preserve">La ley estatutaria 1755 de 2015, </w:t>
      </w:r>
      <w:r w:rsidRPr="00124A85">
        <w:rPr>
          <w:rFonts w:ascii="Tahoma" w:hAnsi="Tahoma" w:cs="Tahoma"/>
          <w:sz w:val="24"/>
          <w:szCs w:val="24"/>
        </w:rPr>
        <w:t>p</w:t>
      </w:r>
      <w:r w:rsidR="00923662" w:rsidRPr="00124A85">
        <w:rPr>
          <w:rFonts w:ascii="Tahoma" w:hAnsi="Tahoma" w:cs="Tahoma"/>
          <w:sz w:val="24"/>
          <w:szCs w:val="24"/>
        </w:rPr>
        <w:t xml:space="preserve">or medio de la cual se regula el </w:t>
      </w:r>
      <w:r w:rsidRPr="00124A85">
        <w:rPr>
          <w:rFonts w:ascii="Tahoma" w:hAnsi="Tahoma" w:cs="Tahoma"/>
          <w:sz w:val="24"/>
          <w:szCs w:val="24"/>
        </w:rPr>
        <w:t>Derecho Fundamental de Petición</w:t>
      </w:r>
      <w:r w:rsidR="00923662" w:rsidRPr="00124A85">
        <w:rPr>
          <w:rFonts w:ascii="Tahoma" w:hAnsi="Tahoma" w:cs="Tahoma"/>
          <w:sz w:val="24"/>
          <w:szCs w:val="24"/>
        </w:rPr>
        <w:t>, en su artículo 1º sustituyó</w:t>
      </w:r>
      <w:r w:rsidRPr="00124A85">
        <w:rPr>
          <w:rFonts w:ascii="Tahoma" w:hAnsi="Tahoma" w:cs="Tahoma"/>
          <w:sz w:val="24"/>
          <w:szCs w:val="24"/>
        </w:rPr>
        <w:t xml:space="preserve">, </w:t>
      </w:r>
      <w:r w:rsidR="00923662" w:rsidRPr="00124A85">
        <w:rPr>
          <w:rFonts w:ascii="Tahoma" w:hAnsi="Tahoma" w:cs="Tahoma"/>
          <w:sz w:val="24"/>
          <w:szCs w:val="24"/>
        </w:rPr>
        <w:t>entre otros, el contenido del artículo 14 de la Ley 1437 de 2011, en el siguiente sentido:</w:t>
      </w:r>
    </w:p>
    <w:p w:rsidR="00A36A0F" w:rsidRPr="00923662" w:rsidRDefault="00A36A0F" w:rsidP="00923662">
      <w:pPr>
        <w:rPr>
          <w:rFonts w:ascii="Arial Narrow" w:hAnsi="Arial Narrow"/>
        </w:rPr>
      </w:pPr>
    </w:p>
    <w:p w:rsidR="00923662" w:rsidRPr="00923662" w:rsidRDefault="00923662" w:rsidP="00124A85">
      <w:pPr>
        <w:ind w:left="284"/>
        <w:jc w:val="both"/>
        <w:rPr>
          <w:rFonts w:ascii="Arial Narrow" w:hAnsi="Arial Narrow"/>
        </w:rPr>
      </w:pPr>
      <w:r w:rsidRPr="00923662">
        <w:rPr>
          <w:rFonts w:ascii="Arial Narrow" w:hAnsi="Arial Narrow"/>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923662" w:rsidRPr="00923662" w:rsidRDefault="00923662" w:rsidP="00124A85">
      <w:pPr>
        <w:ind w:left="284"/>
        <w:jc w:val="both"/>
        <w:rPr>
          <w:rFonts w:ascii="Arial Narrow" w:hAnsi="Arial Narrow"/>
        </w:rPr>
      </w:pPr>
      <w:r w:rsidRPr="00923662">
        <w:rPr>
          <w:rFonts w:ascii="Arial Narrow" w:hAnsi="Arial Narrow"/>
        </w:rPr>
        <w:t> </w:t>
      </w:r>
    </w:p>
    <w:p w:rsidR="00923662" w:rsidRPr="00923662" w:rsidRDefault="00923662" w:rsidP="00124A85">
      <w:pPr>
        <w:ind w:left="284"/>
        <w:jc w:val="both"/>
        <w:rPr>
          <w:rFonts w:ascii="Arial Narrow" w:hAnsi="Arial Narrow"/>
        </w:rPr>
      </w:pPr>
      <w:r w:rsidRPr="00923662">
        <w:rPr>
          <w:rFonts w:ascii="Arial Narrow" w:hAnsi="Arial Narrow"/>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923662" w:rsidRPr="00923662" w:rsidRDefault="00923662" w:rsidP="00124A85">
      <w:pPr>
        <w:ind w:left="284"/>
        <w:jc w:val="both"/>
        <w:rPr>
          <w:rFonts w:ascii="Arial Narrow" w:hAnsi="Arial Narrow"/>
        </w:rPr>
      </w:pPr>
      <w:r w:rsidRPr="00923662">
        <w:rPr>
          <w:rFonts w:ascii="Arial Narrow" w:hAnsi="Arial Narrow"/>
        </w:rPr>
        <w:t> </w:t>
      </w:r>
    </w:p>
    <w:p w:rsidR="00923662" w:rsidRPr="00923662" w:rsidRDefault="00923662" w:rsidP="00124A85">
      <w:pPr>
        <w:ind w:left="284"/>
        <w:jc w:val="both"/>
        <w:rPr>
          <w:rFonts w:ascii="Arial Narrow" w:hAnsi="Arial Narrow"/>
        </w:rPr>
      </w:pPr>
      <w:r w:rsidRPr="00923662">
        <w:rPr>
          <w:rFonts w:ascii="Arial Narrow" w:hAnsi="Arial Narrow"/>
        </w:rPr>
        <w:t>2. Las peticiones mediante las cuales se eleva una consulta a las autoridades en relación con las materias a su cargo deberán resolverse dentro de los treinta (30) días siguientes a su recepción.</w:t>
      </w:r>
      <w:r w:rsidR="00124A85">
        <w:rPr>
          <w:rFonts w:ascii="Arial Narrow" w:hAnsi="Arial Narrow"/>
        </w:rPr>
        <w:t xml:space="preserve"> (…)”</w:t>
      </w:r>
    </w:p>
    <w:p w:rsidR="00923662" w:rsidRPr="00923662" w:rsidRDefault="00923662" w:rsidP="00923662">
      <w:pPr>
        <w:rPr>
          <w:rFonts w:ascii="Arial Narrow" w:hAnsi="Arial Narrow"/>
        </w:rPr>
      </w:pPr>
      <w:r w:rsidRPr="00923662">
        <w:rPr>
          <w:rFonts w:ascii="Arial Narrow" w:hAnsi="Arial Narrow"/>
        </w:rPr>
        <w:t> </w:t>
      </w:r>
    </w:p>
    <w:p w:rsidR="00A36A0F" w:rsidRPr="00124A85" w:rsidRDefault="00A36A0F" w:rsidP="00A36A0F">
      <w:pPr>
        <w:spacing w:line="276" w:lineRule="auto"/>
        <w:ind w:firstLine="709"/>
        <w:jc w:val="both"/>
        <w:rPr>
          <w:rFonts w:ascii="Tahoma" w:eastAsia="Times New Roman" w:hAnsi="Tahoma" w:cs="Tahoma"/>
          <w:sz w:val="24"/>
          <w:szCs w:val="24"/>
          <w:lang w:val="es-ES" w:eastAsia="es-ES"/>
        </w:rPr>
      </w:pPr>
      <w:r w:rsidRPr="00124A85">
        <w:rPr>
          <w:rFonts w:ascii="Tahoma" w:eastAsia="Times New Roman" w:hAnsi="Tahoma" w:cs="Tahoma"/>
          <w:sz w:val="24"/>
          <w:szCs w:val="24"/>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124A85">
        <w:rPr>
          <w:rFonts w:ascii="Tahoma" w:eastAsia="Times New Roman" w:hAnsi="Tahoma" w:cs="Tahoma"/>
          <w:sz w:val="24"/>
          <w:szCs w:val="24"/>
          <w:vertAlign w:val="superscript"/>
          <w:lang w:val="es-ES" w:eastAsia="es-ES"/>
        </w:rPr>
        <w:footnoteReference w:id="1"/>
      </w:r>
      <w:r w:rsidRPr="00124A85">
        <w:rPr>
          <w:rFonts w:ascii="Tahoma" w:eastAsia="Times New Roman" w:hAnsi="Tahoma" w:cs="Tahoma"/>
          <w:sz w:val="24"/>
          <w:szCs w:val="24"/>
          <w:lang w:val="es-ES" w:eastAsia="es-ES"/>
        </w:rPr>
        <w:t xml:space="preserve">: </w:t>
      </w:r>
    </w:p>
    <w:p w:rsidR="00A36A0F" w:rsidRPr="00923662" w:rsidRDefault="00A36A0F" w:rsidP="00A36A0F">
      <w:pPr>
        <w:pStyle w:val="Sinespaciado"/>
        <w:spacing w:line="276" w:lineRule="auto"/>
      </w:pPr>
    </w:p>
    <w:p w:rsidR="00E7296C" w:rsidRPr="00923662" w:rsidRDefault="00A36A0F" w:rsidP="00923662">
      <w:pPr>
        <w:pStyle w:val="Textoindependiente"/>
        <w:tabs>
          <w:tab w:val="left" w:pos="3570"/>
        </w:tabs>
        <w:spacing w:after="0"/>
        <w:ind w:left="284"/>
        <w:jc w:val="both"/>
        <w:rPr>
          <w:rFonts w:ascii="Arial Narrow" w:hAnsi="Arial Narrow" w:cs="Tahoma"/>
          <w:i/>
          <w:sz w:val="22"/>
          <w:szCs w:val="22"/>
        </w:rPr>
      </w:pPr>
      <w:r w:rsidRPr="00923662">
        <w:rPr>
          <w:rFonts w:ascii="Arial Narrow" w:hAnsi="Arial Narrow" w:cs="Tahoma"/>
          <w:i/>
          <w:sz w:val="22"/>
          <w:szCs w:val="22"/>
        </w:rPr>
        <w:t>“(1) El derecho a presentar, en términos respetuosos, solicitudes ante las autoridades, sin que éstas puedan negarse a recibirlas o tramitarlas.</w:t>
      </w:r>
    </w:p>
    <w:p w:rsidR="00E7296C" w:rsidRPr="00923662" w:rsidRDefault="00E7296C" w:rsidP="00923662">
      <w:pPr>
        <w:pStyle w:val="Textoindependiente"/>
        <w:tabs>
          <w:tab w:val="left" w:pos="3570"/>
        </w:tabs>
        <w:spacing w:after="0"/>
        <w:ind w:left="284"/>
        <w:jc w:val="both"/>
        <w:rPr>
          <w:rFonts w:ascii="Arial Narrow" w:hAnsi="Arial Narrow" w:cs="Tahoma"/>
          <w:i/>
          <w:sz w:val="22"/>
          <w:szCs w:val="22"/>
        </w:rPr>
      </w:pPr>
    </w:p>
    <w:p w:rsidR="00E7296C" w:rsidRPr="00923662" w:rsidRDefault="00A36A0F" w:rsidP="00923662">
      <w:pPr>
        <w:pStyle w:val="Textoindependiente"/>
        <w:tabs>
          <w:tab w:val="left" w:pos="3570"/>
        </w:tabs>
        <w:spacing w:after="0"/>
        <w:ind w:left="284"/>
        <w:jc w:val="both"/>
        <w:rPr>
          <w:rFonts w:ascii="Arial Narrow" w:hAnsi="Arial Narrow" w:cs="Tahoma"/>
          <w:i/>
          <w:sz w:val="22"/>
          <w:szCs w:val="22"/>
        </w:rPr>
      </w:pPr>
      <w:r w:rsidRPr="00923662">
        <w:rPr>
          <w:sz w:val="22"/>
          <w:szCs w:val="22"/>
        </w:rPr>
        <w:t> </w:t>
      </w:r>
      <w:r w:rsidRPr="00923662">
        <w:rPr>
          <w:rFonts w:ascii="Arial Narrow" w:hAnsi="Arial Narrow" w:cs="Tahoma"/>
          <w:i/>
          <w:sz w:val="22"/>
          <w:szCs w:val="22"/>
        </w:rPr>
        <w:t>(2) El derecho a obtener una respuesta oportuna, es decir, dentro de los términos establecidos en las normas correspondientes.</w:t>
      </w:r>
    </w:p>
    <w:p w:rsidR="00E7296C" w:rsidRPr="00923662" w:rsidRDefault="00E7296C" w:rsidP="00923662">
      <w:pPr>
        <w:pStyle w:val="Textoindependiente"/>
        <w:tabs>
          <w:tab w:val="left" w:pos="3570"/>
        </w:tabs>
        <w:spacing w:after="0"/>
        <w:ind w:left="284"/>
        <w:jc w:val="both"/>
        <w:rPr>
          <w:rFonts w:ascii="Arial Narrow" w:hAnsi="Arial Narrow" w:cs="Tahoma"/>
          <w:i/>
          <w:sz w:val="22"/>
          <w:szCs w:val="22"/>
        </w:rPr>
      </w:pPr>
    </w:p>
    <w:p w:rsidR="00E7296C" w:rsidRPr="00923662" w:rsidRDefault="00A36A0F" w:rsidP="00923662">
      <w:pPr>
        <w:pStyle w:val="Textoindependiente"/>
        <w:tabs>
          <w:tab w:val="left" w:pos="3570"/>
        </w:tabs>
        <w:spacing w:after="0"/>
        <w:ind w:left="284"/>
        <w:jc w:val="both"/>
        <w:rPr>
          <w:rFonts w:ascii="Arial Narrow" w:hAnsi="Arial Narrow" w:cs="Tahoma"/>
          <w:i/>
          <w:sz w:val="22"/>
          <w:szCs w:val="22"/>
        </w:rPr>
      </w:pPr>
      <w:r w:rsidRPr="00923662">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923662" w:rsidRDefault="00E7296C" w:rsidP="00923662">
      <w:pPr>
        <w:pStyle w:val="Textoindependiente"/>
        <w:tabs>
          <w:tab w:val="left" w:pos="3570"/>
        </w:tabs>
        <w:spacing w:after="0"/>
        <w:ind w:left="284"/>
        <w:jc w:val="both"/>
        <w:rPr>
          <w:rFonts w:ascii="Arial Narrow" w:hAnsi="Arial Narrow" w:cs="Tahoma"/>
          <w:i/>
          <w:sz w:val="22"/>
          <w:szCs w:val="22"/>
        </w:rPr>
      </w:pPr>
    </w:p>
    <w:p w:rsidR="00A36A0F" w:rsidRPr="00923662" w:rsidRDefault="00A36A0F" w:rsidP="00923662">
      <w:pPr>
        <w:pStyle w:val="Textoindependiente"/>
        <w:tabs>
          <w:tab w:val="left" w:pos="3570"/>
        </w:tabs>
        <w:spacing w:after="0"/>
        <w:ind w:left="284"/>
        <w:jc w:val="both"/>
        <w:rPr>
          <w:rFonts w:ascii="Arial Narrow" w:hAnsi="Arial Narrow" w:cs="Tahoma"/>
          <w:i/>
          <w:sz w:val="22"/>
          <w:szCs w:val="22"/>
        </w:rPr>
      </w:pPr>
      <w:r w:rsidRPr="00923662">
        <w:rPr>
          <w:rFonts w:ascii="Arial Narrow" w:hAnsi="Arial Narrow" w:cs="Tahoma"/>
          <w:i/>
          <w:sz w:val="22"/>
          <w:szCs w:val="22"/>
        </w:rPr>
        <w:t>(4) El derecho a obtener la pronta comunicación de la respuesta.”</w:t>
      </w:r>
    </w:p>
    <w:p w:rsidR="00A36A0F" w:rsidRPr="00923662" w:rsidRDefault="00A36A0F" w:rsidP="001C59B5">
      <w:pPr>
        <w:pStyle w:val="Sinespaciado"/>
      </w:pPr>
    </w:p>
    <w:p w:rsidR="00A36A0F" w:rsidRPr="00124A85" w:rsidRDefault="00A36A0F" w:rsidP="00A36A0F">
      <w:pPr>
        <w:spacing w:line="276" w:lineRule="auto"/>
        <w:ind w:firstLine="709"/>
        <w:jc w:val="both"/>
        <w:rPr>
          <w:rFonts w:ascii="Tahoma" w:eastAsia="Times New Roman" w:hAnsi="Tahoma" w:cs="Tahoma"/>
          <w:sz w:val="24"/>
          <w:szCs w:val="24"/>
          <w:lang w:val="es-ES" w:eastAsia="es-ES"/>
        </w:rPr>
      </w:pPr>
      <w:r w:rsidRPr="00124A85">
        <w:rPr>
          <w:rFonts w:ascii="Tahoma" w:eastAsia="Times New Roman" w:hAnsi="Tahoma" w:cs="Tahoma"/>
          <w:sz w:val="24"/>
          <w:szCs w:val="24"/>
          <w:lang w:val="es-ES" w:eastAsia="es-ES"/>
        </w:rPr>
        <w:t>Con relación al derecho del solicitante de recibir una respuesta, el Alto Tribunal, en Sentencia T-172 de 2013, Magistrado Ponente Jorge Iván Palacio Palacio ha conceptuado:</w:t>
      </w:r>
    </w:p>
    <w:p w:rsidR="00A36A0F" w:rsidRPr="00923662" w:rsidRDefault="00A36A0F" w:rsidP="00923662">
      <w:pPr>
        <w:pStyle w:val="Sinespaciado"/>
        <w:ind w:left="284"/>
      </w:pPr>
    </w:p>
    <w:p w:rsidR="00A36A0F" w:rsidRPr="00585577" w:rsidRDefault="00A36A0F" w:rsidP="00923662">
      <w:pPr>
        <w:pStyle w:val="Textoindependiente"/>
        <w:tabs>
          <w:tab w:val="left" w:pos="3570"/>
        </w:tabs>
        <w:spacing w:after="0"/>
        <w:ind w:left="284"/>
        <w:jc w:val="both"/>
        <w:rPr>
          <w:rFonts w:ascii="Arial Narrow" w:hAnsi="Arial Narrow" w:cs="Tahoma"/>
          <w:i/>
        </w:rPr>
      </w:pPr>
      <w:r w:rsidRPr="00923662">
        <w:rPr>
          <w:rFonts w:ascii="Arial Narrow" w:hAnsi="Arial Narrow" w:cs="Tahoma"/>
          <w:i/>
          <w:sz w:val="22"/>
          <w:szCs w:val="22"/>
        </w:rPr>
        <w:t>“Esta corporación ha señalado el alcance de ese derecho y ha manifestado que la respuesta a una solicitud debe cumplir los siguientes parámetros: (i) ser pronta y oportuna; (ii) resolver de fondo, de manera clara, precisa y congruente la situación planteada por el interesado; (iii) y, finalmente, tiene que ser puesta en conocimiento del peticionario. El incumplimiento de cualquiera de estos ingredientes conllevará a la vulneración del goce efectivo de la petición, lo que en términos de la jurisprudencia conlleva a una infracción seria al principio democrático. El derecho fundamental de petición propende por la interacción eficaz entre los particulares y las entidades públicas o privadas, obligando a éstas a responder de manera oportuna, suficiente, efectiva y congruente las solicitudes hechas por aquellos. Faltar a alguna de estas características se traduce  en la vulneración de esta garantía constitucional.”</w:t>
      </w:r>
      <w:r w:rsidRPr="00585577">
        <w:rPr>
          <w:rFonts w:ascii="Arial Narrow" w:hAnsi="Arial Narrow" w:cs="Tahoma"/>
          <w:i/>
        </w:rPr>
        <w:tab/>
      </w:r>
    </w:p>
    <w:p w:rsidR="00A36A0F" w:rsidRDefault="00A36A0F" w:rsidP="001C59B5">
      <w:pPr>
        <w:pStyle w:val="Sinespaciado"/>
        <w:rPr>
          <w:sz w:val="16"/>
          <w:szCs w:val="16"/>
        </w:rPr>
      </w:pPr>
    </w:p>
    <w:p w:rsidR="00124A85" w:rsidRDefault="00124A85" w:rsidP="001C59B5">
      <w:pPr>
        <w:pStyle w:val="Sinespaciado"/>
        <w:rPr>
          <w:sz w:val="16"/>
          <w:szCs w:val="16"/>
        </w:rPr>
      </w:pPr>
    </w:p>
    <w:p w:rsidR="00124A85" w:rsidRDefault="00124A85" w:rsidP="001C59B5">
      <w:pPr>
        <w:pStyle w:val="Sinespaciado"/>
        <w:rPr>
          <w:sz w:val="16"/>
          <w:szCs w:val="16"/>
        </w:rPr>
      </w:pPr>
    </w:p>
    <w:p w:rsidR="00124A85" w:rsidRDefault="00124A85" w:rsidP="001C59B5">
      <w:pPr>
        <w:pStyle w:val="Sinespaciado"/>
        <w:rPr>
          <w:sz w:val="16"/>
          <w:szCs w:val="16"/>
        </w:rPr>
      </w:pPr>
    </w:p>
    <w:p w:rsidR="00124A85" w:rsidRPr="00E42772" w:rsidRDefault="00124A85" w:rsidP="001C59B5">
      <w:pPr>
        <w:pStyle w:val="Sinespaciado"/>
        <w:rPr>
          <w:sz w:val="16"/>
          <w:szCs w:val="16"/>
        </w:rPr>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E42772" w:rsidRDefault="00D0404A" w:rsidP="00E7296C">
      <w:pPr>
        <w:pStyle w:val="Sinespaciado"/>
        <w:rPr>
          <w:sz w:val="20"/>
          <w:szCs w:val="20"/>
        </w:rPr>
      </w:pPr>
      <w:r>
        <w:tab/>
      </w:r>
    </w:p>
    <w:p w:rsidR="00AE717A" w:rsidRDefault="005C1ECB" w:rsidP="009F4F47">
      <w:pPr>
        <w:spacing w:line="276" w:lineRule="auto"/>
        <w:ind w:firstLine="709"/>
        <w:jc w:val="both"/>
        <w:rPr>
          <w:rFonts w:ascii="Tahoma" w:hAnsi="Tahoma" w:cs="Tahoma"/>
          <w:sz w:val="24"/>
          <w:szCs w:val="24"/>
        </w:rPr>
      </w:pPr>
      <w:r>
        <w:rPr>
          <w:rFonts w:ascii="Tahoma" w:hAnsi="Tahoma" w:cs="Tahoma"/>
          <w:sz w:val="24"/>
          <w:szCs w:val="24"/>
        </w:rPr>
        <w:t xml:space="preserve">Sea lo primero advertir que </w:t>
      </w:r>
      <w:r w:rsidRPr="005C1ECB">
        <w:rPr>
          <w:rFonts w:ascii="Tahoma" w:hAnsi="Tahoma" w:cs="Tahoma"/>
          <w:sz w:val="24"/>
          <w:szCs w:val="24"/>
        </w:rPr>
        <w:t xml:space="preserve">dentro del trámite de la acción, durante </w:t>
      </w:r>
      <w:r>
        <w:rPr>
          <w:rFonts w:ascii="Tahoma" w:hAnsi="Tahoma" w:cs="Tahoma"/>
          <w:sz w:val="24"/>
          <w:szCs w:val="24"/>
        </w:rPr>
        <w:t>el termino otorgado para que la accionada ejerciera</w:t>
      </w:r>
      <w:r w:rsidRPr="005C1ECB">
        <w:rPr>
          <w:rFonts w:ascii="Tahoma" w:hAnsi="Tahoma" w:cs="Tahoma"/>
          <w:sz w:val="24"/>
          <w:szCs w:val="24"/>
        </w:rPr>
        <w:t xml:space="preserve"> su derecho de contradicción, </w:t>
      </w:r>
      <w:r>
        <w:rPr>
          <w:rFonts w:ascii="Tahoma" w:hAnsi="Tahoma" w:cs="Tahoma"/>
          <w:sz w:val="24"/>
          <w:szCs w:val="24"/>
        </w:rPr>
        <w:t xml:space="preserve">el Ministerio de Comercio, Industria y Turismo </w:t>
      </w:r>
      <w:r w:rsidRPr="005C1ECB">
        <w:rPr>
          <w:rFonts w:ascii="Tahoma" w:hAnsi="Tahoma" w:cs="Tahoma"/>
          <w:sz w:val="24"/>
          <w:szCs w:val="24"/>
        </w:rPr>
        <w:t xml:space="preserve">emitió contestación en la que señaló que </w:t>
      </w:r>
      <w:r>
        <w:rPr>
          <w:rFonts w:ascii="Tahoma" w:hAnsi="Tahoma" w:cs="Tahoma"/>
          <w:sz w:val="24"/>
          <w:szCs w:val="24"/>
        </w:rPr>
        <w:t xml:space="preserve">la petición elevada por el actor fue debidamente atendida, afirmación que acreditó con la copia de la contestación destinada a la apoderada judicial del señor Oscar Jaime </w:t>
      </w:r>
      <w:r w:rsidR="00AE717A">
        <w:rPr>
          <w:rFonts w:ascii="Tahoma" w:hAnsi="Tahoma" w:cs="Tahoma"/>
          <w:sz w:val="24"/>
          <w:szCs w:val="24"/>
        </w:rPr>
        <w:t xml:space="preserve">y a </w:t>
      </w:r>
      <w:r>
        <w:rPr>
          <w:rFonts w:ascii="Tahoma" w:hAnsi="Tahoma" w:cs="Tahoma"/>
          <w:sz w:val="24"/>
          <w:szCs w:val="24"/>
        </w:rPr>
        <w:t>Colpensiones, en la que se anexaron los certificados laborales objeto de la solicitud.</w:t>
      </w:r>
    </w:p>
    <w:p w:rsidR="00AE717A" w:rsidRDefault="00AE717A" w:rsidP="009F4F47">
      <w:pPr>
        <w:spacing w:line="276" w:lineRule="auto"/>
        <w:ind w:firstLine="709"/>
        <w:jc w:val="both"/>
        <w:rPr>
          <w:rFonts w:ascii="Tahoma" w:hAnsi="Tahoma" w:cs="Tahoma"/>
          <w:sz w:val="24"/>
          <w:szCs w:val="24"/>
        </w:rPr>
      </w:pPr>
    </w:p>
    <w:p w:rsidR="00D16146" w:rsidRDefault="00AE717A" w:rsidP="00AE717A">
      <w:pPr>
        <w:spacing w:line="276" w:lineRule="auto"/>
        <w:ind w:firstLine="709"/>
        <w:jc w:val="both"/>
        <w:rPr>
          <w:rFonts w:ascii="Tahoma" w:hAnsi="Tahoma" w:cs="Tahoma"/>
          <w:sz w:val="24"/>
          <w:szCs w:val="24"/>
        </w:rPr>
      </w:pPr>
      <w:r>
        <w:rPr>
          <w:rFonts w:ascii="Tahoma" w:hAnsi="Tahoma" w:cs="Tahoma"/>
          <w:sz w:val="24"/>
          <w:szCs w:val="24"/>
        </w:rPr>
        <w:t>En ese orden de ideas, al tener la respuesta otorgada por el Ministerio la constancia de haber sido remitido el 20 de enero de 2016</w:t>
      </w:r>
      <w:r w:rsidR="00CB79AE">
        <w:rPr>
          <w:rFonts w:ascii="Tahoma" w:hAnsi="Tahoma" w:cs="Tahoma"/>
          <w:sz w:val="24"/>
          <w:szCs w:val="24"/>
        </w:rPr>
        <w:t xml:space="preserve"> a la apoderada judicial y el 14 del mismo mes y año a la administradora pensional</w:t>
      </w:r>
      <w:r>
        <w:rPr>
          <w:rFonts w:ascii="Tahoma" w:hAnsi="Tahoma" w:cs="Tahoma"/>
          <w:sz w:val="24"/>
          <w:szCs w:val="24"/>
        </w:rPr>
        <w:t>, mediante oficio 2-2016-000508 y</w:t>
      </w:r>
      <w:r w:rsidR="00CB79AE">
        <w:rPr>
          <w:rFonts w:ascii="Tahoma" w:hAnsi="Tahoma" w:cs="Tahoma"/>
          <w:sz w:val="24"/>
          <w:szCs w:val="24"/>
        </w:rPr>
        <w:t xml:space="preserve"> 2-2016-000272, respectivamente, y</w:t>
      </w:r>
      <w:r>
        <w:rPr>
          <w:rFonts w:ascii="Tahoma" w:hAnsi="Tahoma" w:cs="Tahoma"/>
          <w:sz w:val="24"/>
          <w:szCs w:val="24"/>
        </w:rPr>
        <w:t xml:space="preserve"> en ella </w:t>
      </w:r>
      <w:r w:rsidR="00EF438D">
        <w:rPr>
          <w:rFonts w:ascii="Tahoma" w:hAnsi="Tahoma" w:cs="Tahoma"/>
          <w:sz w:val="24"/>
          <w:szCs w:val="24"/>
        </w:rPr>
        <w:t>dar</w:t>
      </w:r>
      <w:r>
        <w:rPr>
          <w:rFonts w:ascii="Tahoma" w:hAnsi="Tahoma" w:cs="Tahoma"/>
          <w:sz w:val="24"/>
          <w:szCs w:val="24"/>
        </w:rPr>
        <w:t xml:space="preserve"> respuesta de fondo a la solicitud del actor</w:t>
      </w:r>
      <w:r w:rsidR="00EF438D">
        <w:rPr>
          <w:rFonts w:ascii="Tahoma" w:hAnsi="Tahoma" w:cs="Tahoma"/>
          <w:sz w:val="24"/>
          <w:szCs w:val="24"/>
        </w:rPr>
        <w:t xml:space="preserve"> al anexar las certificaciones de información laboral y salarios No. 6329 y 6330 del 13 de enero de 2016; </w:t>
      </w:r>
      <w:r>
        <w:rPr>
          <w:rFonts w:ascii="Tahoma" w:hAnsi="Tahoma" w:cs="Tahoma"/>
          <w:sz w:val="24"/>
          <w:szCs w:val="24"/>
        </w:rPr>
        <w:t>encuentra la Sala que</w:t>
      </w:r>
      <w:r w:rsidR="005C1ECB" w:rsidRPr="005C1ECB">
        <w:rPr>
          <w:rFonts w:ascii="Tahoma" w:hAnsi="Tahoma" w:cs="Tahoma"/>
          <w:sz w:val="24"/>
          <w:szCs w:val="24"/>
        </w:rPr>
        <w:t xml:space="preserve"> el hecho que generó la transgresión se</w:t>
      </w:r>
      <w:r>
        <w:rPr>
          <w:rFonts w:ascii="Tahoma" w:hAnsi="Tahoma" w:cs="Tahoma"/>
          <w:sz w:val="24"/>
          <w:szCs w:val="24"/>
        </w:rPr>
        <w:t xml:space="preserve"> encuentra actualmente superado, por lo que </w:t>
      </w:r>
      <w:r w:rsidR="00EF438D">
        <w:rPr>
          <w:rFonts w:ascii="Tahoma" w:hAnsi="Tahoma" w:cs="Tahoma"/>
          <w:sz w:val="24"/>
          <w:szCs w:val="24"/>
        </w:rPr>
        <w:t>se torna improcedente</w:t>
      </w:r>
      <w:r>
        <w:rPr>
          <w:rFonts w:ascii="Tahoma" w:hAnsi="Tahoma" w:cs="Tahoma"/>
          <w:sz w:val="24"/>
          <w:szCs w:val="24"/>
        </w:rPr>
        <w:t xml:space="preserve"> el amparo deprecado. </w:t>
      </w:r>
    </w:p>
    <w:p w:rsidR="00E3169D" w:rsidRPr="00E42772" w:rsidRDefault="00E3169D" w:rsidP="003657CE">
      <w:pPr>
        <w:pStyle w:val="Sinespaciado"/>
        <w:spacing w:line="276" w:lineRule="auto"/>
        <w:rPr>
          <w:sz w:val="20"/>
          <w:szCs w:val="20"/>
        </w:rPr>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 del Tribunal Superior de Pereira</w:t>
      </w:r>
      <w:r w:rsidRPr="00D16146">
        <w:rPr>
          <w:rFonts w:ascii="Tahoma" w:hAnsi="Tahoma" w:cs="Tahoma"/>
          <w:sz w:val="24"/>
          <w:szCs w:val="24"/>
        </w:rPr>
        <w:t>, en nombre del Pueblo y por autoridad de la Constitución</w:t>
      </w:r>
    </w:p>
    <w:p w:rsidR="00D16146" w:rsidRPr="00E42772" w:rsidRDefault="00D16146" w:rsidP="00E7296C">
      <w:pPr>
        <w:pStyle w:val="Sinespaciado"/>
        <w:rPr>
          <w:sz w:val="16"/>
          <w:szCs w:val="16"/>
          <w:lang w:eastAsia="es-CO"/>
        </w:rPr>
      </w:pP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E42772" w:rsidRDefault="00464B77" w:rsidP="003657CE">
      <w:pPr>
        <w:pStyle w:val="Sinespaciado"/>
        <w:spacing w:line="276" w:lineRule="auto"/>
        <w:rPr>
          <w:sz w:val="16"/>
          <w:szCs w:val="16"/>
        </w:rPr>
      </w:pPr>
    </w:p>
    <w:p w:rsidR="002A012C" w:rsidRDefault="00AE717A" w:rsidP="00095791">
      <w:pPr>
        <w:widowControl w:val="0"/>
        <w:spacing w:line="276" w:lineRule="auto"/>
        <w:ind w:firstLine="709"/>
        <w:jc w:val="both"/>
        <w:rPr>
          <w:rFonts w:ascii="Tahoma" w:hAnsi="Tahoma" w:cs="Tahoma"/>
          <w:b/>
          <w:sz w:val="24"/>
          <w:szCs w:val="24"/>
        </w:rPr>
      </w:pPr>
      <w:r>
        <w:rPr>
          <w:rFonts w:ascii="Tahoma" w:hAnsi="Tahoma" w:cs="Tahoma"/>
          <w:b/>
          <w:sz w:val="24"/>
          <w:szCs w:val="24"/>
        </w:rPr>
        <w:t xml:space="preserve">PRIMERO: </w:t>
      </w:r>
      <w:r w:rsidRPr="00AE717A">
        <w:rPr>
          <w:rFonts w:ascii="Tahoma" w:hAnsi="Tahoma" w:cs="Tahoma"/>
          <w:b/>
          <w:sz w:val="24"/>
          <w:szCs w:val="24"/>
        </w:rPr>
        <w:t>NEGAR</w:t>
      </w:r>
      <w:r>
        <w:rPr>
          <w:rFonts w:ascii="Tahoma" w:hAnsi="Tahoma" w:cs="Tahoma"/>
          <w:sz w:val="24"/>
          <w:szCs w:val="24"/>
        </w:rPr>
        <w:t xml:space="preserve"> el amparo deprecado por</w:t>
      </w:r>
      <w:r w:rsidR="002A012C" w:rsidRPr="00AC4134">
        <w:rPr>
          <w:rFonts w:ascii="Tahoma" w:hAnsi="Tahoma" w:cs="Tahoma"/>
          <w:sz w:val="24"/>
          <w:szCs w:val="24"/>
        </w:rPr>
        <w:t xml:space="preserve"> </w:t>
      </w:r>
      <w:r w:rsidR="00E4056F">
        <w:rPr>
          <w:rFonts w:ascii="Tahoma" w:hAnsi="Tahoma" w:cs="Tahoma"/>
          <w:b/>
          <w:sz w:val="24"/>
          <w:szCs w:val="24"/>
        </w:rPr>
        <w:t>Oscar Jaime Villegas García</w:t>
      </w:r>
      <w:r w:rsidR="00095791">
        <w:rPr>
          <w:rFonts w:ascii="Tahoma" w:hAnsi="Tahoma" w:cs="Tahoma"/>
          <w:b/>
          <w:sz w:val="24"/>
          <w:szCs w:val="24"/>
        </w:rPr>
        <w:t>.</w:t>
      </w:r>
    </w:p>
    <w:p w:rsidR="00095791" w:rsidRPr="00E42772" w:rsidRDefault="00095791" w:rsidP="001C59B5">
      <w:pPr>
        <w:pStyle w:val="Sinespaciado"/>
        <w:rPr>
          <w:sz w:val="16"/>
          <w:szCs w:val="16"/>
        </w:rPr>
      </w:pPr>
    </w:p>
    <w:p w:rsidR="00BD3DDA" w:rsidRDefault="002A012C" w:rsidP="00AE717A">
      <w:pPr>
        <w:widowControl w:val="0"/>
        <w:spacing w:line="276" w:lineRule="auto"/>
        <w:ind w:firstLine="709"/>
        <w:jc w:val="both"/>
        <w:rPr>
          <w:rFonts w:ascii="Tahoma" w:hAnsi="Tahoma" w:cs="Tahoma"/>
          <w:bCs/>
        </w:rPr>
      </w:pPr>
      <w:r w:rsidRPr="00AC4134">
        <w:rPr>
          <w:rFonts w:ascii="Tahoma" w:hAnsi="Tahoma" w:cs="Tahoma"/>
          <w:b/>
          <w:sz w:val="24"/>
          <w:szCs w:val="24"/>
        </w:rPr>
        <w:t xml:space="preserve">SEGUNDO: </w:t>
      </w:r>
      <w:r w:rsidRPr="00AC4134">
        <w:rPr>
          <w:rFonts w:ascii="Tahoma" w:hAnsi="Tahoma" w:cs="Tahoma"/>
          <w:b/>
        </w:rPr>
        <w:t xml:space="preserve">NOTIFÍQUESE </w:t>
      </w:r>
      <w:r w:rsidRPr="00AC4134">
        <w:rPr>
          <w:rFonts w:ascii="Tahoma" w:hAnsi="Tahoma" w:cs="Tahoma"/>
          <w:bCs/>
        </w:rPr>
        <w:t>esta decisión a las partes por el medio más expedito.</w:t>
      </w:r>
    </w:p>
    <w:p w:rsidR="00A36A0F" w:rsidRPr="00E42772" w:rsidRDefault="00A36A0F" w:rsidP="001C59B5">
      <w:pPr>
        <w:pStyle w:val="Sinespaciado"/>
        <w:rPr>
          <w:sz w:val="16"/>
          <w:szCs w:val="16"/>
        </w:rPr>
      </w:pPr>
    </w:p>
    <w:p w:rsidR="00464B77" w:rsidRDefault="00AE717A"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TERCERO</w:t>
      </w:r>
      <w:r w:rsidR="00464B77" w:rsidRPr="00AC4134">
        <w:rPr>
          <w:rFonts w:ascii="Tahoma" w:hAnsi="Tahoma" w:cs="Tahoma"/>
          <w:b/>
          <w:sz w:val="24"/>
          <w:szCs w:val="24"/>
        </w:rPr>
        <w:t xml:space="preserve">: </w:t>
      </w:r>
      <w:r w:rsidR="001C59B5" w:rsidRPr="001C59B5">
        <w:rPr>
          <w:rFonts w:ascii="Tahoma" w:hAnsi="Tahoma" w:cs="Tahoma"/>
          <w:sz w:val="24"/>
          <w:szCs w:val="24"/>
        </w:rPr>
        <w:t>Si no se impugnase, r</w:t>
      </w:r>
      <w:r w:rsidR="00464B77" w:rsidRPr="00AC4134">
        <w:rPr>
          <w:rFonts w:ascii="Tahoma" w:hAnsi="Tahoma" w:cs="Tahoma"/>
          <w:spacing w:val="-2"/>
          <w:sz w:val="24"/>
          <w:szCs w:val="24"/>
        </w:rPr>
        <w:t>emítase el expediente a la Corte Constitucional para su eventual revisión, conforme al artículo 31 del Decreto 2591 de 1991.</w:t>
      </w:r>
    </w:p>
    <w:p w:rsidR="00E7296C" w:rsidRPr="00E42772" w:rsidRDefault="00E7296C" w:rsidP="00E7296C">
      <w:pPr>
        <w:pStyle w:val="Sinespaciado"/>
        <w:rPr>
          <w:sz w:val="16"/>
          <w:szCs w:val="16"/>
        </w:rPr>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Pr="00E42772" w:rsidRDefault="00E7296C" w:rsidP="00E7296C">
      <w:pPr>
        <w:pStyle w:val="Sinespaciado"/>
        <w:rPr>
          <w:sz w:val="16"/>
          <w:szCs w:val="16"/>
        </w:rPr>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Pr="00E42772" w:rsidRDefault="00464B77" w:rsidP="00E7296C">
      <w:pPr>
        <w:pStyle w:val="Sinespaciado"/>
        <w:rPr>
          <w:sz w:val="18"/>
          <w:szCs w:val="18"/>
        </w:rPr>
      </w:pPr>
      <w:r w:rsidRPr="00AC4134">
        <w:t xml:space="preserve"> </w:t>
      </w:r>
    </w:p>
    <w:p w:rsidR="00BA0791" w:rsidRPr="00E42772" w:rsidRDefault="00BA0791" w:rsidP="00E7296C">
      <w:pPr>
        <w:pStyle w:val="Sinespaciado"/>
        <w:rPr>
          <w:sz w:val="18"/>
          <w:szCs w:val="18"/>
        </w:rPr>
      </w:pPr>
    </w:p>
    <w:p w:rsidR="00BA0791" w:rsidRPr="00E42772" w:rsidRDefault="00BA0791" w:rsidP="00E7296C">
      <w:pPr>
        <w:pStyle w:val="Sinespaciado"/>
        <w:rPr>
          <w:sz w:val="18"/>
          <w:szCs w:val="18"/>
        </w:rPr>
      </w:pPr>
    </w:p>
    <w:p w:rsidR="00E7296C" w:rsidRPr="00E42772" w:rsidRDefault="00E7296C" w:rsidP="00E7296C">
      <w:pPr>
        <w:pStyle w:val="Sinespaciado"/>
        <w:rPr>
          <w:sz w:val="18"/>
          <w:szCs w:val="18"/>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E42772" w:rsidRDefault="00BA0791" w:rsidP="00E7296C">
      <w:pPr>
        <w:pStyle w:val="Sinespaciado"/>
        <w:rPr>
          <w:sz w:val="16"/>
          <w:szCs w:val="16"/>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E42772" w:rsidRDefault="00464B77" w:rsidP="00E7296C">
      <w:pPr>
        <w:pStyle w:val="Sinespaciado"/>
        <w:rPr>
          <w:sz w:val="18"/>
          <w:szCs w:val="18"/>
        </w:rPr>
      </w:pPr>
    </w:p>
    <w:p w:rsidR="00BA0791" w:rsidRPr="00E42772" w:rsidRDefault="00BA0791" w:rsidP="00E7296C">
      <w:pPr>
        <w:pStyle w:val="Sinespaciado"/>
        <w:rPr>
          <w:sz w:val="18"/>
          <w:szCs w:val="18"/>
        </w:rPr>
      </w:pPr>
    </w:p>
    <w:p w:rsidR="00BA0791" w:rsidRPr="00E42772" w:rsidRDefault="00BA0791" w:rsidP="00E7296C">
      <w:pPr>
        <w:pStyle w:val="Sinespaciado"/>
        <w:rPr>
          <w:sz w:val="18"/>
          <w:szCs w:val="18"/>
        </w:rPr>
      </w:pPr>
    </w:p>
    <w:p w:rsidR="00E7296C" w:rsidRPr="00E42772" w:rsidRDefault="00E7296C" w:rsidP="00E7296C">
      <w:pPr>
        <w:pStyle w:val="Sinespaciado"/>
        <w:rPr>
          <w:sz w:val="18"/>
          <w:szCs w:val="18"/>
        </w:rPr>
      </w:pPr>
    </w:p>
    <w:p w:rsidR="00464B77" w:rsidRPr="00E42772" w:rsidRDefault="00464B77" w:rsidP="00E7296C">
      <w:pPr>
        <w:pStyle w:val="Sinespaciado"/>
        <w:rPr>
          <w:sz w:val="18"/>
          <w:szCs w:val="18"/>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FRANCISCO JAVIER TAMAYO TABARES </w:t>
      </w:r>
    </w:p>
    <w:p w:rsidR="00464B77" w:rsidRPr="00852760" w:rsidRDefault="00464B77" w:rsidP="00E7296C">
      <w:pPr>
        <w:pStyle w:val="Sinespaciado"/>
        <w:rPr>
          <w:sz w:val="14"/>
          <w:szCs w:val="14"/>
        </w:rPr>
      </w:pPr>
    </w:p>
    <w:p w:rsidR="00464B77" w:rsidRPr="00852760" w:rsidRDefault="00464B77" w:rsidP="00E7296C">
      <w:pPr>
        <w:pStyle w:val="Sinespaciado"/>
        <w:rPr>
          <w:sz w:val="14"/>
          <w:szCs w:val="14"/>
        </w:rPr>
      </w:pPr>
    </w:p>
    <w:p w:rsidR="00E7296C" w:rsidRPr="00852760" w:rsidRDefault="00E7296C" w:rsidP="00E7296C">
      <w:pPr>
        <w:pStyle w:val="Sinespaciado"/>
        <w:rPr>
          <w:sz w:val="14"/>
          <w:szCs w:val="14"/>
        </w:rPr>
      </w:pPr>
    </w:p>
    <w:p w:rsidR="00852760" w:rsidRDefault="00852760" w:rsidP="00E7296C">
      <w:pPr>
        <w:pStyle w:val="Sinespaciado"/>
        <w:rPr>
          <w:sz w:val="14"/>
          <w:szCs w:val="14"/>
        </w:rPr>
      </w:pPr>
    </w:p>
    <w:p w:rsidR="0032625A" w:rsidRPr="00852760" w:rsidRDefault="0032625A" w:rsidP="00E7296C">
      <w:pPr>
        <w:pStyle w:val="Sinespaciado"/>
        <w:rPr>
          <w:sz w:val="14"/>
          <w:szCs w:val="14"/>
        </w:rPr>
      </w:pPr>
    </w:p>
    <w:p w:rsidR="00852760" w:rsidRDefault="00852760" w:rsidP="00E7296C">
      <w:pPr>
        <w:pStyle w:val="Sinespaciado"/>
        <w:rPr>
          <w:sz w:val="14"/>
          <w:szCs w:val="14"/>
        </w:rPr>
      </w:pPr>
    </w:p>
    <w:p w:rsidR="00464B77" w:rsidRPr="002243F1" w:rsidRDefault="00E7296C" w:rsidP="003657CE">
      <w:pPr>
        <w:spacing w:line="276" w:lineRule="auto"/>
        <w:jc w:val="center"/>
        <w:rPr>
          <w:rFonts w:ascii="Tahoma" w:hAnsi="Tahoma" w:cs="Tahoma"/>
          <w:b/>
          <w:sz w:val="24"/>
          <w:szCs w:val="24"/>
        </w:rPr>
      </w:pPr>
      <w:r>
        <w:rPr>
          <w:rFonts w:ascii="Tahoma" w:hAnsi="Tahoma" w:cs="Tahoma"/>
          <w:b/>
          <w:sz w:val="24"/>
          <w:szCs w:val="24"/>
        </w:rPr>
        <w:t>E</w:t>
      </w:r>
      <w:r w:rsidR="00D348AC">
        <w:rPr>
          <w:rFonts w:ascii="Tahoma" w:hAnsi="Tahoma" w:cs="Tahoma"/>
          <w:b/>
          <w:sz w:val="24"/>
          <w:szCs w:val="24"/>
        </w:rPr>
        <w:t>DNA PATRICIA DUQUE ISAZA</w:t>
      </w:r>
    </w:p>
    <w:p w:rsidR="00AA7D5E" w:rsidRPr="00BA0791" w:rsidRDefault="00464B77" w:rsidP="003657CE">
      <w:pPr>
        <w:spacing w:line="276" w:lineRule="auto"/>
        <w:jc w:val="center"/>
        <w:rPr>
          <w:rFonts w:ascii="Tahoma" w:hAnsi="Tahoma" w:cs="Tahoma"/>
          <w:b/>
          <w:sz w:val="24"/>
          <w:szCs w:val="24"/>
        </w:rPr>
      </w:pPr>
      <w:r w:rsidRPr="002243F1">
        <w:rPr>
          <w:rFonts w:ascii="Tahoma" w:hAnsi="Tahoma" w:cs="Tahoma"/>
          <w:b/>
          <w:sz w:val="24"/>
          <w:szCs w:val="24"/>
        </w:rPr>
        <w:t>Secretaria</w:t>
      </w:r>
    </w:p>
    <w:sectPr w:rsidR="00AA7D5E" w:rsidRPr="00BA0791" w:rsidSect="00124A85">
      <w:headerReference w:type="even" r:id="rId8"/>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B8" w:rsidRDefault="00D420B8" w:rsidP="00F242D4">
      <w:r>
        <w:separator/>
      </w:r>
    </w:p>
  </w:endnote>
  <w:endnote w:type="continuationSeparator" w:id="0">
    <w:p w:rsidR="00D420B8" w:rsidRDefault="00D420B8"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FD1EA8" w:rsidRPr="00FD1EA8">
      <w:rPr>
        <w:noProof/>
        <w:lang w:val="es-ES"/>
      </w:rPr>
      <w:t>3</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D420B8" w:rsidRPr="00D420B8">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B8" w:rsidRDefault="00D420B8" w:rsidP="00F242D4">
      <w:r>
        <w:separator/>
      </w:r>
    </w:p>
  </w:footnote>
  <w:footnote w:type="continuationSeparator" w:id="0">
    <w:p w:rsidR="00D420B8" w:rsidRDefault="00D420B8"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095791" w:rsidRPr="00095791">
      <w:rPr>
        <w:rFonts w:ascii="Tahoma" w:hAnsi="Tahoma" w:cs="Tahoma"/>
        <w:sz w:val="16"/>
        <w:szCs w:val="16"/>
      </w:rPr>
      <w:t>66001-22-05-000-2016-0000</w:t>
    </w:r>
    <w:r w:rsidR="00E43D1F">
      <w:rPr>
        <w:rFonts w:ascii="Tahoma" w:hAnsi="Tahoma" w:cs="Tahoma"/>
        <w:sz w:val="16"/>
        <w:szCs w:val="16"/>
      </w:rPr>
      <w:t>5</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E43D1F">
      <w:rPr>
        <w:rFonts w:ascii="Tahoma" w:hAnsi="Tahoma" w:cs="Tahoma"/>
        <w:sz w:val="16"/>
        <w:szCs w:val="16"/>
      </w:rPr>
      <w:t>Oscar Jaime Villegas García</w:t>
    </w:r>
    <w:r w:rsidR="00095791" w:rsidRPr="00095791">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095791" w:rsidRPr="00095791">
      <w:rPr>
        <w:rFonts w:ascii="Tahoma" w:hAnsi="Tahoma" w:cs="Tahoma"/>
        <w:sz w:val="16"/>
        <w:szCs w:val="16"/>
      </w:rPr>
      <w:t xml:space="preserve">Ministerio de </w:t>
    </w:r>
    <w:r w:rsidR="00E43D1F">
      <w:rPr>
        <w:rFonts w:ascii="Tahoma" w:hAnsi="Tahoma" w:cs="Tahoma"/>
        <w:sz w:val="16"/>
        <w:szCs w:val="16"/>
      </w:rPr>
      <w:t>Comercio, Industria y Turismo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21AAC"/>
    <w:rsid w:val="0002215F"/>
    <w:rsid w:val="00040949"/>
    <w:rsid w:val="000452D2"/>
    <w:rsid w:val="00051D30"/>
    <w:rsid w:val="00052C84"/>
    <w:rsid w:val="000779DB"/>
    <w:rsid w:val="00090887"/>
    <w:rsid w:val="00095791"/>
    <w:rsid w:val="000A0C0B"/>
    <w:rsid w:val="000C1BA8"/>
    <w:rsid w:val="000E0A69"/>
    <w:rsid w:val="000E44F4"/>
    <w:rsid w:val="000E6E37"/>
    <w:rsid w:val="00114137"/>
    <w:rsid w:val="0011552A"/>
    <w:rsid w:val="00124A85"/>
    <w:rsid w:val="00136781"/>
    <w:rsid w:val="0015271A"/>
    <w:rsid w:val="001544BD"/>
    <w:rsid w:val="00171E0C"/>
    <w:rsid w:val="001771C5"/>
    <w:rsid w:val="0018131F"/>
    <w:rsid w:val="0018132E"/>
    <w:rsid w:val="00196372"/>
    <w:rsid w:val="001A25EA"/>
    <w:rsid w:val="001A5665"/>
    <w:rsid w:val="001B3AAD"/>
    <w:rsid w:val="001B7731"/>
    <w:rsid w:val="001C3FC5"/>
    <w:rsid w:val="001C59B5"/>
    <w:rsid w:val="001D4589"/>
    <w:rsid w:val="001F1405"/>
    <w:rsid w:val="002032EE"/>
    <w:rsid w:val="00207460"/>
    <w:rsid w:val="00213994"/>
    <w:rsid w:val="00220009"/>
    <w:rsid w:val="00220B2F"/>
    <w:rsid w:val="00222636"/>
    <w:rsid w:val="00231167"/>
    <w:rsid w:val="0023661A"/>
    <w:rsid w:val="00250C7B"/>
    <w:rsid w:val="00252D15"/>
    <w:rsid w:val="002805B7"/>
    <w:rsid w:val="00283EE8"/>
    <w:rsid w:val="00296F2D"/>
    <w:rsid w:val="002A012C"/>
    <w:rsid w:val="002A7FEF"/>
    <w:rsid w:val="002C20C5"/>
    <w:rsid w:val="002C5A74"/>
    <w:rsid w:val="002D22A3"/>
    <w:rsid w:val="002D4985"/>
    <w:rsid w:val="003032A8"/>
    <w:rsid w:val="00310772"/>
    <w:rsid w:val="00315CD4"/>
    <w:rsid w:val="0032625A"/>
    <w:rsid w:val="0034699E"/>
    <w:rsid w:val="00352002"/>
    <w:rsid w:val="003657CE"/>
    <w:rsid w:val="00380457"/>
    <w:rsid w:val="003A72E8"/>
    <w:rsid w:val="003B0E3D"/>
    <w:rsid w:val="003D7CDB"/>
    <w:rsid w:val="0040704E"/>
    <w:rsid w:val="00412C14"/>
    <w:rsid w:val="00420468"/>
    <w:rsid w:val="00421F5F"/>
    <w:rsid w:val="00425953"/>
    <w:rsid w:val="00437373"/>
    <w:rsid w:val="00443701"/>
    <w:rsid w:val="00456484"/>
    <w:rsid w:val="00464B77"/>
    <w:rsid w:val="004723C4"/>
    <w:rsid w:val="0047643E"/>
    <w:rsid w:val="004840A4"/>
    <w:rsid w:val="004A45B7"/>
    <w:rsid w:val="004C4D4C"/>
    <w:rsid w:val="005205D3"/>
    <w:rsid w:val="00527911"/>
    <w:rsid w:val="00531D2D"/>
    <w:rsid w:val="00534EC5"/>
    <w:rsid w:val="0053759D"/>
    <w:rsid w:val="0054410C"/>
    <w:rsid w:val="0055178F"/>
    <w:rsid w:val="00585577"/>
    <w:rsid w:val="00587D2A"/>
    <w:rsid w:val="005A0FF7"/>
    <w:rsid w:val="005C1ECB"/>
    <w:rsid w:val="0061742D"/>
    <w:rsid w:val="0062069B"/>
    <w:rsid w:val="00623C2E"/>
    <w:rsid w:val="0063781B"/>
    <w:rsid w:val="0064417C"/>
    <w:rsid w:val="00654265"/>
    <w:rsid w:val="006574F8"/>
    <w:rsid w:val="006730E8"/>
    <w:rsid w:val="006920EB"/>
    <w:rsid w:val="006D0C3A"/>
    <w:rsid w:val="006D66D2"/>
    <w:rsid w:val="006E213D"/>
    <w:rsid w:val="00700D9D"/>
    <w:rsid w:val="00716955"/>
    <w:rsid w:val="00720F1C"/>
    <w:rsid w:val="00727C2B"/>
    <w:rsid w:val="00756C6E"/>
    <w:rsid w:val="00781895"/>
    <w:rsid w:val="007B7D0C"/>
    <w:rsid w:val="007D22E9"/>
    <w:rsid w:val="007D7478"/>
    <w:rsid w:val="007E124C"/>
    <w:rsid w:val="007E2A90"/>
    <w:rsid w:val="0081395D"/>
    <w:rsid w:val="00814535"/>
    <w:rsid w:val="00833966"/>
    <w:rsid w:val="0083708E"/>
    <w:rsid w:val="00843CEA"/>
    <w:rsid w:val="00845F83"/>
    <w:rsid w:val="00852760"/>
    <w:rsid w:val="00857CA5"/>
    <w:rsid w:val="00875845"/>
    <w:rsid w:val="0089694F"/>
    <w:rsid w:val="008A75CE"/>
    <w:rsid w:val="008B3FC1"/>
    <w:rsid w:val="008C0F32"/>
    <w:rsid w:val="008D46FF"/>
    <w:rsid w:val="008E4EC2"/>
    <w:rsid w:val="00905111"/>
    <w:rsid w:val="00923662"/>
    <w:rsid w:val="009367EF"/>
    <w:rsid w:val="00941CDF"/>
    <w:rsid w:val="009475CB"/>
    <w:rsid w:val="00965E3F"/>
    <w:rsid w:val="0097306C"/>
    <w:rsid w:val="009763B4"/>
    <w:rsid w:val="00990991"/>
    <w:rsid w:val="00994768"/>
    <w:rsid w:val="009C5011"/>
    <w:rsid w:val="009F2D7E"/>
    <w:rsid w:val="009F4F47"/>
    <w:rsid w:val="00A0247B"/>
    <w:rsid w:val="00A0535E"/>
    <w:rsid w:val="00A14A79"/>
    <w:rsid w:val="00A36A0F"/>
    <w:rsid w:val="00A5132B"/>
    <w:rsid w:val="00A55BA7"/>
    <w:rsid w:val="00A62B53"/>
    <w:rsid w:val="00A64CAC"/>
    <w:rsid w:val="00A64DFB"/>
    <w:rsid w:val="00A70ADD"/>
    <w:rsid w:val="00A74D70"/>
    <w:rsid w:val="00A752CE"/>
    <w:rsid w:val="00AA7D5E"/>
    <w:rsid w:val="00AB2F7D"/>
    <w:rsid w:val="00AC4134"/>
    <w:rsid w:val="00AE3F54"/>
    <w:rsid w:val="00AE717A"/>
    <w:rsid w:val="00AF676B"/>
    <w:rsid w:val="00AF685F"/>
    <w:rsid w:val="00B25CD4"/>
    <w:rsid w:val="00B27023"/>
    <w:rsid w:val="00B30A33"/>
    <w:rsid w:val="00B3410D"/>
    <w:rsid w:val="00B474B7"/>
    <w:rsid w:val="00B561E8"/>
    <w:rsid w:val="00B60A0E"/>
    <w:rsid w:val="00B635E5"/>
    <w:rsid w:val="00B758BE"/>
    <w:rsid w:val="00B77766"/>
    <w:rsid w:val="00B85F3D"/>
    <w:rsid w:val="00BA0791"/>
    <w:rsid w:val="00BD3DDA"/>
    <w:rsid w:val="00BE7725"/>
    <w:rsid w:val="00C13653"/>
    <w:rsid w:val="00C47656"/>
    <w:rsid w:val="00C53B4F"/>
    <w:rsid w:val="00C648DB"/>
    <w:rsid w:val="00C922FD"/>
    <w:rsid w:val="00C9738C"/>
    <w:rsid w:val="00CB79AE"/>
    <w:rsid w:val="00CC1726"/>
    <w:rsid w:val="00CC747B"/>
    <w:rsid w:val="00CD3BAB"/>
    <w:rsid w:val="00CD4E59"/>
    <w:rsid w:val="00CE51A1"/>
    <w:rsid w:val="00D0316A"/>
    <w:rsid w:val="00D033AE"/>
    <w:rsid w:val="00D0404A"/>
    <w:rsid w:val="00D116C2"/>
    <w:rsid w:val="00D16146"/>
    <w:rsid w:val="00D23696"/>
    <w:rsid w:val="00D25B93"/>
    <w:rsid w:val="00D348AC"/>
    <w:rsid w:val="00D420B8"/>
    <w:rsid w:val="00D512D9"/>
    <w:rsid w:val="00D553BE"/>
    <w:rsid w:val="00D90C16"/>
    <w:rsid w:val="00D92F3B"/>
    <w:rsid w:val="00D971B0"/>
    <w:rsid w:val="00DC298C"/>
    <w:rsid w:val="00DD5212"/>
    <w:rsid w:val="00DE04C1"/>
    <w:rsid w:val="00E30CBF"/>
    <w:rsid w:val="00E3169D"/>
    <w:rsid w:val="00E31E53"/>
    <w:rsid w:val="00E4056F"/>
    <w:rsid w:val="00E4096B"/>
    <w:rsid w:val="00E42772"/>
    <w:rsid w:val="00E438CD"/>
    <w:rsid w:val="00E43D1F"/>
    <w:rsid w:val="00E70B1E"/>
    <w:rsid w:val="00E7296C"/>
    <w:rsid w:val="00E76A37"/>
    <w:rsid w:val="00E90F82"/>
    <w:rsid w:val="00E93B73"/>
    <w:rsid w:val="00EA3437"/>
    <w:rsid w:val="00EA6577"/>
    <w:rsid w:val="00EB0AE2"/>
    <w:rsid w:val="00EB2209"/>
    <w:rsid w:val="00EB3126"/>
    <w:rsid w:val="00EB7DB1"/>
    <w:rsid w:val="00EC2395"/>
    <w:rsid w:val="00EC4D73"/>
    <w:rsid w:val="00ED78C9"/>
    <w:rsid w:val="00EE1C5E"/>
    <w:rsid w:val="00EF36F7"/>
    <w:rsid w:val="00EF438D"/>
    <w:rsid w:val="00F074AB"/>
    <w:rsid w:val="00F1662A"/>
    <w:rsid w:val="00F242D4"/>
    <w:rsid w:val="00F715E1"/>
    <w:rsid w:val="00F85116"/>
    <w:rsid w:val="00F9788D"/>
    <w:rsid w:val="00FB1245"/>
    <w:rsid w:val="00FC7D54"/>
    <w:rsid w:val="00FD1EA8"/>
    <w:rsid w:val="00FD1FBA"/>
    <w:rsid w:val="00FE104D"/>
    <w:rsid w:val="00FF1A6F"/>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76DF7-CDBD-4865-8D2B-6339986A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paragraph" w:customStyle="1" w:styleId="pa8">
    <w:name w:val="pa8"/>
    <w:basedOn w:val="Normal"/>
    <w:rsid w:val="00923662"/>
    <w:pPr>
      <w:spacing w:before="100" w:beforeAutospacing="1" w:after="100" w:afterAutospacing="1"/>
    </w:pPr>
    <w:rPr>
      <w:rFonts w:ascii="Times New Roman" w:eastAsia="Times New Roman" w:hAnsi="Times New Roman"/>
      <w:sz w:val="24"/>
      <w:szCs w:val="24"/>
      <w:lang w:val="es-ES" w:eastAsia="es-ES"/>
    </w:rPr>
  </w:style>
  <w:style w:type="character" w:customStyle="1" w:styleId="a0">
    <w:name w:val="a0"/>
    <w:basedOn w:val="Fuentedeprrafopredeter"/>
    <w:rsid w:val="00923662"/>
  </w:style>
  <w:style w:type="character" w:customStyle="1" w:styleId="apple-converted-space">
    <w:name w:val="apple-converted-space"/>
    <w:basedOn w:val="Fuentedeprrafopredeter"/>
    <w:rsid w:val="00923662"/>
  </w:style>
  <w:style w:type="paragraph" w:customStyle="1" w:styleId="default">
    <w:name w:val="default"/>
    <w:basedOn w:val="Normal"/>
    <w:rsid w:val="00923662"/>
    <w:pPr>
      <w:spacing w:before="100" w:beforeAutospacing="1" w:after="100" w:afterAutospacing="1"/>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0964-4A97-4B15-B4D3-827EAB18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1334</Words>
  <Characters>7340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22</cp:revision>
  <cp:lastPrinted>2016-01-28T15:15:00Z</cp:lastPrinted>
  <dcterms:created xsi:type="dcterms:W3CDTF">2016-01-21T18:04:00Z</dcterms:created>
  <dcterms:modified xsi:type="dcterms:W3CDTF">2016-04-28T15:12:00Z</dcterms:modified>
</cp:coreProperties>
</file>