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97" w:rsidRPr="009E1097" w:rsidRDefault="009E1097" w:rsidP="009E1097">
      <w:pPr>
        <w:tabs>
          <w:tab w:val="left" w:pos="3060"/>
        </w:tabs>
        <w:spacing w:line="360" w:lineRule="auto"/>
        <w:jc w:val="center"/>
        <w:rPr>
          <w:rFonts w:ascii="Tahoma" w:hAnsi="Tahoma" w:cs="Tahoma"/>
          <w:b/>
          <w:sz w:val="24"/>
          <w:szCs w:val="24"/>
        </w:rPr>
      </w:pPr>
      <w:r w:rsidRPr="009E1097">
        <w:rPr>
          <w:rFonts w:ascii="Tahoma" w:hAnsi="Tahoma" w:cs="Tahoma"/>
          <w:b/>
          <w:sz w:val="24"/>
          <w:szCs w:val="24"/>
        </w:rPr>
        <w:t>TRIBUNAL SUPERIOR DE DISTRITO JUDICIAL DE PEREIRA</w:t>
      </w:r>
    </w:p>
    <w:p w:rsidR="009E1097" w:rsidRPr="009E1097" w:rsidRDefault="009E1097" w:rsidP="009E1097">
      <w:pPr>
        <w:keepNext/>
        <w:spacing w:line="360" w:lineRule="auto"/>
        <w:jc w:val="center"/>
        <w:outlineLvl w:val="0"/>
        <w:rPr>
          <w:rFonts w:ascii="Tahoma" w:hAnsi="Tahoma" w:cs="Tahoma"/>
          <w:b/>
          <w:bCs/>
          <w:kern w:val="32"/>
          <w:sz w:val="24"/>
          <w:szCs w:val="24"/>
        </w:rPr>
      </w:pPr>
      <w:r w:rsidRPr="009E1097">
        <w:rPr>
          <w:rFonts w:ascii="Tahoma" w:hAnsi="Tahoma" w:cs="Tahoma"/>
          <w:b/>
          <w:bCs/>
          <w:kern w:val="32"/>
          <w:sz w:val="24"/>
          <w:szCs w:val="24"/>
        </w:rPr>
        <w:t>SALA UNITARIA DE DECISIÓN LABORAL</w:t>
      </w:r>
    </w:p>
    <w:p w:rsidR="009E1097" w:rsidRPr="009E1097" w:rsidRDefault="009E1097" w:rsidP="009E1097">
      <w:pPr>
        <w:spacing w:line="360" w:lineRule="auto"/>
        <w:ind w:left="1440"/>
        <w:jc w:val="both"/>
        <w:rPr>
          <w:rFonts w:ascii="Tahoma" w:hAnsi="Tahoma" w:cs="Tahoma"/>
          <w:b/>
          <w:bCs/>
          <w:i/>
          <w:iCs/>
          <w:sz w:val="24"/>
          <w:szCs w:val="24"/>
          <w:u w:val="single"/>
        </w:rPr>
      </w:pPr>
    </w:p>
    <w:p w:rsidR="009E1097" w:rsidRDefault="006747FF" w:rsidP="009E1097">
      <w:pPr>
        <w:jc w:val="center"/>
        <w:rPr>
          <w:rFonts w:ascii="Tahoma" w:hAnsi="Tahoma" w:cs="Tahoma"/>
          <w:sz w:val="24"/>
          <w:szCs w:val="24"/>
        </w:rPr>
      </w:pPr>
      <w:r>
        <w:rPr>
          <w:rFonts w:ascii="Tahoma" w:hAnsi="Tahoma" w:cs="Tahoma"/>
          <w:sz w:val="24"/>
          <w:szCs w:val="24"/>
        </w:rPr>
        <w:t>Pereira, febrero 17</w:t>
      </w:r>
      <w:r w:rsidR="001F6EEA">
        <w:rPr>
          <w:rFonts w:ascii="Tahoma" w:hAnsi="Tahoma" w:cs="Tahoma"/>
          <w:sz w:val="24"/>
          <w:szCs w:val="24"/>
        </w:rPr>
        <w:t xml:space="preserve"> de 2016</w:t>
      </w:r>
    </w:p>
    <w:p w:rsidR="009E1097" w:rsidRDefault="009E1097" w:rsidP="009E1097">
      <w:pPr>
        <w:jc w:val="center"/>
        <w:rPr>
          <w:rFonts w:ascii="Tahoma" w:hAnsi="Tahoma" w:cs="Tahoma"/>
          <w:sz w:val="24"/>
          <w:szCs w:val="24"/>
        </w:rPr>
      </w:pPr>
    </w:p>
    <w:p w:rsidR="009E1097" w:rsidRPr="009E1097" w:rsidRDefault="009E1097" w:rsidP="009E1097">
      <w:pPr>
        <w:jc w:val="center"/>
        <w:rPr>
          <w:rFonts w:ascii="Tahoma" w:hAnsi="Tahoma" w:cs="Tahoma"/>
          <w:sz w:val="24"/>
          <w:szCs w:val="24"/>
        </w:rPr>
      </w:pPr>
    </w:p>
    <w:p w:rsidR="009E1097" w:rsidRPr="009E1097" w:rsidRDefault="009E1097" w:rsidP="009E1097">
      <w:pPr>
        <w:spacing w:line="360" w:lineRule="auto"/>
        <w:ind w:firstLine="709"/>
        <w:jc w:val="both"/>
        <w:rPr>
          <w:rFonts w:ascii="Tahoma" w:hAnsi="Tahoma" w:cs="Tahoma"/>
          <w:sz w:val="24"/>
          <w:szCs w:val="24"/>
          <w:lang w:val="es-CO"/>
        </w:rPr>
      </w:pPr>
      <w:r w:rsidRPr="009E1097">
        <w:rPr>
          <w:rFonts w:ascii="Tahoma" w:hAnsi="Tahoma" w:cs="Tahoma"/>
          <w:sz w:val="24"/>
          <w:szCs w:val="24"/>
          <w:lang w:val="es-CO"/>
        </w:rPr>
        <w:t xml:space="preserve">Estando </w:t>
      </w:r>
      <w:r w:rsidR="005C67A1">
        <w:rPr>
          <w:rFonts w:ascii="Tahoma" w:hAnsi="Tahoma" w:cs="Tahoma"/>
          <w:sz w:val="24"/>
          <w:szCs w:val="24"/>
          <w:lang w:val="es-CO"/>
        </w:rPr>
        <w:t>la pr</w:t>
      </w:r>
      <w:r w:rsidRPr="009E1097">
        <w:rPr>
          <w:rFonts w:ascii="Tahoma" w:hAnsi="Tahoma" w:cs="Tahoma"/>
          <w:sz w:val="24"/>
          <w:szCs w:val="24"/>
          <w:lang w:val="es-CO"/>
        </w:rPr>
        <w:t>esente</w:t>
      </w:r>
      <w:r w:rsidR="005C67A1" w:rsidRPr="009E1097">
        <w:rPr>
          <w:rFonts w:ascii="Tahoma" w:hAnsi="Tahoma" w:cs="Tahoma"/>
          <w:sz w:val="24"/>
          <w:szCs w:val="24"/>
          <w:lang w:val="es-CO"/>
        </w:rPr>
        <w:t xml:space="preserve"> acción de tutela </w:t>
      </w:r>
      <w:r w:rsidR="00B76574">
        <w:rPr>
          <w:rFonts w:ascii="Tahoma" w:hAnsi="Tahoma" w:cs="Tahoma"/>
          <w:sz w:val="24"/>
          <w:szCs w:val="24"/>
          <w:lang w:val="es-CO"/>
        </w:rPr>
        <w:t xml:space="preserve">para avocar </w:t>
      </w:r>
      <w:r w:rsidR="001F6EEA">
        <w:rPr>
          <w:rFonts w:ascii="Tahoma" w:hAnsi="Tahoma" w:cs="Tahoma"/>
          <w:sz w:val="24"/>
          <w:szCs w:val="24"/>
          <w:lang w:val="es-CO"/>
        </w:rPr>
        <w:t xml:space="preserve">conocimiento, se observa que </w:t>
      </w:r>
      <w:r w:rsidR="006747FF">
        <w:rPr>
          <w:rFonts w:ascii="Tahoma" w:hAnsi="Tahoma" w:cs="Tahoma"/>
          <w:sz w:val="24"/>
          <w:szCs w:val="24"/>
          <w:lang w:val="es-CO"/>
        </w:rPr>
        <w:t>el</w:t>
      </w:r>
      <w:r w:rsidRPr="009E1097">
        <w:rPr>
          <w:rFonts w:ascii="Tahoma" w:hAnsi="Tahoma" w:cs="Tahoma"/>
          <w:sz w:val="24"/>
          <w:szCs w:val="24"/>
          <w:lang w:val="es-CO"/>
        </w:rPr>
        <w:t xml:space="preserve"> </w:t>
      </w:r>
      <w:r w:rsidR="00365DD4">
        <w:rPr>
          <w:rFonts w:ascii="Tahoma" w:hAnsi="Tahoma" w:cs="Tahoma"/>
          <w:sz w:val="24"/>
          <w:szCs w:val="24"/>
          <w:lang w:val="es-CO"/>
        </w:rPr>
        <w:t xml:space="preserve">señor </w:t>
      </w:r>
      <w:r w:rsidR="006747FF">
        <w:rPr>
          <w:rFonts w:ascii="Tahoma" w:hAnsi="Tahoma" w:cs="Tahoma"/>
          <w:b/>
          <w:sz w:val="24"/>
          <w:szCs w:val="24"/>
          <w:lang w:val="es-CO"/>
        </w:rPr>
        <w:t xml:space="preserve">Humberto </w:t>
      </w:r>
      <w:proofErr w:type="spellStart"/>
      <w:r w:rsidR="006747FF">
        <w:rPr>
          <w:rFonts w:ascii="Tahoma" w:hAnsi="Tahoma" w:cs="Tahoma"/>
          <w:b/>
          <w:sz w:val="24"/>
          <w:szCs w:val="24"/>
          <w:lang w:val="es-CO"/>
        </w:rPr>
        <w:t>Tumbaqui</w:t>
      </w:r>
      <w:proofErr w:type="spellEnd"/>
      <w:r w:rsidR="006747FF">
        <w:rPr>
          <w:rFonts w:ascii="Tahoma" w:hAnsi="Tahoma" w:cs="Tahoma"/>
          <w:b/>
          <w:sz w:val="24"/>
          <w:szCs w:val="24"/>
          <w:lang w:val="es-CO"/>
        </w:rPr>
        <w:t xml:space="preserve"> Rodríguez</w:t>
      </w:r>
      <w:r w:rsidR="00365DD4">
        <w:rPr>
          <w:rFonts w:ascii="Tahoma" w:hAnsi="Tahoma" w:cs="Tahoma"/>
          <w:sz w:val="24"/>
          <w:szCs w:val="24"/>
          <w:lang w:val="es-CO"/>
        </w:rPr>
        <w:t xml:space="preserve"> </w:t>
      </w:r>
      <w:r w:rsidRPr="009E1097">
        <w:rPr>
          <w:rFonts w:ascii="Tahoma" w:hAnsi="Tahoma" w:cs="Tahoma"/>
          <w:sz w:val="24"/>
          <w:szCs w:val="24"/>
          <w:lang w:val="es-CO"/>
        </w:rPr>
        <w:t>presentó</w:t>
      </w:r>
      <w:r w:rsidR="005C67A1">
        <w:rPr>
          <w:rFonts w:ascii="Tahoma" w:hAnsi="Tahoma" w:cs="Tahoma"/>
          <w:sz w:val="24"/>
          <w:szCs w:val="24"/>
          <w:lang w:val="es-CO"/>
        </w:rPr>
        <w:t xml:space="preserve"> </w:t>
      </w:r>
      <w:r w:rsidRPr="009E1097">
        <w:rPr>
          <w:rFonts w:ascii="Tahoma" w:hAnsi="Tahoma" w:cs="Tahoma"/>
          <w:sz w:val="24"/>
          <w:szCs w:val="24"/>
          <w:lang w:val="es-CO"/>
        </w:rPr>
        <w:t>desistimiento de</w:t>
      </w:r>
      <w:r w:rsidR="005C67A1">
        <w:rPr>
          <w:rFonts w:ascii="Tahoma" w:hAnsi="Tahoma" w:cs="Tahoma"/>
          <w:sz w:val="24"/>
          <w:szCs w:val="24"/>
          <w:lang w:val="es-CO"/>
        </w:rPr>
        <w:t xml:space="preserve"> la misma</w:t>
      </w:r>
      <w:r w:rsidR="00365DD4">
        <w:rPr>
          <w:rFonts w:ascii="Tahoma" w:hAnsi="Tahoma" w:cs="Tahoma"/>
          <w:sz w:val="24"/>
          <w:szCs w:val="24"/>
          <w:lang w:val="es-CO"/>
        </w:rPr>
        <w:t>, frente al cual se considera lo siguiente:</w:t>
      </w:r>
    </w:p>
    <w:p w:rsidR="009E1097" w:rsidRPr="009E1097" w:rsidRDefault="009E1097" w:rsidP="00365DD4">
      <w:pPr>
        <w:ind w:firstLine="709"/>
        <w:jc w:val="both"/>
        <w:rPr>
          <w:rFonts w:ascii="Tahoma" w:hAnsi="Tahoma" w:cs="Tahoma"/>
          <w:sz w:val="24"/>
          <w:szCs w:val="24"/>
          <w:lang w:val="es-CO"/>
        </w:rPr>
      </w:pPr>
    </w:p>
    <w:p w:rsidR="005C67A1" w:rsidRDefault="009E1097" w:rsidP="005C67A1">
      <w:pPr>
        <w:spacing w:line="360" w:lineRule="auto"/>
        <w:ind w:firstLine="709"/>
        <w:jc w:val="both"/>
        <w:rPr>
          <w:rFonts w:ascii="Arial Narrow" w:hAnsi="Arial Narrow" w:cs="Arial"/>
          <w:color w:val="2D2D2D"/>
          <w:sz w:val="24"/>
          <w:szCs w:val="24"/>
          <w:shd w:val="clear" w:color="auto" w:fill="FFFFFF"/>
        </w:rPr>
      </w:pPr>
      <w:r w:rsidRPr="009E1097">
        <w:rPr>
          <w:rFonts w:ascii="Tahoma" w:hAnsi="Tahoma" w:cs="Tahoma"/>
          <w:sz w:val="24"/>
          <w:szCs w:val="24"/>
          <w:lang w:val="es-CO"/>
        </w:rPr>
        <w:t xml:space="preserve">Dispone el artículo </w:t>
      </w:r>
      <w:r w:rsidRPr="009E1097">
        <w:rPr>
          <w:rFonts w:ascii="Tahoma" w:hAnsi="Tahoma" w:cs="Tahoma"/>
          <w:sz w:val="24"/>
          <w:szCs w:val="24"/>
        </w:rPr>
        <w:t>26 del Decreto 2591 de 1991</w:t>
      </w:r>
      <w:r w:rsidR="00365DD4">
        <w:rPr>
          <w:rFonts w:ascii="Tahoma" w:hAnsi="Tahoma" w:cs="Tahoma"/>
          <w:sz w:val="24"/>
          <w:szCs w:val="24"/>
        </w:rPr>
        <w:t xml:space="preserve"> que</w:t>
      </w:r>
      <w:r w:rsidR="005C67A1">
        <w:rPr>
          <w:rFonts w:ascii="Tahoma" w:hAnsi="Tahoma" w:cs="Tahoma"/>
          <w:sz w:val="24"/>
          <w:szCs w:val="24"/>
        </w:rPr>
        <w:t xml:space="preserve"> </w:t>
      </w:r>
      <w:r w:rsidRPr="00365DD4">
        <w:rPr>
          <w:rFonts w:ascii="Arial Narrow" w:hAnsi="Arial Narrow" w:cs="Tahoma"/>
          <w:iCs/>
          <w:sz w:val="24"/>
          <w:szCs w:val="24"/>
        </w:rPr>
        <w:t>“(…)  El recurrente podrá desistir de la tutela, en cuyo caso se archivará el expediente</w:t>
      </w:r>
      <w:r w:rsidR="00365DD4" w:rsidRPr="00365DD4">
        <w:rPr>
          <w:rFonts w:ascii="Arial Narrow" w:hAnsi="Arial Narrow" w:cs="Arial"/>
          <w:color w:val="2D2D2D"/>
          <w:sz w:val="24"/>
          <w:szCs w:val="24"/>
          <w:shd w:val="clear" w:color="auto" w:fill="FFFFFF"/>
        </w:rPr>
        <w:t xml:space="preserve"> </w:t>
      </w:r>
    </w:p>
    <w:p w:rsidR="005C67A1" w:rsidRDefault="005C67A1" w:rsidP="00BB6ACE">
      <w:pPr>
        <w:pStyle w:val="Sinespaciado"/>
        <w:rPr>
          <w:shd w:val="clear" w:color="auto" w:fill="FFFFFF"/>
        </w:rPr>
      </w:pPr>
    </w:p>
    <w:p w:rsidR="009E1097" w:rsidRPr="005C67A1" w:rsidRDefault="00365DD4" w:rsidP="005C67A1">
      <w:pPr>
        <w:spacing w:line="360" w:lineRule="auto"/>
        <w:ind w:firstLine="709"/>
        <w:jc w:val="both"/>
        <w:rPr>
          <w:rFonts w:ascii="Arial Narrow" w:hAnsi="Arial Narrow" w:cs="Arial"/>
          <w:color w:val="2D2D2D"/>
          <w:sz w:val="24"/>
          <w:szCs w:val="24"/>
          <w:shd w:val="clear" w:color="auto" w:fill="FFFFFF"/>
        </w:rPr>
      </w:pPr>
      <w:r w:rsidRPr="00365DD4">
        <w:rPr>
          <w:rFonts w:ascii="Arial Narrow" w:hAnsi="Arial Narrow" w:cs="Arial"/>
          <w:color w:val="2D2D2D"/>
          <w:sz w:val="24"/>
          <w:szCs w:val="24"/>
          <w:shd w:val="clear" w:color="auto" w:fill="FFFFFF"/>
        </w:rPr>
        <w:t>Cuando el desistimiento hubiere tenido origen en una satisfacción extraprocesal de los derechos reclamados por el interesado, el expediente podrá reabrirse en cualquier tiempo, si se demuestra que la satisfacción acordada ha resultado incumplida o tardía.</w:t>
      </w:r>
      <w:r w:rsidR="009E1097" w:rsidRPr="00365DD4">
        <w:rPr>
          <w:rFonts w:ascii="Arial Narrow" w:hAnsi="Arial Narrow" w:cs="Tahoma"/>
          <w:iCs/>
          <w:sz w:val="24"/>
          <w:szCs w:val="24"/>
        </w:rPr>
        <w:t>”.</w:t>
      </w:r>
    </w:p>
    <w:p w:rsidR="009E1097" w:rsidRPr="009E1097" w:rsidRDefault="009E1097" w:rsidP="00365DD4">
      <w:pPr>
        <w:ind w:firstLine="709"/>
        <w:jc w:val="both"/>
        <w:rPr>
          <w:rFonts w:ascii="Tahoma" w:hAnsi="Tahoma" w:cs="Tahoma"/>
          <w:sz w:val="24"/>
          <w:szCs w:val="24"/>
          <w:lang w:val="es-CO"/>
        </w:rPr>
      </w:pPr>
    </w:p>
    <w:p w:rsidR="009E1097" w:rsidRPr="009E1097" w:rsidRDefault="009E1097" w:rsidP="009E1097">
      <w:pPr>
        <w:spacing w:line="360" w:lineRule="auto"/>
        <w:ind w:firstLine="709"/>
        <w:jc w:val="both"/>
        <w:rPr>
          <w:rFonts w:ascii="Tahoma" w:hAnsi="Tahoma" w:cs="Tahoma"/>
          <w:sz w:val="24"/>
          <w:szCs w:val="24"/>
          <w:lang w:val="es-CO"/>
        </w:rPr>
      </w:pPr>
      <w:r w:rsidRPr="009E1097">
        <w:rPr>
          <w:rFonts w:ascii="Tahoma" w:hAnsi="Tahoma" w:cs="Tahoma"/>
          <w:sz w:val="24"/>
          <w:szCs w:val="24"/>
          <w:lang w:val="es-CO"/>
        </w:rPr>
        <w:t xml:space="preserve">Vistos los términos de la norma transcrita, se advierte </w:t>
      </w:r>
      <w:r w:rsidR="00365DD4">
        <w:rPr>
          <w:rFonts w:ascii="Tahoma" w:hAnsi="Tahoma" w:cs="Tahoma"/>
          <w:sz w:val="24"/>
          <w:szCs w:val="24"/>
          <w:lang w:val="es-CO"/>
        </w:rPr>
        <w:t>que a pesar de que la misma hace referencia al trámite de la apelación</w:t>
      </w:r>
      <w:r w:rsidR="00971CCA">
        <w:rPr>
          <w:rFonts w:ascii="Tahoma" w:hAnsi="Tahoma" w:cs="Tahoma"/>
          <w:sz w:val="24"/>
          <w:szCs w:val="24"/>
          <w:lang w:val="es-CO"/>
        </w:rPr>
        <w:t xml:space="preserve"> </w:t>
      </w:r>
      <w:r w:rsidR="00BB6ACE">
        <w:rPr>
          <w:rFonts w:ascii="Tahoma" w:hAnsi="Tahoma" w:cs="Tahoma"/>
          <w:sz w:val="24"/>
          <w:szCs w:val="24"/>
          <w:lang w:val="es-CO"/>
        </w:rPr>
        <w:t>-toda</w:t>
      </w:r>
      <w:bookmarkStart w:id="0" w:name="_GoBack"/>
      <w:bookmarkEnd w:id="0"/>
      <w:r w:rsidR="00BB6ACE">
        <w:rPr>
          <w:rFonts w:ascii="Tahoma" w:hAnsi="Tahoma" w:cs="Tahoma"/>
          <w:sz w:val="24"/>
          <w:szCs w:val="24"/>
          <w:lang w:val="es-CO"/>
        </w:rPr>
        <w:t xml:space="preserve"> vez que se refiere al recurrente-</w:t>
      </w:r>
      <w:r w:rsidR="00365DD4">
        <w:rPr>
          <w:rFonts w:ascii="Tahoma" w:hAnsi="Tahoma" w:cs="Tahoma"/>
          <w:sz w:val="24"/>
          <w:szCs w:val="24"/>
          <w:lang w:val="es-CO"/>
        </w:rPr>
        <w:t>, es dable su aplicación analógica</w:t>
      </w:r>
      <w:r w:rsidR="005C67A1">
        <w:rPr>
          <w:rFonts w:ascii="Tahoma" w:hAnsi="Tahoma" w:cs="Tahoma"/>
          <w:sz w:val="24"/>
          <w:szCs w:val="24"/>
          <w:lang w:val="es-CO"/>
        </w:rPr>
        <w:t xml:space="preserve"> al presente asunto por no estar regulado por norma expresa dentro de dicho decreto, siendo procedente la</w:t>
      </w:r>
      <w:r w:rsidRPr="009E1097">
        <w:rPr>
          <w:rFonts w:ascii="Tahoma" w:hAnsi="Tahoma" w:cs="Tahoma"/>
          <w:sz w:val="24"/>
          <w:szCs w:val="24"/>
          <w:lang w:val="es-CO"/>
        </w:rPr>
        <w:t xml:space="preserve"> manifestación efectuada y su aceptación, por lo que en ese sentido advendrá la decisión consiguiente.</w:t>
      </w:r>
    </w:p>
    <w:p w:rsidR="009E1097" w:rsidRPr="009E1097" w:rsidRDefault="009E1097" w:rsidP="00365DD4">
      <w:pPr>
        <w:ind w:firstLine="709"/>
        <w:jc w:val="both"/>
        <w:rPr>
          <w:rFonts w:ascii="Tahoma" w:hAnsi="Tahoma" w:cs="Tahoma"/>
          <w:sz w:val="24"/>
          <w:szCs w:val="24"/>
          <w:lang w:val="es-CO"/>
        </w:rPr>
      </w:pPr>
    </w:p>
    <w:p w:rsidR="009E1097" w:rsidRPr="009E1097" w:rsidRDefault="009E1097" w:rsidP="009E1097">
      <w:pPr>
        <w:spacing w:line="360" w:lineRule="auto"/>
        <w:ind w:firstLine="709"/>
        <w:jc w:val="both"/>
        <w:rPr>
          <w:rFonts w:ascii="Tahoma" w:hAnsi="Tahoma" w:cs="Tahoma"/>
          <w:sz w:val="24"/>
          <w:szCs w:val="24"/>
          <w:lang w:val="es-CO"/>
        </w:rPr>
      </w:pPr>
      <w:r w:rsidRPr="009E1097">
        <w:rPr>
          <w:rFonts w:ascii="Tahoma" w:hAnsi="Tahoma" w:cs="Tahoma"/>
          <w:sz w:val="24"/>
          <w:szCs w:val="24"/>
          <w:lang w:val="es-CO"/>
        </w:rPr>
        <w:t>En consecuencia, se ordenará el archivo de las presentes diligencias.</w:t>
      </w:r>
    </w:p>
    <w:p w:rsidR="009E1097" w:rsidRPr="009E1097" w:rsidRDefault="009E1097" w:rsidP="005C67A1">
      <w:pPr>
        <w:ind w:firstLine="709"/>
        <w:jc w:val="both"/>
        <w:rPr>
          <w:rFonts w:ascii="Tahoma" w:hAnsi="Tahoma" w:cs="Tahoma"/>
          <w:sz w:val="24"/>
          <w:szCs w:val="24"/>
          <w:lang w:val="es-CO"/>
        </w:rPr>
      </w:pPr>
      <w:r w:rsidRPr="009E1097">
        <w:rPr>
          <w:rFonts w:ascii="Tahoma" w:hAnsi="Tahoma" w:cs="Tahoma"/>
          <w:sz w:val="24"/>
          <w:szCs w:val="24"/>
          <w:lang w:val="es-CO"/>
        </w:rPr>
        <w:t xml:space="preserve"> </w:t>
      </w:r>
    </w:p>
    <w:p w:rsidR="009E1097" w:rsidRPr="009E1097" w:rsidRDefault="009E1097" w:rsidP="009E1097">
      <w:pPr>
        <w:spacing w:line="360" w:lineRule="auto"/>
        <w:ind w:firstLine="709"/>
        <w:jc w:val="both"/>
        <w:rPr>
          <w:rFonts w:ascii="Tahoma" w:hAnsi="Tahoma" w:cs="Tahoma"/>
          <w:sz w:val="24"/>
          <w:szCs w:val="24"/>
          <w:lang w:val="es-CO"/>
        </w:rPr>
      </w:pPr>
      <w:r w:rsidRPr="009E1097">
        <w:rPr>
          <w:rFonts w:ascii="Tahoma" w:hAnsi="Tahoma" w:cs="Tahoma"/>
          <w:sz w:val="24"/>
          <w:szCs w:val="24"/>
          <w:lang w:val="es-CO"/>
        </w:rPr>
        <w:t xml:space="preserve">Por lo expuesto, </w:t>
      </w:r>
      <w:smartTag w:uri="urn:schemas-microsoft-com:office:smarttags" w:element="PersonName">
        <w:smartTagPr>
          <w:attr w:name="ProductID" w:val="la Sala Laboral"/>
        </w:smartTagPr>
        <w:r w:rsidRPr="009E1097">
          <w:rPr>
            <w:rFonts w:ascii="Tahoma" w:hAnsi="Tahoma" w:cs="Tahoma"/>
            <w:sz w:val="24"/>
            <w:szCs w:val="24"/>
            <w:lang w:val="es-CO"/>
          </w:rPr>
          <w:t>la Sala Laboral</w:t>
        </w:r>
      </w:smartTag>
      <w:r w:rsidRPr="009E1097">
        <w:rPr>
          <w:rFonts w:ascii="Tahoma" w:hAnsi="Tahoma" w:cs="Tahoma"/>
          <w:sz w:val="24"/>
          <w:szCs w:val="24"/>
          <w:lang w:val="es-CO"/>
        </w:rPr>
        <w:t xml:space="preserve"> del Tribunal Superior del Distrito Judicial de Pereira, </w:t>
      </w:r>
      <w:r w:rsidRPr="009E1097">
        <w:rPr>
          <w:rFonts w:ascii="Tahoma" w:hAnsi="Tahoma" w:cs="Tahoma"/>
          <w:b/>
          <w:sz w:val="24"/>
          <w:szCs w:val="24"/>
          <w:lang w:val="es-CO"/>
        </w:rPr>
        <w:t>Resuelve</w:t>
      </w:r>
      <w:r w:rsidRPr="009E1097">
        <w:rPr>
          <w:rFonts w:ascii="Tahoma" w:hAnsi="Tahoma" w:cs="Tahoma"/>
          <w:sz w:val="24"/>
          <w:szCs w:val="24"/>
          <w:lang w:val="es-CO"/>
        </w:rPr>
        <w:t>:</w:t>
      </w:r>
    </w:p>
    <w:p w:rsidR="009E1097" w:rsidRPr="009E1097" w:rsidRDefault="009E1097" w:rsidP="006747FF">
      <w:pPr>
        <w:pStyle w:val="Sinespaciado"/>
        <w:rPr>
          <w:lang w:val="es-CO"/>
        </w:rPr>
      </w:pPr>
    </w:p>
    <w:p w:rsidR="009E1097" w:rsidRDefault="009E1097" w:rsidP="009E1097">
      <w:pPr>
        <w:spacing w:line="360" w:lineRule="auto"/>
        <w:ind w:firstLine="709"/>
        <w:jc w:val="both"/>
        <w:rPr>
          <w:rFonts w:ascii="Tahoma" w:hAnsi="Tahoma" w:cs="Tahoma"/>
          <w:sz w:val="24"/>
          <w:szCs w:val="24"/>
        </w:rPr>
      </w:pPr>
      <w:r w:rsidRPr="009E1097">
        <w:rPr>
          <w:rFonts w:ascii="Tahoma" w:hAnsi="Tahoma" w:cs="Tahoma"/>
          <w:b/>
          <w:sz w:val="24"/>
          <w:szCs w:val="24"/>
          <w:lang w:val="es-CO"/>
        </w:rPr>
        <w:t>1º. Acepta</w:t>
      </w:r>
      <w:r w:rsidR="005C67A1">
        <w:rPr>
          <w:rFonts w:ascii="Tahoma" w:hAnsi="Tahoma" w:cs="Tahoma"/>
          <w:b/>
          <w:sz w:val="24"/>
          <w:szCs w:val="24"/>
          <w:lang w:val="es-CO"/>
        </w:rPr>
        <w:t>r</w:t>
      </w:r>
      <w:r w:rsidRPr="009E1097">
        <w:rPr>
          <w:rFonts w:ascii="Tahoma" w:hAnsi="Tahoma" w:cs="Tahoma"/>
          <w:b/>
          <w:sz w:val="24"/>
          <w:szCs w:val="24"/>
          <w:lang w:val="es-CO"/>
        </w:rPr>
        <w:t xml:space="preserve"> </w:t>
      </w:r>
      <w:r w:rsidRPr="009E1097">
        <w:rPr>
          <w:rFonts w:ascii="Tahoma" w:hAnsi="Tahoma" w:cs="Tahoma"/>
          <w:sz w:val="24"/>
          <w:szCs w:val="24"/>
          <w:lang w:val="es-CO"/>
        </w:rPr>
        <w:t xml:space="preserve">el desistimiento que presentó </w:t>
      </w:r>
      <w:r w:rsidR="006747FF">
        <w:rPr>
          <w:rFonts w:ascii="Tahoma" w:hAnsi="Tahoma" w:cs="Tahoma"/>
          <w:sz w:val="24"/>
          <w:szCs w:val="24"/>
          <w:lang w:val="es-CO"/>
        </w:rPr>
        <w:t>el</w:t>
      </w:r>
      <w:r w:rsidR="005C67A1">
        <w:rPr>
          <w:rFonts w:ascii="Tahoma" w:hAnsi="Tahoma" w:cs="Tahoma"/>
          <w:sz w:val="24"/>
          <w:szCs w:val="24"/>
          <w:lang w:val="es-CO"/>
        </w:rPr>
        <w:t xml:space="preserve"> señor </w:t>
      </w:r>
      <w:r w:rsidR="006747FF">
        <w:rPr>
          <w:rFonts w:ascii="Tahoma" w:hAnsi="Tahoma" w:cs="Tahoma"/>
          <w:sz w:val="24"/>
          <w:szCs w:val="24"/>
          <w:lang w:val="es-CO"/>
        </w:rPr>
        <w:t xml:space="preserve">Humberto </w:t>
      </w:r>
      <w:proofErr w:type="spellStart"/>
      <w:r w:rsidR="006747FF">
        <w:rPr>
          <w:rFonts w:ascii="Tahoma" w:hAnsi="Tahoma" w:cs="Tahoma"/>
          <w:sz w:val="24"/>
          <w:szCs w:val="24"/>
          <w:lang w:val="es-CO"/>
        </w:rPr>
        <w:t>Tumbaqui</w:t>
      </w:r>
      <w:proofErr w:type="spellEnd"/>
      <w:r w:rsidR="006747FF">
        <w:rPr>
          <w:rFonts w:ascii="Tahoma" w:hAnsi="Tahoma" w:cs="Tahoma"/>
          <w:sz w:val="24"/>
          <w:szCs w:val="24"/>
          <w:lang w:val="es-CO"/>
        </w:rPr>
        <w:t xml:space="preserve"> Rodríguez</w:t>
      </w:r>
      <w:r w:rsidR="005C67A1">
        <w:rPr>
          <w:rFonts w:ascii="Tahoma" w:hAnsi="Tahoma" w:cs="Tahoma"/>
          <w:sz w:val="24"/>
          <w:szCs w:val="24"/>
          <w:lang w:val="es-CO"/>
        </w:rPr>
        <w:t xml:space="preserve"> </w:t>
      </w:r>
      <w:r w:rsidRPr="009E1097">
        <w:rPr>
          <w:rFonts w:ascii="Tahoma" w:hAnsi="Tahoma" w:cs="Tahoma"/>
          <w:sz w:val="24"/>
          <w:szCs w:val="24"/>
          <w:lang w:val="es-CO"/>
        </w:rPr>
        <w:t xml:space="preserve">respecto de la acción de tutela impetrada </w:t>
      </w:r>
      <w:r w:rsidR="006747FF">
        <w:rPr>
          <w:rFonts w:ascii="Tahoma" w:hAnsi="Tahoma" w:cs="Tahoma"/>
          <w:sz w:val="24"/>
          <w:szCs w:val="24"/>
        </w:rPr>
        <w:t>en contra del Ministerio de Educación Nacional-Fondo Nacional de Prestaciones Sociales del Magisterio y la Secretaria de Educación de Dosquebradas.</w:t>
      </w:r>
    </w:p>
    <w:p w:rsidR="006747FF" w:rsidRPr="009E1097" w:rsidRDefault="006747FF" w:rsidP="006747FF">
      <w:pPr>
        <w:pStyle w:val="Sinespaciado"/>
      </w:pPr>
    </w:p>
    <w:p w:rsidR="009E1097" w:rsidRPr="009E1097" w:rsidRDefault="009E1097" w:rsidP="009E1097">
      <w:pPr>
        <w:spacing w:line="360" w:lineRule="auto"/>
        <w:ind w:firstLine="709"/>
        <w:jc w:val="both"/>
        <w:rPr>
          <w:rFonts w:ascii="Tahoma" w:hAnsi="Tahoma" w:cs="Tahoma"/>
          <w:sz w:val="24"/>
          <w:szCs w:val="24"/>
        </w:rPr>
      </w:pPr>
      <w:r w:rsidRPr="009E1097">
        <w:rPr>
          <w:rFonts w:ascii="Tahoma" w:hAnsi="Tahoma" w:cs="Tahoma"/>
          <w:b/>
          <w:sz w:val="24"/>
          <w:szCs w:val="24"/>
        </w:rPr>
        <w:t xml:space="preserve">2º. </w:t>
      </w:r>
      <w:r w:rsidR="005C67A1" w:rsidRPr="005C67A1">
        <w:rPr>
          <w:rFonts w:ascii="Tahoma" w:hAnsi="Tahoma" w:cs="Tahoma"/>
          <w:b/>
          <w:sz w:val="24"/>
          <w:szCs w:val="24"/>
          <w:lang w:val="es-CO"/>
        </w:rPr>
        <w:t>Ordenar</w:t>
      </w:r>
      <w:r w:rsidR="005C67A1" w:rsidRPr="009E1097">
        <w:rPr>
          <w:rFonts w:ascii="Tahoma" w:hAnsi="Tahoma" w:cs="Tahoma"/>
          <w:sz w:val="24"/>
          <w:szCs w:val="24"/>
          <w:lang w:val="es-CO"/>
        </w:rPr>
        <w:t xml:space="preserve"> el archivo de las presentes diligencias.</w:t>
      </w:r>
    </w:p>
    <w:p w:rsidR="009E1097" w:rsidRPr="009E1097" w:rsidRDefault="009E1097" w:rsidP="009E1097">
      <w:pPr>
        <w:spacing w:line="360" w:lineRule="auto"/>
        <w:ind w:firstLine="709"/>
        <w:jc w:val="both"/>
        <w:rPr>
          <w:rFonts w:ascii="Tahoma" w:hAnsi="Tahoma" w:cs="Tahoma"/>
          <w:iCs/>
          <w:sz w:val="24"/>
          <w:szCs w:val="24"/>
        </w:rPr>
      </w:pPr>
    </w:p>
    <w:p w:rsidR="009E1097" w:rsidRPr="009E1097" w:rsidRDefault="009E1097" w:rsidP="009E1097">
      <w:pPr>
        <w:spacing w:line="360" w:lineRule="auto"/>
        <w:ind w:firstLine="709"/>
        <w:jc w:val="both"/>
        <w:rPr>
          <w:rFonts w:ascii="Tahoma" w:hAnsi="Tahoma" w:cs="Tahoma"/>
          <w:sz w:val="24"/>
          <w:szCs w:val="24"/>
        </w:rPr>
      </w:pPr>
      <w:r w:rsidRPr="009E1097">
        <w:rPr>
          <w:rFonts w:ascii="Tahoma" w:hAnsi="Tahoma" w:cs="Tahoma"/>
          <w:b/>
          <w:bCs/>
          <w:sz w:val="24"/>
          <w:szCs w:val="24"/>
        </w:rPr>
        <w:t>Notifíquese y cúmplase.</w:t>
      </w:r>
      <w:r w:rsidRPr="009E1097">
        <w:rPr>
          <w:rFonts w:ascii="Tahoma" w:hAnsi="Tahoma" w:cs="Tahoma"/>
          <w:sz w:val="24"/>
          <w:szCs w:val="24"/>
        </w:rPr>
        <w:t xml:space="preserve">   </w:t>
      </w:r>
    </w:p>
    <w:p w:rsidR="009E1097" w:rsidRDefault="009E1097" w:rsidP="009E1097">
      <w:pPr>
        <w:spacing w:line="360" w:lineRule="auto"/>
        <w:jc w:val="center"/>
        <w:rPr>
          <w:rFonts w:ascii="Tahoma" w:hAnsi="Tahoma" w:cs="Tahoma"/>
          <w:b/>
          <w:bCs/>
          <w:i/>
          <w:iCs/>
          <w:sz w:val="24"/>
          <w:szCs w:val="24"/>
        </w:rPr>
      </w:pPr>
    </w:p>
    <w:p w:rsidR="006747FF" w:rsidRPr="009E1097" w:rsidRDefault="006747FF" w:rsidP="009E1097">
      <w:pPr>
        <w:spacing w:line="360" w:lineRule="auto"/>
        <w:jc w:val="center"/>
        <w:rPr>
          <w:rFonts w:ascii="Tahoma" w:hAnsi="Tahoma" w:cs="Tahoma"/>
          <w:b/>
          <w:bCs/>
          <w:i/>
          <w:iCs/>
          <w:sz w:val="24"/>
          <w:szCs w:val="24"/>
        </w:rPr>
      </w:pPr>
    </w:p>
    <w:p w:rsidR="009E1097" w:rsidRPr="005C67A1" w:rsidRDefault="009E1097" w:rsidP="009E1097">
      <w:pPr>
        <w:spacing w:line="360" w:lineRule="auto"/>
        <w:jc w:val="center"/>
        <w:rPr>
          <w:rFonts w:ascii="Tahoma" w:hAnsi="Tahoma" w:cs="Tahoma"/>
          <w:b/>
          <w:bCs/>
          <w:iCs/>
          <w:sz w:val="24"/>
          <w:szCs w:val="24"/>
        </w:rPr>
      </w:pPr>
    </w:p>
    <w:p w:rsidR="009E1097" w:rsidRPr="005C67A1" w:rsidRDefault="005C67A1" w:rsidP="009E1097">
      <w:pPr>
        <w:jc w:val="center"/>
        <w:rPr>
          <w:rFonts w:ascii="Tahoma" w:hAnsi="Tahoma" w:cs="Tahoma"/>
          <w:b/>
          <w:bCs/>
          <w:iCs/>
          <w:sz w:val="24"/>
          <w:szCs w:val="24"/>
        </w:rPr>
      </w:pPr>
      <w:r>
        <w:rPr>
          <w:rFonts w:ascii="Tahoma" w:hAnsi="Tahoma" w:cs="Tahoma"/>
          <w:b/>
          <w:bCs/>
          <w:iCs/>
          <w:sz w:val="24"/>
          <w:szCs w:val="24"/>
        </w:rPr>
        <w:t>ANA LUCÍA CAICEDO CALDERÓN</w:t>
      </w:r>
    </w:p>
    <w:p w:rsidR="009E1097" w:rsidRPr="005C67A1" w:rsidRDefault="009E1097" w:rsidP="009E1097">
      <w:pPr>
        <w:jc w:val="center"/>
        <w:rPr>
          <w:rFonts w:ascii="Tahoma" w:hAnsi="Tahoma" w:cs="Tahoma"/>
          <w:sz w:val="24"/>
          <w:szCs w:val="24"/>
        </w:rPr>
      </w:pPr>
      <w:r w:rsidRPr="005C67A1">
        <w:rPr>
          <w:rFonts w:ascii="Tahoma" w:hAnsi="Tahoma" w:cs="Tahoma"/>
          <w:b/>
          <w:bCs/>
          <w:iCs/>
          <w:sz w:val="24"/>
          <w:szCs w:val="24"/>
        </w:rPr>
        <w:t>Magistrad</w:t>
      </w:r>
      <w:r w:rsidR="005C67A1">
        <w:rPr>
          <w:rFonts w:ascii="Tahoma" w:hAnsi="Tahoma" w:cs="Tahoma"/>
          <w:b/>
          <w:bCs/>
          <w:iCs/>
          <w:sz w:val="24"/>
          <w:szCs w:val="24"/>
        </w:rPr>
        <w:t>a</w:t>
      </w:r>
    </w:p>
    <w:sectPr w:rsidR="009E1097" w:rsidRPr="005C67A1" w:rsidSect="00E17A9F">
      <w:footerReference w:type="even" r:id="rId6"/>
      <w:footerReference w:type="default" r:id="rId7"/>
      <w:pgSz w:w="12242" w:h="18722"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C6" w:rsidRDefault="007222C6">
      <w:r>
        <w:separator/>
      </w:r>
    </w:p>
  </w:endnote>
  <w:endnote w:type="continuationSeparator" w:id="0">
    <w:p w:rsidR="007222C6" w:rsidRDefault="0072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32" w:rsidRDefault="00420F2C" w:rsidP="007B1C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4032" w:rsidRDefault="007222C6" w:rsidP="007B1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32" w:rsidRDefault="007222C6" w:rsidP="008C03E1">
    <w:pPr>
      <w:pStyle w:val="Piedepgina"/>
      <w:framePr w:wrap="around" w:vAnchor="text" w:hAnchor="page" w:x="10626" w:y="113"/>
      <w:rPr>
        <w:rStyle w:val="Nmerodepgina"/>
      </w:rPr>
    </w:pPr>
  </w:p>
  <w:p w:rsidR="00104032" w:rsidRDefault="007222C6" w:rsidP="007B1C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C6" w:rsidRDefault="007222C6">
      <w:r>
        <w:separator/>
      </w:r>
    </w:p>
  </w:footnote>
  <w:footnote w:type="continuationSeparator" w:id="0">
    <w:p w:rsidR="007222C6" w:rsidRDefault="0072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97"/>
    <w:rsid w:val="000F6992"/>
    <w:rsid w:val="00102075"/>
    <w:rsid w:val="001F6EEA"/>
    <w:rsid w:val="0031308F"/>
    <w:rsid w:val="00365DD4"/>
    <w:rsid w:val="0038649A"/>
    <w:rsid w:val="00420F2C"/>
    <w:rsid w:val="00570443"/>
    <w:rsid w:val="005C67A1"/>
    <w:rsid w:val="006747FF"/>
    <w:rsid w:val="007222C6"/>
    <w:rsid w:val="007C69E5"/>
    <w:rsid w:val="00971CCA"/>
    <w:rsid w:val="009E1097"/>
    <w:rsid w:val="00A75E42"/>
    <w:rsid w:val="00B500F9"/>
    <w:rsid w:val="00B76574"/>
    <w:rsid w:val="00BB6ACE"/>
    <w:rsid w:val="00D9634D"/>
    <w:rsid w:val="00E17A9F"/>
    <w:rsid w:val="00E97227"/>
    <w:rsid w:val="00FB5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C58914-6BB9-4B49-92B0-5338FD4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9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E1097"/>
    <w:pPr>
      <w:tabs>
        <w:tab w:val="center" w:pos="4252"/>
        <w:tab w:val="right" w:pos="8504"/>
      </w:tabs>
    </w:pPr>
  </w:style>
  <w:style w:type="character" w:customStyle="1" w:styleId="PiedepginaCar">
    <w:name w:val="Pie de página Car"/>
    <w:basedOn w:val="Fuentedeprrafopredeter"/>
    <w:link w:val="Piedepgina"/>
    <w:rsid w:val="009E1097"/>
    <w:rPr>
      <w:rFonts w:ascii="Times New Roman" w:eastAsia="Times New Roman" w:hAnsi="Times New Roman" w:cs="Times New Roman"/>
      <w:sz w:val="20"/>
      <w:szCs w:val="20"/>
      <w:lang w:eastAsia="es-ES"/>
    </w:rPr>
  </w:style>
  <w:style w:type="character" w:styleId="Nmerodepgina">
    <w:name w:val="page number"/>
    <w:basedOn w:val="Fuentedeprrafopredeter"/>
    <w:rsid w:val="009E1097"/>
  </w:style>
  <w:style w:type="paragraph" w:styleId="Textodeglobo">
    <w:name w:val="Balloon Text"/>
    <w:basedOn w:val="Normal"/>
    <w:link w:val="TextodegloboCar"/>
    <w:uiPriority w:val="99"/>
    <w:semiHidden/>
    <w:unhideWhenUsed/>
    <w:rsid w:val="005C67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67A1"/>
    <w:rPr>
      <w:rFonts w:ascii="Segoe UI" w:eastAsia="Times New Roman" w:hAnsi="Segoe UI" w:cs="Segoe UI"/>
      <w:sz w:val="18"/>
      <w:szCs w:val="18"/>
      <w:lang w:eastAsia="es-ES"/>
    </w:rPr>
  </w:style>
  <w:style w:type="paragraph" w:styleId="Sinespaciado">
    <w:name w:val="No Spacing"/>
    <w:uiPriority w:val="1"/>
    <w:qFormat/>
    <w:rsid w:val="00BB6ACE"/>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5</cp:revision>
  <cp:lastPrinted>2016-02-17T14:50:00Z</cp:lastPrinted>
  <dcterms:created xsi:type="dcterms:W3CDTF">2016-02-17T14:39:00Z</dcterms:created>
  <dcterms:modified xsi:type="dcterms:W3CDTF">2016-02-17T21:30:00Z</dcterms:modified>
</cp:coreProperties>
</file>