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03CD8" w:rsidRDefault="00C03CD8" w:rsidP="00D54F7F">
      <w:pPr>
        <w:pStyle w:val="NormalWeb"/>
        <w:shd w:val="clear" w:color="auto" w:fill="FFFFFF" w:themeFill="background1"/>
        <w:spacing w:before="0" w:beforeAutospacing="0" w:after="0" w:afterAutospacing="0"/>
        <w:jc w:val="both"/>
        <w:rPr>
          <w:rFonts w:ascii="Tahoma" w:hAnsi="Tahoma" w:cs="Tahoma"/>
          <w:bCs/>
          <w:sz w:val="18"/>
          <w:szCs w:val="18"/>
        </w:rPr>
      </w:pPr>
      <w:r w:rsidRPr="00D06F64">
        <w:rPr>
          <w:rFonts w:ascii="Tahoma" w:hAnsi="Tahoma" w:cs="Tahoma"/>
          <w:b/>
          <w:sz w:val="18"/>
          <w:szCs w:val="18"/>
        </w:rPr>
        <w:t>Providencia</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 xml:space="preserve"> </w:t>
      </w:r>
      <w:r>
        <w:rPr>
          <w:rFonts w:ascii="Tahoma" w:hAnsi="Tahoma" w:cs="Tahoma"/>
          <w:sz w:val="18"/>
          <w:szCs w:val="18"/>
        </w:rPr>
        <w:tab/>
      </w:r>
      <w:r w:rsidR="00932EED">
        <w:rPr>
          <w:rFonts w:ascii="Tahoma" w:hAnsi="Tahoma" w:cs="Tahoma"/>
          <w:bCs/>
          <w:sz w:val="18"/>
          <w:szCs w:val="18"/>
        </w:rPr>
        <w:t>Auto del 1</w:t>
      </w:r>
      <w:r w:rsidR="008975BF">
        <w:rPr>
          <w:rFonts w:ascii="Tahoma" w:hAnsi="Tahoma" w:cs="Tahoma"/>
          <w:bCs/>
          <w:sz w:val="18"/>
          <w:szCs w:val="18"/>
        </w:rPr>
        <w:t>9</w:t>
      </w:r>
      <w:r w:rsidR="00570169">
        <w:rPr>
          <w:rFonts w:ascii="Tahoma" w:hAnsi="Tahoma" w:cs="Tahoma"/>
          <w:bCs/>
          <w:sz w:val="18"/>
          <w:szCs w:val="18"/>
        </w:rPr>
        <w:t xml:space="preserve"> </w:t>
      </w:r>
      <w:r w:rsidR="008975BF">
        <w:rPr>
          <w:rFonts w:ascii="Tahoma" w:hAnsi="Tahoma" w:cs="Tahoma"/>
          <w:bCs/>
          <w:sz w:val="18"/>
          <w:szCs w:val="18"/>
        </w:rPr>
        <w:t>de febrero de</w:t>
      </w:r>
      <w:r w:rsidR="00613A31">
        <w:rPr>
          <w:rFonts w:ascii="Tahoma" w:hAnsi="Tahoma" w:cs="Tahoma"/>
          <w:bCs/>
          <w:sz w:val="18"/>
          <w:szCs w:val="18"/>
        </w:rPr>
        <w:t xml:space="preserve"> </w:t>
      </w:r>
      <w:r w:rsidR="008975BF">
        <w:rPr>
          <w:rFonts w:ascii="Tahoma" w:hAnsi="Tahoma" w:cs="Tahoma"/>
          <w:bCs/>
          <w:sz w:val="18"/>
          <w:szCs w:val="18"/>
        </w:rPr>
        <w:t>2016</w:t>
      </w:r>
      <w:r>
        <w:rPr>
          <w:rFonts w:ascii="Tahoma" w:hAnsi="Tahoma" w:cs="Tahoma"/>
          <w:bCs/>
          <w:sz w:val="18"/>
          <w:szCs w:val="18"/>
        </w:rPr>
        <w:t xml:space="preserve"> </w:t>
      </w:r>
    </w:p>
    <w:p w:rsidR="00C03CD8" w:rsidRDefault="00C03CD8" w:rsidP="00D54F7F">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Radicación</w:t>
      </w:r>
      <w:r>
        <w:rPr>
          <w:rFonts w:ascii="Tahoma" w:hAnsi="Tahoma" w:cs="Tahoma"/>
          <w:sz w:val="18"/>
          <w:szCs w:val="18"/>
        </w:rPr>
        <w:t xml:space="preserve"> </w:t>
      </w:r>
      <w:r w:rsidRPr="00D06F64">
        <w:rPr>
          <w:rFonts w:ascii="Tahoma" w:hAnsi="Tahoma" w:cs="Tahoma"/>
          <w:b/>
          <w:sz w:val="18"/>
          <w:szCs w:val="18"/>
        </w:rPr>
        <w:t xml:space="preserve">No. </w:t>
      </w:r>
      <w:r w:rsidRPr="00D06F64">
        <w:rPr>
          <w:rFonts w:ascii="Tahoma" w:hAnsi="Tahoma" w:cs="Tahoma"/>
          <w:b/>
          <w:sz w:val="18"/>
          <w:szCs w:val="18"/>
        </w:rPr>
        <w:tab/>
        <w:t>:</w:t>
      </w:r>
      <w:r w:rsidR="008975BF">
        <w:rPr>
          <w:rFonts w:ascii="Tahoma" w:hAnsi="Tahoma" w:cs="Tahoma"/>
          <w:sz w:val="18"/>
          <w:szCs w:val="18"/>
        </w:rPr>
        <w:tab/>
        <w:t>66001-31-05-005-2014</w:t>
      </w:r>
      <w:r w:rsidR="00932EED">
        <w:rPr>
          <w:rFonts w:ascii="Tahoma" w:hAnsi="Tahoma" w:cs="Tahoma"/>
          <w:sz w:val="18"/>
          <w:szCs w:val="18"/>
        </w:rPr>
        <w:t>-00237</w:t>
      </w:r>
      <w:r>
        <w:rPr>
          <w:rFonts w:ascii="Tahoma" w:hAnsi="Tahoma" w:cs="Tahoma"/>
          <w:sz w:val="18"/>
          <w:szCs w:val="18"/>
        </w:rPr>
        <w:t>-01</w:t>
      </w:r>
    </w:p>
    <w:p w:rsidR="00C03CD8" w:rsidRDefault="00C03CD8" w:rsidP="00D54F7F">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Proceso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t xml:space="preserve">Ordinario laboral </w:t>
      </w:r>
    </w:p>
    <w:p w:rsidR="00C03CD8" w:rsidRDefault="00C03CD8" w:rsidP="00D54F7F">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Demandante</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r>
      <w:r w:rsidR="008975BF">
        <w:rPr>
          <w:rFonts w:ascii="Tahoma" w:hAnsi="Tahoma" w:cs="Tahoma"/>
          <w:sz w:val="18"/>
          <w:szCs w:val="18"/>
        </w:rPr>
        <w:t>Irene Giraldo Gómez</w:t>
      </w:r>
      <w:r>
        <w:rPr>
          <w:rFonts w:ascii="Tahoma" w:hAnsi="Tahoma" w:cs="Tahoma"/>
          <w:sz w:val="18"/>
          <w:szCs w:val="18"/>
        </w:rPr>
        <w:t xml:space="preserve"> </w:t>
      </w:r>
    </w:p>
    <w:p w:rsidR="00C03CD8" w:rsidRDefault="00C03CD8" w:rsidP="00D54F7F">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Demandado</w:t>
      </w:r>
      <w:r>
        <w:rPr>
          <w:rFonts w:ascii="Tahoma" w:hAnsi="Tahoma" w:cs="Tahoma"/>
          <w:sz w:val="18"/>
          <w:szCs w:val="18"/>
        </w:rPr>
        <w:tab/>
      </w:r>
      <w:r w:rsidRPr="00D06F64">
        <w:rPr>
          <w:rFonts w:ascii="Tahoma" w:hAnsi="Tahoma" w:cs="Tahoma"/>
          <w:b/>
          <w:sz w:val="18"/>
          <w:szCs w:val="18"/>
        </w:rPr>
        <w:t>:</w:t>
      </w:r>
      <w:r>
        <w:rPr>
          <w:rFonts w:ascii="Tahoma" w:hAnsi="Tahoma" w:cs="Tahoma"/>
          <w:sz w:val="18"/>
          <w:szCs w:val="18"/>
        </w:rPr>
        <w:tab/>
      </w:r>
      <w:r w:rsidR="008975BF">
        <w:rPr>
          <w:rFonts w:ascii="Tahoma" w:hAnsi="Tahoma" w:cs="Tahoma"/>
          <w:sz w:val="18"/>
          <w:szCs w:val="18"/>
        </w:rPr>
        <w:t>Nestlé de Colombia S.A y otros</w:t>
      </w:r>
    </w:p>
    <w:p w:rsidR="00C03CD8" w:rsidRDefault="00C03CD8" w:rsidP="00D54F7F">
      <w:pPr>
        <w:pStyle w:val="NormalWeb"/>
        <w:shd w:val="clear" w:color="auto" w:fill="FFFFFF" w:themeFill="background1"/>
        <w:spacing w:before="0" w:beforeAutospacing="0" w:after="0" w:afterAutospacing="0"/>
        <w:jc w:val="both"/>
        <w:rPr>
          <w:rFonts w:ascii="Tahoma" w:hAnsi="Tahoma" w:cs="Tahoma"/>
          <w:sz w:val="18"/>
          <w:szCs w:val="18"/>
        </w:rPr>
      </w:pPr>
      <w:r w:rsidRPr="00D06F64">
        <w:rPr>
          <w:rFonts w:ascii="Tahoma" w:hAnsi="Tahoma" w:cs="Tahoma"/>
          <w:b/>
          <w:sz w:val="18"/>
          <w:szCs w:val="18"/>
        </w:rPr>
        <w:t>Juzgado</w:t>
      </w:r>
      <w:r w:rsidR="0012661E">
        <w:rPr>
          <w:rFonts w:ascii="Tahoma" w:hAnsi="Tahoma" w:cs="Tahoma"/>
          <w:b/>
          <w:sz w:val="18"/>
          <w:szCs w:val="18"/>
        </w:rPr>
        <w:t xml:space="preserve"> de origen</w:t>
      </w:r>
      <w:r w:rsidRPr="00D06F64">
        <w:rPr>
          <w:rFonts w:ascii="Tahoma" w:hAnsi="Tahoma" w:cs="Tahoma"/>
          <w:b/>
          <w:sz w:val="18"/>
          <w:szCs w:val="18"/>
        </w:rPr>
        <w:t>:</w:t>
      </w:r>
      <w:r w:rsidR="00613A31">
        <w:rPr>
          <w:rFonts w:ascii="Tahoma" w:hAnsi="Tahoma" w:cs="Tahoma"/>
          <w:sz w:val="18"/>
          <w:szCs w:val="18"/>
        </w:rPr>
        <w:t xml:space="preserve"> </w:t>
      </w:r>
      <w:r w:rsidR="00613A31">
        <w:rPr>
          <w:rFonts w:ascii="Tahoma" w:hAnsi="Tahoma" w:cs="Tahoma"/>
          <w:sz w:val="18"/>
          <w:szCs w:val="18"/>
        </w:rPr>
        <w:tab/>
      </w:r>
      <w:r w:rsidR="0012661E">
        <w:rPr>
          <w:rFonts w:ascii="Tahoma" w:hAnsi="Tahoma" w:cs="Tahoma"/>
          <w:sz w:val="18"/>
          <w:szCs w:val="18"/>
        </w:rPr>
        <w:t>Quinto</w:t>
      </w:r>
      <w:r w:rsidRPr="003E1C47">
        <w:rPr>
          <w:rFonts w:ascii="Tahoma" w:hAnsi="Tahoma" w:cs="Tahoma"/>
          <w:sz w:val="18"/>
          <w:szCs w:val="18"/>
        </w:rPr>
        <w:t xml:space="preserve"> Laboral del Circuito</w:t>
      </w:r>
      <w:r w:rsidR="0012661E">
        <w:rPr>
          <w:rFonts w:ascii="Tahoma" w:hAnsi="Tahoma" w:cs="Tahoma"/>
          <w:sz w:val="18"/>
          <w:szCs w:val="18"/>
        </w:rPr>
        <w:t xml:space="preserve"> de Pereira</w:t>
      </w:r>
    </w:p>
    <w:p w:rsidR="0012661E" w:rsidRDefault="0012661E" w:rsidP="0012661E">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12661E" w:rsidRPr="002B5F25" w:rsidRDefault="0012661E" w:rsidP="002B5F25">
      <w:pPr>
        <w:autoSpaceDE w:val="0"/>
        <w:autoSpaceDN w:val="0"/>
        <w:adjustRightInd w:val="0"/>
        <w:ind w:left="705" w:hanging="705"/>
        <w:jc w:val="both"/>
        <w:rPr>
          <w:rFonts w:ascii="Tahoma" w:hAnsi="Tahoma" w:cs="Tahoma"/>
          <w:b/>
          <w:sz w:val="18"/>
          <w:szCs w:val="18"/>
        </w:rPr>
      </w:pPr>
      <w:r w:rsidRPr="00B47640">
        <w:rPr>
          <w:rFonts w:ascii="Tahoma" w:hAnsi="Tahoma" w:cs="Tahoma"/>
          <w:b/>
          <w:sz w:val="18"/>
          <w:szCs w:val="18"/>
        </w:rPr>
        <w:t>Tema:</w:t>
      </w:r>
    </w:p>
    <w:p w:rsidR="002C0DE6" w:rsidRPr="002B5F25" w:rsidRDefault="002B5F25" w:rsidP="002B5F25">
      <w:pPr>
        <w:shd w:val="clear" w:color="auto" w:fill="FFFFFF" w:themeFill="background1"/>
        <w:spacing w:line="276" w:lineRule="auto"/>
        <w:ind w:left="2127"/>
        <w:jc w:val="both"/>
        <w:rPr>
          <w:rFonts w:ascii="Tahoma" w:hAnsi="Tahoma" w:cs="Tahoma"/>
          <w:sz w:val="18"/>
          <w:szCs w:val="18"/>
          <w:lang w:val="es-MX"/>
        </w:rPr>
      </w:pPr>
      <w:r w:rsidRPr="002B5F25">
        <w:rPr>
          <w:rFonts w:ascii="Tahoma" w:hAnsi="Tahoma" w:cs="Tahoma"/>
          <w:bCs/>
          <w:sz w:val="18"/>
          <w:szCs w:val="18"/>
        </w:rPr>
        <w:t>PRESCRIPCIÓN COMO EXCEPCIÓN PREVIA Y DE MÉRITO</w:t>
      </w:r>
      <w:r w:rsidR="002C0DE6" w:rsidRPr="002B5F25">
        <w:rPr>
          <w:rFonts w:ascii="Tahoma" w:hAnsi="Tahoma" w:cs="Tahoma"/>
          <w:bCs/>
          <w:sz w:val="18"/>
          <w:szCs w:val="18"/>
        </w:rPr>
        <w:t xml:space="preserve">/ Etapa procesal en que deben ser resueltas/ </w:t>
      </w:r>
      <w:r w:rsidR="006F6819" w:rsidRPr="002B5F25">
        <w:rPr>
          <w:rFonts w:ascii="Tahoma" w:hAnsi="Tahoma" w:cs="Tahoma"/>
          <w:bCs/>
          <w:sz w:val="18"/>
          <w:szCs w:val="18"/>
        </w:rPr>
        <w:t xml:space="preserve">Para declarar la excepción previa </w:t>
      </w:r>
      <w:r w:rsidR="00105847" w:rsidRPr="002B5F25">
        <w:rPr>
          <w:rFonts w:ascii="Tahoma" w:hAnsi="Tahoma" w:cs="Tahoma"/>
          <w:sz w:val="18"/>
          <w:szCs w:val="18"/>
          <w:lang w:val="es-MX"/>
        </w:rPr>
        <w:t>no</w:t>
      </w:r>
      <w:r w:rsidR="00105847" w:rsidRPr="002B5F25">
        <w:rPr>
          <w:rFonts w:ascii="Tahoma" w:hAnsi="Tahoma" w:cs="Tahoma"/>
          <w:sz w:val="18"/>
          <w:szCs w:val="18"/>
          <w:lang w:val="es-MX"/>
        </w:rPr>
        <w:t xml:space="preserve"> debe haber </w:t>
      </w:r>
      <w:r w:rsidR="00105847" w:rsidRPr="002B5F25">
        <w:rPr>
          <w:rFonts w:ascii="Tahoma" w:hAnsi="Tahoma" w:cs="Tahoma"/>
          <w:sz w:val="18"/>
          <w:szCs w:val="18"/>
          <w:lang w:val="es-MX"/>
        </w:rPr>
        <w:t>discusión en la fecha de exigibilidad de la pretensión o su interrupción</w:t>
      </w:r>
      <w:r w:rsidR="00753269" w:rsidRPr="002B5F25">
        <w:rPr>
          <w:rFonts w:ascii="Tahoma" w:hAnsi="Tahoma" w:cs="Tahoma"/>
          <w:sz w:val="18"/>
          <w:szCs w:val="18"/>
          <w:lang w:val="es-MX"/>
        </w:rPr>
        <w:t xml:space="preserve">/ </w:t>
      </w:r>
      <w:r w:rsidR="002C0DE6" w:rsidRPr="002B5F25">
        <w:rPr>
          <w:rFonts w:ascii="Tahoma" w:hAnsi="Tahoma" w:cs="Tahoma"/>
          <w:bCs/>
          <w:sz w:val="18"/>
          <w:szCs w:val="18"/>
        </w:rPr>
        <w:t>Cambio de precedente</w:t>
      </w:r>
    </w:p>
    <w:p w:rsidR="002C0DE6" w:rsidRPr="002B5F25" w:rsidRDefault="002C0DE6" w:rsidP="002B5F25">
      <w:pPr>
        <w:spacing w:line="240" w:lineRule="auto"/>
        <w:ind w:left="2127"/>
        <w:jc w:val="both"/>
        <w:rPr>
          <w:rFonts w:ascii="Tahoma" w:hAnsi="Tahoma" w:cs="Tahoma"/>
          <w:iCs/>
          <w:sz w:val="18"/>
          <w:szCs w:val="18"/>
          <w:bdr w:val="none" w:sz="0" w:space="0" w:color="auto" w:frame="1"/>
          <w:lang w:val="es-CO"/>
        </w:rPr>
      </w:pPr>
    </w:p>
    <w:p w:rsidR="00753269" w:rsidRPr="002B5F25" w:rsidRDefault="00753269" w:rsidP="002B5F25">
      <w:pPr>
        <w:shd w:val="clear" w:color="auto" w:fill="FFFFFF" w:themeFill="background1"/>
        <w:spacing w:line="276" w:lineRule="auto"/>
        <w:ind w:left="2127"/>
        <w:jc w:val="both"/>
        <w:rPr>
          <w:rFonts w:ascii="Tahoma" w:hAnsi="Tahoma" w:cs="Tahoma"/>
          <w:iCs/>
          <w:sz w:val="18"/>
          <w:szCs w:val="18"/>
          <w:bdr w:val="none" w:sz="0" w:space="0" w:color="auto" w:frame="1"/>
          <w:lang w:val="es-CO"/>
        </w:rPr>
      </w:pPr>
      <w:r w:rsidRPr="002B5F25">
        <w:rPr>
          <w:rFonts w:ascii="Tahoma" w:hAnsi="Tahoma" w:cs="Tahoma"/>
          <w:iCs/>
          <w:sz w:val="18"/>
          <w:szCs w:val="18"/>
          <w:bdr w:val="none" w:sz="0" w:space="0" w:color="auto" w:frame="1"/>
          <w:lang w:val="es-CO"/>
        </w:rPr>
        <w:t>“</w:t>
      </w:r>
      <w:r w:rsidR="00CE324B" w:rsidRPr="002B5F25">
        <w:rPr>
          <w:rFonts w:ascii="Tahoma" w:hAnsi="Tahoma" w:cs="Tahoma"/>
          <w:iCs/>
          <w:sz w:val="18"/>
          <w:szCs w:val="18"/>
          <w:bdr w:val="none" w:sz="0" w:space="0" w:color="auto" w:frame="1"/>
          <w:lang w:val="es-CO"/>
        </w:rPr>
        <w:t>En ese orden de ideas, se tiene que en el caso de marras la referida excepción fue propuesta conjuntamente como previa y perentoria, motivo por el cual la Jueza debía pronunciarse sobre la misma en la audiencia inicial; empero, no existiendo consenso entre las partes en cuanto a la relación que las unió, la duración y los extremos temporales controvertidos, no era posible que la referida excepción tuviera vocación de prosperidad como previa, quedando diferida su decisión al análisis que en la sentencia se efectuara con base en el material probatorio recaudado, toda vez que como se indicó, también fue propuesta de mérito.</w:t>
      </w:r>
      <w:r w:rsidRPr="002B5F25">
        <w:rPr>
          <w:rFonts w:ascii="Tahoma" w:hAnsi="Tahoma" w:cs="Tahoma"/>
          <w:iCs/>
          <w:sz w:val="18"/>
          <w:szCs w:val="18"/>
          <w:bdr w:val="none" w:sz="0" w:space="0" w:color="auto" w:frame="1"/>
          <w:lang w:val="es-CO"/>
        </w:rPr>
        <w:t>”</w:t>
      </w:r>
    </w:p>
    <w:p w:rsidR="00CE324B" w:rsidRPr="002B5F25" w:rsidRDefault="00CE324B" w:rsidP="002B5F25">
      <w:pPr>
        <w:shd w:val="clear" w:color="auto" w:fill="FFFFFF" w:themeFill="background1"/>
        <w:spacing w:line="276" w:lineRule="auto"/>
        <w:ind w:left="2127"/>
        <w:jc w:val="both"/>
        <w:rPr>
          <w:rFonts w:ascii="Arial Narrow" w:hAnsi="Arial Narrow"/>
          <w:bCs/>
          <w:sz w:val="18"/>
          <w:szCs w:val="18"/>
        </w:rPr>
      </w:pPr>
      <w:r w:rsidRPr="002B5F25">
        <w:rPr>
          <w:rFonts w:ascii="Tahoma" w:hAnsi="Tahoma" w:cs="Tahoma"/>
          <w:iCs/>
          <w:sz w:val="18"/>
          <w:szCs w:val="18"/>
          <w:bdr w:val="none" w:sz="0" w:space="0" w:color="auto" w:frame="1"/>
          <w:lang w:val="es-CO"/>
        </w:rPr>
        <w:t xml:space="preserve"> </w:t>
      </w:r>
    </w:p>
    <w:p w:rsidR="00CE324B" w:rsidRPr="002B5F25" w:rsidRDefault="00753269" w:rsidP="002B5F25">
      <w:pPr>
        <w:shd w:val="clear" w:color="auto" w:fill="FFFFFF" w:themeFill="background1"/>
        <w:spacing w:line="276" w:lineRule="auto"/>
        <w:ind w:left="2127"/>
        <w:jc w:val="both"/>
        <w:rPr>
          <w:rFonts w:ascii="Tahoma" w:hAnsi="Tahoma" w:cs="Tahoma"/>
          <w:iCs/>
          <w:sz w:val="18"/>
          <w:szCs w:val="18"/>
          <w:bdr w:val="none" w:sz="0" w:space="0" w:color="auto" w:frame="1"/>
          <w:lang w:val="es-CO"/>
        </w:rPr>
      </w:pPr>
      <w:r w:rsidRPr="002B5F25">
        <w:rPr>
          <w:rFonts w:ascii="Tahoma" w:hAnsi="Tahoma" w:cs="Tahoma"/>
          <w:iCs/>
          <w:sz w:val="18"/>
          <w:szCs w:val="18"/>
          <w:bdr w:val="none" w:sz="0" w:space="0" w:color="auto" w:frame="1"/>
          <w:lang w:val="es-CO"/>
        </w:rPr>
        <w:t>“(…)</w:t>
      </w:r>
      <w:r w:rsidR="00CE324B" w:rsidRPr="002B5F25">
        <w:rPr>
          <w:rFonts w:ascii="Tahoma" w:hAnsi="Tahoma" w:cs="Tahoma"/>
          <w:iCs/>
          <w:sz w:val="18"/>
          <w:szCs w:val="18"/>
          <w:bdr w:val="none" w:sz="0" w:space="0" w:color="auto" w:frame="1"/>
          <w:lang w:val="es-CO"/>
        </w:rPr>
        <w:t xml:space="preserve"> Con esta posición se cambia el precedente que quedó sentado en la sentencia proferida el 21 de marzo de 2013, dentro del proceso radicado con el número 2011-00884, con ponencia del Magistrado Pedro González Escobar.</w:t>
      </w:r>
      <w:r w:rsidRPr="002B5F25">
        <w:rPr>
          <w:rFonts w:ascii="Tahoma" w:hAnsi="Tahoma" w:cs="Tahoma"/>
          <w:iCs/>
          <w:sz w:val="18"/>
          <w:szCs w:val="18"/>
          <w:bdr w:val="none" w:sz="0" w:space="0" w:color="auto" w:frame="1"/>
          <w:lang w:val="es-CO"/>
        </w:rPr>
        <w:t>”</w:t>
      </w:r>
    </w:p>
    <w:p w:rsidR="00CE324B" w:rsidRPr="002B5F25" w:rsidRDefault="00CE324B" w:rsidP="002B5F25">
      <w:pPr>
        <w:shd w:val="clear" w:color="auto" w:fill="FFFFFF" w:themeFill="background1"/>
        <w:spacing w:line="276" w:lineRule="auto"/>
        <w:ind w:left="2127"/>
        <w:jc w:val="both"/>
        <w:rPr>
          <w:rFonts w:ascii="Tahoma" w:hAnsi="Tahoma" w:cs="Tahoma"/>
          <w:iCs/>
          <w:sz w:val="18"/>
          <w:szCs w:val="18"/>
          <w:bdr w:val="none" w:sz="0" w:space="0" w:color="auto" w:frame="1"/>
          <w:lang w:val="es-CO"/>
        </w:rPr>
      </w:pPr>
    </w:p>
    <w:p w:rsidR="00E13DA9" w:rsidRPr="00E13DA9" w:rsidRDefault="0090173A" w:rsidP="00C111C4">
      <w:pPr>
        <w:shd w:val="clear" w:color="auto" w:fill="FFFFFF" w:themeFill="background1"/>
        <w:spacing w:line="276" w:lineRule="auto"/>
        <w:ind w:left="2127"/>
        <w:jc w:val="both"/>
        <w:rPr>
          <w:rFonts w:ascii="Tahoma" w:hAnsi="Tahoma" w:cs="Tahoma"/>
          <w:b/>
          <w:sz w:val="18"/>
          <w:szCs w:val="18"/>
        </w:rPr>
      </w:pPr>
      <w:r w:rsidRPr="00C111C4">
        <w:rPr>
          <w:rFonts w:ascii="Tahoma" w:hAnsi="Tahoma" w:cs="Tahoma"/>
          <w:sz w:val="16"/>
          <w:szCs w:val="18"/>
          <w:lang w:val="es-MX"/>
        </w:rPr>
        <w:t xml:space="preserve">Citas: </w:t>
      </w:r>
      <w:r w:rsidRPr="00C111C4">
        <w:rPr>
          <w:rFonts w:ascii="Tahoma" w:hAnsi="Tahoma" w:cs="Tahoma"/>
          <w:iCs/>
          <w:sz w:val="16"/>
          <w:szCs w:val="18"/>
          <w:bdr w:val="none" w:sz="0" w:space="0" w:color="auto" w:frame="1"/>
          <w:lang w:val="es-CO"/>
        </w:rPr>
        <w:t xml:space="preserve">Corte Constitucional, sentencia C-820 de 2011. Tribunal Superior de Pereira, Sala Laboral, </w:t>
      </w:r>
      <w:r w:rsidRPr="00C111C4">
        <w:rPr>
          <w:rFonts w:ascii="Tahoma" w:hAnsi="Tahoma" w:cs="Tahoma"/>
          <w:sz w:val="16"/>
          <w:szCs w:val="18"/>
        </w:rPr>
        <w:t>auto del 11 de febrero de 2011, -rad. 2010-00252-.</w:t>
      </w:r>
      <w:bookmarkStart w:id="0" w:name="_GoBack"/>
      <w:bookmarkEnd w:id="0"/>
    </w:p>
    <w:p w:rsidR="00C03CD8" w:rsidRPr="005A1386" w:rsidRDefault="00C03CD8" w:rsidP="00D54F7F">
      <w:pPr>
        <w:pStyle w:val="paragraph"/>
        <w:shd w:val="clear" w:color="auto" w:fill="FFFFFF" w:themeFill="background1"/>
        <w:spacing w:before="0" w:beforeAutospacing="0" w:after="0" w:afterAutospacing="0"/>
        <w:ind w:left="2126" w:hanging="2124"/>
        <w:jc w:val="both"/>
        <w:textAlignment w:val="baseline"/>
        <w:rPr>
          <w:rFonts w:ascii="Tahoma" w:hAnsi="Tahoma" w:cs="Tahoma"/>
          <w:lang w:val="es-CO"/>
        </w:rPr>
      </w:pPr>
    </w:p>
    <w:p w:rsidR="00C03CD8" w:rsidRPr="00013247" w:rsidRDefault="00C03CD8" w:rsidP="00D54F7F">
      <w:pPr>
        <w:pStyle w:val="Ttulo4"/>
        <w:widowControl w:val="0"/>
        <w:shd w:val="clear" w:color="auto" w:fill="FFFFFF" w:themeFill="background1"/>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TRIBUNAL SUPERIOR DEL DISTRITO JUDICIAL DE PEREIRA</w:t>
      </w:r>
    </w:p>
    <w:p w:rsidR="00C03CD8" w:rsidRPr="00013247" w:rsidRDefault="00C03CD8" w:rsidP="00D54F7F">
      <w:pPr>
        <w:pStyle w:val="Ttulo4"/>
        <w:widowControl w:val="0"/>
        <w:shd w:val="clear" w:color="auto" w:fill="FFFFFF" w:themeFill="background1"/>
        <w:tabs>
          <w:tab w:val="clear" w:pos="0"/>
          <w:tab w:val="left" w:pos="708"/>
        </w:tabs>
        <w:spacing w:line="276" w:lineRule="auto"/>
        <w:rPr>
          <w:rFonts w:ascii="Tahoma" w:hAnsi="Tahoma" w:cs="Tahoma"/>
          <w:bCs/>
          <w:szCs w:val="24"/>
          <w:lang w:eastAsia="es-MX"/>
        </w:rPr>
      </w:pPr>
      <w:r w:rsidRPr="00013247">
        <w:rPr>
          <w:rFonts w:ascii="Tahoma" w:hAnsi="Tahoma" w:cs="Tahoma"/>
          <w:bCs/>
          <w:szCs w:val="24"/>
          <w:lang w:eastAsia="es-MX"/>
        </w:rPr>
        <w:t>SALA LABORAL</w:t>
      </w:r>
    </w:p>
    <w:p w:rsidR="00C03CD8" w:rsidRPr="00013247" w:rsidRDefault="00C03CD8" w:rsidP="00D54F7F">
      <w:pPr>
        <w:shd w:val="clear" w:color="auto" w:fill="FFFFFF" w:themeFill="background1"/>
        <w:spacing w:line="276" w:lineRule="auto"/>
        <w:rPr>
          <w:rFonts w:ascii="Tahoma" w:hAnsi="Tahoma" w:cs="Tahoma"/>
          <w:sz w:val="24"/>
          <w:szCs w:val="24"/>
          <w:lang w:eastAsia="es-MX"/>
        </w:rPr>
      </w:pPr>
    </w:p>
    <w:p w:rsidR="00C03CD8" w:rsidRPr="00E64037" w:rsidRDefault="00C03CD8" w:rsidP="00E64037">
      <w:pPr>
        <w:shd w:val="clear" w:color="auto" w:fill="FFFFFF" w:themeFill="background1"/>
        <w:spacing w:line="276" w:lineRule="auto"/>
        <w:jc w:val="center"/>
        <w:rPr>
          <w:rFonts w:ascii="Tahoma" w:hAnsi="Tahoma" w:cs="Tahoma"/>
          <w:b/>
          <w:bCs/>
        </w:rPr>
      </w:pPr>
      <w:r w:rsidRPr="00E64037">
        <w:rPr>
          <w:rFonts w:ascii="Tahoma" w:hAnsi="Tahoma" w:cs="Tahoma"/>
          <w:bCs/>
        </w:rPr>
        <w:t>Magistrada Ponente:</w:t>
      </w:r>
      <w:r w:rsidRPr="00E64037">
        <w:rPr>
          <w:rFonts w:ascii="Tahoma" w:hAnsi="Tahoma" w:cs="Tahoma"/>
          <w:b/>
          <w:bCs/>
        </w:rPr>
        <w:t xml:space="preserve"> Ana Lucía Caicedo Calderón</w:t>
      </w:r>
    </w:p>
    <w:p w:rsidR="00C03CD8" w:rsidRPr="00E64037" w:rsidRDefault="00C03CD8" w:rsidP="00E64037">
      <w:pPr>
        <w:shd w:val="clear" w:color="auto" w:fill="FFFFFF" w:themeFill="background1"/>
        <w:spacing w:line="276" w:lineRule="auto"/>
        <w:rPr>
          <w:rFonts w:ascii="Tahoma" w:hAnsi="Tahoma" w:cs="Tahoma"/>
          <w:b/>
        </w:rPr>
      </w:pPr>
    </w:p>
    <w:p w:rsidR="00C03CD8" w:rsidRPr="00E64037" w:rsidRDefault="00C03CD8" w:rsidP="00E64037">
      <w:pPr>
        <w:shd w:val="clear" w:color="auto" w:fill="FFFFFF" w:themeFill="background1"/>
        <w:spacing w:line="276" w:lineRule="auto"/>
        <w:jc w:val="center"/>
        <w:rPr>
          <w:rFonts w:ascii="Tahoma" w:hAnsi="Tahoma" w:cs="Tahoma"/>
          <w:b/>
        </w:rPr>
      </w:pPr>
      <w:r w:rsidRPr="00E64037">
        <w:rPr>
          <w:rFonts w:ascii="Tahoma" w:hAnsi="Tahoma" w:cs="Tahoma"/>
          <w:b/>
        </w:rPr>
        <w:t>Acta No. ______</w:t>
      </w:r>
    </w:p>
    <w:p w:rsidR="00C03CD8" w:rsidRPr="00E64037" w:rsidRDefault="000F1187" w:rsidP="00E64037">
      <w:pPr>
        <w:shd w:val="clear" w:color="auto" w:fill="FFFFFF" w:themeFill="background1"/>
        <w:spacing w:line="276" w:lineRule="auto"/>
        <w:jc w:val="center"/>
        <w:rPr>
          <w:rFonts w:ascii="Tahoma" w:hAnsi="Tahoma" w:cs="Tahoma"/>
          <w:b/>
        </w:rPr>
      </w:pPr>
      <w:r w:rsidRPr="00E64037">
        <w:rPr>
          <w:rFonts w:ascii="Tahoma" w:hAnsi="Tahoma" w:cs="Tahoma"/>
          <w:b/>
        </w:rPr>
        <w:t>(Febrero</w:t>
      </w:r>
      <w:r w:rsidR="00932EED" w:rsidRPr="00E64037">
        <w:rPr>
          <w:rFonts w:ascii="Tahoma" w:hAnsi="Tahoma" w:cs="Tahoma"/>
          <w:b/>
        </w:rPr>
        <w:t xml:space="preserve"> 1</w:t>
      </w:r>
      <w:r w:rsidRPr="00E64037">
        <w:rPr>
          <w:rFonts w:ascii="Tahoma" w:hAnsi="Tahoma" w:cs="Tahoma"/>
          <w:b/>
        </w:rPr>
        <w:t>9 de 2016</w:t>
      </w:r>
      <w:r w:rsidR="00C03CD8" w:rsidRPr="00E64037">
        <w:rPr>
          <w:rFonts w:ascii="Tahoma" w:hAnsi="Tahoma" w:cs="Tahoma"/>
          <w:b/>
        </w:rPr>
        <w:t>)</w:t>
      </w:r>
    </w:p>
    <w:p w:rsidR="00C03CD8" w:rsidRPr="00E64037" w:rsidRDefault="00C03CD8" w:rsidP="00E64037">
      <w:pPr>
        <w:shd w:val="clear" w:color="auto" w:fill="FFFFFF" w:themeFill="background1"/>
        <w:spacing w:line="276" w:lineRule="auto"/>
        <w:jc w:val="center"/>
        <w:rPr>
          <w:rFonts w:ascii="Tahoma" w:hAnsi="Tahoma" w:cs="Tahoma"/>
          <w:b/>
        </w:rPr>
      </w:pPr>
    </w:p>
    <w:p w:rsidR="00C03CD8" w:rsidRPr="00E64037" w:rsidRDefault="00C03CD8" w:rsidP="00E64037">
      <w:pPr>
        <w:shd w:val="clear" w:color="auto" w:fill="FFFFFF" w:themeFill="background1"/>
        <w:spacing w:line="276" w:lineRule="auto"/>
        <w:jc w:val="center"/>
        <w:rPr>
          <w:rFonts w:ascii="Tahoma" w:hAnsi="Tahoma" w:cs="Tahoma"/>
          <w:b/>
        </w:rPr>
      </w:pPr>
      <w:r w:rsidRPr="00E64037">
        <w:rPr>
          <w:rFonts w:ascii="Tahoma" w:hAnsi="Tahoma" w:cs="Tahoma"/>
          <w:b/>
        </w:rPr>
        <w:t>Sistema oral - audiencia para proferir auto interlocutorio</w:t>
      </w:r>
    </w:p>
    <w:p w:rsidR="00C03CD8" w:rsidRPr="00E64037" w:rsidRDefault="00C03CD8" w:rsidP="00E64037">
      <w:pPr>
        <w:pStyle w:val="Sinespaciado"/>
        <w:shd w:val="clear" w:color="auto" w:fill="FFFFFF" w:themeFill="background1"/>
        <w:spacing w:line="276" w:lineRule="auto"/>
        <w:rPr>
          <w:rFonts w:ascii="Tahoma" w:hAnsi="Tahoma" w:cs="Tahoma"/>
        </w:rPr>
      </w:pPr>
    </w:p>
    <w:p w:rsidR="00C03CD8" w:rsidRPr="00E64037" w:rsidRDefault="00C03CD8" w:rsidP="00E64037">
      <w:pPr>
        <w:widowControl w:val="0"/>
        <w:shd w:val="clear" w:color="auto" w:fill="FFFFFF" w:themeFill="background1"/>
        <w:autoSpaceDE w:val="0"/>
        <w:autoSpaceDN w:val="0"/>
        <w:adjustRightInd w:val="0"/>
        <w:spacing w:line="276" w:lineRule="auto"/>
        <w:jc w:val="both"/>
        <w:rPr>
          <w:rFonts w:ascii="Tahoma" w:hAnsi="Tahoma" w:cs="Tahoma"/>
          <w:b/>
          <w:lang w:val="es-CO"/>
        </w:rPr>
      </w:pPr>
      <w:r w:rsidRPr="00E64037">
        <w:rPr>
          <w:rFonts w:ascii="Tahoma" w:hAnsi="Tahoma" w:cs="Tahoma"/>
        </w:rPr>
        <w:tab/>
        <w:t xml:space="preserve">En la fecha, siendo las </w:t>
      </w:r>
      <w:r w:rsidR="00570169" w:rsidRPr="00E64037">
        <w:rPr>
          <w:rFonts w:ascii="Tahoma" w:hAnsi="Tahoma" w:cs="Tahoma"/>
        </w:rPr>
        <w:t xml:space="preserve">nueve </w:t>
      </w:r>
      <w:r w:rsidRPr="00E64037">
        <w:rPr>
          <w:rFonts w:ascii="Tahoma" w:hAnsi="Tahoma" w:cs="Tahoma"/>
        </w:rPr>
        <w:t xml:space="preserve">de la </w:t>
      </w:r>
      <w:r w:rsidR="00570169" w:rsidRPr="00E64037">
        <w:rPr>
          <w:rFonts w:ascii="Tahoma" w:hAnsi="Tahoma" w:cs="Tahoma"/>
        </w:rPr>
        <w:t xml:space="preserve">mañana </w:t>
      </w:r>
      <w:r w:rsidRPr="00E64037">
        <w:rPr>
          <w:rFonts w:ascii="Tahoma" w:hAnsi="Tahoma" w:cs="Tahoma"/>
        </w:rPr>
        <w:t>(</w:t>
      </w:r>
      <w:r w:rsidR="00570169" w:rsidRPr="00E64037">
        <w:rPr>
          <w:rFonts w:ascii="Tahoma" w:hAnsi="Tahoma" w:cs="Tahoma"/>
        </w:rPr>
        <w:t>9</w:t>
      </w:r>
      <w:r w:rsidR="00530D5C" w:rsidRPr="00E64037">
        <w:rPr>
          <w:rFonts w:ascii="Tahoma" w:hAnsi="Tahoma" w:cs="Tahoma"/>
        </w:rPr>
        <w:t>:</w:t>
      </w:r>
      <w:r w:rsidR="00611A73" w:rsidRPr="00E64037">
        <w:rPr>
          <w:rFonts w:ascii="Tahoma" w:hAnsi="Tahoma" w:cs="Tahoma"/>
        </w:rPr>
        <w:t>4</w:t>
      </w:r>
      <w:r w:rsidR="00530D5C" w:rsidRPr="00E64037">
        <w:rPr>
          <w:rFonts w:ascii="Tahoma" w:hAnsi="Tahoma" w:cs="Tahoma"/>
        </w:rPr>
        <w:t xml:space="preserve">0 </w:t>
      </w:r>
      <w:r w:rsidR="00570169" w:rsidRPr="00E64037">
        <w:rPr>
          <w:rFonts w:ascii="Tahoma" w:hAnsi="Tahoma" w:cs="Tahoma"/>
        </w:rPr>
        <w:t>a.</w:t>
      </w:r>
      <w:r w:rsidR="00530D5C" w:rsidRPr="00E64037">
        <w:rPr>
          <w:rFonts w:ascii="Tahoma" w:hAnsi="Tahoma" w:cs="Tahoma"/>
        </w:rPr>
        <w:t>m</w:t>
      </w:r>
      <w:r w:rsidR="00570169" w:rsidRPr="00E64037">
        <w:rPr>
          <w:rFonts w:ascii="Tahoma" w:hAnsi="Tahoma" w:cs="Tahoma"/>
        </w:rPr>
        <w:t>.</w:t>
      </w:r>
      <w:r w:rsidRPr="00E64037">
        <w:rPr>
          <w:rFonts w:ascii="Tahoma" w:hAnsi="Tahoma" w:cs="Tahoma"/>
        </w:rPr>
        <w:t xml:space="preserve">), </w:t>
      </w:r>
      <w:r w:rsidRPr="00E64037">
        <w:rPr>
          <w:rFonts w:ascii="Tahoma" w:hAnsi="Tahoma" w:cs="Tahoma"/>
          <w:spacing w:val="-2"/>
        </w:rPr>
        <w:t>la Sala de Decisión Laboral d</w:t>
      </w:r>
      <w:r w:rsidR="00530D5C" w:rsidRPr="00E64037">
        <w:rPr>
          <w:rFonts w:ascii="Tahoma" w:hAnsi="Tahoma" w:cs="Tahoma"/>
          <w:spacing w:val="-2"/>
        </w:rPr>
        <w:t>el Tribunal Superior de Pereira</w:t>
      </w:r>
      <w:r w:rsidRPr="00E64037">
        <w:rPr>
          <w:rFonts w:ascii="Tahoma" w:hAnsi="Tahoma" w:cs="Tahoma"/>
          <w:spacing w:val="-2"/>
        </w:rPr>
        <w:t xml:space="preserve"> </w:t>
      </w:r>
      <w:r w:rsidR="00613A31" w:rsidRPr="00E64037">
        <w:rPr>
          <w:rFonts w:ascii="Tahoma" w:hAnsi="Tahoma" w:cs="Tahoma"/>
          <w:spacing w:val="-2"/>
        </w:rPr>
        <w:t xml:space="preserve">procede a </w:t>
      </w:r>
      <w:r w:rsidR="004C290E" w:rsidRPr="00E64037">
        <w:rPr>
          <w:rFonts w:ascii="Tahoma" w:hAnsi="Tahoma" w:cs="Tahoma"/>
          <w:spacing w:val="-2"/>
        </w:rPr>
        <w:t>desatar la alzada incoada contra el auto proferido el 30 de noviembre de 2015, de</w:t>
      </w:r>
      <w:r w:rsidR="00613A31" w:rsidRPr="00E64037">
        <w:rPr>
          <w:rFonts w:ascii="Tahoma" w:hAnsi="Tahoma" w:cs="Tahoma"/>
          <w:spacing w:val="-2"/>
        </w:rPr>
        <w:t xml:space="preserve">ntro del proceso </w:t>
      </w:r>
      <w:r w:rsidR="00613A31" w:rsidRPr="00E64037">
        <w:rPr>
          <w:rFonts w:ascii="Tahoma" w:hAnsi="Tahoma" w:cs="Tahoma"/>
          <w:lang w:val="es-ES_tradnl"/>
        </w:rPr>
        <w:t>ordinario</w:t>
      </w:r>
      <w:r w:rsidR="00613A31" w:rsidRPr="00E64037">
        <w:rPr>
          <w:rFonts w:ascii="Tahoma" w:hAnsi="Tahoma" w:cs="Tahoma"/>
          <w:b/>
          <w:lang w:val="es-ES_tradnl"/>
        </w:rPr>
        <w:t xml:space="preserve"> </w:t>
      </w:r>
      <w:r w:rsidR="00613A31" w:rsidRPr="00E64037">
        <w:rPr>
          <w:rFonts w:ascii="Tahoma" w:hAnsi="Tahoma" w:cs="Tahoma"/>
          <w:lang w:val="es-ES_tradnl"/>
        </w:rPr>
        <w:t xml:space="preserve">laboral adelantado por </w:t>
      </w:r>
      <w:r w:rsidR="000F1187" w:rsidRPr="00E64037">
        <w:rPr>
          <w:rFonts w:ascii="Tahoma" w:hAnsi="Tahoma" w:cs="Tahoma"/>
          <w:b/>
          <w:lang w:val="es-CO"/>
        </w:rPr>
        <w:t>Irene Giraldo Gómez</w:t>
      </w:r>
      <w:r w:rsidR="00613A31" w:rsidRPr="00E64037">
        <w:rPr>
          <w:rFonts w:ascii="Tahoma" w:hAnsi="Tahoma" w:cs="Tahoma"/>
          <w:lang w:val="es-CO"/>
        </w:rPr>
        <w:t xml:space="preserve"> en contra de </w:t>
      </w:r>
      <w:r w:rsidR="000F1187" w:rsidRPr="00E64037">
        <w:rPr>
          <w:rFonts w:ascii="Tahoma" w:hAnsi="Tahoma" w:cs="Tahoma"/>
          <w:b/>
          <w:lang w:val="es-CO"/>
        </w:rPr>
        <w:t>Nestlé de Colombia S.A</w:t>
      </w:r>
      <w:r w:rsidR="000F1187" w:rsidRPr="00E64037">
        <w:rPr>
          <w:rFonts w:ascii="Tahoma" w:hAnsi="Tahoma" w:cs="Tahoma"/>
          <w:lang w:val="es-CO"/>
        </w:rPr>
        <w:t xml:space="preserve">, </w:t>
      </w:r>
      <w:r w:rsidR="000F1187" w:rsidRPr="00E64037">
        <w:rPr>
          <w:rFonts w:ascii="Tahoma" w:hAnsi="Tahoma" w:cs="Tahoma"/>
          <w:b/>
          <w:lang w:val="es-CO"/>
        </w:rPr>
        <w:t>Impulso y Mercadeo S.A</w:t>
      </w:r>
      <w:r w:rsidR="000F1187" w:rsidRPr="00E64037">
        <w:rPr>
          <w:rFonts w:ascii="Tahoma" w:hAnsi="Tahoma" w:cs="Tahoma"/>
          <w:lang w:val="es-CO"/>
        </w:rPr>
        <w:t xml:space="preserve">, </w:t>
      </w:r>
      <w:r w:rsidR="000F1187" w:rsidRPr="00E64037">
        <w:rPr>
          <w:rFonts w:ascii="Tahoma" w:hAnsi="Tahoma" w:cs="Tahoma"/>
          <w:b/>
          <w:lang w:val="es-CO"/>
        </w:rPr>
        <w:t>Eficacia S.A</w:t>
      </w:r>
      <w:r w:rsidR="000F1187" w:rsidRPr="00E64037">
        <w:rPr>
          <w:rFonts w:ascii="Tahoma" w:hAnsi="Tahoma" w:cs="Tahoma"/>
          <w:lang w:val="es-CO"/>
        </w:rPr>
        <w:t xml:space="preserve">, </w:t>
      </w:r>
      <w:r w:rsidR="000F1187" w:rsidRPr="00E64037">
        <w:rPr>
          <w:rFonts w:ascii="Tahoma" w:hAnsi="Tahoma" w:cs="Tahoma"/>
          <w:b/>
          <w:lang w:val="es-CO"/>
        </w:rPr>
        <w:t>Visión Marketing S.A.S</w:t>
      </w:r>
      <w:r w:rsidR="000F1187" w:rsidRPr="00E64037">
        <w:rPr>
          <w:rFonts w:ascii="Tahoma" w:hAnsi="Tahoma" w:cs="Tahoma"/>
          <w:lang w:val="es-CO"/>
        </w:rPr>
        <w:t xml:space="preserve">, </w:t>
      </w:r>
      <w:r w:rsidR="000F1187" w:rsidRPr="00E64037">
        <w:rPr>
          <w:rFonts w:ascii="Tahoma" w:hAnsi="Tahoma" w:cs="Tahoma"/>
          <w:b/>
          <w:lang w:val="es-CO"/>
        </w:rPr>
        <w:t>Listos S.A.S</w:t>
      </w:r>
      <w:r w:rsidR="000F1187" w:rsidRPr="00E64037">
        <w:rPr>
          <w:rFonts w:ascii="Tahoma" w:hAnsi="Tahoma" w:cs="Tahoma"/>
          <w:lang w:val="es-CO"/>
        </w:rPr>
        <w:t xml:space="preserve"> y </w:t>
      </w:r>
      <w:r w:rsidR="000F1187" w:rsidRPr="00E64037">
        <w:rPr>
          <w:rFonts w:ascii="Tahoma" w:hAnsi="Tahoma" w:cs="Tahoma"/>
          <w:b/>
          <w:lang w:val="es-CO"/>
        </w:rPr>
        <w:t>Extras S.A.</w:t>
      </w:r>
      <w:r w:rsidR="000F1187" w:rsidRPr="00E64037">
        <w:rPr>
          <w:rFonts w:ascii="Tahoma" w:hAnsi="Tahoma" w:cs="Tahoma"/>
          <w:lang w:val="es-CO"/>
        </w:rPr>
        <w:t xml:space="preserve"> </w:t>
      </w:r>
      <w:r w:rsidRPr="00E64037">
        <w:rPr>
          <w:rFonts w:ascii="Tahoma" w:hAnsi="Tahoma" w:cs="Tahoma"/>
          <w:lang w:val="es-ES_tradnl"/>
        </w:rPr>
        <w:t>Para el efecto, se verifica la asistencia de las partes a la presente diligencia: Por la parte demandante…, por la demandada…</w:t>
      </w:r>
    </w:p>
    <w:p w:rsidR="00C03CD8" w:rsidRPr="00E64037" w:rsidRDefault="00C03CD8" w:rsidP="00E64037">
      <w:pPr>
        <w:pStyle w:val="Sinespaciado"/>
        <w:spacing w:line="276" w:lineRule="auto"/>
      </w:pPr>
      <w:r w:rsidRPr="00E64037">
        <w:tab/>
      </w:r>
    </w:p>
    <w:p w:rsidR="00C03CD8" w:rsidRPr="00E64037" w:rsidRDefault="00C03CD8" w:rsidP="00E64037">
      <w:pPr>
        <w:pStyle w:val="Prrafodelista"/>
        <w:numPr>
          <w:ilvl w:val="0"/>
          <w:numId w:val="6"/>
        </w:numPr>
        <w:shd w:val="clear" w:color="auto" w:fill="FFFFFF" w:themeFill="background1"/>
        <w:spacing w:line="276" w:lineRule="auto"/>
        <w:ind w:left="0" w:firstLine="0"/>
        <w:jc w:val="center"/>
        <w:rPr>
          <w:rFonts w:ascii="Tahoma" w:hAnsi="Tahoma" w:cs="Tahoma"/>
          <w:b/>
          <w:lang w:val="es-CO"/>
        </w:rPr>
      </w:pPr>
      <w:r w:rsidRPr="00E64037">
        <w:rPr>
          <w:rFonts w:ascii="Tahoma" w:hAnsi="Tahoma" w:cs="Tahoma"/>
          <w:b/>
          <w:lang w:val="es-CO"/>
        </w:rPr>
        <w:t>Antecedentes procesales</w:t>
      </w:r>
    </w:p>
    <w:p w:rsidR="00C03CD8" w:rsidRPr="00E64037" w:rsidRDefault="00C03CD8" w:rsidP="00E64037">
      <w:pPr>
        <w:pStyle w:val="Sinespaciado"/>
        <w:spacing w:line="276" w:lineRule="auto"/>
      </w:pPr>
    </w:p>
    <w:p w:rsidR="009661C3" w:rsidRPr="00E64037" w:rsidRDefault="00C03CD8" w:rsidP="00E64037">
      <w:pPr>
        <w:pStyle w:val="Prrafodelista"/>
        <w:shd w:val="clear" w:color="auto" w:fill="FFFFFF" w:themeFill="background1"/>
        <w:spacing w:line="276" w:lineRule="auto"/>
        <w:ind w:left="0"/>
        <w:jc w:val="both"/>
        <w:rPr>
          <w:rFonts w:ascii="Tahoma" w:hAnsi="Tahoma" w:cs="Tahoma"/>
          <w:lang w:val="es-CO"/>
        </w:rPr>
      </w:pPr>
      <w:r w:rsidRPr="00E64037">
        <w:rPr>
          <w:rFonts w:ascii="Tahoma" w:hAnsi="Tahoma" w:cs="Tahoma"/>
          <w:lang w:val="es-CO"/>
        </w:rPr>
        <w:tab/>
      </w:r>
      <w:r w:rsidR="00611A73" w:rsidRPr="00E64037">
        <w:rPr>
          <w:rFonts w:ascii="Tahoma" w:hAnsi="Tahoma" w:cs="Tahoma"/>
          <w:lang w:val="es-CO"/>
        </w:rPr>
        <w:t xml:space="preserve">Dentro del término de traslado de la demanda </w:t>
      </w:r>
      <w:r w:rsidR="009661C3" w:rsidRPr="00E64037">
        <w:rPr>
          <w:rFonts w:ascii="Tahoma" w:hAnsi="Tahoma" w:cs="Tahoma"/>
          <w:lang w:val="es-CO"/>
        </w:rPr>
        <w:t>Visión Marketing S.A.S</w:t>
      </w:r>
      <w:r w:rsidR="00A66855" w:rsidRPr="00E64037">
        <w:rPr>
          <w:rFonts w:ascii="Tahoma" w:hAnsi="Tahoma" w:cs="Tahoma"/>
          <w:lang w:val="es-CO"/>
        </w:rPr>
        <w:t xml:space="preserve"> y Listos S.A</w:t>
      </w:r>
      <w:r w:rsidR="00611A73" w:rsidRPr="00E64037">
        <w:rPr>
          <w:rFonts w:ascii="Tahoma" w:hAnsi="Tahoma" w:cs="Tahoma"/>
          <w:lang w:val="es-CO"/>
        </w:rPr>
        <w:t>.</w:t>
      </w:r>
      <w:r w:rsidR="00B8746E" w:rsidRPr="00E64037">
        <w:rPr>
          <w:rFonts w:ascii="Tahoma" w:hAnsi="Tahoma" w:cs="Tahoma"/>
          <w:lang w:val="es-CO"/>
        </w:rPr>
        <w:t xml:space="preserve"> </w:t>
      </w:r>
      <w:r w:rsidR="00B8746E" w:rsidRPr="00E64037">
        <w:rPr>
          <w:rFonts w:ascii="Tahoma" w:hAnsi="Tahoma" w:cs="Tahoma"/>
          <w:i/>
          <w:lang w:val="es-CO"/>
        </w:rPr>
        <w:t>–quienes son defendidas por el mismo profesional del derecho-</w:t>
      </w:r>
      <w:r w:rsidR="009661C3" w:rsidRPr="00E64037">
        <w:rPr>
          <w:rFonts w:ascii="Tahoma" w:hAnsi="Tahoma" w:cs="Tahoma"/>
          <w:lang w:val="es-CO"/>
        </w:rPr>
        <w:t xml:space="preserve"> propus</w:t>
      </w:r>
      <w:r w:rsidR="00A66855" w:rsidRPr="00E64037">
        <w:rPr>
          <w:rFonts w:ascii="Tahoma" w:hAnsi="Tahoma" w:cs="Tahoma"/>
          <w:lang w:val="es-CO"/>
        </w:rPr>
        <w:t>ieron</w:t>
      </w:r>
      <w:r w:rsidR="009661C3" w:rsidRPr="00E64037">
        <w:rPr>
          <w:rFonts w:ascii="Tahoma" w:hAnsi="Tahoma" w:cs="Tahoma"/>
          <w:lang w:val="es-CO"/>
        </w:rPr>
        <w:t xml:space="preserve"> </w:t>
      </w:r>
      <w:r w:rsidR="00611A73" w:rsidRPr="00E64037">
        <w:rPr>
          <w:rFonts w:ascii="Tahoma" w:hAnsi="Tahoma" w:cs="Tahoma"/>
          <w:lang w:val="es-CO"/>
        </w:rPr>
        <w:t xml:space="preserve">la </w:t>
      </w:r>
      <w:r w:rsidR="009661C3" w:rsidRPr="00E64037">
        <w:rPr>
          <w:rFonts w:ascii="Tahoma" w:hAnsi="Tahoma" w:cs="Tahoma"/>
          <w:lang w:val="es-CO"/>
        </w:rPr>
        <w:t xml:space="preserve">excepción </w:t>
      </w:r>
      <w:r w:rsidR="00611A73" w:rsidRPr="00E64037">
        <w:rPr>
          <w:rFonts w:ascii="Tahoma" w:hAnsi="Tahoma" w:cs="Tahoma"/>
          <w:lang w:val="es-CO"/>
        </w:rPr>
        <w:t xml:space="preserve">de </w:t>
      </w:r>
      <w:r w:rsidR="009661C3" w:rsidRPr="00E64037">
        <w:rPr>
          <w:rFonts w:ascii="Tahoma" w:hAnsi="Tahoma" w:cs="Tahoma"/>
          <w:lang w:val="es-CO"/>
        </w:rPr>
        <w:t xml:space="preserve">“Prescripción”, formulándola como previa </w:t>
      </w:r>
      <w:r w:rsidR="00611A73" w:rsidRPr="00E64037">
        <w:rPr>
          <w:rFonts w:ascii="Tahoma" w:hAnsi="Tahoma" w:cs="Tahoma"/>
          <w:lang w:val="es-CO"/>
        </w:rPr>
        <w:t xml:space="preserve">y </w:t>
      </w:r>
      <w:r w:rsidR="009661C3" w:rsidRPr="00E64037">
        <w:rPr>
          <w:rFonts w:ascii="Tahoma" w:hAnsi="Tahoma" w:cs="Tahoma"/>
          <w:lang w:val="es-CO"/>
        </w:rPr>
        <w:t xml:space="preserve">como </w:t>
      </w:r>
      <w:r w:rsidR="00994BB3" w:rsidRPr="00E64037">
        <w:rPr>
          <w:rFonts w:ascii="Tahoma" w:hAnsi="Tahoma" w:cs="Tahoma"/>
          <w:lang w:val="es-CO"/>
        </w:rPr>
        <w:t xml:space="preserve">perentoria. </w:t>
      </w:r>
      <w:r w:rsidR="00A66855" w:rsidRPr="00E64037">
        <w:rPr>
          <w:rFonts w:ascii="Tahoma" w:hAnsi="Tahoma" w:cs="Tahoma"/>
          <w:lang w:val="es-CO"/>
        </w:rPr>
        <w:t>En lo que respecta a Visión Marketing y c</w:t>
      </w:r>
      <w:r w:rsidR="00994BB3" w:rsidRPr="00E64037">
        <w:rPr>
          <w:rFonts w:ascii="Tahoma" w:hAnsi="Tahoma" w:cs="Tahoma"/>
          <w:lang w:val="es-CO"/>
        </w:rPr>
        <w:t>on relación al ataque formal</w:t>
      </w:r>
      <w:r w:rsidR="00A66855" w:rsidRPr="00E64037">
        <w:rPr>
          <w:rFonts w:ascii="Tahoma" w:hAnsi="Tahoma" w:cs="Tahoma"/>
          <w:lang w:val="es-CO"/>
        </w:rPr>
        <w:t>,</w:t>
      </w:r>
      <w:r w:rsidR="00994BB3" w:rsidRPr="00E64037">
        <w:rPr>
          <w:rFonts w:ascii="Tahoma" w:hAnsi="Tahoma" w:cs="Tahoma"/>
          <w:lang w:val="es-CO"/>
        </w:rPr>
        <w:t xml:space="preserve"> argumentó que </w:t>
      </w:r>
      <w:r w:rsidR="004E17C7" w:rsidRPr="00E64037">
        <w:rPr>
          <w:rFonts w:ascii="Tahoma" w:hAnsi="Tahoma" w:cs="Tahoma"/>
          <w:lang w:val="es-CO"/>
        </w:rPr>
        <w:t>para el día en que se presentó la demanda había</w:t>
      </w:r>
      <w:r w:rsidR="009D02D3" w:rsidRPr="00E64037">
        <w:rPr>
          <w:rFonts w:ascii="Tahoma" w:hAnsi="Tahoma" w:cs="Tahoma"/>
          <w:lang w:val="es-CO"/>
        </w:rPr>
        <w:t>n</w:t>
      </w:r>
      <w:r w:rsidR="004E17C7" w:rsidRPr="00E64037">
        <w:rPr>
          <w:rFonts w:ascii="Tahoma" w:hAnsi="Tahoma" w:cs="Tahoma"/>
          <w:lang w:val="es-CO"/>
        </w:rPr>
        <w:t xml:space="preserve"> pasado m</w:t>
      </w:r>
      <w:r w:rsidR="00A66855" w:rsidRPr="00E64037">
        <w:rPr>
          <w:rFonts w:ascii="Tahoma" w:hAnsi="Tahoma" w:cs="Tahoma"/>
          <w:lang w:val="es-CO"/>
        </w:rPr>
        <w:t>ás de 3 años desde que concluyó</w:t>
      </w:r>
      <w:r w:rsidR="004E17C7" w:rsidRPr="00E64037">
        <w:rPr>
          <w:rFonts w:ascii="Tahoma" w:hAnsi="Tahoma" w:cs="Tahoma"/>
          <w:lang w:val="es-CO"/>
        </w:rPr>
        <w:t xml:space="preserve"> el contrato que lo unió con la demandante, esto es el 1º de febrero de 2009, por lo que consideró que de existir algún derecho, este se vería prescrito de plano, conforme al artículo 488 de</w:t>
      </w:r>
      <w:r w:rsidR="008770EA" w:rsidRPr="00E64037">
        <w:rPr>
          <w:rFonts w:ascii="Tahoma" w:hAnsi="Tahoma" w:cs="Tahoma"/>
          <w:lang w:val="es-CO"/>
        </w:rPr>
        <w:t>l Código Sustantivo del Trabajo y 32 del Código Procesal del Trabajo.</w:t>
      </w:r>
    </w:p>
    <w:p w:rsidR="008770EA" w:rsidRPr="00E64037" w:rsidRDefault="008770EA" w:rsidP="00E64037">
      <w:pPr>
        <w:pStyle w:val="Prrafodelista"/>
        <w:shd w:val="clear" w:color="auto" w:fill="FFFFFF" w:themeFill="background1"/>
        <w:spacing w:line="276" w:lineRule="auto"/>
        <w:ind w:left="0"/>
        <w:jc w:val="both"/>
        <w:rPr>
          <w:rFonts w:ascii="Tahoma" w:hAnsi="Tahoma" w:cs="Tahoma"/>
          <w:lang w:val="es-CO"/>
        </w:rPr>
      </w:pPr>
    </w:p>
    <w:p w:rsidR="008770EA" w:rsidRPr="00E64037" w:rsidRDefault="008770EA" w:rsidP="00E64037">
      <w:pPr>
        <w:pStyle w:val="Prrafodelista"/>
        <w:shd w:val="clear" w:color="auto" w:fill="FFFFFF" w:themeFill="background1"/>
        <w:spacing w:line="276" w:lineRule="auto"/>
        <w:ind w:left="0" w:firstLine="709"/>
        <w:jc w:val="both"/>
        <w:rPr>
          <w:rFonts w:ascii="Tahoma" w:hAnsi="Tahoma" w:cs="Tahoma"/>
          <w:lang w:val="es-CO"/>
        </w:rPr>
      </w:pPr>
      <w:r w:rsidRPr="00E64037">
        <w:rPr>
          <w:rFonts w:ascii="Tahoma" w:hAnsi="Tahoma" w:cs="Tahoma"/>
          <w:lang w:val="es-CO"/>
        </w:rPr>
        <w:lastRenderedPageBreak/>
        <w:t xml:space="preserve">Por su parte, Listos S.A encaminó la excepción en igual sentido que su codemandada, bajo el argumento </w:t>
      </w:r>
      <w:r w:rsidR="009D02D3" w:rsidRPr="00E64037">
        <w:rPr>
          <w:rFonts w:ascii="Tahoma" w:hAnsi="Tahoma" w:cs="Tahoma"/>
          <w:lang w:val="es-CO"/>
        </w:rPr>
        <w:t xml:space="preserve">de </w:t>
      </w:r>
      <w:r w:rsidRPr="00E64037">
        <w:rPr>
          <w:rFonts w:ascii="Tahoma" w:hAnsi="Tahoma" w:cs="Tahoma"/>
          <w:lang w:val="es-CO"/>
        </w:rPr>
        <w:t>que después del 28 de mayo de 2010 no tuvo ninguna relación contractual con la actora, superando así el término de prescripción de los eventuales derechos que se declararan en el proceso.</w:t>
      </w:r>
    </w:p>
    <w:p w:rsidR="009661C3" w:rsidRPr="00E64037" w:rsidRDefault="009661C3" w:rsidP="00E64037">
      <w:pPr>
        <w:pStyle w:val="Sinespaciado"/>
        <w:spacing w:line="276" w:lineRule="auto"/>
      </w:pPr>
    </w:p>
    <w:p w:rsidR="00FF5E66" w:rsidRPr="00E64037" w:rsidRDefault="00FF5E66" w:rsidP="00E64037">
      <w:pPr>
        <w:pStyle w:val="Prrafodelista"/>
        <w:shd w:val="clear" w:color="auto" w:fill="FFFFFF" w:themeFill="background1"/>
        <w:spacing w:line="276" w:lineRule="auto"/>
        <w:ind w:left="0"/>
        <w:jc w:val="both"/>
        <w:rPr>
          <w:rFonts w:ascii="Tahoma" w:hAnsi="Tahoma" w:cs="Tahoma"/>
          <w:lang w:val="es-CO"/>
        </w:rPr>
      </w:pPr>
      <w:r w:rsidRPr="00E64037">
        <w:rPr>
          <w:rFonts w:ascii="Tahoma" w:hAnsi="Tahoma" w:cs="Tahoma"/>
          <w:lang w:val="es-CO"/>
        </w:rPr>
        <w:tab/>
      </w:r>
      <w:r w:rsidR="009661C3" w:rsidRPr="00E64037">
        <w:rPr>
          <w:rFonts w:ascii="Tahoma" w:hAnsi="Tahoma" w:cs="Tahoma"/>
          <w:lang w:val="es-CO"/>
        </w:rPr>
        <w:t>En el marco de la etapa de decisión de excepciones previas</w:t>
      </w:r>
      <w:r w:rsidR="009D02D3" w:rsidRPr="00E64037">
        <w:rPr>
          <w:rFonts w:ascii="Tahoma" w:hAnsi="Tahoma" w:cs="Tahoma"/>
          <w:lang w:val="es-CO"/>
        </w:rPr>
        <w:t xml:space="preserve"> prevista en </w:t>
      </w:r>
      <w:r w:rsidR="008770EA" w:rsidRPr="00E64037">
        <w:rPr>
          <w:rFonts w:ascii="Tahoma" w:hAnsi="Tahoma" w:cs="Tahoma"/>
          <w:lang w:val="es-CO"/>
        </w:rPr>
        <w:t>el artículo 77 del Código Procesal Laboral</w:t>
      </w:r>
      <w:r w:rsidR="009661C3" w:rsidRPr="00E64037">
        <w:rPr>
          <w:rFonts w:ascii="Tahoma" w:hAnsi="Tahoma" w:cs="Tahoma"/>
          <w:lang w:val="es-CO"/>
        </w:rPr>
        <w:t>, l</w:t>
      </w:r>
      <w:r w:rsidR="00530D5C" w:rsidRPr="00E64037">
        <w:rPr>
          <w:rFonts w:ascii="Tahoma" w:hAnsi="Tahoma" w:cs="Tahoma"/>
          <w:lang w:val="es-CO"/>
        </w:rPr>
        <w:t xml:space="preserve">a </w:t>
      </w:r>
      <w:r w:rsidR="009D02D3" w:rsidRPr="00E64037">
        <w:rPr>
          <w:rFonts w:ascii="Tahoma" w:hAnsi="Tahoma" w:cs="Tahoma"/>
          <w:lang w:val="es-CO"/>
        </w:rPr>
        <w:t xml:space="preserve">Jueza de instancia </w:t>
      </w:r>
      <w:r w:rsidR="004E17C7" w:rsidRPr="00E64037">
        <w:rPr>
          <w:rFonts w:ascii="Tahoma" w:hAnsi="Tahoma" w:cs="Tahoma"/>
          <w:lang w:val="es-CO"/>
        </w:rPr>
        <w:t xml:space="preserve">corrió traslado </w:t>
      </w:r>
      <w:r w:rsidR="009D02D3" w:rsidRPr="00E64037">
        <w:rPr>
          <w:rFonts w:ascii="Tahoma" w:hAnsi="Tahoma" w:cs="Tahoma"/>
          <w:lang w:val="es-CO"/>
        </w:rPr>
        <w:t>de</w:t>
      </w:r>
      <w:r w:rsidR="00A66855" w:rsidRPr="00E64037">
        <w:rPr>
          <w:rFonts w:ascii="Tahoma" w:hAnsi="Tahoma" w:cs="Tahoma"/>
          <w:lang w:val="es-CO"/>
        </w:rPr>
        <w:t xml:space="preserve"> la mentada excepción</w:t>
      </w:r>
      <w:r w:rsidR="009D02D3" w:rsidRPr="00E64037">
        <w:rPr>
          <w:rFonts w:ascii="Tahoma" w:hAnsi="Tahoma" w:cs="Tahoma"/>
          <w:lang w:val="es-CO"/>
        </w:rPr>
        <w:t xml:space="preserve"> a la parte demandante</w:t>
      </w:r>
      <w:r w:rsidR="009661C3" w:rsidRPr="00E64037">
        <w:rPr>
          <w:rFonts w:ascii="Tahoma" w:hAnsi="Tahoma" w:cs="Tahoma"/>
          <w:lang w:val="es-CO"/>
        </w:rPr>
        <w:t xml:space="preserve">, </w:t>
      </w:r>
      <w:r w:rsidR="00037B3E" w:rsidRPr="00E64037">
        <w:rPr>
          <w:rFonts w:ascii="Tahoma" w:hAnsi="Tahoma" w:cs="Tahoma"/>
          <w:lang w:val="es-CO"/>
        </w:rPr>
        <w:t xml:space="preserve">cuya togada </w:t>
      </w:r>
      <w:r w:rsidR="009661C3" w:rsidRPr="00E64037">
        <w:rPr>
          <w:rFonts w:ascii="Tahoma" w:hAnsi="Tahoma" w:cs="Tahoma"/>
          <w:lang w:val="es-CO"/>
        </w:rPr>
        <w:t>solicitó que fuera resuelta en la sentencia que p</w:t>
      </w:r>
      <w:r w:rsidR="00037B3E" w:rsidRPr="00E64037">
        <w:rPr>
          <w:rFonts w:ascii="Tahoma" w:hAnsi="Tahoma" w:cs="Tahoma"/>
          <w:lang w:val="es-CO"/>
        </w:rPr>
        <w:t xml:space="preserve">usiera </w:t>
      </w:r>
      <w:r w:rsidR="009661C3" w:rsidRPr="00E64037">
        <w:rPr>
          <w:rFonts w:ascii="Tahoma" w:hAnsi="Tahoma" w:cs="Tahoma"/>
          <w:lang w:val="es-CO"/>
        </w:rPr>
        <w:t>fin al proceso</w:t>
      </w:r>
      <w:r w:rsidR="00037B3E" w:rsidRPr="00E64037">
        <w:rPr>
          <w:rFonts w:ascii="Tahoma" w:hAnsi="Tahoma" w:cs="Tahoma"/>
          <w:lang w:val="es-CO"/>
        </w:rPr>
        <w:t xml:space="preserve">, </w:t>
      </w:r>
      <w:r w:rsidR="009661C3" w:rsidRPr="00E64037">
        <w:rPr>
          <w:rFonts w:ascii="Tahoma" w:hAnsi="Tahoma" w:cs="Tahoma"/>
          <w:lang w:val="es-CO"/>
        </w:rPr>
        <w:t>por</w:t>
      </w:r>
      <w:r w:rsidR="00842F9B" w:rsidRPr="00E64037">
        <w:rPr>
          <w:rFonts w:ascii="Tahoma" w:hAnsi="Tahoma" w:cs="Tahoma"/>
          <w:lang w:val="es-CO"/>
        </w:rPr>
        <w:t xml:space="preserve"> cuanto no se reúnen </w:t>
      </w:r>
      <w:r w:rsidR="009661C3" w:rsidRPr="00E64037">
        <w:rPr>
          <w:rFonts w:ascii="Tahoma" w:hAnsi="Tahoma" w:cs="Tahoma"/>
          <w:lang w:val="es-CO"/>
        </w:rPr>
        <w:t>los requisito</w:t>
      </w:r>
      <w:r w:rsidR="00994BB3" w:rsidRPr="00E64037">
        <w:rPr>
          <w:rFonts w:ascii="Tahoma" w:hAnsi="Tahoma" w:cs="Tahoma"/>
          <w:lang w:val="es-CO"/>
        </w:rPr>
        <w:t xml:space="preserve">s para </w:t>
      </w:r>
      <w:r w:rsidR="00842F9B" w:rsidRPr="00E64037">
        <w:rPr>
          <w:rFonts w:ascii="Tahoma" w:hAnsi="Tahoma" w:cs="Tahoma"/>
          <w:lang w:val="es-CO"/>
        </w:rPr>
        <w:t xml:space="preserve">que sea </w:t>
      </w:r>
      <w:r w:rsidR="00994BB3" w:rsidRPr="00E64037">
        <w:rPr>
          <w:rFonts w:ascii="Tahoma" w:hAnsi="Tahoma" w:cs="Tahoma"/>
          <w:lang w:val="es-CO"/>
        </w:rPr>
        <w:t xml:space="preserve">resuelta como previa, </w:t>
      </w:r>
      <w:r w:rsidR="00A66855" w:rsidRPr="00E64037">
        <w:rPr>
          <w:rFonts w:ascii="Tahoma" w:hAnsi="Tahoma" w:cs="Tahoma"/>
          <w:lang w:val="es-CO"/>
        </w:rPr>
        <w:t>al estar en</w:t>
      </w:r>
      <w:r w:rsidR="00994BB3" w:rsidRPr="00E64037">
        <w:rPr>
          <w:rFonts w:ascii="Tahoma" w:hAnsi="Tahoma" w:cs="Tahoma"/>
          <w:lang w:val="es-CO"/>
        </w:rPr>
        <w:t xml:space="preserve"> discusión los extremos temporales.</w:t>
      </w:r>
    </w:p>
    <w:p w:rsidR="00FF5E66" w:rsidRPr="00E64037" w:rsidRDefault="00FF5E66" w:rsidP="00E64037">
      <w:pPr>
        <w:pStyle w:val="Sinespaciado"/>
        <w:spacing w:line="276" w:lineRule="auto"/>
      </w:pPr>
    </w:p>
    <w:p w:rsidR="00037B3E" w:rsidRPr="00E64037" w:rsidRDefault="00FF5E66" w:rsidP="00E64037">
      <w:pPr>
        <w:pStyle w:val="Prrafodelista"/>
        <w:shd w:val="clear" w:color="auto" w:fill="FFFFFF" w:themeFill="background1"/>
        <w:spacing w:line="276" w:lineRule="auto"/>
        <w:ind w:left="0"/>
        <w:jc w:val="both"/>
        <w:rPr>
          <w:rFonts w:ascii="Tahoma" w:hAnsi="Tahoma" w:cs="Tahoma"/>
          <w:lang w:val="es-CO"/>
        </w:rPr>
      </w:pPr>
      <w:r w:rsidRPr="00E64037">
        <w:rPr>
          <w:rFonts w:ascii="Tahoma" w:hAnsi="Tahoma" w:cs="Tahoma"/>
          <w:lang w:val="es-CO"/>
        </w:rPr>
        <w:tab/>
        <w:t>En consideración a</w:t>
      </w:r>
      <w:r w:rsidR="00CB41A7" w:rsidRPr="00E64037">
        <w:rPr>
          <w:rFonts w:ascii="Tahoma" w:hAnsi="Tahoma" w:cs="Tahoma"/>
          <w:lang w:val="es-CO"/>
        </w:rPr>
        <w:t xml:space="preserve"> lo anterior</w:t>
      </w:r>
      <w:r w:rsidR="002F5A03" w:rsidRPr="00E64037">
        <w:rPr>
          <w:rFonts w:ascii="Tahoma" w:hAnsi="Tahoma" w:cs="Tahoma"/>
          <w:lang w:val="es-CO"/>
        </w:rPr>
        <w:t xml:space="preserve"> y avalando lo dicho por la apoderada de la demandante, </w:t>
      </w:r>
      <w:r w:rsidR="009E2C3C" w:rsidRPr="00E64037">
        <w:rPr>
          <w:rFonts w:ascii="Tahoma" w:hAnsi="Tahoma" w:cs="Tahoma"/>
          <w:lang w:val="es-CO"/>
        </w:rPr>
        <w:t xml:space="preserve">la </w:t>
      </w:r>
      <w:r w:rsidR="00037B3E" w:rsidRPr="00E64037">
        <w:rPr>
          <w:rFonts w:ascii="Tahoma" w:hAnsi="Tahoma" w:cs="Tahoma"/>
          <w:lang w:val="es-CO"/>
        </w:rPr>
        <w:t>operadora jurídica de primer grado</w:t>
      </w:r>
      <w:r w:rsidR="00A66855" w:rsidRPr="00E64037">
        <w:rPr>
          <w:rFonts w:ascii="Tahoma" w:hAnsi="Tahoma" w:cs="Tahoma"/>
          <w:lang w:val="es-CO"/>
        </w:rPr>
        <w:t xml:space="preserve"> declaró no probada la excepción propuesta por Visión Marketing y Listos S.A</w:t>
      </w:r>
      <w:r w:rsidR="002F5A03" w:rsidRPr="00E64037">
        <w:rPr>
          <w:rFonts w:ascii="Tahoma" w:hAnsi="Tahoma" w:cs="Tahoma"/>
          <w:lang w:val="es-CO"/>
        </w:rPr>
        <w:t xml:space="preserve">, condenándolas </w:t>
      </w:r>
      <w:r w:rsidR="00A66855" w:rsidRPr="00E64037">
        <w:rPr>
          <w:rFonts w:ascii="Tahoma" w:hAnsi="Tahoma" w:cs="Tahoma"/>
          <w:lang w:val="es-CO"/>
        </w:rPr>
        <w:t xml:space="preserve">en costas. </w:t>
      </w:r>
      <w:r w:rsidR="00037B3E" w:rsidRPr="00E64037">
        <w:rPr>
          <w:rFonts w:ascii="Tahoma" w:hAnsi="Tahoma" w:cs="Tahoma"/>
          <w:lang w:val="es-CO"/>
        </w:rPr>
        <w:t>Para fundar dicha determinación</w:t>
      </w:r>
      <w:r w:rsidR="00A66855" w:rsidRPr="00E64037">
        <w:rPr>
          <w:rFonts w:ascii="Tahoma" w:hAnsi="Tahoma" w:cs="Tahoma"/>
          <w:lang w:val="es-CO"/>
        </w:rPr>
        <w:t xml:space="preserve"> manifestó que</w:t>
      </w:r>
      <w:r w:rsidR="00936E17" w:rsidRPr="00E64037">
        <w:rPr>
          <w:rFonts w:ascii="Tahoma" w:hAnsi="Tahoma" w:cs="Tahoma"/>
          <w:lang w:val="es-CO"/>
        </w:rPr>
        <w:t xml:space="preserve"> </w:t>
      </w:r>
      <w:r w:rsidR="00037B3E" w:rsidRPr="00E64037">
        <w:rPr>
          <w:rFonts w:ascii="Tahoma" w:hAnsi="Tahoma" w:cs="Tahoma"/>
          <w:lang w:val="es-CO"/>
        </w:rPr>
        <w:t>existe contradicción entre los hechos de la demanda y lo aducido por las demandadas, pues éstas en la contestación aseguraron no constarle los hechos concernientes a los extremos laborales aducidos por la demandante, existiendo controversia entre el vínculo que lig</w:t>
      </w:r>
      <w:r w:rsidR="002F5A03" w:rsidRPr="00E64037">
        <w:rPr>
          <w:rFonts w:ascii="Tahoma" w:hAnsi="Tahoma" w:cs="Tahoma"/>
          <w:lang w:val="es-CO"/>
        </w:rPr>
        <w:t>ó</w:t>
      </w:r>
      <w:r w:rsidR="00037B3E" w:rsidRPr="00E64037">
        <w:rPr>
          <w:rFonts w:ascii="Tahoma" w:hAnsi="Tahoma" w:cs="Tahoma"/>
          <w:lang w:val="es-CO"/>
        </w:rPr>
        <w:t xml:space="preserve"> a las partes y la duración del mismo, por lo que ese punto necesariamente debe hacer parte del problema jurídico que se resolverá de fondo en la sentencia, con base en el caudal probatorio pertinente</w:t>
      </w:r>
      <w:r w:rsidR="002F5A03" w:rsidRPr="00E64037">
        <w:rPr>
          <w:rFonts w:ascii="Tahoma" w:hAnsi="Tahoma" w:cs="Tahoma"/>
          <w:lang w:val="es-CO"/>
        </w:rPr>
        <w:t>.</w:t>
      </w:r>
    </w:p>
    <w:p w:rsidR="00A87887" w:rsidRPr="00E64037" w:rsidRDefault="00A87887" w:rsidP="00E64037">
      <w:pPr>
        <w:pStyle w:val="Sinespaciado"/>
        <w:spacing w:line="276" w:lineRule="auto"/>
      </w:pPr>
    </w:p>
    <w:p w:rsidR="00505049" w:rsidRPr="00E64037" w:rsidRDefault="00C03CD8" w:rsidP="00E64037">
      <w:pPr>
        <w:shd w:val="clear" w:color="auto" w:fill="FFFFFF" w:themeFill="background1"/>
        <w:spacing w:line="276" w:lineRule="auto"/>
        <w:jc w:val="both"/>
        <w:rPr>
          <w:rFonts w:ascii="Tahoma" w:hAnsi="Tahoma" w:cs="Tahoma"/>
          <w:lang w:val="es-CO"/>
        </w:rPr>
      </w:pPr>
      <w:r w:rsidRPr="00E64037">
        <w:rPr>
          <w:rFonts w:ascii="Tahoma" w:hAnsi="Tahoma" w:cs="Tahoma"/>
        </w:rPr>
        <w:tab/>
        <w:t>Inconforme con dicha determinación, e</w:t>
      </w:r>
      <w:r w:rsidRPr="00E64037">
        <w:rPr>
          <w:rFonts w:ascii="Tahoma" w:hAnsi="Tahoma" w:cs="Tahoma"/>
          <w:lang w:val="es-CO"/>
        </w:rPr>
        <w:t>l</w:t>
      </w:r>
      <w:r w:rsidR="00473BBD" w:rsidRPr="00E64037">
        <w:rPr>
          <w:rFonts w:ascii="Tahoma" w:hAnsi="Tahoma" w:cs="Tahoma"/>
          <w:lang w:val="es-CO"/>
        </w:rPr>
        <w:t xml:space="preserve"> apoderado de </w:t>
      </w:r>
      <w:r w:rsidR="00B8746E" w:rsidRPr="00E64037">
        <w:rPr>
          <w:rFonts w:ascii="Tahoma" w:hAnsi="Tahoma" w:cs="Tahoma"/>
          <w:lang w:val="es-CO"/>
        </w:rPr>
        <w:t xml:space="preserve">las demandadas en comento </w:t>
      </w:r>
      <w:r w:rsidRPr="00E64037">
        <w:rPr>
          <w:rFonts w:ascii="Tahoma" w:hAnsi="Tahoma" w:cs="Tahoma"/>
          <w:lang w:val="es-CO"/>
        </w:rPr>
        <w:t xml:space="preserve">presentó </w:t>
      </w:r>
      <w:r w:rsidR="00473BBD" w:rsidRPr="00E64037">
        <w:rPr>
          <w:rFonts w:ascii="Tahoma" w:hAnsi="Tahoma" w:cs="Tahoma"/>
          <w:lang w:val="es-CO"/>
        </w:rPr>
        <w:t>recurso de</w:t>
      </w:r>
      <w:r w:rsidR="00805E35" w:rsidRPr="00E64037">
        <w:rPr>
          <w:rFonts w:ascii="Tahoma" w:hAnsi="Tahoma" w:cs="Tahoma"/>
          <w:lang w:val="es-CO"/>
        </w:rPr>
        <w:t xml:space="preserve"> reposición y en subsidio el de</w:t>
      </w:r>
      <w:r w:rsidR="00473BBD" w:rsidRPr="00E64037">
        <w:rPr>
          <w:rFonts w:ascii="Tahoma" w:hAnsi="Tahoma" w:cs="Tahoma"/>
          <w:lang w:val="es-CO"/>
        </w:rPr>
        <w:t xml:space="preserve"> apelación</w:t>
      </w:r>
      <w:r w:rsidRPr="00E64037">
        <w:rPr>
          <w:rFonts w:ascii="Tahoma" w:hAnsi="Tahoma" w:cs="Tahoma"/>
          <w:lang w:val="es-CO"/>
        </w:rPr>
        <w:t xml:space="preserve">, arguyendo que </w:t>
      </w:r>
      <w:r w:rsidR="00570C92" w:rsidRPr="00E64037">
        <w:rPr>
          <w:rFonts w:ascii="Tahoma" w:hAnsi="Tahoma" w:cs="Tahoma"/>
          <w:lang w:val="es-CO"/>
        </w:rPr>
        <w:t xml:space="preserve">es diferente que el despacho declare no probada la excepción de prescripción a que la difiera para </w:t>
      </w:r>
      <w:r w:rsidR="005D6C9A" w:rsidRPr="00E64037">
        <w:rPr>
          <w:rFonts w:ascii="Tahoma" w:hAnsi="Tahoma" w:cs="Tahoma"/>
          <w:lang w:val="es-CO"/>
        </w:rPr>
        <w:t>decidirla en</w:t>
      </w:r>
      <w:r w:rsidR="00570C92" w:rsidRPr="00E64037">
        <w:rPr>
          <w:rFonts w:ascii="Tahoma" w:hAnsi="Tahoma" w:cs="Tahoma"/>
          <w:lang w:val="es-CO"/>
        </w:rPr>
        <w:t xml:space="preserve"> la sentencia, </w:t>
      </w:r>
      <w:r w:rsidR="005D6C9A" w:rsidRPr="00E64037">
        <w:rPr>
          <w:rFonts w:ascii="Tahoma" w:hAnsi="Tahoma" w:cs="Tahoma"/>
          <w:lang w:val="es-CO"/>
        </w:rPr>
        <w:t>ya que</w:t>
      </w:r>
      <w:r w:rsidR="00570C92" w:rsidRPr="00E64037">
        <w:rPr>
          <w:rFonts w:ascii="Tahoma" w:hAnsi="Tahoma" w:cs="Tahoma"/>
          <w:lang w:val="es-CO"/>
        </w:rPr>
        <w:t xml:space="preserve"> al declararla no probada se vería afectada por la cosa juzgada. Asimismo</w:t>
      </w:r>
      <w:r w:rsidR="00B8746E" w:rsidRPr="00E64037">
        <w:rPr>
          <w:rFonts w:ascii="Tahoma" w:hAnsi="Tahoma" w:cs="Tahoma"/>
          <w:lang w:val="es-CO"/>
        </w:rPr>
        <w:t>,</w:t>
      </w:r>
      <w:r w:rsidR="00570C92" w:rsidRPr="00E64037">
        <w:rPr>
          <w:rFonts w:ascii="Tahoma" w:hAnsi="Tahoma" w:cs="Tahoma"/>
          <w:lang w:val="es-CO"/>
        </w:rPr>
        <w:t xml:space="preserve"> a</w:t>
      </w:r>
      <w:r w:rsidR="00B8746E" w:rsidRPr="00E64037">
        <w:rPr>
          <w:rFonts w:ascii="Tahoma" w:hAnsi="Tahoma" w:cs="Tahoma"/>
          <w:lang w:val="es-CO"/>
        </w:rPr>
        <w:t>legó q</w:t>
      </w:r>
      <w:r w:rsidR="00570C92" w:rsidRPr="00E64037">
        <w:rPr>
          <w:rFonts w:ascii="Tahoma" w:hAnsi="Tahoma" w:cs="Tahoma"/>
          <w:lang w:val="es-CO"/>
        </w:rPr>
        <w:t>ue la Jueza desconoció las pruebas allegadas con la contestación para probar la terminación de los contratos y la confesión de parte</w:t>
      </w:r>
      <w:r w:rsidR="005D6C9A" w:rsidRPr="00E64037">
        <w:rPr>
          <w:rFonts w:ascii="Tahoma" w:hAnsi="Tahoma" w:cs="Tahoma"/>
          <w:lang w:val="es-CO"/>
        </w:rPr>
        <w:t>, en la que</w:t>
      </w:r>
      <w:r w:rsidR="00570C92" w:rsidRPr="00E64037">
        <w:rPr>
          <w:rFonts w:ascii="Tahoma" w:hAnsi="Tahoma" w:cs="Tahoma"/>
          <w:lang w:val="es-CO"/>
        </w:rPr>
        <w:t xml:space="preserve"> la demandante </w:t>
      </w:r>
      <w:r w:rsidR="009F2BF1" w:rsidRPr="00E64037">
        <w:rPr>
          <w:rFonts w:ascii="Tahoma" w:hAnsi="Tahoma" w:cs="Tahoma"/>
          <w:lang w:val="es-CO"/>
        </w:rPr>
        <w:t xml:space="preserve">manifestó </w:t>
      </w:r>
      <w:r w:rsidR="005D6C9A" w:rsidRPr="00E64037">
        <w:rPr>
          <w:rFonts w:ascii="Tahoma" w:hAnsi="Tahoma" w:cs="Tahoma"/>
          <w:lang w:val="es-CO"/>
        </w:rPr>
        <w:t xml:space="preserve">en los hechos de la demanda </w:t>
      </w:r>
      <w:r w:rsidR="009F2BF1" w:rsidRPr="00E64037">
        <w:rPr>
          <w:rFonts w:ascii="Tahoma" w:hAnsi="Tahoma" w:cs="Tahoma"/>
          <w:lang w:val="es-CO"/>
        </w:rPr>
        <w:t>que tuvo relaciones laborales con otras entidades diferentes después del 2010.</w:t>
      </w:r>
    </w:p>
    <w:p w:rsidR="00994BB3" w:rsidRPr="00E64037" w:rsidRDefault="00994BB3" w:rsidP="00E64037">
      <w:pPr>
        <w:pStyle w:val="Sinespaciado"/>
        <w:spacing w:line="276" w:lineRule="auto"/>
      </w:pPr>
    </w:p>
    <w:p w:rsidR="007E707C" w:rsidRPr="00E64037" w:rsidRDefault="00505049" w:rsidP="00E64037">
      <w:pPr>
        <w:shd w:val="clear" w:color="auto" w:fill="FFFFFF" w:themeFill="background1"/>
        <w:spacing w:line="276" w:lineRule="auto"/>
        <w:jc w:val="both"/>
        <w:rPr>
          <w:rFonts w:ascii="Tahoma" w:hAnsi="Tahoma" w:cs="Tahoma"/>
          <w:lang w:val="es-CO"/>
        </w:rPr>
      </w:pPr>
      <w:r w:rsidRPr="00E64037">
        <w:rPr>
          <w:rFonts w:ascii="Tahoma" w:hAnsi="Tahoma" w:cs="Tahoma"/>
          <w:lang w:val="es-CO"/>
        </w:rPr>
        <w:tab/>
        <w:t xml:space="preserve">La jueza de primer grado </w:t>
      </w:r>
      <w:r w:rsidR="00A87887" w:rsidRPr="00E64037">
        <w:rPr>
          <w:rFonts w:ascii="Tahoma" w:hAnsi="Tahoma" w:cs="Tahoma"/>
          <w:lang w:val="es-CO"/>
        </w:rPr>
        <w:t>no rep</w:t>
      </w:r>
      <w:r w:rsidR="00B8746E" w:rsidRPr="00E64037">
        <w:rPr>
          <w:rFonts w:ascii="Tahoma" w:hAnsi="Tahoma" w:cs="Tahoma"/>
          <w:lang w:val="es-CO"/>
        </w:rPr>
        <w:t>uso</w:t>
      </w:r>
      <w:r w:rsidR="00A87887" w:rsidRPr="00E64037">
        <w:rPr>
          <w:rFonts w:ascii="Tahoma" w:hAnsi="Tahoma" w:cs="Tahoma"/>
          <w:lang w:val="es-CO"/>
        </w:rPr>
        <w:t xml:space="preserve"> la decisión y</w:t>
      </w:r>
      <w:r w:rsidR="00F86155" w:rsidRPr="00E64037">
        <w:rPr>
          <w:rFonts w:ascii="Tahoma" w:hAnsi="Tahoma" w:cs="Tahoma"/>
          <w:lang w:val="es-CO"/>
        </w:rPr>
        <w:t xml:space="preserve"> mantuvo los argumentos de su decisión, concretamente en la existencia de controversia entre la relación laboral que unió a las partes y sus extremos. Igualmente aclaró que las pruebas echadas de menos por el recurrente no fueron desconocidas, sino que serán objeto del decreto de pruebas y se valoraran en la etapa correspondiente. </w:t>
      </w:r>
    </w:p>
    <w:p w:rsidR="007E707C" w:rsidRPr="00E64037" w:rsidRDefault="007E707C" w:rsidP="00E64037">
      <w:pPr>
        <w:shd w:val="clear" w:color="auto" w:fill="FFFFFF" w:themeFill="background1"/>
        <w:spacing w:line="276" w:lineRule="auto"/>
        <w:jc w:val="both"/>
        <w:rPr>
          <w:rFonts w:ascii="Tahoma" w:hAnsi="Tahoma" w:cs="Tahoma"/>
          <w:lang w:val="es-CO"/>
        </w:rPr>
      </w:pPr>
    </w:p>
    <w:p w:rsidR="00505049" w:rsidRPr="00E64037" w:rsidRDefault="007E707C" w:rsidP="00E64037">
      <w:pPr>
        <w:shd w:val="clear" w:color="auto" w:fill="FFFFFF" w:themeFill="background1"/>
        <w:spacing w:line="276" w:lineRule="auto"/>
        <w:jc w:val="both"/>
        <w:rPr>
          <w:rFonts w:ascii="Tahoma" w:hAnsi="Tahoma" w:cs="Tahoma"/>
          <w:lang w:val="es-CO"/>
        </w:rPr>
      </w:pPr>
      <w:r w:rsidRPr="00E64037">
        <w:rPr>
          <w:rFonts w:ascii="Tahoma" w:hAnsi="Tahoma" w:cs="Tahoma"/>
          <w:lang w:val="es-CO"/>
        </w:rPr>
        <w:tab/>
        <w:t xml:space="preserve">Por otra parte, </w:t>
      </w:r>
      <w:r w:rsidR="00F86155" w:rsidRPr="00E64037">
        <w:rPr>
          <w:rFonts w:ascii="Tahoma" w:hAnsi="Tahoma" w:cs="Tahoma"/>
          <w:lang w:val="es-CO"/>
        </w:rPr>
        <w:t>consideró que no hay lugar a traslad</w:t>
      </w:r>
      <w:r w:rsidRPr="00E64037">
        <w:rPr>
          <w:rFonts w:ascii="Tahoma" w:hAnsi="Tahoma" w:cs="Tahoma"/>
          <w:lang w:val="es-CO"/>
        </w:rPr>
        <w:t>ar</w:t>
      </w:r>
      <w:r w:rsidR="00F86155" w:rsidRPr="00E64037">
        <w:rPr>
          <w:rFonts w:ascii="Tahoma" w:hAnsi="Tahoma" w:cs="Tahoma"/>
          <w:lang w:val="es-CO"/>
        </w:rPr>
        <w:t xml:space="preserve"> la decisión de la excepción de prescripción a la sentencia, pues la misma fue presentada tanto previa como de mérito, sin que se encuentre sentido en el traslado cuando en la sentencia igualmente se debe resolver ese asunto, pero en cuanto a la excepción previa es necesario resolverla en esa audiencia del artículo 77.</w:t>
      </w:r>
    </w:p>
    <w:p w:rsidR="00C03CD8" w:rsidRPr="00E64037" w:rsidRDefault="00505049" w:rsidP="00E64037">
      <w:pPr>
        <w:pStyle w:val="Sinespaciado"/>
        <w:spacing w:line="276" w:lineRule="auto"/>
      </w:pPr>
      <w:r w:rsidRPr="00E64037">
        <w:rPr>
          <w:lang w:val="es-CO"/>
        </w:rPr>
        <w:tab/>
      </w:r>
      <w:r w:rsidR="00805E35" w:rsidRPr="00E64037">
        <w:rPr>
          <w:lang w:val="es-CO"/>
        </w:rPr>
        <w:t xml:space="preserve"> </w:t>
      </w:r>
      <w:r w:rsidR="00C03CD8" w:rsidRPr="00E64037">
        <w:rPr>
          <w:lang w:val="es-CO"/>
        </w:rPr>
        <w:t xml:space="preserve"> </w:t>
      </w:r>
      <w:r w:rsidR="00C03CD8" w:rsidRPr="00E64037">
        <w:rPr>
          <w:lang w:val="es-CO"/>
        </w:rPr>
        <w:tab/>
      </w:r>
    </w:p>
    <w:p w:rsidR="00C03CD8" w:rsidRPr="00E64037" w:rsidRDefault="00C03CD8" w:rsidP="00E64037">
      <w:pPr>
        <w:pStyle w:val="Prrafodelista"/>
        <w:numPr>
          <w:ilvl w:val="0"/>
          <w:numId w:val="6"/>
        </w:numPr>
        <w:shd w:val="clear" w:color="auto" w:fill="FFFFFF" w:themeFill="background1"/>
        <w:spacing w:line="276" w:lineRule="auto"/>
        <w:ind w:left="0" w:firstLine="0"/>
        <w:jc w:val="center"/>
        <w:rPr>
          <w:rFonts w:ascii="Tahoma" w:hAnsi="Tahoma" w:cs="Tahoma"/>
          <w:b/>
          <w:lang w:val="es-CO"/>
        </w:rPr>
      </w:pPr>
      <w:r w:rsidRPr="00E64037">
        <w:rPr>
          <w:rFonts w:ascii="Tahoma" w:hAnsi="Tahoma" w:cs="Tahoma"/>
          <w:b/>
          <w:lang w:val="es-CO"/>
        </w:rPr>
        <w:t>Consideraciones</w:t>
      </w:r>
    </w:p>
    <w:p w:rsidR="00C03CD8" w:rsidRPr="00E64037" w:rsidRDefault="00C03CD8" w:rsidP="00E64037">
      <w:pPr>
        <w:pStyle w:val="Sinespaciado"/>
        <w:spacing w:line="276" w:lineRule="auto"/>
      </w:pPr>
    </w:p>
    <w:p w:rsidR="00C03CD8" w:rsidRPr="00E64037" w:rsidRDefault="00C03CD8" w:rsidP="00E64037">
      <w:pPr>
        <w:pStyle w:val="Textoindependiente"/>
        <w:widowControl w:val="0"/>
        <w:numPr>
          <w:ilvl w:val="1"/>
          <w:numId w:val="6"/>
        </w:numPr>
        <w:shd w:val="clear" w:color="auto" w:fill="FFFFFF" w:themeFill="background1"/>
        <w:tabs>
          <w:tab w:val="left" w:pos="0"/>
        </w:tabs>
        <w:autoSpaceDE w:val="0"/>
        <w:autoSpaceDN w:val="0"/>
        <w:adjustRightInd w:val="0"/>
        <w:spacing w:line="276" w:lineRule="auto"/>
        <w:ind w:left="0" w:firstLine="0"/>
        <w:jc w:val="center"/>
        <w:rPr>
          <w:rFonts w:ascii="Tahoma" w:hAnsi="Tahoma" w:cs="Tahoma"/>
          <w:b/>
          <w:bCs/>
          <w:spacing w:val="2"/>
          <w:sz w:val="22"/>
          <w:szCs w:val="22"/>
        </w:rPr>
      </w:pPr>
      <w:r w:rsidRPr="00E64037">
        <w:rPr>
          <w:rFonts w:ascii="Tahoma" w:hAnsi="Tahoma" w:cs="Tahoma"/>
          <w:b/>
          <w:bCs/>
          <w:spacing w:val="2"/>
          <w:sz w:val="22"/>
          <w:szCs w:val="22"/>
        </w:rPr>
        <w:t>Problemas jurídicos por resolver</w:t>
      </w:r>
    </w:p>
    <w:p w:rsidR="00C03CD8" w:rsidRPr="00E64037" w:rsidRDefault="00C03CD8" w:rsidP="00E64037">
      <w:pPr>
        <w:pStyle w:val="Sinespaciado"/>
        <w:spacing w:line="276" w:lineRule="auto"/>
      </w:pPr>
    </w:p>
    <w:p w:rsidR="00C03CD8" w:rsidRPr="00E64037" w:rsidRDefault="007E707C" w:rsidP="00E64037">
      <w:pPr>
        <w:shd w:val="clear" w:color="auto" w:fill="FFFFFF" w:themeFill="background1"/>
        <w:spacing w:line="276" w:lineRule="auto"/>
        <w:ind w:firstLine="708"/>
        <w:jc w:val="both"/>
        <w:rPr>
          <w:rFonts w:ascii="Tahoma" w:hAnsi="Tahoma" w:cs="Tahoma"/>
          <w:lang w:val="es-MX"/>
        </w:rPr>
      </w:pPr>
      <w:r w:rsidRPr="00E64037">
        <w:rPr>
          <w:rFonts w:ascii="Tahoma" w:hAnsi="Tahoma" w:cs="Tahoma"/>
          <w:lang w:val="es-MX"/>
        </w:rPr>
        <w:t>De acuerdo a lo expuesto en precedencia, le corresponde a la Sala determinar si s</w:t>
      </w:r>
      <w:r w:rsidR="00F367A1" w:rsidRPr="00E64037">
        <w:rPr>
          <w:rFonts w:ascii="Tahoma" w:hAnsi="Tahoma" w:cs="Tahoma"/>
          <w:lang w:val="es-MX"/>
        </w:rPr>
        <w:t>e cumplen los presupuestos procesales para declarar probada la excepción de prescripción propuesta como previa por la recurrente</w:t>
      </w:r>
      <w:r w:rsidRPr="00E64037">
        <w:rPr>
          <w:rFonts w:ascii="Tahoma" w:hAnsi="Tahoma" w:cs="Tahoma"/>
          <w:lang w:val="es-MX"/>
        </w:rPr>
        <w:t xml:space="preserve"> y, e</w:t>
      </w:r>
      <w:r w:rsidR="00F367A1" w:rsidRPr="00E64037">
        <w:rPr>
          <w:rFonts w:ascii="Tahoma" w:hAnsi="Tahoma" w:cs="Tahoma"/>
          <w:lang w:val="es-MX"/>
        </w:rPr>
        <w:t xml:space="preserve">n caso negativo, </w:t>
      </w:r>
      <w:r w:rsidRPr="00E64037">
        <w:rPr>
          <w:rFonts w:ascii="Tahoma" w:hAnsi="Tahoma" w:cs="Tahoma"/>
          <w:lang w:val="es-MX"/>
        </w:rPr>
        <w:t>si al declararla no probada en la etapa de decisión de excepciones previas</w:t>
      </w:r>
      <w:r w:rsidR="00F367A1" w:rsidRPr="00E64037">
        <w:rPr>
          <w:rFonts w:ascii="Tahoma" w:hAnsi="Tahoma" w:cs="Tahoma"/>
          <w:lang w:val="es-MX"/>
        </w:rPr>
        <w:t xml:space="preserve"> se imposibilita el pronunciamiento sobre </w:t>
      </w:r>
      <w:r w:rsidRPr="00E64037">
        <w:rPr>
          <w:rFonts w:ascii="Tahoma" w:hAnsi="Tahoma" w:cs="Tahoma"/>
          <w:lang w:val="es-MX"/>
        </w:rPr>
        <w:t>la misma en la sentencia</w:t>
      </w:r>
      <w:r w:rsidR="00F367A1" w:rsidRPr="00E64037">
        <w:rPr>
          <w:rFonts w:ascii="Tahoma" w:hAnsi="Tahoma" w:cs="Tahoma"/>
          <w:lang w:val="es-MX"/>
        </w:rPr>
        <w:t xml:space="preserve">, </w:t>
      </w:r>
      <w:r w:rsidRPr="00E64037">
        <w:rPr>
          <w:rFonts w:ascii="Tahoma" w:hAnsi="Tahoma" w:cs="Tahoma"/>
          <w:lang w:val="es-MX"/>
        </w:rPr>
        <w:t xml:space="preserve">a pesar de que </w:t>
      </w:r>
      <w:r w:rsidR="00F367A1" w:rsidRPr="00E64037">
        <w:rPr>
          <w:rFonts w:ascii="Tahoma" w:hAnsi="Tahoma" w:cs="Tahoma"/>
          <w:lang w:val="es-MX"/>
        </w:rPr>
        <w:t>fuera propuesta conjuntamente como perentoria</w:t>
      </w:r>
      <w:r w:rsidRPr="00E64037">
        <w:rPr>
          <w:rFonts w:ascii="Tahoma" w:hAnsi="Tahoma" w:cs="Tahoma"/>
          <w:lang w:val="es-MX"/>
        </w:rPr>
        <w:t>.</w:t>
      </w:r>
    </w:p>
    <w:p w:rsidR="003C2274" w:rsidRDefault="003C2274" w:rsidP="00E64037">
      <w:pPr>
        <w:shd w:val="clear" w:color="auto" w:fill="FFFFFF" w:themeFill="background1"/>
        <w:spacing w:line="276" w:lineRule="auto"/>
        <w:jc w:val="center"/>
        <w:rPr>
          <w:rFonts w:ascii="Tahoma" w:hAnsi="Tahoma" w:cs="Tahoma"/>
          <w:b/>
          <w:lang w:val="es-MX"/>
        </w:rPr>
      </w:pPr>
    </w:p>
    <w:p w:rsidR="00C048D6" w:rsidRPr="00E64037" w:rsidRDefault="002354A0" w:rsidP="00E64037">
      <w:pPr>
        <w:shd w:val="clear" w:color="auto" w:fill="FFFFFF" w:themeFill="background1"/>
        <w:spacing w:line="276" w:lineRule="auto"/>
        <w:jc w:val="center"/>
        <w:rPr>
          <w:rFonts w:ascii="Tahoma" w:hAnsi="Tahoma" w:cs="Tahoma"/>
          <w:b/>
          <w:lang w:val="es-MX"/>
        </w:rPr>
      </w:pPr>
      <w:r w:rsidRPr="00E64037">
        <w:rPr>
          <w:rFonts w:ascii="Tahoma" w:hAnsi="Tahoma" w:cs="Tahoma"/>
          <w:b/>
          <w:lang w:val="es-MX"/>
        </w:rPr>
        <w:t>2.2</w:t>
      </w:r>
      <w:r w:rsidR="00CC2A4B" w:rsidRPr="00E64037">
        <w:rPr>
          <w:rFonts w:ascii="Tahoma" w:hAnsi="Tahoma" w:cs="Tahoma"/>
          <w:b/>
          <w:lang w:val="es-MX"/>
        </w:rPr>
        <w:tab/>
      </w:r>
      <w:r w:rsidR="00C048D6" w:rsidRPr="00E64037">
        <w:rPr>
          <w:rFonts w:ascii="Tahoma" w:hAnsi="Tahoma" w:cs="Tahoma"/>
          <w:b/>
          <w:lang w:val="es-MX"/>
        </w:rPr>
        <w:t xml:space="preserve">Oportunidad para resolver </w:t>
      </w:r>
      <w:r w:rsidR="00E13DA9">
        <w:rPr>
          <w:rFonts w:ascii="Tahoma" w:hAnsi="Tahoma" w:cs="Tahoma"/>
          <w:b/>
          <w:lang w:val="es-MX"/>
        </w:rPr>
        <w:t xml:space="preserve">y decidir </w:t>
      </w:r>
      <w:r w:rsidR="00C048D6" w:rsidRPr="00E64037">
        <w:rPr>
          <w:rFonts w:ascii="Tahoma" w:hAnsi="Tahoma" w:cs="Tahoma"/>
          <w:b/>
          <w:lang w:val="es-MX"/>
        </w:rPr>
        <w:t xml:space="preserve">la excepción de prescripción </w:t>
      </w:r>
    </w:p>
    <w:p w:rsidR="00C048D6" w:rsidRPr="00E64037" w:rsidRDefault="00C048D6" w:rsidP="00E64037">
      <w:pPr>
        <w:shd w:val="clear" w:color="auto" w:fill="FFFFFF" w:themeFill="background1"/>
        <w:spacing w:line="276" w:lineRule="auto"/>
        <w:jc w:val="center"/>
        <w:rPr>
          <w:rFonts w:ascii="Tahoma" w:hAnsi="Tahoma" w:cs="Tahoma"/>
          <w:b/>
          <w:lang w:val="es-MX"/>
        </w:rPr>
      </w:pPr>
    </w:p>
    <w:p w:rsidR="00C048D6" w:rsidRPr="00E64037" w:rsidRDefault="00C048D6" w:rsidP="00E64037">
      <w:pPr>
        <w:shd w:val="clear" w:color="auto" w:fill="FFFFFF" w:themeFill="background1"/>
        <w:spacing w:line="276" w:lineRule="auto"/>
        <w:ind w:firstLine="709"/>
        <w:jc w:val="both"/>
        <w:rPr>
          <w:rFonts w:ascii="Tahoma" w:hAnsi="Tahoma" w:cs="Tahoma"/>
          <w:lang w:val="es-MX"/>
        </w:rPr>
      </w:pPr>
      <w:r w:rsidRPr="00E64037">
        <w:rPr>
          <w:rFonts w:ascii="Tahoma" w:hAnsi="Tahoma" w:cs="Tahoma"/>
          <w:lang w:val="es-MX"/>
        </w:rPr>
        <w:t xml:space="preserve">El artículo 32 del Código Procesal del Trabajo faculta al extremo pasivo de la acción para que proponga como excepción previa la de prescripción, siempre y cuando no </w:t>
      </w:r>
      <w:r w:rsidR="004218D1">
        <w:rPr>
          <w:rFonts w:ascii="Tahoma" w:hAnsi="Tahoma" w:cs="Tahoma"/>
          <w:lang w:val="es-MX"/>
        </w:rPr>
        <w:t xml:space="preserve">exista </w:t>
      </w:r>
      <w:r w:rsidRPr="00E64037">
        <w:rPr>
          <w:rFonts w:ascii="Tahoma" w:hAnsi="Tahoma" w:cs="Tahoma"/>
          <w:lang w:val="es-MX"/>
        </w:rPr>
        <w:t>discu</w:t>
      </w:r>
      <w:r w:rsidR="004218D1">
        <w:rPr>
          <w:rFonts w:ascii="Tahoma" w:hAnsi="Tahoma" w:cs="Tahoma"/>
          <w:lang w:val="es-MX"/>
        </w:rPr>
        <w:t xml:space="preserve">sión </w:t>
      </w:r>
      <w:r w:rsidR="001A67DC">
        <w:rPr>
          <w:rFonts w:ascii="Tahoma" w:hAnsi="Tahoma" w:cs="Tahoma"/>
          <w:lang w:val="es-MX"/>
        </w:rPr>
        <w:t>e</w:t>
      </w:r>
      <w:r w:rsidR="004218D1">
        <w:rPr>
          <w:rFonts w:ascii="Tahoma" w:hAnsi="Tahoma" w:cs="Tahoma"/>
          <w:lang w:val="es-MX"/>
        </w:rPr>
        <w:t>n l</w:t>
      </w:r>
      <w:r w:rsidRPr="00E64037">
        <w:rPr>
          <w:rFonts w:ascii="Tahoma" w:hAnsi="Tahoma" w:cs="Tahoma"/>
          <w:lang w:val="es-MX"/>
        </w:rPr>
        <w:t>a fecha de exigibilidad de la pretensión o su interrupción</w:t>
      </w:r>
      <w:r w:rsidR="00E64037">
        <w:rPr>
          <w:rFonts w:ascii="Tahoma" w:hAnsi="Tahoma" w:cs="Tahoma"/>
          <w:lang w:val="es-MX"/>
        </w:rPr>
        <w:t>.</w:t>
      </w:r>
    </w:p>
    <w:p w:rsidR="00C048D6" w:rsidRPr="00E64037" w:rsidRDefault="00C048D6" w:rsidP="00E64037">
      <w:pPr>
        <w:shd w:val="clear" w:color="auto" w:fill="FFFFFF" w:themeFill="background1"/>
        <w:spacing w:line="276" w:lineRule="auto"/>
        <w:ind w:firstLine="709"/>
        <w:jc w:val="both"/>
        <w:rPr>
          <w:rFonts w:ascii="Tahoma" w:hAnsi="Tahoma" w:cs="Tahoma"/>
          <w:lang w:val="es-MX"/>
        </w:rPr>
      </w:pPr>
    </w:p>
    <w:p w:rsidR="00C048D6" w:rsidRPr="00E64037" w:rsidRDefault="00C048D6" w:rsidP="00E64037">
      <w:pPr>
        <w:shd w:val="clear" w:color="auto" w:fill="FFFFFF" w:themeFill="background1"/>
        <w:spacing w:line="276" w:lineRule="auto"/>
        <w:ind w:firstLine="709"/>
        <w:jc w:val="both"/>
        <w:rPr>
          <w:rFonts w:ascii="Tahoma" w:hAnsi="Tahoma" w:cs="Tahoma"/>
          <w:lang w:val="es-MX"/>
        </w:rPr>
      </w:pPr>
      <w:r w:rsidRPr="00E64037">
        <w:rPr>
          <w:rFonts w:ascii="Tahoma" w:hAnsi="Tahoma" w:cs="Tahoma"/>
          <w:lang w:val="es-MX"/>
        </w:rPr>
        <w:t xml:space="preserve">Ahora, la facultad para resolver la excepción de prescripción se encuentra supeditada a la forma como la haya propuesto el demandado, bien como excepción previa, ora de mérito, ora mixta; de donde se deduce que el Juez no está en libertad de decidir en qué momento procesal la resuelve porque ello es potestad del </w:t>
      </w:r>
      <w:proofErr w:type="spellStart"/>
      <w:r w:rsidRPr="00E64037">
        <w:rPr>
          <w:rFonts w:ascii="Tahoma" w:hAnsi="Tahoma" w:cs="Tahoma"/>
          <w:lang w:val="es-MX"/>
        </w:rPr>
        <w:t>excepcionante</w:t>
      </w:r>
      <w:proofErr w:type="spellEnd"/>
      <w:r w:rsidRPr="00E64037">
        <w:rPr>
          <w:rFonts w:ascii="Tahoma" w:hAnsi="Tahoma" w:cs="Tahoma"/>
          <w:lang w:val="es-MX"/>
        </w:rPr>
        <w:t>.</w:t>
      </w:r>
    </w:p>
    <w:p w:rsidR="00C048D6" w:rsidRPr="00E64037" w:rsidRDefault="00C048D6" w:rsidP="00E64037">
      <w:pPr>
        <w:shd w:val="clear" w:color="auto" w:fill="FFFFFF" w:themeFill="background1"/>
        <w:spacing w:line="276" w:lineRule="auto"/>
        <w:ind w:firstLine="709"/>
        <w:jc w:val="both"/>
        <w:rPr>
          <w:rFonts w:ascii="Tahoma" w:hAnsi="Tahoma" w:cs="Tahoma"/>
          <w:lang w:val="es-MX"/>
        </w:rPr>
      </w:pPr>
    </w:p>
    <w:p w:rsidR="00C048D6" w:rsidRPr="00E64037" w:rsidRDefault="00C048D6" w:rsidP="00E64037">
      <w:pPr>
        <w:shd w:val="clear" w:color="auto" w:fill="FFFFFF" w:themeFill="background1"/>
        <w:spacing w:line="276" w:lineRule="auto"/>
        <w:ind w:firstLine="709"/>
        <w:jc w:val="both"/>
        <w:rPr>
          <w:rFonts w:ascii="Tahoma" w:hAnsi="Tahoma" w:cs="Tahoma"/>
          <w:lang w:val="es-MX"/>
        </w:rPr>
      </w:pPr>
      <w:r w:rsidRPr="00E64037">
        <w:rPr>
          <w:rFonts w:ascii="Tahoma" w:hAnsi="Tahoma" w:cs="Tahoma"/>
          <w:lang w:val="es-MX"/>
        </w:rPr>
        <w:t>Así lo dispuso esta Corporación</w:t>
      </w:r>
      <w:r w:rsidR="00781A4A" w:rsidRPr="00E64037">
        <w:rPr>
          <w:rFonts w:ascii="Tahoma" w:hAnsi="Tahoma" w:cs="Tahoma"/>
          <w:lang w:val="es-MX"/>
        </w:rPr>
        <w:t xml:space="preserve"> mediante </w:t>
      </w:r>
      <w:r w:rsidR="00781A4A" w:rsidRPr="00E64037">
        <w:rPr>
          <w:rFonts w:ascii="Tahoma" w:hAnsi="Tahoma" w:cs="Tahoma"/>
        </w:rPr>
        <w:t>Auto del 11 de febrero de 2011, proferido dentro del proceso radicado con el número 2010-00252, con ponencia de quien aquí cumple igual encargo, en el que se expuso lo siguiente</w:t>
      </w:r>
      <w:r w:rsidRPr="00E64037">
        <w:rPr>
          <w:rFonts w:ascii="Tahoma" w:hAnsi="Tahoma" w:cs="Tahoma"/>
          <w:lang w:val="es-MX"/>
        </w:rPr>
        <w:t>:</w:t>
      </w:r>
    </w:p>
    <w:p w:rsidR="00C048D6" w:rsidRPr="00E64037" w:rsidRDefault="00C048D6" w:rsidP="00E64037">
      <w:pPr>
        <w:shd w:val="clear" w:color="auto" w:fill="FFFFFF" w:themeFill="background1"/>
        <w:spacing w:line="276" w:lineRule="auto"/>
        <w:jc w:val="both"/>
        <w:rPr>
          <w:rFonts w:ascii="Tahoma" w:hAnsi="Tahoma" w:cs="Tahoma"/>
          <w:lang w:val="es-MX"/>
        </w:rPr>
      </w:pPr>
    </w:p>
    <w:p w:rsidR="00C048D6" w:rsidRPr="00E64037" w:rsidRDefault="00C048D6" w:rsidP="00E13DA9">
      <w:pPr>
        <w:shd w:val="clear" w:color="auto" w:fill="FFFFFF" w:themeFill="background1"/>
        <w:spacing w:line="240" w:lineRule="auto"/>
        <w:ind w:left="709" w:right="760"/>
        <w:jc w:val="both"/>
        <w:rPr>
          <w:rFonts w:ascii="Arial Narrow" w:hAnsi="Arial Narrow" w:cs="Tahoma"/>
          <w:i/>
          <w:lang w:val="es-MX"/>
        </w:rPr>
      </w:pPr>
      <w:r w:rsidRPr="00E64037">
        <w:rPr>
          <w:rFonts w:ascii="Arial Narrow" w:hAnsi="Arial Narrow" w:cs="Tahoma"/>
          <w:i/>
          <w:lang w:val="es-MX"/>
        </w:rPr>
        <w:t>Pero además, no puede perderse de vista que la excepción de prescripción es de aquellas que el juez no puede declarar de oficio y por eso requiere petición de parte –carácter rogativo-, derecho que se ejerce con la contestación de la demanda de dos maneras: i) Formulándola como excepción previa, caso en el cual el juez de conocimiento necesariamente debe resolverla en la audiencia del artículo 77 del C. de P.L.; y, ii) o como excepción de mérito, cuya resolución entonces se dilata para el fallo final.</w:t>
      </w:r>
    </w:p>
    <w:p w:rsidR="00C048D6" w:rsidRPr="00E64037" w:rsidRDefault="00C048D6" w:rsidP="00E13DA9">
      <w:pPr>
        <w:shd w:val="clear" w:color="auto" w:fill="FFFFFF" w:themeFill="background1"/>
        <w:spacing w:line="240" w:lineRule="auto"/>
        <w:ind w:left="709" w:right="760"/>
        <w:jc w:val="both"/>
        <w:rPr>
          <w:rFonts w:ascii="Arial Narrow" w:hAnsi="Arial Narrow" w:cs="Tahoma"/>
          <w:i/>
          <w:lang w:val="es-MX"/>
        </w:rPr>
      </w:pPr>
    </w:p>
    <w:p w:rsidR="00C048D6" w:rsidRPr="00E64037" w:rsidRDefault="00C048D6" w:rsidP="00E13DA9">
      <w:pPr>
        <w:shd w:val="clear" w:color="auto" w:fill="FFFFFF" w:themeFill="background1"/>
        <w:spacing w:line="240" w:lineRule="auto"/>
        <w:ind w:left="709" w:right="760"/>
        <w:jc w:val="both"/>
        <w:rPr>
          <w:rFonts w:ascii="Arial Narrow" w:hAnsi="Arial Narrow" w:cs="Tahoma"/>
          <w:i/>
          <w:lang w:val="es-MX"/>
        </w:rPr>
      </w:pPr>
      <w:r w:rsidRPr="00E64037">
        <w:rPr>
          <w:rFonts w:ascii="Arial Narrow" w:hAnsi="Arial Narrow" w:cs="Tahoma"/>
          <w:i/>
          <w:lang w:val="es-MX"/>
        </w:rPr>
        <w:t xml:space="preserve">Ese carácter rogativo de la excepción de prescripción implica la sujeción del operador jurídico a los fundamentos de hecho y de derecho que expuso el </w:t>
      </w:r>
      <w:proofErr w:type="spellStart"/>
      <w:r w:rsidRPr="00E64037">
        <w:rPr>
          <w:rFonts w:ascii="Arial Narrow" w:hAnsi="Arial Narrow" w:cs="Tahoma"/>
          <w:i/>
          <w:lang w:val="es-MX"/>
        </w:rPr>
        <w:t>excepcionante</w:t>
      </w:r>
      <w:proofErr w:type="spellEnd"/>
      <w:r w:rsidRPr="00E64037">
        <w:rPr>
          <w:rFonts w:ascii="Arial Narrow" w:hAnsi="Arial Narrow" w:cs="Tahoma"/>
          <w:i/>
          <w:lang w:val="es-MX"/>
        </w:rPr>
        <w:t xml:space="preserve"> en su oportunidad, no a otros, porque de lo contrario se desnaturalizaría dicho talante, degenerando en excepción oficiosa.</w:t>
      </w:r>
    </w:p>
    <w:p w:rsidR="00C048D6" w:rsidRPr="00E64037" w:rsidRDefault="00C048D6" w:rsidP="00E13DA9">
      <w:pPr>
        <w:shd w:val="clear" w:color="auto" w:fill="FFFFFF" w:themeFill="background1"/>
        <w:spacing w:line="240" w:lineRule="auto"/>
        <w:ind w:left="709" w:right="760"/>
        <w:jc w:val="both"/>
        <w:rPr>
          <w:rFonts w:ascii="Arial Narrow" w:hAnsi="Arial Narrow" w:cs="Tahoma"/>
          <w:i/>
          <w:lang w:val="es-MX"/>
        </w:rPr>
      </w:pPr>
    </w:p>
    <w:p w:rsidR="00C048D6" w:rsidRPr="00E64037" w:rsidRDefault="00C048D6" w:rsidP="00E13DA9">
      <w:pPr>
        <w:shd w:val="clear" w:color="auto" w:fill="FFFFFF" w:themeFill="background1"/>
        <w:spacing w:line="240" w:lineRule="auto"/>
        <w:ind w:left="709" w:right="760"/>
        <w:jc w:val="both"/>
        <w:rPr>
          <w:rFonts w:ascii="Arial Narrow" w:hAnsi="Arial Narrow" w:cs="Tahoma"/>
          <w:i/>
          <w:lang w:val="es-MX"/>
        </w:rPr>
      </w:pPr>
      <w:r w:rsidRPr="00E64037">
        <w:rPr>
          <w:rFonts w:ascii="Arial Narrow" w:hAnsi="Arial Narrow" w:cs="Tahoma"/>
          <w:i/>
          <w:lang w:val="es-MX"/>
        </w:rPr>
        <w:t xml:space="preserve">Por su parte, la forma cómo la ley permite formular la excepción de prescripción, significa que el juez no está en libertad de decidir en qué momento la resuelve (si en la audiencia del artículo 77 o en la sentencia, según se proponga como excepción previa o de mérito), lo que quiere decir que el momento procesal es potestad del </w:t>
      </w:r>
      <w:proofErr w:type="spellStart"/>
      <w:r w:rsidRPr="00E64037">
        <w:rPr>
          <w:rFonts w:ascii="Arial Narrow" w:hAnsi="Arial Narrow" w:cs="Tahoma"/>
          <w:i/>
          <w:lang w:val="es-MX"/>
        </w:rPr>
        <w:t>excepcionante</w:t>
      </w:r>
      <w:proofErr w:type="spellEnd"/>
      <w:r w:rsidRPr="00E64037">
        <w:rPr>
          <w:rFonts w:ascii="Arial Narrow" w:hAnsi="Arial Narrow" w:cs="Tahoma"/>
          <w:i/>
          <w:lang w:val="es-MX"/>
        </w:rPr>
        <w:t xml:space="preserve"> y no del juez.</w:t>
      </w:r>
    </w:p>
    <w:p w:rsidR="00C048D6" w:rsidRDefault="00C048D6" w:rsidP="00E64037">
      <w:pPr>
        <w:shd w:val="clear" w:color="auto" w:fill="FFFFFF" w:themeFill="background1"/>
        <w:spacing w:line="276" w:lineRule="auto"/>
        <w:jc w:val="center"/>
        <w:rPr>
          <w:rFonts w:ascii="Tahoma" w:hAnsi="Tahoma" w:cs="Tahoma"/>
          <w:b/>
          <w:lang w:val="es-MX"/>
        </w:rPr>
      </w:pPr>
    </w:p>
    <w:p w:rsidR="00E13DA9" w:rsidRDefault="00E13DA9" w:rsidP="00E13DA9">
      <w:pPr>
        <w:shd w:val="clear" w:color="auto" w:fill="FFFFFF" w:themeFill="background1"/>
        <w:spacing w:line="276" w:lineRule="auto"/>
        <w:ind w:firstLine="708"/>
        <w:jc w:val="both"/>
        <w:rPr>
          <w:rFonts w:ascii="Tahoma" w:hAnsi="Tahoma" w:cs="Tahoma"/>
          <w:iCs/>
          <w:bdr w:val="none" w:sz="0" w:space="0" w:color="auto" w:frame="1"/>
          <w:lang w:val="es-CO"/>
        </w:rPr>
      </w:pPr>
      <w:r>
        <w:rPr>
          <w:rFonts w:ascii="Tahoma" w:hAnsi="Tahoma" w:cs="Tahoma"/>
          <w:iCs/>
          <w:bdr w:val="none" w:sz="0" w:space="0" w:color="auto" w:frame="1"/>
          <w:lang w:val="es-CO"/>
        </w:rPr>
        <w:t xml:space="preserve">En relación con la oportunidad para resolver al medio exceptivo en cuestión, </w:t>
      </w:r>
      <w:proofErr w:type="gramStart"/>
      <w:r>
        <w:rPr>
          <w:rFonts w:ascii="Tahoma" w:hAnsi="Tahoma" w:cs="Tahoma"/>
          <w:iCs/>
          <w:bdr w:val="none" w:sz="0" w:space="0" w:color="auto" w:frame="1"/>
          <w:lang w:val="es-CO"/>
        </w:rPr>
        <w:t>la</w:t>
      </w:r>
      <w:proofErr w:type="gramEnd"/>
      <w:r>
        <w:rPr>
          <w:rFonts w:ascii="Tahoma" w:hAnsi="Tahoma" w:cs="Tahoma"/>
          <w:iCs/>
          <w:bdr w:val="none" w:sz="0" w:space="0" w:color="auto" w:frame="1"/>
          <w:lang w:val="es-CO"/>
        </w:rPr>
        <w:t xml:space="preserve"> H. Corte Constitucional en la sentencia C-820 de 2011 se pronunció en el siguiente sentido:</w:t>
      </w:r>
    </w:p>
    <w:p w:rsidR="00E13DA9" w:rsidRDefault="00E13DA9" w:rsidP="00E13DA9">
      <w:pPr>
        <w:shd w:val="clear" w:color="auto" w:fill="FFFFFF" w:themeFill="background1"/>
        <w:spacing w:line="276" w:lineRule="auto"/>
        <w:ind w:firstLine="708"/>
        <w:jc w:val="both"/>
        <w:rPr>
          <w:rFonts w:ascii="Tahoma" w:hAnsi="Tahoma" w:cs="Tahoma"/>
          <w:iCs/>
          <w:bdr w:val="none" w:sz="0" w:space="0" w:color="auto" w:frame="1"/>
          <w:lang w:val="es-CO"/>
        </w:rPr>
      </w:pPr>
    </w:p>
    <w:p w:rsidR="00E13DA9" w:rsidRPr="000A5B87" w:rsidRDefault="00E13DA9" w:rsidP="000A5B87">
      <w:pPr>
        <w:tabs>
          <w:tab w:val="left" w:pos="360"/>
        </w:tabs>
        <w:spacing w:line="240" w:lineRule="auto"/>
        <w:ind w:left="709" w:right="760"/>
        <w:jc w:val="both"/>
        <w:rPr>
          <w:rFonts w:ascii="Arial Narrow" w:hAnsi="Arial Narrow"/>
          <w:b/>
          <w:bCs/>
          <w:i/>
          <w:sz w:val="24"/>
          <w:szCs w:val="24"/>
          <w:u w:val="single"/>
        </w:rPr>
      </w:pPr>
      <w:r w:rsidRPr="000A5B87">
        <w:rPr>
          <w:rFonts w:ascii="Arial Narrow" w:hAnsi="Arial Narrow"/>
          <w:bCs/>
          <w:i/>
          <w:sz w:val="24"/>
          <w:szCs w:val="24"/>
        </w:rPr>
        <w:t>“De modo que en principio, se encuentra amparada por la mencionada potestad de configuración la decisión del legislador de darles un tratamiento mixto a ciertas defensas del demandado en el proceso laboral, como son las excepciones de cosa juzgada y prescripción, cuando no hubiese discusión acerca de la fecha de exigibilidad de la pretensión, su interrupción o suspensión. Por virtud de tal preceptiva podrán ser propuestas como previas en la primera audiencia del proceso laboral, y decididas en ese mismo acto, mediando actividad probatoria si hubiere lugar a ello, o como de mérito para ser resueltas en la sentencia.”</w:t>
      </w:r>
    </w:p>
    <w:p w:rsidR="00E13DA9" w:rsidRDefault="00E13DA9" w:rsidP="000A5B87">
      <w:pPr>
        <w:tabs>
          <w:tab w:val="left" w:pos="360"/>
        </w:tabs>
        <w:spacing w:line="240" w:lineRule="auto"/>
        <w:ind w:right="-232"/>
        <w:jc w:val="both"/>
        <w:rPr>
          <w:b/>
          <w:bCs/>
          <w:sz w:val="24"/>
          <w:szCs w:val="24"/>
          <w:u w:val="single"/>
        </w:rPr>
      </w:pPr>
    </w:p>
    <w:p w:rsidR="00E13DA9" w:rsidRPr="00303620" w:rsidRDefault="00E13DA9" w:rsidP="000A5B87">
      <w:pPr>
        <w:tabs>
          <w:tab w:val="left" w:pos="360"/>
        </w:tabs>
        <w:spacing w:line="240" w:lineRule="auto"/>
        <w:ind w:right="-232"/>
        <w:jc w:val="both"/>
        <w:rPr>
          <w:rFonts w:ascii="Tahoma" w:hAnsi="Tahoma" w:cs="Tahoma"/>
          <w:bCs/>
          <w:sz w:val="24"/>
          <w:szCs w:val="24"/>
        </w:rPr>
      </w:pPr>
      <w:r>
        <w:rPr>
          <w:rFonts w:ascii="Tahoma" w:hAnsi="Tahoma" w:cs="Tahoma"/>
          <w:bCs/>
          <w:sz w:val="24"/>
          <w:szCs w:val="24"/>
        </w:rPr>
        <w:tab/>
      </w:r>
      <w:r>
        <w:rPr>
          <w:rFonts w:ascii="Tahoma" w:hAnsi="Tahoma" w:cs="Tahoma"/>
          <w:bCs/>
          <w:sz w:val="24"/>
          <w:szCs w:val="24"/>
        </w:rPr>
        <w:tab/>
      </w:r>
      <w:r w:rsidRPr="00303620">
        <w:rPr>
          <w:rFonts w:ascii="Tahoma" w:hAnsi="Tahoma" w:cs="Tahoma"/>
          <w:bCs/>
          <w:sz w:val="24"/>
          <w:szCs w:val="24"/>
        </w:rPr>
        <w:t>Más adelante se precisó en la misma providencia:</w:t>
      </w:r>
    </w:p>
    <w:p w:rsidR="00E13DA9" w:rsidRDefault="00E13DA9" w:rsidP="000A5B87">
      <w:pPr>
        <w:tabs>
          <w:tab w:val="left" w:pos="360"/>
        </w:tabs>
        <w:spacing w:line="240" w:lineRule="auto"/>
        <w:ind w:right="-232"/>
        <w:jc w:val="both"/>
        <w:rPr>
          <w:b/>
          <w:bCs/>
          <w:sz w:val="24"/>
          <w:szCs w:val="24"/>
          <w:u w:val="single"/>
        </w:rPr>
      </w:pPr>
    </w:p>
    <w:p w:rsidR="00E13DA9" w:rsidRPr="000A5B87" w:rsidRDefault="00E13DA9" w:rsidP="000A5B87">
      <w:pPr>
        <w:tabs>
          <w:tab w:val="left" w:pos="360"/>
        </w:tabs>
        <w:spacing w:line="240" w:lineRule="auto"/>
        <w:ind w:left="709" w:right="760"/>
        <w:jc w:val="both"/>
        <w:rPr>
          <w:rFonts w:ascii="Arial Narrow" w:hAnsi="Arial Narrow"/>
          <w:bCs/>
          <w:i/>
          <w:sz w:val="24"/>
          <w:szCs w:val="24"/>
        </w:rPr>
      </w:pPr>
      <w:r w:rsidRPr="000A5B87">
        <w:rPr>
          <w:rFonts w:ascii="Arial Narrow" w:hAnsi="Arial Narrow"/>
          <w:bCs/>
          <w:i/>
          <w:sz w:val="24"/>
          <w:szCs w:val="24"/>
        </w:rPr>
        <w:t xml:space="preserve">“23. No sobra recordar que las excepciones de prescripción y cosa juzgada tienen naturaleza objetiva. Su acreditación se produce mediante la contabilización del transcurso del tiempo, en el caso de la prescripción, al margen de la intención, el ánimo o la razón por la cual el acreedor permaneció inactivo. Además, su declaratoria anticipada, en la primera audiencia, sólo es posible cuando existe certeza sobre la fecha  de exigibilidad de la pretensión, o de su interrupción o suspensión. De manera que si se presenta alguna discusión en torno a estos tópicos su decisión se diferirá a la sentencia.” </w:t>
      </w:r>
    </w:p>
    <w:p w:rsidR="00E13DA9" w:rsidRPr="00E64037" w:rsidRDefault="00E13DA9" w:rsidP="00E64037">
      <w:pPr>
        <w:shd w:val="clear" w:color="auto" w:fill="FFFFFF" w:themeFill="background1"/>
        <w:spacing w:line="276" w:lineRule="auto"/>
        <w:jc w:val="center"/>
        <w:rPr>
          <w:rFonts w:ascii="Tahoma" w:hAnsi="Tahoma" w:cs="Tahoma"/>
          <w:b/>
          <w:lang w:val="es-MX"/>
        </w:rPr>
      </w:pPr>
    </w:p>
    <w:p w:rsidR="00CC2A4B" w:rsidRPr="00E64037" w:rsidRDefault="00C048D6" w:rsidP="00E64037">
      <w:pPr>
        <w:shd w:val="clear" w:color="auto" w:fill="FFFFFF" w:themeFill="background1"/>
        <w:spacing w:line="276" w:lineRule="auto"/>
        <w:jc w:val="center"/>
        <w:rPr>
          <w:rFonts w:ascii="Tahoma" w:hAnsi="Tahoma" w:cs="Tahoma"/>
          <w:b/>
          <w:lang w:val="es-MX"/>
        </w:rPr>
      </w:pPr>
      <w:r w:rsidRPr="00E64037">
        <w:rPr>
          <w:rFonts w:ascii="Tahoma" w:hAnsi="Tahoma" w:cs="Tahoma"/>
          <w:b/>
          <w:lang w:val="es-MX"/>
        </w:rPr>
        <w:t xml:space="preserve">2.3 </w:t>
      </w:r>
      <w:r w:rsidR="00CC2A4B" w:rsidRPr="00E64037">
        <w:rPr>
          <w:rFonts w:ascii="Tahoma" w:hAnsi="Tahoma" w:cs="Tahoma"/>
          <w:b/>
          <w:lang w:val="es-MX"/>
        </w:rPr>
        <w:t>Caso concreto</w:t>
      </w:r>
    </w:p>
    <w:p w:rsidR="00F849AD" w:rsidRPr="00E64037" w:rsidRDefault="00F849AD" w:rsidP="00E64037">
      <w:pPr>
        <w:pStyle w:val="Sinespaciado"/>
        <w:spacing w:line="276" w:lineRule="auto"/>
      </w:pPr>
      <w:r w:rsidRPr="00E64037">
        <w:rPr>
          <w:bdr w:val="none" w:sz="0" w:space="0" w:color="auto" w:frame="1"/>
          <w:lang w:val="es-CO"/>
        </w:rPr>
        <w:tab/>
      </w:r>
    </w:p>
    <w:p w:rsidR="008E5667" w:rsidRPr="00E64037" w:rsidRDefault="008E5667" w:rsidP="00E64037">
      <w:pPr>
        <w:shd w:val="clear" w:color="auto" w:fill="FFFFFF" w:themeFill="background1"/>
        <w:spacing w:line="276" w:lineRule="auto"/>
        <w:ind w:firstLine="708"/>
        <w:jc w:val="both"/>
        <w:rPr>
          <w:rFonts w:ascii="Tahoma" w:hAnsi="Tahoma" w:cs="Tahoma"/>
          <w:iCs/>
          <w:bdr w:val="none" w:sz="0" w:space="0" w:color="auto" w:frame="1"/>
          <w:lang w:val="es-CO"/>
        </w:rPr>
      </w:pPr>
      <w:r w:rsidRPr="00E64037">
        <w:rPr>
          <w:rFonts w:ascii="Tahoma" w:hAnsi="Tahoma" w:cs="Tahoma"/>
          <w:iCs/>
          <w:bdr w:val="none" w:sz="0" w:space="0" w:color="auto" w:frame="1"/>
          <w:lang w:val="es-CO"/>
        </w:rPr>
        <w:t>En aras de resolver el problema jurídico planteado, debe indicarse que el artículo 32 del Código Procesal del Trabajo y de la Seguridad Social, efectivamente permite que la parte pasiva del litigio proponga como excepción dilatoria la de prescripción, sin que por ello se vea imposibilitado de presentarla como perentoria, supuesto que genera para el operador judicial la doble obligación de pronunciarse sobre el fenómeno jurídico en la oportunidad procesal estipulada para la decisión</w:t>
      </w:r>
      <w:r w:rsidR="008A5690" w:rsidRPr="00E64037">
        <w:rPr>
          <w:rFonts w:ascii="Tahoma" w:hAnsi="Tahoma" w:cs="Tahoma"/>
          <w:iCs/>
          <w:bdr w:val="none" w:sz="0" w:space="0" w:color="auto" w:frame="1"/>
          <w:lang w:val="es-CO"/>
        </w:rPr>
        <w:t xml:space="preserve"> de excepciones previas, en la que de encontrar cumplidos los presupuestos del </w:t>
      </w:r>
      <w:r w:rsidR="00781A4A" w:rsidRPr="00E64037">
        <w:rPr>
          <w:rFonts w:ascii="Tahoma" w:hAnsi="Tahoma" w:cs="Tahoma"/>
          <w:iCs/>
          <w:bdr w:val="none" w:sz="0" w:space="0" w:color="auto" w:frame="1"/>
          <w:lang w:val="es-CO"/>
        </w:rPr>
        <w:t>artículo</w:t>
      </w:r>
      <w:r w:rsidR="008A5690" w:rsidRPr="00E64037">
        <w:rPr>
          <w:rFonts w:ascii="Tahoma" w:hAnsi="Tahoma" w:cs="Tahoma"/>
          <w:iCs/>
          <w:bdr w:val="none" w:sz="0" w:space="0" w:color="auto" w:frame="1"/>
          <w:lang w:val="es-CO"/>
        </w:rPr>
        <w:t xml:space="preserve"> 32, podrá declararla probada con antelación a la sentencia o</w:t>
      </w:r>
      <w:r w:rsidR="00781A4A" w:rsidRPr="00E64037">
        <w:rPr>
          <w:rFonts w:ascii="Tahoma" w:hAnsi="Tahoma" w:cs="Tahoma"/>
          <w:iCs/>
          <w:bdr w:val="none" w:sz="0" w:space="0" w:color="auto" w:frame="1"/>
          <w:lang w:val="es-CO"/>
        </w:rPr>
        <w:t>,</w:t>
      </w:r>
      <w:r w:rsidR="008A5690" w:rsidRPr="00E64037">
        <w:rPr>
          <w:rFonts w:ascii="Tahoma" w:hAnsi="Tahoma" w:cs="Tahoma"/>
          <w:iCs/>
          <w:bdr w:val="none" w:sz="0" w:space="0" w:color="auto" w:frame="1"/>
          <w:lang w:val="es-CO"/>
        </w:rPr>
        <w:t xml:space="preserve"> contrario sensu, posponer la decisión hasta cuando se resuelva de fondo el objeto del liti</w:t>
      </w:r>
      <w:r w:rsidR="00781A4A" w:rsidRPr="00E64037">
        <w:rPr>
          <w:rFonts w:ascii="Tahoma" w:hAnsi="Tahoma" w:cs="Tahoma"/>
          <w:iCs/>
          <w:bdr w:val="none" w:sz="0" w:space="0" w:color="auto" w:frame="1"/>
          <w:lang w:val="es-CO"/>
        </w:rPr>
        <w:t>gi</w:t>
      </w:r>
      <w:r w:rsidR="008A5690" w:rsidRPr="00E64037">
        <w:rPr>
          <w:rFonts w:ascii="Tahoma" w:hAnsi="Tahoma" w:cs="Tahoma"/>
          <w:iCs/>
          <w:bdr w:val="none" w:sz="0" w:space="0" w:color="auto" w:frame="1"/>
          <w:lang w:val="es-CO"/>
        </w:rPr>
        <w:t>o.</w:t>
      </w:r>
    </w:p>
    <w:p w:rsidR="008A5690" w:rsidRPr="00E64037" w:rsidRDefault="008A5690" w:rsidP="00E64037">
      <w:pPr>
        <w:pStyle w:val="Sinespaciado"/>
        <w:spacing w:line="276" w:lineRule="auto"/>
      </w:pPr>
    </w:p>
    <w:p w:rsidR="00303620" w:rsidRPr="00303620" w:rsidRDefault="008A5690" w:rsidP="00E13DA9">
      <w:pPr>
        <w:shd w:val="clear" w:color="auto" w:fill="FFFFFF" w:themeFill="background1"/>
        <w:spacing w:line="276" w:lineRule="auto"/>
        <w:ind w:firstLine="708"/>
        <w:jc w:val="both"/>
        <w:rPr>
          <w:rFonts w:ascii="Arial Narrow" w:hAnsi="Arial Narrow"/>
          <w:bCs/>
          <w:sz w:val="24"/>
          <w:szCs w:val="24"/>
        </w:rPr>
      </w:pPr>
      <w:r w:rsidRPr="00E64037">
        <w:rPr>
          <w:rFonts w:ascii="Tahoma" w:hAnsi="Tahoma" w:cs="Tahoma"/>
          <w:iCs/>
          <w:bdr w:val="none" w:sz="0" w:space="0" w:color="auto" w:frame="1"/>
          <w:lang w:val="es-CO"/>
        </w:rPr>
        <w:t xml:space="preserve">En ese orden de ideas, se tiene que en el caso de marras la referida excepción fue propuesta conjuntamente como </w:t>
      </w:r>
      <w:r w:rsidR="00781A4A" w:rsidRPr="00E64037">
        <w:rPr>
          <w:rFonts w:ascii="Tahoma" w:hAnsi="Tahoma" w:cs="Tahoma"/>
          <w:iCs/>
          <w:bdr w:val="none" w:sz="0" w:space="0" w:color="auto" w:frame="1"/>
          <w:lang w:val="es-CO"/>
        </w:rPr>
        <w:t xml:space="preserve">previa </w:t>
      </w:r>
      <w:r w:rsidRPr="00E64037">
        <w:rPr>
          <w:rFonts w:ascii="Tahoma" w:hAnsi="Tahoma" w:cs="Tahoma"/>
          <w:iCs/>
          <w:bdr w:val="none" w:sz="0" w:space="0" w:color="auto" w:frame="1"/>
          <w:lang w:val="es-CO"/>
        </w:rPr>
        <w:t>y perentoria, motivo por el cual la Jueza debía pronunciarse</w:t>
      </w:r>
      <w:r w:rsidR="001F29A7" w:rsidRPr="00E64037">
        <w:rPr>
          <w:rFonts w:ascii="Tahoma" w:hAnsi="Tahoma" w:cs="Tahoma"/>
          <w:iCs/>
          <w:bdr w:val="none" w:sz="0" w:space="0" w:color="auto" w:frame="1"/>
          <w:lang w:val="es-CO"/>
        </w:rPr>
        <w:t xml:space="preserve"> </w:t>
      </w:r>
      <w:r w:rsidRPr="00E64037">
        <w:rPr>
          <w:rFonts w:ascii="Tahoma" w:hAnsi="Tahoma" w:cs="Tahoma"/>
          <w:iCs/>
          <w:bdr w:val="none" w:sz="0" w:space="0" w:color="auto" w:frame="1"/>
          <w:lang w:val="es-CO"/>
        </w:rPr>
        <w:t>sobre la misma</w:t>
      </w:r>
      <w:r w:rsidR="001F29A7" w:rsidRPr="00E64037">
        <w:rPr>
          <w:rFonts w:ascii="Tahoma" w:hAnsi="Tahoma" w:cs="Tahoma"/>
          <w:iCs/>
          <w:bdr w:val="none" w:sz="0" w:space="0" w:color="auto" w:frame="1"/>
          <w:lang w:val="es-CO"/>
        </w:rPr>
        <w:t xml:space="preserve"> </w:t>
      </w:r>
      <w:r w:rsidRPr="00E64037">
        <w:rPr>
          <w:rFonts w:ascii="Tahoma" w:hAnsi="Tahoma" w:cs="Tahoma"/>
          <w:iCs/>
          <w:bdr w:val="none" w:sz="0" w:space="0" w:color="auto" w:frame="1"/>
          <w:lang w:val="es-CO"/>
        </w:rPr>
        <w:t>en la audiencia inicial</w:t>
      </w:r>
      <w:r w:rsidR="00781A4A" w:rsidRPr="00E64037">
        <w:rPr>
          <w:rFonts w:ascii="Tahoma" w:hAnsi="Tahoma" w:cs="Tahoma"/>
          <w:iCs/>
          <w:bdr w:val="none" w:sz="0" w:space="0" w:color="auto" w:frame="1"/>
          <w:lang w:val="es-CO"/>
        </w:rPr>
        <w:t xml:space="preserve">; empero, </w:t>
      </w:r>
      <w:r w:rsidRPr="00E64037">
        <w:rPr>
          <w:rFonts w:ascii="Tahoma" w:hAnsi="Tahoma" w:cs="Tahoma"/>
          <w:iCs/>
          <w:bdr w:val="none" w:sz="0" w:space="0" w:color="auto" w:frame="1"/>
          <w:lang w:val="es-CO"/>
        </w:rPr>
        <w:t xml:space="preserve">no existiendo consenso entre las partes en cuanto a la relación que las unió, la duración y los extremos temporales controvertidos, no era posible que la referida excepción tuviera vocación de prosperidad como previa, quedando </w:t>
      </w:r>
      <w:r w:rsidR="00DB5744">
        <w:rPr>
          <w:rFonts w:ascii="Tahoma" w:hAnsi="Tahoma" w:cs="Tahoma"/>
          <w:iCs/>
          <w:bdr w:val="none" w:sz="0" w:space="0" w:color="auto" w:frame="1"/>
          <w:lang w:val="es-CO"/>
        </w:rPr>
        <w:t xml:space="preserve">diferida su decisión </w:t>
      </w:r>
      <w:r w:rsidRPr="00E64037">
        <w:rPr>
          <w:rFonts w:ascii="Tahoma" w:hAnsi="Tahoma" w:cs="Tahoma"/>
          <w:iCs/>
          <w:bdr w:val="none" w:sz="0" w:space="0" w:color="auto" w:frame="1"/>
          <w:lang w:val="es-CO"/>
        </w:rPr>
        <w:t xml:space="preserve">al análisis que en la sentencia se efectuara con base en el material probatorio recaudado, toda vez que como se indicó, también fue propuesta de </w:t>
      </w:r>
      <w:r w:rsidR="001F29A7" w:rsidRPr="00E64037">
        <w:rPr>
          <w:rFonts w:ascii="Tahoma" w:hAnsi="Tahoma" w:cs="Tahoma"/>
          <w:iCs/>
          <w:bdr w:val="none" w:sz="0" w:space="0" w:color="auto" w:frame="1"/>
          <w:lang w:val="es-CO"/>
        </w:rPr>
        <w:t>mérito</w:t>
      </w:r>
      <w:r w:rsidRPr="00E64037">
        <w:rPr>
          <w:rFonts w:ascii="Tahoma" w:hAnsi="Tahoma" w:cs="Tahoma"/>
          <w:iCs/>
          <w:bdr w:val="none" w:sz="0" w:space="0" w:color="auto" w:frame="1"/>
          <w:lang w:val="es-CO"/>
        </w:rPr>
        <w:t>.</w:t>
      </w:r>
      <w:r w:rsidR="00DB5744">
        <w:rPr>
          <w:rFonts w:ascii="Tahoma" w:hAnsi="Tahoma" w:cs="Tahoma"/>
          <w:iCs/>
          <w:bdr w:val="none" w:sz="0" w:space="0" w:color="auto" w:frame="1"/>
          <w:lang w:val="es-CO"/>
        </w:rPr>
        <w:t xml:space="preserve"> </w:t>
      </w:r>
    </w:p>
    <w:p w:rsidR="00303620" w:rsidRPr="000C5321" w:rsidRDefault="00303620" w:rsidP="00303620">
      <w:pPr>
        <w:tabs>
          <w:tab w:val="left" w:pos="360"/>
        </w:tabs>
        <w:spacing w:line="276" w:lineRule="auto"/>
        <w:ind w:right="-232"/>
        <w:jc w:val="both"/>
        <w:rPr>
          <w:b/>
          <w:bCs/>
          <w:sz w:val="24"/>
          <w:szCs w:val="24"/>
          <w:u w:val="single"/>
        </w:rPr>
      </w:pPr>
    </w:p>
    <w:p w:rsidR="000A5B87" w:rsidRPr="006B501A" w:rsidRDefault="000A5B87" w:rsidP="000A5B87">
      <w:pPr>
        <w:shd w:val="clear" w:color="auto" w:fill="FFFFFF" w:themeFill="background1"/>
        <w:spacing w:line="276" w:lineRule="auto"/>
        <w:ind w:firstLine="708"/>
        <w:jc w:val="both"/>
        <w:rPr>
          <w:rFonts w:ascii="Tahoma" w:hAnsi="Tahoma" w:cs="Tahoma"/>
          <w:iCs/>
          <w:bdr w:val="none" w:sz="0" w:space="0" w:color="auto" w:frame="1"/>
          <w:lang w:val="es-CO"/>
        </w:rPr>
      </w:pPr>
      <w:r w:rsidRPr="006B501A">
        <w:rPr>
          <w:rFonts w:ascii="Tahoma" w:hAnsi="Tahoma" w:cs="Tahoma"/>
          <w:iCs/>
          <w:bdr w:val="none" w:sz="0" w:space="0" w:color="auto" w:frame="1"/>
          <w:lang w:val="es-CO"/>
        </w:rPr>
        <w:t>Así las cosas, la Jueza de primera instancia acertó en su discernimiento en la resolución tanto de la excepción como del recurso, al considerar que no se cumplieron los presupuestos del artículo 32 del Código Procesal del Trabajo para que tuviera vocación de prosperidad la excepción previa de prescripción y, por tanto, debía resolver la de mérito en la sentencia que pusiera fin al proceso; situación que no varía por el hecho de que haya declarado no probada la previa, como quiera que cada una se resuelve en momentos procesales distintos, de acuerdo a su naturaleza.</w:t>
      </w:r>
      <w:r>
        <w:rPr>
          <w:rFonts w:ascii="Tahoma" w:hAnsi="Tahoma" w:cs="Tahoma"/>
          <w:iCs/>
          <w:bdr w:val="none" w:sz="0" w:space="0" w:color="auto" w:frame="1"/>
          <w:lang w:val="es-CO"/>
        </w:rPr>
        <w:t xml:space="preserve"> Con esta posición se cambia el precedente que quedó sentado en la sentencia proferida el 21 de marzo de 2013, dentro del proceso radicado con el número 2011-00884, con ponencia del Magistrado Pedro González Escobar.</w:t>
      </w:r>
    </w:p>
    <w:p w:rsidR="000A5B87" w:rsidRPr="006B501A" w:rsidRDefault="000A5B87" w:rsidP="000A5B87">
      <w:pPr>
        <w:shd w:val="clear" w:color="auto" w:fill="FFFFFF" w:themeFill="background1"/>
        <w:spacing w:line="276" w:lineRule="auto"/>
        <w:ind w:firstLine="708"/>
        <w:jc w:val="both"/>
        <w:rPr>
          <w:rFonts w:ascii="Tahoma" w:hAnsi="Tahoma" w:cs="Tahoma"/>
          <w:iCs/>
          <w:bdr w:val="none" w:sz="0" w:space="0" w:color="auto" w:frame="1"/>
          <w:lang w:val="es-CO"/>
        </w:rPr>
      </w:pPr>
    </w:p>
    <w:p w:rsidR="000A5B87" w:rsidRPr="006B501A" w:rsidRDefault="000A5B87" w:rsidP="000A5B87">
      <w:pPr>
        <w:shd w:val="clear" w:color="auto" w:fill="FFFFFF" w:themeFill="background1"/>
        <w:spacing w:line="276" w:lineRule="auto"/>
        <w:ind w:firstLine="708"/>
        <w:jc w:val="both"/>
        <w:rPr>
          <w:rFonts w:ascii="Tahoma" w:hAnsi="Tahoma" w:cs="Tahoma"/>
          <w:iCs/>
          <w:bdr w:val="none" w:sz="0" w:space="0" w:color="auto" w:frame="1"/>
          <w:lang w:val="es-CO"/>
        </w:rPr>
      </w:pPr>
      <w:r w:rsidRPr="006B501A">
        <w:rPr>
          <w:rFonts w:ascii="Tahoma" w:hAnsi="Tahoma" w:cs="Tahoma"/>
          <w:iCs/>
          <w:bdr w:val="none" w:sz="0" w:space="0" w:color="auto" w:frame="1"/>
          <w:lang w:val="es-CO"/>
        </w:rPr>
        <w:t>Por último, en cuanto al documento allegado por el recurrente, obrante a folios 527 y 528 del plenario, debe precisar la Sala que el mismo no puede tenerse en cuenta toda vez que el artículo 65 del Código Procesal del Trabajo y de la Seguridad social dispone que los recursos de apelación deben interponerse oralmente y en la misma audiencia en que se profirió el auto, por lo que era esa la oportunidad procesal para sustentar su inconformidad.</w:t>
      </w:r>
    </w:p>
    <w:p w:rsidR="000A5B87" w:rsidRPr="006B501A" w:rsidRDefault="000A5B87" w:rsidP="000A5B87">
      <w:pPr>
        <w:pStyle w:val="Sinespaciado"/>
        <w:spacing w:line="276" w:lineRule="auto"/>
        <w:rPr>
          <w:rFonts w:ascii="Tahoma" w:hAnsi="Tahoma" w:cs="Tahoma"/>
          <w:bdr w:val="none" w:sz="0" w:space="0" w:color="auto" w:frame="1"/>
          <w:lang w:val="es-CO"/>
        </w:rPr>
      </w:pPr>
    </w:p>
    <w:p w:rsidR="000A5B87" w:rsidRPr="006B501A" w:rsidRDefault="000A5B87" w:rsidP="000A5B87">
      <w:pPr>
        <w:shd w:val="clear" w:color="auto" w:fill="FFFFFF" w:themeFill="background1"/>
        <w:spacing w:line="276" w:lineRule="auto"/>
        <w:ind w:firstLine="708"/>
        <w:jc w:val="both"/>
        <w:rPr>
          <w:rFonts w:ascii="Tahoma" w:hAnsi="Tahoma" w:cs="Tahoma"/>
          <w:lang w:val="es-CO"/>
        </w:rPr>
      </w:pPr>
      <w:proofErr w:type="spellStart"/>
      <w:r w:rsidRPr="006B501A">
        <w:rPr>
          <w:rFonts w:ascii="Tahoma" w:hAnsi="Tahoma" w:cs="Tahoma"/>
          <w:iCs/>
          <w:bdr w:val="none" w:sz="0" w:space="0" w:color="auto" w:frame="1"/>
          <w:lang w:val="es-CO"/>
        </w:rPr>
        <w:t>Colorario</w:t>
      </w:r>
      <w:proofErr w:type="spellEnd"/>
      <w:r w:rsidRPr="006B501A">
        <w:rPr>
          <w:rFonts w:ascii="Tahoma" w:hAnsi="Tahoma" w:cs="Tahoma"/>
          <w:iCs/>
          <w:bdr w:val="none" w:sz="0" w:space="0" w:color="auto" w:frame="1"/>
          <w:lang w:val="es-CO"/>
        </w:rPr>
        <w:t xml:space="preserve"> de lo anterior, se confirmará la decisión de primera instancia,</w:t>
      </w:r>
      <w:r w:rsidRPr="006B501A">
        <w:rPr>
          <w:rFonts w:ascii="Tahoma" w:hAnsi="Tahoma" w:cs="Tahoma"/>
          <w:lang w:val="es-CO"/>
        </w:rPr>
        <w:t xml:space="preserve"> en el entendido de al declararse no probada la excepción previa de prescripción por no darse los presupuestos del artículo 32 del Código Procesal del Trabajo y de la Seguridad Social, la misma se resolverá en la sentencia que ponga fin al proceso, como quiera que también fue propuesta como perentoria, siendo en esa etapa procesal en donde se deben considerar las pruebas legal y oportunamente allegadas al proceso.</w:t>
      </w:r>
    </w:p>
    <w:p w:rsidR="000A5B87" w:rsidRPr="006B501A" w:rsidRDefault="000A5B87" w:rsidP="000A5B87">
      <w:pPr>
        <w:spacing w:line="276" w:lineRule="auto"/>
        <w:rPr>
          <w:rFonts w:ascii="Tahoma" w:hAnsi="Tahoma" w:cs="Tahoma"/>
          <w:lang w:val="es-CO"/>
        </w:rPr>
      </w:pPr>
    </w:p>
    <w:p w:rsidR="000A5B87" w:rsidRPr="006B501A" w:rsidRDefault="000A5B87" w:rsidP="000A5B87">
      <w:pPr>
        <w:spacing w:line="276" w:lineRule="auto"/>
        <w:jc w:val="both"/>
        <w:rPr>
          <w:rFonts w:ascii="Tahoma" w:hAnsi="Tahoma" w:cs="Tahoma"/>
          <w:iCs/>
          <w:bdr w:val="none" w:sz="0" w:space="0" w:color="auto" w:frame="1"/>
          <w:lang w:val="es-CO"/>
        </w:rPr>
      </w:pPr>
      <w:r w:rsidRPr="006B501A">
        <w:rPr>
          <w:rFonts w:ascii="Tahoma" w:hAnsi="Tahoma" w:cs="Tahoma"/>
          <w:iCs/>
          <w:bdr w:val="none" w:sz="0" w:space="0" w:color="auto" w:frame="1"/>
          <w:lang w:val="es-CO"/>
        </w:rPr>
        <w:tab/>
        <w:t>Las costas en esta instancia correrán a cargo del recurrente y se liquidarán por la Secretaría del juzgado de origen de conformidad con el artículo 366 del Código General del Proceso.</w:t>
      </w:r>
    </w:p>
    <w:p w:rsidR="000A5B87" w:rsidRPr="006B501A" w:rsidRDefault="000A5B87" w:rsidP="000A5B87">
      <w:pPr>
        <w:spacing w:line="276" w:lineRule="auto"/>
        <w:rPr>
          <w:rFonts w:ascii="Tahoma" w:hAnsi="Tahoma" w:cs="Tahoma"/>
          <w:lang w:val="es-CO"/>
        </w:rPr>
      </w:pPr>
    </w:p>
    <w:p w:rsidR="000A5B87" w:rsidRPr="006B501A" w:rsidRDefault="000A5B87" w:rsidP="000A5B87">
      <w:pPr>
        <w:shd w:val="clear" w:color="auto" w:fill="FFFFFF" w:themeFill="background1"/>
        <w:spacing w:line="276" w:lineRule="auto"/>
        <w:jc w:val="both"/>
        <w:rPr>
          <w:rFonts w:ascii="Tahoma" w:hAnsi="Tahoma" w:cs="Tahoma"/>
        </w:rPr>
      </w:pPr>
      <w:r w:rsidRPr="006B501A">
        <w:rPr>
          <w:rFonts w:ascii="Tahoma" w:hAnsi="Tahoma" w:cs="Tahoma"/>
        </w:rPr>
        <w:t xml:space="preserve">En mérito de lo expuesto, la </w:t>
      </w:r>
      <w:r w:rsidRPr="006B501A">
        <w:rPr>
          <w:rFonts w:ascii="Tahoma" w:hAnsi="Tahoma" w:cs="Tahoma"/>
          <w:b/>
        </w:rPr>
        <w:t>Sala de Decisión Laboral del Tribunal Superior de Pereira</w:t>
      </w:r>
      <w:r w:rsidRPr="006B501A">
        <w:rPr>
          <w:rFonts w:ascii="Tahoma" w:hAnsi="Tahoma" w:cs="Tahoma"/>
        </w:rPr>
        <w:t xml:space="preserve">, </w:t>
      </w:r>
    </w:p>
    <w:p w:rsidR="000A5B87" w:rsidRPr="006B501A" w:rsidRDefault="000A5B87" w:rsidP="000A5B87">
      <w:pPr>
        <w:pStyle w:val="Sinespaciado"/>
        <w:spacing w:line="276" w:lineRule="auto"/>
        <w:rPr>
          <w:rFonts w:ascii="Tahoma" w:hAnsi="Tahoma" w:cs="Tahoma"/>
        </w:rPr>
      </w:pPr>
    </w:p>
    <w:p w:rsidR="000A5B87" w:rsidRPr="006B501A" w:rsidRDefault="000A5B87" w:rsidP="000A5B87">
      <w:pPr>
        <w:pStyle w:val="Textoindependiente"/>
        <w:shd w:val="clear" w:color="auto" w:fill="FFFFFF" w:themeFill="background1"/>
        <w:spacing w:line="276" w:lineRule="auto"/>
        <w:jc w:val="center"/>
        <w:rPr>
          <w:rFonts w:ascii="Tahoma" w:hAnsi="Tahoma" w:cs="Tahoma"/>
          <w:b/>
          <w:sz w:val="22"/>
          <w:szCs w:val="22"/>
        </w:rPr>
      </w:pPr>
      <w:r w:rsidRPr="006B501A">
        <w:rPr>
          <w:rFonts w:ascii="Tahoma" w:hAnsi="Tahoma" w:cs="Tahoma"/>
          <w:b/>
          <w:sz w:val="22"/>
          <w:szCs w:val="22"/>
        </w:rPr>
        <w:t>RESUELVE</w:t>
      </w:r>
    </w:p>
    <w:p w:rsidR="000A5B87" w:rsidRPr="006B501A" w:rsidRDefault="000A5B87" w:rsidP="000A5B87">
      <w:pPr>
        <w:pStyle w:val="Prrafodelista"/>
        <w:shd w:val="clear" w:color="auto" w:fill="FFFFFF" w:themeFill="background1"/>
        <w:spacing w:line="276" w:lineRule="auto"/>
        <w:ind w:left="0"/>
        <w:jc w:val="both"/>
        <w:rPr>
          <w:rFonts w:ascii="Tahoma" w:hAnsi="Tahoma" w:cs="Tahoma"/>
          <w:iCs/>
          <w:bdr w:val="none" w:sz="0" w:space="0" w:color="auto" w:frame="1"/>
          <w:lang w:val="es-CO"/>
        </w:rPr>
      </w:pPr>
    </w:p>
    <w:p w:rsidR="000A5B87" w:rsidRPr="006B501A" w:rsidRDefault="000A5B87" w:rsidP="000A5B87">
      <w:pPr>
        <w:shd w:val="clear" w:color="auto" w:fill="FFFFFF" w:themeFill="background1"/>
        <w:spacing w:line="276" w:lineRule="auto"/>
        <w:jc w:val="both"/>
        <w:rPr>
          <w:rFonts w:ascii="Tahoma" w:hAnsi="Tahoma" w:cs="Tahoma"/>
          <w:lang w:val="es-CO"/>
        </w:rPr>
      </w:pPr>
      <w:r w:rsidRPr="006B501A">
        <w:rPr>
          <w:rFonts w:ascii="Tahoma" w:hAnsi="Tahoma" w:cs="Tahoma"/>
          <w:lang w:val="es-CO"/>
        </w:rPr>
        <w:tab/>
      </w:r>
      <w:r w:rsidRPr="006B501A">
        <w:rPr>
          <w:rFonts w:ascii="Tahoma" w:hAnsi="Tahoma" w:cs="Tahoma"/>
          <w:b/>
          <w:lang w:val="es-CO"/>
        </w:rPr>
        <w:t>PRIMERO:</w:t>
      </w:r>
      <w:r w:rsidRPr="006B501A">
        <w:rPr>
          <w:rFonts w:ascii="Tahoma" w:hAnsi="Tahoma" w:cs="Tahoma"/>
          <w:lang w:val="es-CO"/>
        </w:rPr>
        <w:t xml:space="preserve"> </w:t>
      </w:r>
      <w:r w:rsidRPr="006B501A">
        <w:rPr>
          <w:rFonts w:ascii="Tahoma" w:hAnsi="Tahoma" w:cs="Tahoma"/>
          <w:b/>
          <w:lang w:val="es-CO"/>
        </w:rPr>
        <w:t>CONFIRMAR</w:t>
      </w:r>
      <w:r>
        <w:rPr>
          <w:rFonts w:ascii="Tahoma" w:hAnsi="Tahoma" w:cs="Tahoma"/>
          <w:lang w:val="es-CO"/>
        </w:rPr>
        <w:t xml:space="preserve"> el auto proferido el 30 de noviembre de 2015 por el Juzgado Quinto Laboral del Circuito,  </w:t>
      </w:r>
      <w:r w:rsidRPr="00E64037">
        <w:rPr>
          <w:rFonts w:ascii="Tahoma" w:hAnsi="Tahoma" w:cs="Tahoma"/>
          <w:spacing w:val="-2"/>
        </w:rPr>
        <w:t xml:space="preserve">dentro del proceso </w:t>
      </w:r>
      <w:r w:rsidRPr="00E64037">
        <w:rPr>
          <w:rFonts w:ascii="Tahoma" w:hAnsi="Tahoma" w:cs="Tahoma"/>
          <w:lang w:val="es-ES_tradnl"/>
        </w:rPr>
        <w:t>ordinario</w:t>
      </w:r>
      <w:r w:rsidRPr="00E64037">
        <w:rPr>
          <w:rFonts w:ascii="Tahoma" w:hAnsi="Tahoma" w:cs="Tahoma"/>
          <w:b/>
          <w:lang w:val="es-ES_tradnl"/>
        </w:rPr>
        <w:t xml:space="preserve"> </w:t>
      </w:r>
      <w:r w:rsidRPr="00E64037">
        <w:rPr>
          <w:rFonts w:ascii="Tahoma" w:hAnsi="Tahoma" w:cs="Tahoma"/>
          <w:lang w:val="es-ES_tradnl"/>
        </w:rPr>
        <w:t xml:space="preserve">laboral adelantado por </w:t>
      </w:r>
      <w:r w:rsidRPr="00E64037">
        <w:rPr>
          <w:rFonts w:ascii="Tahoma" w:hAnsi="Tahoma" w:cs="Tahoma"/>
          <w:b/>
          <w:lang w:val="es-CO"/>
        </w:rPr>
        <w:t>Irene Giraldo Gómez</w:t>
      </w:r>
      <w:r w:rsidRPr="00E64037">
        <w:rPr>
          <w:rFonts w:ascii="Tahoma" w:hAnsi="Tahoma" w:cs="Tahoma"/>
          <w:lang w:val="es-CO"/>
        </w:rPr>
        <w:t xml:space="preserve"> en contra de </w:t>
      </w:r>
      <w:r w:rsidRPr="00E64037">
        <w:rPr>
          <w:rFonts w:ascii="Tahoma" w:hAnsi="Tahoma" w:cs="Tahoma"/>
          <w:b/>
          <w:lang w:val="es-CO"/>
        </w:rPr>
        <w:t>Nestlé de Colombia S.A</w:t>
      </w:r>
      <w:r w:rsidRPr="00E64037">
        <w:rPr>
          <w:rFonts w:ascii="Tahoma" w:hAnsi="Tahoma" w:cs="Tahoma"/>
          <w:lang w:val="es-CO"/>
        </w:rPr>
        <w:t xml:space="preserve">, </w:t>
      </w:r>
      <w:r w:rsidRPr="00E64037">
        <w:rPr>
          <w:rFonts w:ascii="Tahoma" w:hAnsi="Tahoma" w:cs="Tahoma"/>
          <w:b/>
          <w:lang w:val="es-CO"/>
        </w:rPr>
        <w:t>Impulso y Mercadeo S.A</w:t>
      </w:r>
      <w:r w:rsidRPr="00E64037">
        <w:rPr>
          <w:rFonts w:ascii="Tahoma" w:hAnsi="Tahoma" w:cs="Tahoma"/>
          <w:lang w:val="es-CO"/>
        </w:rPr>
        <w:t xml:space="preserve">, </w:t>
      </w:r>
      <w:r w:rsidRPr="00E64037">
        <w:rPr>
          <w:rFonts w:ascii="Tahoma" w:hAnsi="Tahoma" w:cs="Tahoma"/>
          <w:b/>
          <w:lang w:val="es-CO"/>
        </w:rPr>
        <w:t>Eficacia S.A</w:t>
      </w:r>
      <w:r w:rsidRPr="00E64037">
        <w:rPr>
          <w:rFonts w:ascii="Tahoma" w:hAnsi="Tahoma" w:cs="Tahoma"/>
          <w:lang w:val="es-CO"/>
        </w:rPr>
        <w:t xml:space="preserve">, </w:t>
      </w:r>
      <w:r w:rsidRPr="00E64037">
        <w:rPr>
          <w:rFonts w:ascii="Tahoma" w:hAnsi="Tahoma" w:cs="Tahoma"/>
          <w:b/>
          <w:lang w:val="es-CO"/>
        </w:rPr>
        <w:t>Visión Marketing S.A.S</w:t>
      </w:r>
      <w:r w:rsidRPr="00E64037">
        <w:rPr>
          <w:rFonts w:ascii="Tahoma" w:hAnsi="Tahoma" w:cs="Tahoma"/>
          <w:lang w:val="es-CO"/>
        </w:rPr>
        <w:t xml:space="preserve">, </w:t>
      </w:r>
      <w:r w:rsidRPr="00E64037">
        <w:rPr>
          <w:rFonts w:ascii="Tahoma" w:hAnsi="Tahoma" w:cs="Tahoma"/>
          <w:b/>
          <w:lang w:val="es-CO"/>
        </w:rPr>
        <w:t>Listos S.A.S</w:t>
      </w:r>
      <w:r w:rsidRPr="00E64037">
        <w:rPr>
          <w:rFonts w:ascii="Tahoma" w:hAnsi="Tahoma" w:cs="Tahoma"/>
          <w:lang w:val="es-CO"/>
        </w:rPr>
        <w:t xml:space="preserve"> y </w:t>
      </w:r>
      <w:r w:rsidRPr="00E64037">
        <w:rPr>
          <w:rFonts w:ascii="Tahoma" w:hAnsi="Tahoma" w:cs="Tahoma"/>
          <w:b/>
          <w:lang w:val="es-CO"/>
        </w:rPr>
        <w:t>Extras S.A.</w:t>
      </w:r>
    </w:p>
    <w:p w:rsidR="000A5B87" w:rsidRPr="006B501A" w:rsidRDefault="000A5B87" w:rsidP="000A5B87">
      <w:pPr>
        <w:pStyle w:val="Sinespaciado"/>
        <w:spacing w:line="276" w:lineRule="auto"/>
        <w:rPr>
          <w:rFonts w:ascii="Tahoma" w:hAnsi="Tahoma" w:cs="Tahoma"/>
        </w:rPr>
      </w:pPr>
    </w:p>
    <w:p w:rsidR="000A5B87" w:rsidRPr="006B501A" w:rsidRDefault="000A5B87" w:rsidP="000A5B87">
      <w:pPr>
        <w:shd w:val="clear" w:color="auto" w:fill="FFFFFF" w:themeFill="background1"/>
        <w:spacing w:line="276" w:lineRule="auto"/>
        <w:jc w:val="both"/>
        <w:rPr>
          <w:rFonts w:ascii="Tahoma" w:hAnsi="Tahoma" w:cs="Tahoma"/>
        </w:rPr>
      </w:pPr>
      <w:r w:rsidRPr="006B501A">
        <w:rPr>
          <w:rFonts w:ascii="Tahoma" w:hAnsi="Tahoma" w:cs="Tahoma"/>
          <w:lang w:val="es-CO"/>
        </w:rPr>
        <w:tab/>
      </w:r>
      <w:r w:rsidRPr="006B501A">
        <w:rPr>
          <w:rFonts w:ascii="Tahoma" w:hAnsi="Tahoma" w:cs="Tahoma"/>
          <w:b/>
          <w:lang w:val="es-CO"/>
        </w:rPr>
        <w:t>SEGUNDO</w:t>
      </w:r>
      <w:r w:rsidRPr="006B501A">
        <w:rPr>
          <w:rFonts w:ascii="Tahoma" w:hAnsi="Tahoma" w:cs="Tahoma"/>
          <w:lang w:val="es-CO"/>
        </w:rPr>
        <w:t>: Costas en esta instancia correrán a cargo del recurrente. Liquídense por la Secretaría del juzgado de origen de conformidad con el artículo 366 del Código General del Proceso.</w:t>
      </w:r>
    </w:p>
    <w:p w:rsidR="000A5B87" w:rsidRPr="006B501A" w:rsidRDefault="000A5B87" w:rsidP="000A5B87">
      <w:pPr>
        <w:shd w:val="clear" w:color="auto" w:fill="FFFFFF" w:themeFill="background1"/>
        <w:spacing w:line="276" w:lineRule="auto"/>
        <w:jc w:val="both"/>
        <w:rPr>
          <w:rFonts w:ascii="Tahoma" w:hAnsi="Tahoma" w:cs="Tahoma"/>
          <w:lang w:val="es-CO"/>
        </w:rPr>
      </w:pPr>
    </w:p>
    <w:p w:rsidR="000A5B87" w:rsidRPr="006B501A" w:rsidRDefault="000A5B87" w:rsidP="000A5B87">
      <w:pPr>
        <w:widowControl w:val="0"/>
        <w:autoSpaceDE w:val="0"/>
        <w:autoSpaceDN w:val="0"/>
        <w:adjustRightInd w:val="0"/>
        <w:spacing w:line="276" w:lineRule="auto"/>
        <w:jc w:val="both"/>
        <w:rPr>
          <w:rFonts w:ascii="Tahoma" w:hAnsi="Tahoma" w:cs="Tahoma"/>
          <w:b/>
          <w:bCs/>
        </w:rPr>
      </w:pPr>
      <w:r w:rsidRPr="006B501A">
        <w:rPr>
          <w:rFonts w:ascii="Tahoma" w:hAnsi="Tahoma" w:cs="Tahoma"/>
          <w:lang w:val="es-CO"/>
        </w:rPr>
        <w:tab/>
      </w:r>
      <w:r w:rsidRPr="006B501A">
        <w:rPr>
          <w:rFonts w:ascii="Tahoma" w:hAnsi="Tahoma" w:cs="Tahoma"/>
          <w:b/>
          <w:bCs/>
        </w:rPr>
        <w:t>Notificación surtida en estrados.</w:t>
      </w:r>
    </w:p>
    <w:p w:rsidR="000A5B87" w:rsidRPr="006B501A" w:rsidRDefault="000A5B87" w:rsidP="000A5B87">
      <w:pPr>
        <w:widowControl w:val="0"/>
        <w:autoSpaceDE w:val="0"/>
        <w:autoSpaceDN w:val="0"/>
        <w:adjustRightInd w:val="0"/>
        <w:spacing w:line="276" w:lineRule="auto"/>
        <w:jc w:val="both"/>
        <w:rPr>
          <w:rFonts w:ascii="Tahoma" w:hAnsi="Tahoma" w:cs="Tahoma"/>
          <w:b/>
          <w:bCs/>
        </w:rPr>
      </w:pPr>
    </w:p>
    <w:p w:rsidR="000A5B87" w:rsidRPr="006B501A" w:rsidRDefault="000A5B87" w:rsidP="000A5B87">
      <w:pPr>
        <w:rPr>
          <w:rFonts w:ascii="Tahoma" w:hAnsi="Tahoma" w:cs="Tahoma"/>
          <w:lang w:val="es-CO"/>
        </w:rPr>
      </w:pPr>
      <w:r>
        <w:rPr>
          <w:rFonts w:ascii="Tahoma" w:hAnsi="Tahoma" w:cs="Tahoma"/>
          <w:b/>
        </w:rPr>
        <w:tab/>
      </w:r>
      <w:r w:rsidRPr="006B501A">
        <w:rPr>
          <w:rFonts w:ascii="Tahoma" w:hAnsi="Tahoma" w:cs="Tahoma"/>
          <w:b/>
        </w:rPr>
        <w:t>Cúmplase</w:t>
      </w:r>
      <w:r w:rsidRPr="006B501A">
        <w:rPr>
          <w:rFonts w:ascii="Tahoma" w:hAnsi="Tahoma" w:cs="Tahoma"/>
        </w:rPr>
        <w:t xml:space="preserve"> y </w:t>
      </w:r>
      <w:r w:rsidRPr="006B501A">
        <w:rPr>
          <w:rFonts w:ascii="Tahoma" w:hAnsi="Tahoma" w:cs="Tahoma"/>
          <w:b/>
        </w:rPr>
        <w:t>devuélvase</w:t>
      </w:r>
      <w:r w:rsidRPr="006B501A">
        <w:rPr>
          <w:rFonts w:ascii="Tahoma" w:hAnsi="Tahoma" w:cs="Tahoma"/>
        </w:rPr>
        <w:t xml:space="preserve"> el expediente al Juzgado de origen.</w:t>
      </w:r>
    </w:p>
    <w:p w:rsidR="000A5B87" w:rsidRDefault="000A5B87" w:rsidP="000A5B87">
      <w:pPr>
        <w:spacing w:line="240" w:lineRule="auto"/>
        <w:rPr>
          <w:rFonts w:ascii="Tahoma" w:hAnsi="Tahoma" w:cs="Tahoma"/>
        </w:rPr>
      </w:pPr>
    </w:p>
    <w:p w:rsidR="00C03CD8" w:rsidRPr="000A5B87" w:rsidRDefault="000A5B87" w:rsidP="000A5B87">
      <w:pPr>
        <w:rPr>
          <w:rFonts w:ascii="Tahoma" w:hAnsi="Tahoma" w:cs="Tahoma"/>
        </w:rPr>
      </w:pPr>
      <w:r>
        <w:rPr>
          <w:rFonts w:ascii="Tahoma" w:hAnsi="Tahoma" w:cs="Tahoma"/>
        </w:rPr>
        <w:tab/>
      </w:r>
      <w:r w:rsidR="00C03CD8" w:rsidRPr="000A5B87">
        <w:rPr>
          <w:rFonts w:ascii="Tahoma" w:hAnsi="Tahoma" w:cs="Tahoma"/>
        </w:rPr>
        <w:t>La Magistrada</w:t>
      </w:r>
      <w:r w:rsidR="007D007F" w:rsidRPr="000A5B87">
        <w:rPr>
          <w:rFonts w:ascii="Tahoma" w:hAnsi="Tahoma" w:cs="Tahoma"/>
        </w:rPr>
        <w:t xml:space="preserve"> ponente</w:t>
      </w:r>
      <w:r w:rsidR="00C03CD8" w:rsidRPr="000A5B87">
        <w:rPr>
          <w:rFonts w:ascii="Tahoma" w:hAnsi="Tahoma" w:cs="Tahoma"/>
        </w:rPr>
        <w:t>,</w:t>
      </w:r>
    </w:p>
    <w:p w:rsidR="00EC522B" w:rsidRPr="000A5B87" w:rsidRDefault="00EC522B" w:rsidP="000A5B87">
      <w:pPr>
        <w:rPr>
          <w:rFonts w:ascii="Tahoma" w:hAnsi="Tahoma" w:cs="Tahoma"/>
        </w:rPr>
      </w:pPr>
    </w:p>
    <w:p w:rsidR="00E13DA9" w:rsidRPr="000A5B87" w:rsidRDefault="00E13DA9" w:rsidP="000A5B87">
      <w:pPr>
        <w:rPr>
          <w:rFonts w:ascii="Tahoma" w:hAnsi="Tahoma" w:cs="Tahoma"/>
        </w:rPr>
      </w:pPr>
    </w:p>
    <w:p w:rsidR="00C03CD8" w:rsidRPr="000A5B87" w:rsidRDefault="00C03CD8" w:rsidP="000A5B87">
      <w:pPr>
        <w:jc w:val="center"/>
        <w:rPr>
          <w:rFonts w:ascii="Tahoma" w:hAnsi="Tahoma" w:cs="Tahoma"/>
          <w:b/>
        </w:rPr>
      </w:pPr>
      <w:r w:rsidRPr="000A5B87">
        <w:rPr>
          <w:rFonts w:ascii="Tahoma" w:hAnsi="Tahoma" w:cs="Tahoma"/>
          <w:b/>
        </w:rPr>
        <w:t>ANA LUCÍA CAICEDO CALDERÓN</w:t>
      </w:r>
    </w:p>
    <w:p w:rsidR="00C03CD8" w:rsidRPr="000A5B87" w:rsidRDefault="00C03CD8" w:rsidP="000A5B87"/>
    <w:p w:rsidR="00C03CD8" w:rsidRPr="00E64037" w:rsidRDefault="00C03CD8" w:rsidP="00E64037">
      <w:pPr>
        <w:shd w:val="clear" w:color="auto" w:fill="FFFFFF" w:themeFill="background1"/>
        <w:spacing w:line="276" w:lineRule="auto"/>
        <w:ind w:firstLine="708"/>
        <w:jc w:val="both"/>
        <w:rPr>
          <w:rFonts w:ascii="Tahoma" w:hAnsi="Tahoma" w:cs="Tahoma"/>
        </w:rPr>
      </w:pPr>
      <w:r w:rsidRPr="00E64037">
        <w:rPr>
          <w:rFonts w:ascii="Tahoma" w:hAnsi="Tahoma" w:cs="Tahoma"/>
        </w:rPr>
        <w:t>Los Magistrados,</w:t>
      </w:r>
    </w:p>
    <w:p w:rsidR="00C03CD8" w:rsidRPr="00E64037" w:rsidRDefault="00C03CD8" w:rsidP="00E64037">
      <w:pPr>
        <w:shd w:val="clear" w:color="auto" w:fill="FFFFFF" w:themeFill="background1"/>
        <w:spacing w:line="276" w:lineRule="auto"/>
        <w:rPr>
          <w:rFonts w:ascii="Tahoma" w:hAnsi="Tahoma" w:cs="Tahoma"/>
          <w:b/>
        </w:rPr>
      </w:pPr>
    </w:p>
    <w:p w:rsidR="00C03CD8" w:rsidRPr="00E64037" w:rsidRDefault="00C03CD8" w:rsidP="00E64037">
      <w:pPr>
        <w:shd w:val="clear" w:color="auto" w:fill="FFFFFF" w:themeFill="background1"/>
        <w:spacing w:line="276" w:lineRule="auto"/>
        <w:rPr>
          <w:rFonts w:ascii="Tahoma" w:hAnsi="Tahoma" w:cs="Tahoma"/>
          <w:b/>
        </w:rPr>
      </w:pPr>
    </w:p>
    <w:p w:rsidR="00C03CD8" w:rsidRPr="00E64037" w:rsidRDefault="00C03CD8" w:rsidP="00E64037">
      <w:pPr>
        <w:shd w:val="clear" w:color="auto" w:fill="FFFFFF" w:themeFill="background1"/>
        <w:spacing w:line="276" w:lineRule="auto"/>
        <w:rPr>
          <w:rFonts w:ascii="Tahoma" w:hAnsi="Tahoma" w:cs="Tahoma"/>
          <w:b/>
        </w:rPr>
      </w:pPr>
    </w:p>
    <w:p w:rsidR="00EC522B" w:rsidRPr="00E64037" w:rsidRDefault="00EC522B" w:rsidP="00E64037">
      <w:pPr>
        <w:shd w:val="clear" w:color="auto" w:fill="FFFFFF" w:themeFill="background1"/>
        <w:spacing w:line="276" w:lineRule="auto"/>
        <w:rPr>
          <w:rFonts w:ascii="Tahoma" w:hAnsi="Tahoma" w:cs="Tahoma"/>
          <w:b/>
        </w:rPr>
      </w:pPr>
    </w:p>
    <w:p w:rsidR="00C03CD8" w:rsidRPr="00E64037" w:rsidRDefault="00C03CD8" w:rsidP="00E64037">
      <w:pPr>
        <w:shd w:val="clear" w:color="auto" w:fill="FFFFFF" w:themeFill="background1"/>
        <w:spacing w:line="276" w:lineRule="auto"/>
        <w:rPr>
          <w:rFonts w:ascii="Tahoma" w:hAnsi="Tahoma" w:cs="Tahoma"/>
          <w:b/>
        </w:rPr>
      </w:pPr>
    </w:p>
    <w:p w:rsidR="00C03CD8" w:rsidRPr="00E64037" w:rsidRDefault="00C03CD8" w:rsidP="00E64037">
      <w:pPr>
        <w:shd w:val="clear" w:color="auto" w:fill="FFFFFF" w:themeFill="background1"/>
        <w:spacing w:line="276" w:lineRule="auto"/>
        <w:jc w:val="center"/>
        <w:rPr>
          <w:rFonts w:ascii="Tahoma" w:hAnsi="Tahoma" w:cs="Tahoma"/>
          <w:b/>
        </w:rPr>
      </w:pPr>
      <w:r w:rsidRPr="00E64037">
        <w:rPr>
          <w:rFonts w:ascii="Tahoma" w:hAnsi="Tahoma" w:cs="Tahoma"/>
          <w:b/>
        </w:rPr>
        <w:t>JULIO CÉSAR SALAZAR MUÑOZ</w:t>
      </w:r>
      <w:r w:rsidRPr="00E64037">
        <w:rPr>
          <w:rFonts w:ascii="Tahoma" w:hAnsi="Tahoma" w:cs="Tahoma"/>
          <w:b/>
        </w:rPr>
        <w:tab/>
        <w:t xml:space="preserve">       FRANCISCO JAVIER TAMAYO TABARES</w:t>
      </w:r>
    </w:p>
    <w:p w:rsidR="00C03CD8" w:rsidRPr="00E64037" w:rsidRDefault="00C03CD8" w:rsidP="00E64037">
      <w:pPr>
        <w:shd w:val="clear" w:color="auto" w:fill="FFFFFF" w:themeFill="background1"/>
        <w:spacing w:line="276" w:lineRule="auto"/>
        <w:jc w:val="center"/>
        <w:rPr>
          <w:rFonts w:ascii="Tahoma" w:hAnsi="Tahoma" w:cs="Tahoma"/>
        </w:rPr>
      </w:pPr>
    </w:p>
    <w:p w:rsidR="005D6C9A" w:rsidRPr="00E64037" w:rsidRDefault="005D6C9A" w:rsidP="00E64037">
      <w:pPr>
        <w:shd w:val="clear" w:color="auto" w:fill="FFFFFF" w:themeFill="background1"/>
        <w:spacing w:line="276" w:lineRule="auto"/>
        <w:jc w:val="center"/>
        <w:rPr>
          <w:rFonts w:ascii="Tahoma" w:hAnsi="Tahoma" w:cs="Tahoma"/>
        </w:rPr>
      </w:pPr>
    </w:p>
    <w:p w:rsidR="005D6C9A" w:rsidRDefault="005D6C9A" w:rsidP="00E64037">
      <w:pPr>
        <w:shd w:val="clear" w:color="auto" w:fill="FFFFFF" w:themeFill="background1"/>
        <w:spacing w:line="276" w:lineRule="auto"/>
        <w:jc w:val="center"/>
        <w:rPr>
          <w:rFonts w:ascii="Tahoma" w:hAnsi="Tahoma" w:cs="Tahoma"/>
        </w:rPr>
      </w:pPr>
    </w:p>
    <w:p w:rsidR="00C16866" w:rsidRPr="00E64037" w:rsidRDefault="00C16866" w:rsidP="00E64037">
      <w:pPr>
        <w:shd w:val="clear" w:color="auto" w:fill="FFFFFF" w:themeFill="background1"/>
        <w:spacing w:line="276" w:lineRule="auto"/>
        <w:jc w:val="center"/>
        <w:rPr>
          <w:rFonts w:ascii="Tahoma" w:hAnsi="Tahoma" w:cs="Tahoma"/>
        </w:rPr>
      </w:pPr>
    </w:p>
    <w:p w:rsidR="001D4057" w:rsidRPr="00E64037" w:rsidRDefault="001D4057" w:rsidP="00E64037">
      <w:pPr>
        <w:shd w:val="clear" w:color="auto" w:fill="FFFFFF" w:themeFill="background1"/>
        <w:spacing w:line="276" w:lineRule="auto"/>
        <w:jc w:val="center"/>
        <w:rPr>
          <w:rFonts w:ascii="Tahoma" w:hAnsi="Tahoma" w:cs="Tahoma"/>
          <w:b/>
        </w:rPr>
      </w:pPr>
    </w:p>
    <w:p w:rsidR="00C03CD8" w:rsidRPr="00E64037" w:rsidRDefault="00182692" w:rsidP="00E64037">
      <w:pPr>
        <w:shd w:val="clear" w:color="auto" w:fill="FFFFFF" w:themeFill="background1"/>
        <w:spacing w:line="276" w:lineRule="auto"/>
        <w:jc w:val="center"/>
        <w:rPr>
          <w:rFonts w:ascii="Tahoma" w:hAnsi="Tahoma" w:cs="Tahoma"/>
          <w:b/>
        </w:rPr>
      </w:pPr>
      <w:r w:rsidRPr="00E64037">
        <w:rPr>
          <w:rFonts w:ascii="Tahoma" w:hAnsi="Tahoma" w:cs="Tahoma"/>
          <w:b/>
        </w:rPr>
        <w:t>JELYNE MONSALVE OSPINA</w:t>
      </w:r>
    </w:p>
    <w:p w:rsidR="00E468D0" w:rsidRPr="00E64037" w:rsidRDefault="00C03CD8" w:rsidP="00E64037">
      <w:pPr>
        <w:shd w:val="clear" w:color="auto" w:fill="FFFFFF" w:themeFill="background1"/>
        <w:spacing w:line="276" w:lineRule="auto"/>
        <w:jc w:val="center"/>
        <w:rPr>
          <w:rFonts w:ascii="Tahoma" w:hAnsi="Tahoma" w:cs="Tahoma"/>
          <w:b/>
        </w:rPr>
      </w:pPr>
      <w:r w:rsidRPr="00E64037">
        <w:rPr>
          <w:rFonts w:ascii="Tahoma" w:hAnsi="Tahoma" w:cs="Tahoma"/>
        </w:rPr>
        <w:t>Secretaria Ad-Hoc</w:t>
      </w:r>
    </w:p>
    <w:p w:rsidR="00E64037" w:rsidRDefault="00E64037" w:rsidP="0069271F">
      <w:pPr>
        <w:spacing w:line="276" w:lineRule="auto"/>
        <w:jc w:val="both"/>
        <w:rPr>
          <w:rFonts w:ascii="Tahoma" w:hAnsi="Tahoma" w:cs="Tahoma"/>
          <w:sz w:val="24"/>
          <w:szCs w:val="24"/>
          <w:lang w:val="es-CO"/>
        </w:rPr>
      </w:pPr>
    </w:p>
    <w:p w:rsidR="00E64037" w:rsidRDefault="00E64037" w:rsidP="0069271F">
      <w:pPr>
        <w:spacing w:line="276" w:lineRule="auto"/>
        <w:jc w:val="both"/>
        <w:rPr>
          <w:rFonts w:ascii="Tahoma" w:hAnsi="Tahoma" w:cs="Tahoma"/>
          <w:sz w:val="24"/>
          <w:szCs w:val="24"/>
          <w:lang w:val="es-CO"/>
        </w:rPr>
      </w:pPr>
    </w:p>
    <w:p w:rsidR="002F5A03" w:rsidRPr="005D6AD1" w:rsidRDefault="002F5A03" w:rsidP="0069271F">
      <w:pPr>
        <w:spacing w:line="276" w:lineRule="auto"/>
        <w:jc w:val="both"/>
        <w:rPr>
          <w:rFonts w:ascii="Tahoma" w:hAnsi="Tahoma" w:cs="Tahoma"/>
          <w:sz w:val="24"/>
          <w:szCs w:val="24"/>
          <w:lang w:val="es-CO"/>
        </w:rPr>
      </w:pPr>
    </w:p>
    <w:sectPr w:rsidR="002F5A03" w:rsidRPr="005D6AD1" w:rsidSect="00E64037">
      <w:headerReference w:type="default" r:id="rId8"/>
      <w:footerReference w:type="default" r:id="rId9"/>
      <w:pgSz w:w="12242" w:h="18722" w:code="121"/>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24" w:rsidRDefault="00592124" w:rsidP="00A24EB0">
      <w:pPr>
        <w:spacing w:line="240" w:lineRule="auto"/>
      </w:pPr>
      <w:r>
        <w:separator/>
      </w:r>
    </w:p>
  </w:endnote>
  <w:endnote w:type="continuationSeparator" w:id="0">
    <w:p w:rsidR="00592124" w:rsidRDefault="00592124" w:rsidP="00A24E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61" w:rsidRDefault="00207F61">
    <w:pPr>
      <w:pStyle w:val="Piedepgina"/>
      <w:jc w:val="right"/>
    </w:pPr>
    <w:r>
      <w:fldChar w:fldCharType="begin"/>
    </w:r>
    <w:r>
      <w:instrText>PAGE   \* MERGEFORMAT</w:instrText>
    </w:r>
    <w:r>
      <w:fldChar w:fldCharType="separate"/>
    </w:r>
    <w:r w:rsidR="00C111C4">
      <w:rPr>
        <w:noProof/>
      </w:rPr>
      <w:t>2</w:t>
    </w:r>
    <w:r>
      <w:fldChar w:fldCharType="end"/>
    </w:r>
  </w:p>
  <w:p w:rsidR="00207F61" w:rsidRDefault="00207F6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24" w:rsidRDefault="00592124" w:rsidP="00A24EB0">
      <w:pPr>
        <w:spacing w:line="240" w:lineRule="auto"/>
      </w:pPr>
      <w:r>
        <w:separator/>
      </w:r>
    </w:p>
  </w:footnote>
  <w:footnote w:type="continuationSeparator" w:id="0">
    <w:p w:rsidR="00592124" w:rsidRDefault="00592124" w:rsidP="00A24EB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5BF" w:rsidRPr="008975BF" w:rsidRDefault="008975BF">
    <w:pPr>
      <w:pStyle w:val="Encabezado"/>
      <w:rPr>
        <w:rFonts w:ascii="Tahoma" w:hAnsi="Tahoma" w:cs="Tahoma"/>
        <w:sz w:val="14"/>
        <w:szCs w:val="14"/>
        <w:lang w:val="es-CO"/>
      </w:rPr>
    </w:pPr>
    <w:r w:rsidRPr="008975BF">
      <w:rPr>
        <w:rFonts w:ascii="Tahoma" w:hAnsi="Tahoma" w:cs="Tahoma"/>
        <w:sz w:val="14"/>
        <w:szCs w:val="14"/>
        <w:lang w:val="es-CO"/>
      </w:rPr>
      <w:t>Radicado No.: 66001-31-05-005-2014-00717-01</w:t>
    </w:r>
  </w:p>
  <w:p w:rsidR="00207F61" w:rsidRPr="008975BF" w:rsidRDefault="00207F61">
    <w:pPr>
      <w:pStyle w:val="Encabezado"/>
      <w:rPr>
        <w:rFonts w:ascii="Tahoma" w:hAnsi="Tahoma" w:cs="Tahoma"/>
        <w:sz w:val="14"/>
        <w:szCs w:val="14"/>
        <w:lang w:val="es-CO"/>
      </w:rPr>
    </w:pPr>
    <w:r w:rsidRPr="008975BF">
      <w:rPr>
        <w:rFonts w:ascii="Tahoma" w:hAnsi="Tahoma" w:cs="Tahoma"/>
        <w:sz w:val="14"/>
        <w:szCs w:val="14"/>
        <w:lang w:val="es-CO"/>
      </w:rPr>
      <w:t xml:space="preserve">Demandante: </w:t>
    </w:r>
    <w:r w:rsidR="008975BF" w:rsidRPr="008975BF">
      <w:rPr>
        <w:rFonts w:ascii="Tahoma" w:hAnsi="Tahoma" w:cs="Tahoma"/>
        <w:sz w:val="14"/>
        <w:szCs w:val="14"/>
        <w:lang w:val="es-CO"/>
      </w:rPr>
      <w:t>Irene Giraldo Gómez</w:t>
    </w:r>
    <w:r w:rsidR="00473BBD" w:rsidRPr="008975BF">
      <w:rPr>
        <w:rFonts w:ascii="Tahoma" w:hAnsi="Tahoma" w:cs="Tahoma"/>
        <w:sz w:val="14"/>
        <w:szCs w:val="14"/>
        <w:lang w:val="es-CO"/>
      </w:rPr>
      <w:t xml:space="preserve"> </w:t>
    </w:r>
    <w:r w:rsidRPr="008975BF">
      <w:rPr>
        <w:rFonts w:ascii="Tahoma" w:hAnsi="Tahoma" w:cs="Tahoma"/>
        <w:sz w:val="14"/>
        <w:szCs w:val="14"/>
        <w:lang w:val="es-CO"/>
      </w:rPr>
      <w:t xml:space="preserve"> </w:t>
    </w:r>
  </w:p>
  <w:p w:rsidR="00207F61" w:rsidRDefault="00207F61">
    <w:pPr>
      <w:pStyle w:val="Encabezado"/>
      <w:rPr>
        <w:rFonts w:ascii="Tahoma" w:hAnsi="Tahoma" w:cs="Tahoma"/>
        <w:sz w:val="14"/>
        <w:szCs w:val="14"/>
        <w:lang w:val="es-CO"/>
      </w:rPr>
    </w:pPr>
    <w:r w:rsidRPr="008975BF">
      <w:rPr>
        <w:rFonts w:ascii="Tahoma" w:hAnsi="Tahoma" w:cs="Tahoma"/>
        <w:sz w:val="14"/>
        <w:szCs w:val="14"/>
        <w:lang w:val="es-CO"/>
      </w:rPr>
      <w:t>Demandado:</w:t>
    </w:r>
    <w:r w:rsidR="008975BF" w:rsidRPr="008975BF">
      <w:rPr>
        <w:rFonts w:ascii="Tahoma" w:hAnsi="Tahoma" w:cs="Tahoma"/>
        <w:sz w:val="14"/>
        <w:szCs w:val="14"/>
        <w:lang w:val="es-CO"/>
      </w:rPr>
      <w:t xml:space="preserve"> Nestlé de Colombia S.A. y otros</w:t>
    </w:r>
  </w:p>
  <w:p w:rsidR="00556206" w:rsidRPr="008975BF" w:rsidRDefault="00556206">
    <w:pPr>
      <w:pStyle w:val="Encabezado"/>
      <w:rPr>
        <w:rFonts w:ascii="Tahoma" w:hAnsi="Tahoma" w:cs="Tahoma"/>
        <w:sz w:val="14"/>
        <w:szCs w:val="14"/>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43F3297"/>
    <w:multiLevelType w:val="multilevel"/>
    <w:tmpl w:val="1D42DEC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544B0E10"/>
    <w:multiLevelType w:val="multilevel"/>
    <w:tmpl w:val="44525470"/>
    <w:lvl w:ilvl="0">
      <w:start w:val="2"/>
      <w:numFmt w:val="decimal"/>
      <w:lvlText w:val="%1"/>
      <w:lvlJc w:val="left"/>
      <w:pPr>
        <w:ind w:left="375" w:hanging="37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nsid w:val="584057C2"/>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5">
    <w:nsid w:val="61E96F88"/>
    <w:multiLevelType w:val="hybridMultilevel"/>
    <w:tmpl w:val="9D80A5DE"/>
    <w:lvl w:ilvl="0" w:tplc="7A381A1A">
      <w:start w:val="1"/>
      <w:numFmt w:val="upperRoman"/>
      <w:lvlText w:val="%1."/>
      <w:lvlJc w:val="left"/>
      <w:pPr>
        <w:tabs>
          <w:tab w:val="num" w:pos="1080"/>
        </w:tabs>
        <w:ind w:left="1080" w:hanging="720"/>
      </w:pPr>
      <w:rPr>
        <w:rFonts w:hint="default"/>
      </w:rPr>
    </w:lvl>
    <w:lvl w:ilvl="1" w:tplc="DD64FCEE">
      <w:start w:val="1"/>
      <w:numFmt w:val="decimal"/>
      <w:lvlText w:val="%2."/>
      <w:lvlJc w:val="left"/>
      <w:pPr>
        <w:tabs>
          <w:tab w:val="num" w:pos="1070"/>
        </w:tabs>
        <w:ind w:left="107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637E2DE7"/>
    <w:multiLevelType w:val="multilevel"/>
    <w:tmpl w:val="8A9E61EA"/>
    <w:lvl w:ilvl="0">
      <w:start w:val="1"/>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7">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7"/>
  </w:num>
  <w:num w:numId="2">
    <w:abstractNumId w:val="0"/>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7F"/>
    <w:rsid w:val="00013247"/>
    <w:rsid w:val="00023C23"/>
    <w:rsid w:val="00023D3C"/>
    <w:rsid w:val="00037B3E"/>
    <w:rsid w:val="00061A3B"/>
    <w:rsid w:val="00063B1A"/>
    <w:rsid w:val="000642F0"/>
    <w:rsid w:val="000651FB"/>
    <w:rsid w:val="00070526"/>
    <w:rsid w:val="00073987"/>
    <w:rsid w:val="0008656C"/>
    <w:rsid w:val="000A5B87"/>
    <w:rsid w:val="000A7AF2"/>
    <w:rsid w:val="000B6695"/>
    <w:rsid w:val="000D4A3F"/>
    <w:rsid w:val="000E0F35"/>
    <w:rsid w:val="000E5490"/>
    <w:rsid w:val="000F1187"/>
    <w:rsid w:val="000F47E6"/>
    <w:rsid w:val="00105847"/>
    <w:rsid w:val="00114BB0"/>
    <w:rsid w:val="0011728C"/>
    <w:rsid w:val="00120D92"/>
    <w:rsid w:val="0012661E"/>
    <w:rsid w:val="00130644"/>
    <w:rsid w:val="001568B9"/>
    <w:rsid w:val="0015728E"/>
    <w:rsid w:val="00162CD6"/>
    <w:rsid w:val="00182692"/>
    <w:rsid w:val="001A2951"/>
    <w:rsid w:val="001A67DC"/>
    <w:rsid w:val="001B7109"/>
    <w:rsid w:val="001C755E"/>
    <w:rsid w:val="001D4057"/>
    <w:rsid w:val="001F29A7"/>
    <w:rsid w:val="001F518B"/>
    <w:rsid w:val="001F6B8A"/>
    <w:rsid w:val="00207F61"/>
    <w:rsid w:val="00216A29"/>
    <w:rsid w:val="002354A0"/>
    <w:rsid w:val="002541F7"/>
    <w:rsid w:val="00273252"/>
    <w:rsid w:val="002758E6"/>
    <w:rsid w:val="0027695F"/>
    <w:rsid w:val="00285AAA"/>
    <w:rsid w:val="00296F1F"/>
    <w:rsid w:val="002A2F7B"/>
    <w:rsid w:val="002B5F25"/>
    <w:rsid w:val="002C0DE6"/>
    <w:rsid w:val="002D1CE4"/>
    <w:rsid w:val="002D58AB"/>
    <w:rsid w:val="002E6555"/>
    <w:rsid w:val="002F5A03"/>
    <w:rsid w:val="00303620"/>
    <w:rsid w:val="00323700"/>
    <w:rsid w:val="00330B8D"/>
    <w:rsid w:val="00374516"/>
    <w:rsid w:val="00374A4D"/>
    <w:rsid w:val="0037761A"/>
    <w:rsid w:val="003C2274"/>
    <w:rsid w:val="003D1E63"/>
    <w:rsid w:val="003D2D2A"/>
    <w:rsid w:val="003D60F2"/>
    <w:rsid w:val="003E1C47"/>
    <w:rsid w:val="003F6E40"/>
    <w:rsid w:val="00401664"/>
    <w:rsid w:val="00404D4F"/>
    <w:rsid w:val="0041264B"/>
    <w:rsid w:val="004218D1"/>
    <w:rsid w:val="004447B1"/>
    <w:rsid w:val="0044627F"/>
    <w:rsid w:val="00453131"/>
    <w:rsid w:val="00461C67"/>
    <w:rsid w:val="00465DB6"/>
    <w:rsid w:val="00471A64"/>
    <w:rsid w:val="00473BBD"/>
    <w:rsid w:val="00475BA5"/>
    <w:rsid w:val="00487A6F"/>
    <w:rsid w:val="00496FC9"/>
    <w:rsid w:val="004A4C4C"/>
    <w:rsid w:val="004C104B"/>
    <w:rsid w:val="004C290E"/>
    <w:rsid w:val="004E1407"/>
    <w:rsid w:val="004E17C7"/>
    <w:rsid w:val="004E4BE8"/>
    <w:rsid w:val="00505049"/>
    <w:rsid w:val="00507AB0"/>
    <w:rsid w:val="00514E5B"/>
    <w:rsid w:val="00520094"/>
    <w:rsid w:val="00530D5C"/>
    <w:rsid w:val="00536396"/>
    <w:rsid w:val="005412C0"/>
    <w:rsid w:val="00556206"/>
    <w:rsid w:val="005562FA"/>
    <w:rsid w:val="005618ED"/>
    <w:rsid w:val="00562830"/>
    <w:rsid w:val="00566E9C"/>
    <w:rsid w:val="00567767"/>
    <w:rsid w:val="00570169"/>
    <w:rsid w:val="00570C92"/>
    <w:rsid w:val="005713C4"/>
    <w:rsid w:val="00577704"/>
    <w:rsid w:val="00584123"/>
    <w:rsid w:val="00592124"/>
    <w:rsid w:val="005A1386"/>
    <w:rsid w:val="005A7D30"/>
    <w:rsid w:val="005B3C5C"/>
    <w:rsid w:val="005C612D"/>
    <w:rsid w:val="005D28EF"/>
    <w:rsid w:val="005D6AD1"/>
    <w:rsid w:val="005D6C9A"/>
    <w:rsid w:val="005F21BC"/>
    <w:rsid w:val="005F7818"/>
    <w:rsid w:val="00611A73"/>
    <w:rsid w:val="00613A31"/>
    <w:rsid w:val="00641AC3"/>
    <w:rsid w:val="0064477E"/>
    <w:rsid w:val="006578BE"/>
    <w:rsid w:val="0067328A"/>
    <w:rsid w:val="0069271F"/>
    <w:rsid w:val="006C4156"/>
    <w:rsid w:val="006D15E2"/>
    <w:rsid w:val="006D2835"/>
    <w:rsid w:val="006E3CD9"/>
    <w:rsid w:val="006F6819"/>
    <w:rsid w:val="0071187F"/>
    <w:rsid w:val="00717E17"/>
    <w:rsid w:val="00723D28"/>
    <w:rsid w:val="00732F4C"/>
    <w:rsid w:val="0074619D"/>
    <w:rsid w:val="007473C2"/>
    <w:rsid w:val="00750689"/>
    <w:rsid w:val="00753269"/>
    <w:rsid w:val="00760F8B"/>
    <w:rsid w:val="00781A4A"/>
    <w:rsid w:val="0078757E"/>
    <w:rsid w:val="00787CE0"/>
    <w:rsid w:val="007B3D3F"/>
    <w:rsid w:val="007D007F"/>
    <w:rsid w:val="007E11C6"/>
    <w:rsid w:val="007E4313"/>
    <w:rsid w:val="007E66D9"/>
    <w:rsid w:val="007E707C"/>
    <w:rsid w:val="007F4B72"/>
    <w:rsid w:val="00805E35"/>
    <w:rsid w:val="00807F7C"/>
    <w:rsid w:val="00811B1E"/>
    <w:rsid w:val="00817453"/>
    <w:rsid w:val="00821B09"/>
    <w:rsid w:val="00842F9B"/>
    <w:rsid w:val="008441C6"/>
    <w:rsid w:val="00844A3E"/>
    <w:rsid w:val="0085145C"/>
    <w:rsid w:val="00865E60"/>
    <w:rsid w:val="008770EA"/>
    <w:rsid w:val="00877CF2"/>
    <w:rsid w:val="00890F40"/>
    <w:rsid w:val="008975BF"/>
    <w:rsid w:val="00897B68"/>
    <w:rsid w:val="008A3DD3"/>
    <w:rsid w:val="008A5690"/>
    <w:rsid w:val="008D695E"/>
    <w:rsid w:val="008E0A21"/>
    <w:rsid w:val="008E5667"/>
    <w:rsid w:val="0090173A"/>
    <w:rsid w:val="00903A5E"/>
    <w:rsid w:val="00905377"/>
    <w:rsid w:val="00910621"/>
    <w:rsid w:val="0091138B"/>
    <w:rsid w:val="00916931"/>
    <w:rsid w:val="00916F5F"/>
    <w:rsid w:val="009234EF"/>
    <w:rsid w:val="0093155F"/>
    <w:rsid w:val="00932EED"/>
    <w:rsid w:val="00936154"/>
    <w:rsid w:val="00936E17"/>
    <w:rsid w:val="00940BB6"/>
    <w:rsid w:val="009423C5"/>
    <w:rsid w:val="00944FD7"/>
    <w:rsid w:val="009473EB"/>
    <w:rsid w:val="00953C7E"/>
    <w:rsid w:val="009653B4"/>
    <w:rsid w:val="009661C3"/>
    <w:rsid w:val="00981BF5"/>
    <w:rsid w:val="00992B10"/>
    <w:rsid w:val="00994BB3"/>
    <w:rsid w:val="009B0F5F"/>
    <w:rsid w:val="009B7C70"/>
    <w:rsid w:val="009C085A"/>
    <w:rsid w:val="009C737B"/>
    <w:rsid w:val="009D02D3"/>
    <w:rsid w:val="009E2C3C"/>
    <w:rsid w:val="009F2BF1"/>
    <w:rsid w:val="00A24EB0"/>
    <w:rsid w:val="00A30A00"/>
    <w:rsid w:val="00A42BE1"/>
    <w:rsid w:val="00A437A5"/>
    <w:rsid w:val="00A461A1"/>
    <w:rsid w:val="00A52AEF"/>
    <w:rsid w:val="00A60156"/>
    <w:rsid w:val="00A66855"/>
    <w:rsid w:val="00A85D19"/>
    <w:rsid w:val="00A87887"/>
    <w:rsid w:val="00A964CA"/>
    <w:rsid w:val="00AB4C22"/>
    <w:rsid w:val="00AC043B"/>
    <w:rsid w:val="00AC4346"/>
    <w:rsid w:val="00AE0AC1"/>
    <w:rsid w:val="00AF0F21"/>
    <w:rsid w:val="00AF1EF2"/>
    <w:rsid w:val="00AF3787"/>
    <w:rsid w:val="00B02A00"/>
    <w:rsid w:val="00B11230"/>
    <w:rsid w:val="00B11481"/>
    <w:rsid w:val="00B24CA1"/>
    <w:rsid w:val="00B373A4"/>
    <w:rsid w:val="00B46D13"/>
    <w:rsid w:val="00B735F7"/>
    <w:rsid w:val="00B81677"/>
    <w:rsid w:val="00B8746E"/>
    <w:rsid w:val="00B93B08"/>
    <w:rsid w:val="00B967A6"/>
    <w:rsid w:val="00B97BDA"/>
    <w:rsid w:val="00BB7F77"/>
    <w:rsid w:val="00BE11E0"/>
    <w:rsid w:val="00BE2ABA"/>
    <w:rsid w:val="00C03CD8"/>
    <w:rsid w:val="00C048D6"/>
    <w:rsid w:val="00C06191"/>
    <w:rsid w:val="00C10AAD"/>
    <w:rsid w:val="00C111C4"/>
    <w:rsid w:val="00C16866"/>
    <w:rsid w:val="00C2202C"/>
    <w:rsid w:val="00C30415"/>
    <w:rsid w:val="00C47527"/>
    <w:rsid w:val="00C71E1D"/>
    <w:rsid w:val="00C73A76"/>
    <w:rsid w:val="00C83096"/>
    <w:rsid w:val="00C96B86"/>
    <w:rsid w:val="00CA3941"/>
    <w:rsid w:val="00CB41A7"/>
    <w:rsid w:val="00CB4D84"/>
    <w:rsid w:val="00CC2A4B"/>
    <w:rsid w:val="00CD42A6"/>
    <w:rsid w:val="00CD65BB"/>
    <w:rsid w:val="00CD7497"/>
    <w:rsid w:val="00CE324B"/>
    <w:rsid w:val="00CF34F2"/>
    <w:rsid w:val="00CF72B8"/>
    <w:rsid w:val="00D06F64"/>
    <w:rsid w:val="00D114BE"/>
    <w:rsid w:val="00D54F7F"/>
    <w:rsid w:val="00D65099"/>
    <w:rsid w:val="00DB296E"/>
    <w:rsid w:val="00DB469D"/>
    <w:rsid w:val="00DB5744"/>
    <w:rsid w:val="00DD188A"/>
    <w:rsid w:val="00DE7774"/>
    <w:rsid w:val="00DF1B9C"/>
    <w:rsid w:val="00DF635B"/>
    <w:rsid w:val="00E0018C"/>
    <w:rsid w:val="00E01A9A"/>
    <w:rsid w:val="00E02D1B"/>
    <w:rsid w:val="00E04817"/>
    <w:rsid w:val="00E122A1"/>
    <w:rsid w:val="00E13DA9"/>
    <w:rsid w:val="00E1529C"/>
    <w:rsid w:val="00E15FB4"/>
    <w:rsid w:val="00E468D0"/>
    <w:rsid w:val="00E50E7B"/>
    <w:rsid w:val="00E50F75"/>
    <w:rsid w:val="00E56DFE"/>
    <w:rsid w:val="00E64037"/>
    <w:rsid w:val="00E6636C"/>
    <w:rsid w:val="00E70217"/>
    <w:rsid w:val="00E72C3C"/>
    <w:rsid w:val="00E75D77"/>
    <w:rsid w:val="00E81FC4"/>
    <w:rsid w:val="00EA13E0"/>
    <w:rsid w:val="00EC522B"/>
    <w:rsid w:val="00EE46B5"/>
    <w:rsid w:val="00EF1DEB"/>
    <w:rsid w:val="00F367A1"/>
    <w:rsid w:val="00F36B3D"/>
    <w:rsid w:val="00F40E0B"/>
    <w:rsid w:val="00F45D42"/>
    <w:rsid w:val="00F849AD"/>
    <w:rsid w:val="00F86155"/>
    <w:rsid w:val="00F93843"/>
    <w:rsid w:val="00FB130A"/>
    <w:rsid w:val="00FB362B"/>
    <w:rsid w:val="00FB4D38"/>
    <w:rsid w:val="00FD2C49"/>
    <w:rsid w:val="00FD2E54"/>
    <w:rsid w:val="00FD4BF3"/>
    <w:rsid w:val="00FE0944"/>
    <w:rsid w:val="00FE5B0E"/>
    <w:rsid w:val="00FF5E6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A96C2-08BA-40A7-96F9-5E9E68502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77E"/>
    <w:pPr>
      <w:spacing w:line="360" w:lineRule="auto"/>
    </w:pPr>
    <w:rPr>
      <w:sz w:val="22"/>
      <w:szCs w:val="22"/>
      <w:lang w:eastAsia="en-US"/>
    </w:rPr>
  </w:style>
  <w:style w:type="paragraph" w:styleId="Ttulo3">
    <w:name w:val="heading 3"/>
    <w:basedOn w:val="Normal"/>
    <w:next w:val="Normal"/>
    <w:link w:val="Ttulo3Car"/>
    <w:uiPriority w:val="9"/>
    <w:semiHidden/>
    <w:unhideWhenUsed/>
    <w:qFormat/>
    <w:rsid w:val="00114BB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nhideWhenUsed/>
    <w:qFormat/>
    <w:rsid w:val="008441C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5490"/>
    <w:pPr>
      <w:ind w:left="720"/>
      <w:contextualSpacing/>
    </w:pPr>
  </w:style>
  <w:style w:type="paragraph" w:styleId="Textoindependiente">
    <w:name w:val="Body Text"/>
    <w:basedOn w:val="Normal"/>
    <w:link w:val="TextoindependienteCar"/>
    <w:rsid w:val="00EF1DEB"/>
    <w:pPr>
      <w:jc w:val="both"/>
    </w:pPr>
    <w:rPr>
      <w:rFonts w:ascii="Arial" w:eastAsia="Times New Roman" w:hAnsi="Arial"/>
      <w:sz w:val="26"/>
      <w:szCs w:val="20"/>
      <w:lang w:val="es-ES_tradnl" w:eastAsia="x-none"/>
    </w:rPr>
  </w:style>
  <w:style w:type="character" w:customStyle="1" w:styleId="TextoindependienteCar">
    <w:name w:val="Texto independiente Car"/>
    <w:link w:val="Textoindependiente"/>
    <w:rsid w:val="00EF1DEB"/>
    <w:rPr>
      <w:rFonts w:ascii="Arial" w:eastAsia="Times New Roman" w:hAnsi="Arial" w:cs="Times New Roman"/>
      <w:sz w:val="26"/>
      <w:szCs w:val="20"/>
      <w:lang w:val="es-ES_tradnl" w:eastAsia="x-none"/>
    </w:rPr>
  </w:style>
  <w:style w:type="character" w:customStyle="1" w:styleId="Ttulo4Car">
    <w:name w:val="Título 4 Car"/>
    <w:link w:val="Ttulo4"/>
    <w:rsid w:val="008441C6"/>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8441C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agraph">
    <w:name w:val="paragraph"/>
    <w:basedOn w:val="Normal"/>
    <w:rsid w:val="008441C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ormaltextrun">
    <w:name w:val="normaltextrun"/>
    <w:basedOn w:val="Fuentedeprrafopredeter"/>
    <w:rsid w:val="008441C6"/>
  </w:style>
  <w:style w:type="character" w:customStyle="1" w:styleId="apple-converted-space">
    <w:name w:val="apple-converted-space"/>
    <w:basedOn w:val="Fuentedeprrafopredeter"/>
    <w:rsid w:val="008441C6"/>
  </w:style>
  <w:style w:type="paragraph" w:styleId="Encabezado">
    <w:name w:val="header"/>
    <w:basedOn w:val="Normal"/>
    <w:link w:val="EncabezadoCar"/>
    <w:uiPriority w:val="99"/>
    <w:unhideWhenUsed/>
    <w:rsid w:val="00A24EB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24EB0"/>
  </w:style>
  <w:style w:type="paragraph" w:styleId="Piedepgina">
    <w:name w:val="footer"/>
    <w:basedOn w:val="Normal"/>
    <w:link w:val="PiedepginaCar"/>
    <w:uiPriority w:val="99"/>
    <w:unhideWhenUsed/>
    <w:rsid w:val="00A24EB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24EB0"/>
  </w:style>
  <w:style w:type="paragraph" w:styleId="Textodeglobo">
    <w:name w:val="Balloon Text"/>
    <w:basedOn w:val="Normal"/>
    <w:link w:val="TextodegloboCar"/>
    <w:uiPriority w:val="99"/>
    <w:semiHidden/>
    <w:unhideWhenUsed/>
    <w:rsid w:val="0091138B"/>
    <w:pPr>
      <w:spacing w:line="240" w:lineRule="auto"/>
    </w:pPr>
    <w:rPr>
      <w:rFonts w:ascii="Segoe UI" w:hAnsi="Segoe UI" w:cs="Segoe UI"/>
      <w:sz w:val="18"/>
      <w:szCs w:val="18"/>
    </w:rPr>
  </w:style>
  <w:style w:type="character" w:customStyle="1" w:styleId="TextodegloboCar">
    <w:name w:val="Texto de globo Car"/>
    <w:link w:val="Textodeglobo"/>
    <w:uiPriority w:val="99"/>
    <w:semiHidden/>
    <w:rsid w:val="0091138B"/>
    <w:rPr>
      <w:rFonts w:ascii="Segoe UI" w:hAnsi="Segoe UI" w:cs="Segoe UI"/>
      <w:sz w:val="18"/>
      <w:szCs w:val="18"/>
    </w:rPr>
  </w:style>
  <w:style w:type="paragraph" w:styleId="Sinespaciado">
    <w:name w:val="No Spacing"/>
    <w:uiPriority w:val="1"/>
    <w:qFormat/>
    <w:rsid w:val="00CD65BB"/>
    <w:rPr>
      <w:sz w:val="22"/>
      <w:szCs w:val="22"/>
      <w:lang w:eastAsia="en-US"/>
    </w:rPr>
  </w:style>
  <w:style w:type="character" w:customStyle="1" w:styleId="Ttulo3Car">
    <w:name w:val="Título 3 Car"/>
    <w:basedOn w:val="Fuentedeprrafopredeter"/>
    <w:link w:val="Ttulo3"/>
    <w:uiPriority w:val="9"/>
    <w:semiHidden/>
    <w:rsid w:val="00114BB0"/>
    <w:rPr>
      <w:rFonts w:asciiTheme="majorHAnsi" w:eastAsiaTheme="majorEastAsia" w:hAnsiTheme="majorHAnsi" w:cstheme="majorBidi"/>
      <w:color w:val="1F4D78" w:themeColor="accent1" w:themeShade="7F"/>
      <w:sz w:val="24"/>
      <w:szCs w:val="24"/>
      <w:lang w:eastAsia="en-US"/>
    </w:rPr>
  </w:style>
  <w:style w:type="character" w:styleId="Hipervnculo">
    <w:name w:val="Hyperlink"/>
    <w:basedOn w:val="Fuentedeprrafopredeter"/>
    <w:uiPriority w:val="99"/>
    <w:semiHidden/>
    <w:unhideWhenUsed/>
    <w:rsid w:val="00E15FB4"/>
    <w:rPr>
      <w:color w:val="0000FF"/>
      <w:u w:val="single"/>
    </w:rPr>
  </w:style>
  <w:style w:type="paragraph" w:styleId="Puesto">
    <w:name w:val="Title"/>
    <w:basedOn w:val="Normal"/>
    <w:link w:val="PuestoCar"/>
    <w:qFormat/>
    <w:rsid w:val="0012661E"/>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12661E"/>
    <w:rPr>
      <w:rFonts w:ascii="Arial" w:eastAsia="Times New Roman" w:hAnsi="Arial" w:cs="Arial"/>
      <w:b/>
      <w:sz w:val="24"/>
      <w:szCs w:val="24"/>
    </w:rPr>
  </w:style>
  <w:style w:type="paragraph" w:styleId="Textonotapie">
    <w:name w:val="footnote text"/>
    <w:basedOn w:val="Normal"/>
    <w:link w:val="TextonotapieCar"/>
    <w:uiPriority w:val="99"/>
    <w:semiHidden/>
    <w:unhideWhenUsed/>
    <w:rsid w:val="00821B09"/>
    <w:pPr>
      <w:spacing w:line="240" w:lineRule="auto"/>
    </w:pPr>
    <w:rPr>
      <w:sz w:val="20"/>
      <w:szCs w:val="20"/>
    </w:rPr>
  </w:style>
  <w:style w:type="character" w:customStyle="1" w:styleId="TextonotapieCar">
    <w:name w:val="Texto nota pie Car"/>
    <w:basedOn w:val="Fuentedeprrafopredeter"/>
    <w:link w:val="Textonotapie"/>
    <w:uiPriority w:val="99"/>
    <w:semiHidden/>
    <w:rsid w:val="00821B09"/>
    <w:rPr>
      <w:lang w:eastAsia="en-US"/>
    </w:rPr>
  </w:style>
  <w:style w:type="character" w:styleId="Refdenotaalpie">
    <w:name w:val="footnote reference"/>
    <w:basedOn w:val="Fuentedeprrafopredeter"/>
    <w:uiPriority w:val="99"/>
    <w:semiHidden/>
    <w:unhideWhenUsed/>
    <w:rsid w:val="00821B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EDE8-DD81-4CDF-965B-A430EEA36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5</Pages>
  <Words>2153</Words>
  <Characters>11844</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Mariela López de Meneses</cp:lastModifiedBy>
  <cp:revision>42</cp:revision>
  <cp:lastPrinted>2016-02-18T21:23:00Z</cp:lastPrinted>
  <dcterms:created xsi:type="dcterms:W3CDTF">2015-12-09T14:51:00Z</dcterms:created>
  <dcterms:modified xsi:type="dcterms:W3CDTF">2016-06-01T20:48:00Z</dcterms:modified>
</cp:coreProperties>
</file>