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0425E" w:rsidRPr="002B7B53" w:rsidRDefault="0088734D" w:rsidP="00A0425E">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Pr>
          <w:rFonts w:ascii="Arial Narrow" w:hAnsi="Arial Narrow" w:cs="Tahoma"/>
          <w:b w:val="0"/>
          <w:sz w:val="18"/>
          <w:szCs w:val="18"/>
        </w:rPr>
        <w:t>-</w:t>
      </w:r>
      <w:r w:rsidR="00A0425E"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00A0425E" w:rsidRPr="002B7B53">
          <w:rPr>
            <w:rFonts w:ascii="Arial Narrow" w:hAnsi="Arial Narrow" w:cs="Tahoma"/>
            <w:b w:val="0"/>
            <w:sz w:val="18"/>
            <w:szCs w:val="18"/>
          </w:rPr>
          <w:t>la Secretaría</w:t>
        </w:r>
      </w:smartTag>
      <w:r w:rsidR="00A0425E" w:rsidRPr="002B7B53">
        <w:rPr>
          <w:rFonts w:ascii="Arial Narrow" w:hAnsi="Arial Narrow" w:cs="Tahoma"/>
          <w:b w:val="0"/>
          <w:sz w:val="18"/>
          <w:szCs w:val="18"/>
        </w:rPr>
        <w:t xml:space="preserve"> de esta Corporación. </w:t>
      </w:r>
    </w:p>
    <w:p w:rsidR="00A0425E" w:rsidRPr="002B7B53" w:rsidRDefault="00A0425E" w:rsidP="00A0425E">
      <w:pPr>
        <w:pStyle w:val="Puesto"/>
        <w:spacing w:line="240" w:lineRule="auto"/>
        <w:jc w:val="both"/>
        <w:rPr>
          <w:rFonts w:ascii="Tahoma" w:hAnsi="Tahoma" w:cs="Tahoma"/>
          <w:b w:val="0"/>
          <w:sz w:val="18"/>
          <w:szCs w:val="18"/>
        </w:rPr>
      </w:pP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Sentencia</w:t>
      </w:r>
      <w:r w:rsidR="007A7DB7">
        <w:rPr>
          <w:rFonts w:ascii="Tahoma" w:hAnsi="Tahoma" w:cs="Tahoma"/>
          <w:b w:val="0"/>
          <w:bCs/>
          <w:sz w:val="18"/>
          <w:szCs w:val="18"/>
        </w:rPr>
        <w:t xml:space="preserve"> del 19 de febrero</w:t>
      </w:r>
      <w:r>
        <w:rPr>
          <w:rFonts w:ascii="Tahoma" w:hAnsi="Tahoma" w:cs="Tahoma"/>
          <w:b w:val="0"/>
          <w:bCs/>
          <w:sz w:val="18"/>
          <w:szCs w:val="18"/>
        </w:rPr>
        <w:t xml:space="preserve"> </w:t>
      </w:r>
      <w:r w:rsidRPr="002B7B53">
        <w:rPr>
          <w:rFonts w:ascii="Tahoma" w:hAnsi="Tahoma" w:cs="Tahoma"/>
          <w:b w:val="0"/>
          <w:bCs/>
          <w:sz w:val="18"/>
          <w:szCs w:val="18"/>
        </w:rPr>
        <w:t>de 201</w:t>
      </w:r>
      <w:r w:rsidR="005A4428">
        <w:rPr>
          <w:rFonts w:ascii="Tahoma" w:hAnsi="Tahoma" w:cs="Tahoma"/>
          <w:b w:val="0"/>
          <w:bCs/>
          <w:sz w:val="18"/>
          <w:szCs w:val="18"/>
        </w:rPr>
        <w:t>6</w:t>
      </w:r>
      <w:r w:rsidRPr="002B7B53">
        <w:rPr>
          <w:rFonts w:ascii="Tahoma" w:hAnsi="Tahoma" w:cs="Tahoma"/>
          <w:b w:val="0"/>
          <w:bCs/>
          <w:sz w:val="18"/>
          <w:szCs w:val="18"/>
        </w:rPr>
        <w:t xml:space="preserve">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r>
      <w:r w:rsidR="007A7DB7">
        <w:rPr>
          <w:rFonts w:ascii="Tahoma" w:hAnsi="Tahoma" w:cs="Tahoma"/>
          <w:b w:val="0"/>
          <w:sz w:val="18"/>
          <w:szCs w:val="18"/>
        </w:rPr>
        <w:t>66001-31-05-002-2011-</w:t>
      </w:r>
      <w:r w:rsidR="005A4428" w:rsidRPr="005A4428">
        <w:rPr>
          <w:rFonts w:ascii="Tahoma" w:hAnsi="Tahoma" w:cs="Tahoma"/>
          <w:b w:val="0"/>
          <w:sz w:val="18"/>
          <w:szCs w:val="18"/>
        </w:rPr>
        <w:t>01059-01</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5A4428">
        <w:rPr>
          <w:rFonts w:ascii="Tahoma" w:hAnsi="Tahoma" w:cs="Tahoma"/>
          <w:b w:val="0"/>
          <w:sz w:val="18"/>
          <w:szCs w:val="18"/>
        </w:rPr>
        <w:t>Albeiro de Jesús Arredondo Rodas</w:t>
      </w:r>
    </w:p>
    <w:p w:rsidR="00A0425E" w:rsidRPr="002B7B53" w:rsidRDefault="00A0425E" w:rsidP="00A0425E">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A4428">
        <w:rPr>
          <w:rFonts w:ascii="Tahoma" w:hAnsi="Tahoma" w:cs="Tahoma"/>
          <w:b w:val="0"/>
          <w:sz w:val="18"/>
          <w:szCs w:val="18"/>
        </w:rPr>
        <w:t>Segundo</w:t>
      </w:r>
      <w:r w:rsidRPr="002B7B53">
        <w:rPr>
          <w:rFonts w:ascii="Tahoma" w:hAnsi="Tahoma" w:cs="Tahoma"/>
          <w:b w:val="0"/>
          <w:sz w:val="18"/>
          <w:szCs w:val="18"/>
        </w:rPr>
        <w:t xml:space="preserve"> Laboral del Circuito de Pereira</w:t>
      </w:r>
    </w:p>
    <w:p w:rsidR="00A0425E" w:rsidRPr="002B7B53" w:rsidRDefault="00A0425E" w:rsidP="00A0425E">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A0425E" w:rsidRPr="002B7B53" w:rsidRDefault="00A0425E" w:rsidP="00A0425E">
      <w:pPr>
        <w:pStyle w:val="Puesto"/>
        <w:spacing w:line="240" w:lineRule="auto"/>
        <w:ind w:left="2805" w:hanging="2805"/>
        <w:jc w:val="both"/>
        <w:rPr>
          <w:rFonts w:ascii="Tahoma" w:hAnsi="Tahoma" w:cs="Tahoma"/>
          <w:sz w:val="18"/>
          <w:szCs w:val="18"/>
        </w:rPr>
      </w:pPr>
      <w:r w:rsidRPr="002B7B53">
        <w:rPr>
          <w:rFonts w:ascii="Tahoma" w:hAnsi="Tahoma" w:cs="Tahoma"/>
          <w:sz w:val="18"/>
          <w:szCs w:val="18"/>
        </w:rPr>
        <w:t>Tema:</w:t>
      </w:r>
      <w:r w:rsidRPr="002B7B53">
        <w:rPr>
          <w:rFonts w:ascii="Tahoma" w:hAnsi="Tahoma" w:cs="Tahoma"/>
          <w:sz w:val="18"/>
          <w:szCs w:val="18"/>
        </w:rPr>
        <w:tab/>
      </w:r>
    </w:p>
    <w:p w:rsidR="00A0425E" w:rsidRPr="00FE129A" w:rsidRDefault="006D4F62" w:rsidP="00AE04DB">
      <w:pPr>
        <w:pStyle w:val="Puesto"/>
        <w:spacing w:line="240" w:lineRule="auto"/>
        <w:ind w:left="2127"/>
        <w:jc w:val="both"/>
        <w:rPr>
          <w:rFonts w:ascii="Tahoma" w:hAnsi="Tahoma" w:cs="Tahoma"/>
          <w:b w:val="0"/>
          <w:sz w:val="18"/>
          <w:szCs w:val="18"/>
        </w:rPr>
      </w:pPr>
      <w:r w:rsidRPr="00FE129A">
        <w:rPr>
          <w:rFonts w:ascii="Tahoma" w:hAnsi="Tahoma" w:cs="Tahoma"/>
          <w:b w:val="0"/>
          <w:sz w:val="18"/>
          <w:szCs w:val="18"/>
        </w:rPr>
        <w:t>DENSIDAD DE SEMANAS COMO REQUISITO PARA ACCEDER A LA PENSIÓN DE INVALIDEZ</w:t>
      </w:r>
    </w:p>
    <w:p w:rsidR="00403C96" w:rsidRPr="00FE129A" w:rsidRDefault="00403C96" w:rsidP="00AE04DB">
      <w:pPr>
        <w:pStyle w:val="Puesto"/>
        <w:spacing w:line="240" w:lineRule="auto"/>
        <w:ind w:left="2127"/>
        <w:jc w:val="both"/>
        <w:rPr>
          <w:rFonts w:ascii="Tahoma" w:hAnsi="Tahoma" w:cs="Tahoma"/>
          <w:b w:val="0"/>
          <w:bCs/>
          <w:sz w:val="18"/>
          <w:szCs w:val="18"/>
        </w:rPr>
      </w:pPr>
    </w:p>
    <w:p w:rsidR="00FD27DE" w:rsidRPr="00FE129A" w:rsidRDefault="00403C96" w:rsidP="00AE04DB">
      <w:pPr>
        <w:pStyle w:val="Textoindependiente"/>
        <w:spacing w:after="0"/>
        <w:ind w:left="2127" w:right="51"/>
        <w:jc w:val="both"/>
        <w:rPr>
          <w:rFonts w:ascii="Tahoma" w:hAnsi="Tahoma" w:cs="Tahoma"/>
          <w:bCs/>
          <w:sz w:val="18"/>
          <w:szCs w:val="18"/>
        </w:rPr>
      </w:pPr>
      <w:r w:rsidRPr="00FE129A">
        <w:rPr>
          <w:rFonts w:ascii="Tahoma" w:hAnsi="Tahoma" w:cs="Tahoma"/>
          <w:bCs/>
          <w:sz w:val="18"/>
          <w:szCs w:val="18"/>
        </w:rPr>
        <w:t>“</w:t>
      </w:r>
      <w:r w:rsidR="00FD27DE" w:rsidRPr="00FE129A">
        <w:rPr>
          <w:rFonts w:ascii="Tahoma" w:hAnsi="Tahoma" w:cs="Tahoma"/>
          <w:bCs/>
          <w:sz w:val="18"/>
          <w:szCs w:val="18"/>
        </w:rPr>
        <w:t xml:space="preserve">De esta manera, revisada la prueba documental obrante en el plenario se tiene que </w:t>
      </w:r>
      <w:r w:rsidRPr="00FE129A">
        <w:rPr>
          <w:rFonts w:ascii="Tahoma" w:hAnsi="Tahoma" w:cs="Tahoma"/>
          <w:bCs/>
          <w:sz w:val="18"/>
          <w:szCs w:val="18"/>
        </w:rPr>
        <w:t xml:space="preserve">(…) </w:t>
      </w:r>
      <w:r w:rsidR="00FD27DE" w:rsidRPr="00FE129A">
        <w:rPr>
          <w:rFonts w:ascii="Tahoma" w:hAnsi="Tahoma" w:cs="Tahoma"/>
          <w:bCs/>
          <w:sz w:val="18"/>
          <w:szCs w:val="18"/>
        </w:rPr>
        <w:t>el actor en toda su vida laboral reunió un total de 343.05 semanas, de las cuales 3.15 fueron cotizadas entre el 31 de julio de 2005 y el 31 de julio de 2008 (…)</w:t>
      </w:r>
      <w:r w:rsidRPr="00FE129A">
        <w:rPr>
          <w:rFonts w:ascii="Tahoma" w:hAnsi="Tahoma" w:cs="Tahoma"/>
          <w:bCs/>
          <w:sz w:val="18"/>
          <w:szCs w:val="18"/>
        </w:rPr>
        <w:t>”</w:t>
      </w:r>
    </w:p>
    <w:p w:rsidR="00FD27DE" w:rsidRPr="00FE129A" w:rsidRDefault="00FD27DE" w:rsidP="00AE04DB">
      <w:pPr>
        <w:pStyle w:val="Textoindependiente"/>
        <w:spacing w:after="0"/>
        <w:ind w:left="2127" w:right="51" w:firstLine="708"/>
        <w:jc w:val="both"/>
        <w:rPr>
          <w:rFonts w:ascii="Tahoma" w:hAnsi="Tahoma" w:cs="Tahoma"/>
          <w:bCs/>
          <w:sz w:val="18"/>
          <w:szCs w:val="18"/>
        </w:rPr>
      </w:pPr>
    </w:p>
    <w:p w:rsidR="00FD27DE" w:rsidRPr="00FE129A" w:rsidRDefault="00403C96" w:rsidP="00AE04DB">
      <w:pPr>
        <w:pStyle w:val="Sinespaciado"/>
        <w:ind w:left="2127"/>
        <w:jc w:val="both"/>
        <w:rPr>
          <w:rFonts w:ascii="Tahoma" w:hAnsi="Tahoma" w:cs="Tahoma"/>
          <w:bCs/>
          <w:sz w:val="18"/>
          <w:szCs w:val="18"/>
        </w:rPr>
      </w:pPr>
      <w:r w:rsidRPr="00FE129A">
        <w:rPr>
          <w:rFonts w:ascii="Tahoma" w:hAnsi="Tahoma" w:cs="Tahoma"/>
          <w:sz w:val="18"/>
          <w:szCs w:val="18"/>
        </w:rPr>
        <w:t>“</w:t>
      </w:r>
      <w:r w:rsidR="00FD27DE" w:rsidRPr="00FE129A">
        <w:rPr>
          <w:rFonts w:ascii="Tahoma" w:hAnsi="Tahoma" w:cs="Tahoma"/>
          <w:bCs/>
          <w:sz w:val="18"/>
          <w:szCs w:val="18"/>
        </w:rPr>
        <w:t>En ese orden de ideas, la Sala encuentra que el actor no acreditó la densidad de semanas requeridas en el artículo 39 de ley 100 de 1993, modificado por el artículo 1º de la Ley 860 de 2003</w:t>
      </w:r>
      <w:r w:rsidR="00FE129A" w:rsidRPr="00FE129A">
        <w:rPr>
          <w:rFonts w:ascii="Tahoma" w:hAnsi="Tahoma" w:cs="Tahoma"/>
          <w:bCs/>
          <w:sz w:val="18"/>
          <w:szCs w:val="18"/>
        </w:rPr>
        <w:t xml:space="preserve"> (…)</w:t>
      </w:r>
      <w:r w:rsidR="00FD27DE" w:rsidRPr="00FE129A">
        <w:rPr>
          <w:rFonts w:ascii="Tahoma" w:hAnsi="Tahoma" w:cs="Tahoma"/>
          <w:bCs/>
          <w:sz w:val="18"/>
          <w:szCs w:val="18"/>
        </w:rPr>
        <w:t xml:space="preserve"> ni siquiera en aplicación del principio de la condición más beneficiosa, pues por un lado, carece de 300 semanas antes de la entrada en vigencia de la Ley 100 de 1993 -así como de 150 en los 6 años anteriores a la estructuración de la invalidez-, y por otro, no cuenta con 26 semanas en el año anterior a ese suceso ni la misma cantidad en el añ</w:t>
      </w:r>
      <w:bookmarkStart w:id="0" w:name="_GoBack"/>
      <w:bookmarkEnd w:id="0"/>
      <w:r w:rsidR="00FD27DE" w:rsidRPr="00FE129A">
        <w:rPr>
          <w:rFonts w:ascii="Tahoma" w:hAnsi="Tahoma" w:cs="Tahoma"/>
          <w:bCs/>
          <w:sz w:val="18"/>
          <w:szCs w:val="18"/>
        </w:rPr>
        <w:t>o anterior a la entrada en vigencia de la Ley 860 de 2003.</w:t>
      </w:r>
      <w:r w:rsidRPr="00FE129A">
        <w:rPr>
          <w:rFonts w:ascii="Tahoma" w:hAnsi="Tahoma" w:cs="Tahoma"/>
          <w:bCs/>
          <w:sz w:val="18"/>
          <w:szCs w:val="18"/>
        </w:rPr>
        <w:t>”</w:t>
      </w:r>
    </w:p>
    <w:p w:rsidR="00A0425E" w:rsidRDefault="00A0425E" w:rsidP="006D4F62">
      <w:pPr>
        <w:pStyle w:val="Puesto"/>
        <w:spacing w:line="240" w:lineRule="auto"/>
        <w:jc w:val="both"/>
        <w:rPr>
          <w:rFonts w:ascii="Tahoma" w:hAnsi="Tahoma" w:cs="Tahoma"/>
          <w:b w:val="0"/>
          <w:bCs/>
          <w:sz w:val="18"/>
          <w:szCs w:val="18"/>
        </w:rPr>
      </w:pPr>
    </w:p>
    <w:p w:rsidR="00A0425E" w:rsidRPr="00DF64E3" w:rsidRDefault="00A0425E" w:rsidP="00710BE8">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A0425E" w:rsidRPr="00DF64E3" w:rsidRDefault="00A0425E" w:rsidP="00710BE8">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rsidR="00A0425E" w:rsidRPr="002B7B53" w:rsidRDefault="00A0425E" w:rsidP="00954036">
      <w:pPr>
        <w:pStyle w:val="Sinespaciado"/>
      </w:pPr>
    </w:p>
    <w:p w:rsidR="00A0425E" w:rsidRPr="002B7B53" w:rsidRDefault="00A0425E" w:rsidP="00710BE8">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A0425E" w:rsidRPr="002B7B53" w:rsidRDefault="00A0425E" w:rsidP="00954036">
      <w:pPr>
        <w:pStyle w:val="Sinespaciado"/>
      </w:pPr>
    </w:p>
    <w:p w:rsidR="00A0425E" w:rsidRPr="002B7B53" w:rsidRDefault="00A0425E" w:rsidP="00710BE8">
      <w:pPr>
        <w:spacing w:line="276" w:lineRule="auto"/>
        <w:jc w:val="center"/>
        <w:rPr>
          <w:rFonts w:ascii="Tahoma" w:hAnsi="Tahoma" w:cs="Tahoma"/>
          <w:b/>
        </w:rPr>
      </w:pPr>
      <w:r w:rsidRPr="002B7B53">
        <w:rPr>
          <w:rFonts w:ascii="Tahoma" w:hAnsi="Tahoma" w:cs="Tahoma"/>
          <w:b/>
        </w:rPr>
        <w:t>Acta No. ____</w:t>
      </w:r>
    </w:p>
    <w:p w:rsidR="00A0425E" w:rsidRPr="002B7B53" w:rsidRDefault="00A0425E" w:rsidP="00710BE8">
      <w:pPr>
        <w:spacing w:line="276" w:lineRule="auto"/>
        <w:jc w:val="center"/>
        <w:rPr>
          <w:rFonts w:ascii="Tahoma" w:hAnsi="Tahoma" w:cs="Tahoma"/>
          <w:b/>
        </w:rPr>
      </w:pPr>
      <w:r w:rsidRPr="002B7B53">
        <w:rPr>
          <w:rFonts w:ascii="Tahoma" w:hAnsi="Tahoma" w:cs="Tahoma"/>
          <w:b/>
        </w:rPr>
        <w:t>(</w:t>
      </w:r>
      <w:r w:rsidR="007A7DB7">
        <w:rPr>
          <w:rFonts w:ascii="Tahoma" w:hAnsi="Tahoma" w:cs="Tahoma"/>
          <w:b/>
        </w:rPr>
        <w:t xml:space="preserve">Febrero 19 </w:t>
      </w:r>
      <w:r>
        <w:rPr>
          <w:rFonts w:ascii="Tahoma" w:hAnsi="Tahoma" w:cs="Tahoma"/>
          <w:b/>
        </w:rPr>
        <w:t>de 201</w:t>
      </w:r>
      <w:r w:rsidR="005A4428">
        <w:rPr>
          <w:rFonts w:ascii="Tahoma" w:hAnsi="Tahoma" w:cs="Tahoma"/>
          <w:b/>
        </w:rPr>
        <w:t>6</w:t>
      </w:r>
      <w:r w:rsidRPr="002B7B53">
        <w:rPr>
          <w:rFonts w:ascii="Tahoma" w:hAnsi="Tahoma" w:cs="Tahoma"/>
          <w:b/>
        </w:rPr>
        <w:t>)</w:t>
      </w:r>
    </w:p>
    <w:p w:rsidR="00A0425E" w:rsidRPr="00AB2670" w:rsidRDefault="00A0425E" w:rsidP="00AB2670">
      <w:pPr>
        <w:pStyle w:val="Sinespaciado"/>
      </w:pPr>
    </w:p>
    <w:p w:rsidR="00A0425E" w:rsidRPr="002B7B53" w:rsidRDefault="00A0425E" w:rsidP="00710BE8">
      <w:pPr>
        <w:pStyle w:val="Ttulo5"/>
        <w:spacing w:line="276" w:lineRule="auto"/>
        <w:ind w:firstLine="0"/>
        <w:jc w:val="center"/>
        <w:rPr>
          <w:rFonts w:ascii="Tahoma" w:hAnsi="Tahoma" w:cs="Tahoma"/>
        </w:rPr>
      </w:pPr>
      <w:r w:rsidRPr="002B7B53">
        <w:rPr>
          <w:rFonts w:ascii="Tahoma" w:hAnsi="Tahoma" w:cs="Tahoma"/>
        </w:rPr>
        <w:t>Sistema oral - Audiencia de juzgamiento</w:t>
      </w:r>
    </w:p>
    <w:p w:rsidR="00A0425E" w:rsidRPr="00AB2670" w:rsidRDefault="00A0425E" w:rsidP="00AB2670">
      <w:pPr>
        <w:pStyle w:val="Sinespaciado"/>
      </w:pPr>
      <w:r w:rsidRPr="002B7B53">
        <w:tab/>
      </w:r>
    </w:p>
    <w:p w:rsidR="00A0425E" w:rsidRPr="002B7B53" w:rsidRDefault="007A7DB7" w:rsidP="00710BE8">
      <w:pPr>
        <w:spacing w:line="276" w:lineRule="auto"/>
        <w:ind w:firstLine="708"/>
        <w:jc w:val="both"/>
        <w:rPr>
          <w:rFonts w:ascii="Tahoma" w:hAnsi="Tahoma" w:cs="Tahoma"/>
          <w:lang w:val="es-ES_tradnl"/>
        </w:rPr>
      </w:pPr>
      <w:r>
        <w:rPr>
          <w:rFonts w:ascii="Tahoma" w:hAnsi="Tahoma" w:cs="Tahoma"/>
          <w:lang w:val="es-ES_tradnl"/>
        </w:rPr>
        <w:t>Buenos días, siendo las 8:15</w:t>
      </w:r>
      <w:r w:rsidR="00A0425E" w:rsidRPr="002B7B53">
        <w:rPr>
          <w:rFonts w:ascii="Tahoma" w:hAnsi="Tahoma" w:cs="Tahoma"/>
          <w:lang w:val="es-ES_tradnl"/>
        </w:rPr>
        <w:t xml:space="preserve"> </w:t>
      </w:r>
      <w:r w:rsidR="00A0425E">
        <w:rPr>
          <w:rFonts w:ascii="Tahoma" w:hAnsi="Tahoma" w:cs="Tahoma"/>
          <w:lang w:val="es-ES_tradnl"/>
        </w:rPr>
        <w:t xml:space="preserve">a.m. </w:t>
      </w:r>
      <w:r w:rsidR="00A0425E" w:rsidRPr="002B7B53">
        <w:rPr>
          <w:rFonts w:ascii="Tahoma" w:hAnsi="Tahoma" w:cs="Tahoma"/>
          <w:lang w:val="es-ES_tradnl"/>
        </w:rPr>
        <w:t xml:space="preserve">de hoy, </w:t>
      </w:r>
      <w:r>
        <w:rPr>
          <w:rFonts w:ascii="Tahoma" w:hAnsi="Tahoma" w:cs="Tahoma"/>
          <w:lang w:val="es-ES_tradnl"/>
        </w:rPr>
        <w:t>viernes 19 de febrero</w:t>
      </w:r>
      <w:r w:rsidR="00A0425E">
        <w:rPr>
          <w:rFonts w:ascii="Tahoma" w:hAnsi="Tahoma" w:cs="Tahoma"/>
          <w:lang w:val="es-ES_tradnl"/>
        </w:rPr>
        <w:t xml:space="preserve"> </w:t>
      </w:r>
      <w:r w:rsidR="00A0425E" w:rsidRPr="002B7B53">
        <w:rPr>
          <w:rFonts w:ascii="Tahoma" w:hAnsi="Tahoma" w:cs="Tahoma"/>
          <w:lang w:val="es-ES_tradnl"/>
        </w:rPr>
        <w:t>de 201</w:t>
      </w:r>
      <w:r w:rsidR="005A4428">
        <w:rPr>
          <w:rFonts w:ascii="Tahoma" w:hAnsi="Tahoma" w:cs="Tahoma"/>
          <w:lang w:val="es-ES_tradnl"/>
        </w:rPr>
        <w:t>6</w:t>
      </w:r>
      <w:r w:rsidR="00A0425E" w:rsidRPr="002B7B53">
        <w:rPr>
          <w:rFonts w:ascii="Tahoma" w:hAnsi="Tahoma" w:cs="Tahoma"/>
          <w:lang w:val="es-ES_tradnl"/>
        </w:rPr>
        <w:t xml:space="preserve">, la Sala de Decisión Laboral del Tribunal Superior de Pereira se constituye en audiencia pública de juzgamiento en el proceso ordinario laboral instaurado por </w:t>
      </w:r>
      <w:r w:rsidR="005A4428" w:rsidRPr="005A4428">
        <w:rPr>
          <w:rFonts w:ascii="Tahoma" w:hAnsi="Tahoma" w:cs="Tahoma"/>
          <w:b/>
          <w:lang w:val="es-ES_tradnl"/>
        </w:rPr>
        <w:t>Albeiro de Jesús Arredondo Rodas</w:t>
      </w:r>
      <w:r w:rsidR="00A0425E">
        <w:rPr>
          <w:rFonts w:ascii="Tahoma" w:hAnsi="Tahoma" w:cs="Tahoma"/>
          <w:b/>
          <w:lang w:val="es-ES_tradnl"/>
        </w:rPr>
        <w:t xml:space="preserve"> </w:t>
      </w:r>
      <w:r w:rsidR="00A0425E" w:rsidRPr="009C29D3">
        <w:rPr>
          <w:rFonts w:ascii="Tahoma" w:hAnsi="Tahoma" w:cs="Tahoma"/>
          <w:lang w:val="es-ES_tradnl"/>
        </w:rPr>
        <w:t>en</w:t>
      </w:r>
      <w:r w:rsidR="00A0425E" w:rsidRPr="002B7B53">
        <w:rPr>
          <w:rFonts w:ascii="Tahoma" w:hAnsi="Tahoma" w:cs="Tahoma"/>
          <w:lang w:val="es-ES_tradnl"/>
        </w:rPr>
        <w:t xml:space="preserve"> contra de la </w:t>
      </w:r>
      <w:r w:rsidR="00A0425E" w:rsidRPr="002B7B53">
        <w:rPr>
          <w:rFonts w:ascii="Tahoma" w:hAnsi="Tahoma" w:cs="Tahoma"/>
          <w:b/>
          <w:lang w:val="es-ES_tradnl"/>
        </w:rPr>
        <w:t>Administradora Colombiana de Pensiones “Colpensiones”</w:t>
      </w:r>
      <w:r w:rsidR="00A0425E" w:rsidRPr="002B7B53">
        <w:rPr>
          <w:rFonts w:ascii="Tahoma" w:hAnsi="Tahoma" w:cs="Tahoma"/>
          <w:lang w:val="es-ES_tradnl"/>
        </w:rPr>
        <w:t>.</w:t>
      </w:r>
    </w:p>
    <w:p w:rsidR="00A0425E" w:rsidRPr="005A4428" w:rsidRDefault="00A0425E" w:rsidP="005A4428">
      <w:pPr>
        <w:pStyle w:val="Sinespaciado"/>
      </w:pPr>
    </w:p>
    <w:p w:rsidR="00A0425E" w:rsidRDefault="00A0425E" w:rsidP="00710BE8">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Pr>
          <w:rFonts w:ascii="Tahoma" w:hAnsi="Tahoma" w:cs="Tahoma"/>
          <w:lang w:val="es-ES_tradnl"/>
        </w:rPr>
        <w:t xml:space="preserve"> </w:t>
      </w:r>
      <w:r w:rsidRPr="002B7B53">
        <w:rPr>
          <w:rFonts w:ascii="Tahoma" w:hAnsi="Tahoma" w:cs="Tahoma"/>
          <w:lang w:val="es-ES_tradnl"/>
        </w:rPr>
        <w:t>Por la parte demandante… Por la demandada…</w:t>
      </w:r>
    </w:p>
    <w:p w:rsidR="00A0425E" w:rsidRPr="002B7B53" w:rsidRDefault="00A0425E" w:rsidP="00710BE8">
      <w:pPr>
        <w:spacing w:line="276" w:lineRule="auto"/>
        <w:ind w:firstLine="1122"/>
        <w:jc w:val="both"/>
        <w:rPr>
          <w:rFonts w:ascii="Tahoma" w:hAnsi="Tahoma" w:cs="Tahoma"/>
          <w:lang w:val="es-ES_tradnl"/>
        </w:rPr>
      </w:pPr>
    </w:p>
    <w:p w:rsidR="00A0425E" w:rsidRPr="002B7B53" w:rsidRDefault="00A0425E" w:rsidP="00710BE8">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A0425E" w:rsidRPr="002B7B53" w:rsidRDefault="00A0425E" w:rsidP="005A4428">
      <w:pPr>
        <w:pStyle w:val="Sinespaciado"/>
      </w:pPr>
    </w:p>
    <w:p w:rsidR="00A0425E" w:rsidRDefault="00A0425E" w:rsidP="00710BE8">
      <w:pPr>
        <w:spacing w:line="276" w:lineRule="auto"/>
        <w:ind w:firstLine="708"/>
        <w:jc w:val="both"/>
        <w:rPr>
          <w:rFonts w:ascii="Tahoma" w:hAnsi="Tahoma" w:cs="Tahoma"/>
          <w:lang w:val="es-ES_tradnl"/>
        </w:rPr>
      </w:pPr>
      <w:r w:rsidRPr="002B7B53">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A0425E" w:rsidRPr="002B7B53" w:rsidRDefault="00A0425E" w:rsidP="005A4428">
      <w:pPr>
        <w:pStyle w:val="Sinespaciado"/>
        <w:rPr>
          <w:lang w:val="es-ES_tradnl"/>
        </w:rPr>
      </w:pPr>
    </w:p>
    <w:p w:rsidR="00A0425E" w:rsidRDefault="00A0425E" w:rsidP="00710BE8">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A0425E" w:rsidRPr="002B7B53" w:rsidRDefault="00A0425E" w:rsidP="005A4428">
      <w:pPr>
        <w:pStyle w:val="Sinespaciado"/>
      </w:pPr>
    </w:p>
    <w:p w:rsidR="00A0425E" w:rsidRDefault="00A0425E" w:rsidP="00710BE8">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fundamentos de los argumentos expuestos en las alegaciones se tuvieron en cuenta en la discusión del proyecto, procede la Sala a resolver </w:t>
      </w:r>
      <w:r>
        <w:rPr>
          <w:rFonts w:ascii="Tahoma" w:hAnsi="Tahoma" w:cs="Tahoma"/>
        </w:rPr>
        <w:t xml:space="preserve">el grado jurisdiccional de consulta de la sentencia </w:t>
      </w:r>
      <w:r w:rsidRPr="002B7B53">
        <w:rPr>
          <w:rFonts w:ascii="Tahoma" w:hAnsi="Tahoma" w:cs="Tahoma"/>
        </w:rPr>
        <w:t xml:space="preserve">emitida por el </w:t>
      </w:r>
      <w:r w:rsidR="000E6A6F" w:rsidRPr="000E6A6F">
        <w:rPr>
          <w:rFonts w:ascii="Tahoma" w:hAnsi="Tahoma" w:cs="Tahoma"/>
        </w:rPr>
        <w:t>Juzgado Segundo Laboral del Cir</w:t>
      </w:r>
      <w:r w:rsidR="007A7DB7">
        <w:rPr>
          <w:rFonts w:ascii="Tahoma" w:hAnsi="Tahoma" w:cs="Tahoma"/>
        </w:rPr>
        <w:t>cuito de Pereira el 14</w:t>
      </w:r>
      <w:r w:rsidR="000E6A6F" w:rsidRPr="000E6A6F">
        <w:rPr>
          <w:rFonts w:ascii="Tahoma" w:hAnsi="Tahoma" w:cs="Tahoma"/>
        </w:rPr>
        <w:t xml:space="preserve"> de mayo de 2015</w:t>
      </w:r>
      <w:r w:rsidR="000E6A6F">
        <w:rPr>
          <w:rFonts w:ascii="Tahoma" w:hAnsi="Tahoma" w:cs="Tahoma"/>
        </w:rPr>
        <w:t>, que fuera desfavorable a los intereses del demandante.</w:t>
      </w:r>
    </w:p>
    <w:p w:rsidR="005A4428" w:rsidRDefault="005A4428" w:rsidP="005A4428">
      <w:pPr>
        <w:pStyle w:val="Sinespaciado"/>
      </w:pPr>
    </w:p>
    <w:p w:rsidR="00A0425E" w:rsidRDefault="00A0425E" w:rsidP="00710BE8">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A0425E" w:rsidRPr="0064245A" w:rsidRDefault="00A0425E" w:rsidP="0064245A">
      <w:pPr>
        <w:pStyle w:val="Sinespaciado"/>
      </w:pPr>
    </w:p>
    <w:p w:rsidR="00257771" w:rsidRDefault="00A0425E" w:rsidP="00257771">
      <w:pPr>
        <w:pStyle w:val="Textoindependiente"/>
        <w:spacing w:after="0" w:line="276" w:lineRule="auto"/>
        <w:ind w:right="51" w:firstLine="708"/>
        <w:jc w:val="both"/>
        <w:rPr>
          <w:rFonts w:ascii="Tahoma" w:hAnsi="Tahoma" w:cs="Tahoma"/>
          <w:bCs/>
        </w:rPr>
      </w:pPr>
      <w:r w:rsidRPr="00863CCE">
        <w:rPr>
          <w:rFonts w:ascii="Tahoma" w:hAnsi="Tahoma" w:cs="Tahoma"/>
        </w:rPr>
        <w:t>De acuerdo a l</w:t>
      </w:r>
      <w:r>
        <w:rPr>
          <w:rFonts w:ascii="Tahoma" w:hAnsi="Tahoma" w:cs="Tahoma"/>
        </w:rPr>
        <w:t xml:space="preserve">o expuesto en la </w:t>
      </w:r>
      <w:r w:rsidRPr="00863CCE">
        <w:rPr>
          <w:rFonts w:ascii="Tahoma" w:hAnsi="Tahoma" w:cs="Tahoma"/>
        </w:rPr>
        <w:t>sentencia de primera instancia</w:t>
      </w:r>
      <w:r>
        <w:rPr>
          <w:rFonts w:ascii="Tahoma" w:hAnsi="Tahoma" w:cs="Tahoma"/>
        </w:rPr>
        <w:t xml:space="preserve">, </w:t>
      </w:r>
      <w:r w:rsidRPr="00D079A3">
        <w:rPr>
          <w:rFonts w:ascii="Tahoma" w:hAnsi="Tahoma" w:cs="Tahoma"/>
        </w:rPr>
        <w:t xml:space="preserve">le corresponde a la Sala determinar </w:t>
      </w:r>
      <w:r>
        <w:rPr>
          <w:rFonts w:ascii="Tahoma" w:hAnsi="Tahoma" w:cs="Tahoma"/>
        </w:rPr>
        <w:t>si</w:t>
      </w:r>
      <w:r w:rsidR="00257771">
        <w:rPr>
          <w:rFonts w:ascii="Tahoma" w:hAnsi="Tahoma" w:cs="Tahoma"/>
        </w:rPr>
        <w:t xml:space="preserve"> el actor cumple</w:t>
      </w:r>
      <w:r>
        <w:rPr>
          <w:rFonts w:ascii="Tahoma" w:hAnsi="Tahoma" w:cs="Tahoma"/>
        </w:rPr>
        <w:t xml:space="preserve"> </w:t>
      </w:r>
      <w:r w:rsidR="00257771">
        <w:rPr>
          <w:rFonts w:ascii="Tahoma" w:hAnsi="Tahoma" w:cs="Tahoma"/>
          <w:bCs/>
        </w:rPr>
        <w:t xml:space="preserve">los requisitos del artículo 39 de </w:t>
      </w:r>
      <w:r w:rsidR="00D47F73">
        <w:rPr>
          <w:rFonts w:ascii="Tahoma" w:hAnsi="Tahoma" w:cs="Tahoma"/>
          <w:bCs/>
        </w:rPr>
        <w:t xml:space="preserve">Ley </w:t>
      </w:r>
      <w:r w:rsidR="00257771">
        <w:rPr>
          <w:rFonts w:ascii="Tahoma" w:hAnsi="Tahoma" w:cs="Tahoma"/>
          <w:bCs/>
        </w:rPr>
        <w:t xml:space="preserve">100 de 1993, modificado por el artículo 1º de la </w:t>
      </w:r>
      <w:r w:rsidR="00D47F73">
        <w:rPr>
          <w:rFonts w:ascii="Tahoma" w:hAnsi="Tahoma" w:cs="Tahoma"/>
          <w:bCs/>
        </w:rPr>
        <w:t xml:space="preserve">Ley </w:t>
      </w:r>
      <w:r w:rsidR="00257771">
        <w:rPr>
          <w:rFonts w:ascii="Tahoma" w:hAnsi="Tahoma" w:cs="Tahoma"/>
          <w:bCs/>
        </w:rPr>
        <w:t>860 de 2003</w:t>
      </w:r>
      <w:r w:rsidR="00D47F73">
        <w:rPr>
          <w:rFonts w:ascii="Tahoma" w:hAnsi="Tahoma" w:cs="Tahoma"/>
          <w:bCs/>
        </w:rPr>
        <w:t>,</w:t>
      </w:r>
      <w:r w:rsidR="00257771">
        <w:rPr>
          <w:rFonts w:ascii="Tahoma" w:hAnsi="Tahoma" w:cs="Tahoma"/>
          <w:bCs/>
        </w:rPr>
        <w:t xml:space="preserve"> para acceder a la pensión de invalidez deprecada.</w:t>
      </w:r>
    </w:p>
    <w:p w:rsidR="00954036" w:rsidRDefault="00954036" w:rsidP="00954036">
      <w:pPr>
        <w:pStyle w:val="Sinespaciado"/>
      </w:pPr>
    </w:p>
    <w:p w:rsidR="00A0425E" w:rsidRPr="002B7B53" w:rsidRDefault="00A0425E" w:rsidP="00710BE8">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 y su contestación</w:t>
      </w:r>
    </w:p>
    <w:p w:rsidR="00A0425E" w:rsidRPr="002B7B53" w:rsidRDefault="00A0425E" w:rsidP="006B7160">
      <w:pPr>
        <w:pStyle w:val="Sinespaciado"/>
      </w:pPr>
    </w:p>
    <w:p w:rsidR="00A0425E" w:rsidRDefault="00117050" w:rsidP="00710BE8">
      <w:pPr>
        <w:widowControl w:val="0"/>
        <w:autoSpaceDE w:val="0"/>
        <w:autoSpaceDN w:val="0"/>
        <w:adjustRightInd w:val="0"/>
        <w:spacing w:line="276" w:lineRule="auto"/>
        <w:ind w:firstLine="708"/>
        <w:jc w:val="both"/>
        <w:rPr>
          <w:rFonts w:ascii="Tahoma" w:hAnsi="Tahoma" w:cs="Tahoma"/>
        </w:rPr>
      </w:pPr>
      <w:r w:rsidRPr="00117050">
        <w:rPr>
          <w:rFonts w:ascii="Tahoma" w:hAnsi="Tahoma" w:cs="Tahoma"/>
        </w:rPr>
        <w:t xml:space="preserve">El citado demandante solicita que, previa declaración de su derecho, se condene </w:t>
      </w:r>
      <w:r w:rsidR="00704390">
        <w:rPr>
          <w:rFonts w:ascii="Tahoma" w:hAnsi="Tahoma" w:cs="Tahoma"/>
        </w:rPr>
        <w:t xml:space="preserve">al I.S.S., hoy </w:t>
      </w:r>
      <w:r w:rsidR="00F05EB3">
        <w:rPr>
          <w:rFonts w:ascii="Tahoma" w:hAnsi="Tahoma" w:cs="Tahoma"/>
        </w:rPr>
        <w:t>Colpensiones</w:t>
      </w:r>
      <w:r w:rsidR="00704390">
        <w:rPr>
          <w:rFonts w:ascii="Tahoma" w:hAnsi="Tahoma" w:cs="Tahoma"/>
        </w:rPr>
        <w:t>,</w:t>
      </w:r>
      <w:r w:rsidRPr="00117050">
        <w:rPr>
          <w:rFonts w:ascii="Tahoma" w:hAnsi="Tahoma" w:cs="Tahoma"/>
        </w:rPr>
        <w:t xml:space="preserve"> a reconocer la</w:t>
      </w:r>
      <w:r w:rsidR="00F05EB3">
        <w:rPr>
          <w:rFonts w:ascii="Tahoma" w:hAnsi="Tahoma" w:cs="Tahoma"/>
        </w:rPr>
        <w:t xml:space="preserve"> pensión de invalidez desde el 31 de julio de 2008</w:t>
      </w:r>
      <w:r w:rsidR="006B7160">
        <w:rPr>
          <w:rFonts w:ascii="Tahoma" w:hAnsi="Tahoma" w:cs="Tahoma"/>
        </w:rPr>
        <w:t xml:space="preserve"> </w:t>
      </w:r>
      <w:r w:rsidR="00D47F73">
        <w:rPr>
          <w:rFonts w:ascii="Tahoma" w:hAnsi="Tahoma" w:cs="Tahoma"/>
        </w:rPr>
        <w:t>en</w:t>
      </w:r>
      <w:r w:rsidR="006B7160">
        <w:rPr>
          <w:rFonts w:ascii="Tahoma" w:hAnsi="Tahoma" w:cs="Tahoma"/>
        </w:rPr>
        <w:t xml:space="preserve"> cuantía de un salario mínimo</w:t>
      </w:r>
      <w:r w:rsidRPr="00117050">
        <w:rPr>
          <w:rFonts w:ascii="Tahoma" w:hAnsi="Tahoma" w:cs="Tahoma"/>
        </w:rPr>
        <w:t>, con los intereses moratorios</w:t>
      </w:r>
      <w:r w:rsidR="00F05EB3">
        <w:rPr>
          <w:rFonts w:ascii="Tahoma" w:hAnsi="Tahoma" w:cs="Tahoma"/>
        </w:rPr>
        <w:t>, las cos</w:t>
      </w:r>
      <w:r w:rsidR="00D47F73">
        <w:rPr>
          <w:rFonts w:ascii="Tahoma" w:hAnsi="Tahoma" w:cs="Tahoma"/>
        </w:rPr>
        <w:t>ta</w:t>
      </w:r>
      <w:r w:rsidR="00F05EB3">
        <w:rPr>
          <w:rFonts w:ascii="Tahoma" w:hAnsi="Tahoma" w:cs="Tahoma"/>
        </w:rPr>
        <w:t>s procesales</w:t>
      </w:r>
      <w:r w:rsidRPr="00117050">
        <w:rPr>
          <w:rFonts w:ascii="Tahoma" w:hAnsi="Tahoma" w:cs="Tahoma"/>
        </w:rPr>
        <w:t xml:space="preserve"> y lo que resulte probado en ejercicio de las facultades extra y ultra </w:t>
      </w:r>
      <w:proofErr w:type="spellStart"/>
      <w:r w:rsidRPr="00117050">
        <w:rPr>
          <w:rFonts w:ascii="Tahoma" w:hAnsi="Tahoma" w:cs="Tahoma"/>
        </w:rPr>
        <w:t>petita</w:t>
      </w:r>
      <w:proofErr w:type="spellEnd"/>
      <w:r w:rsidRPr="00117050">
        <w:rPr>
          <w:rFonts w:ascii="Tahoma" w:hAnsi="Tahoma" w:cs="Tahoma"/>
        </w:rPr>
        <w:t>.</w:t>
      </w:r>
    </w:p>
    <w:p w:rsidR="00A0425E" w:rsidRPr="006B7160" w:rsidRDefault="00A0425E" w:rsidP="006B7160">
      <w:pPr>
        <w:pStyle w:val="Sinespaciado"/>
      </w:pPr>
    </w:p>
    <w:p w:rsidR="00A0425E" w:rsidRDefault="00A0425E"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w:t>
      </w:r>
      <w:r w:rsidR="0088734D">
        <w:rPr>
          <w:rFonts w:ascii="Tahoma" w:hAnsi="Tahoma" w:cs="Tahoma"/>
        </w:rPr>
        <w:t>has pretensiones manifiesta que</w:t>
      </w:r>
      <w:r w:rsidR="00B611F8">
        <w:rPr>
          <w:rFonts w:ascii="Tahoma" w:hAnsi="Tahoma" w:cs="Tahoma"/>
        </w:rPr>
        <w:t xml:space="preserve"> </w:t>
      </w:r>
      <w:r w:rsidR="0088734D">
        <w:rPr>
          <w:rFonts w:ascii="Tahoma" w:hAnsi="Tahoma" w:cs="Tahoma"/>
        </w:rPr>
        <w:t>nació el</w:t>
      </w:r>
      <w:r w:rsidR="00D47F73">
        <w:rPr>
          <w:rFonts w:ascii="Tahoma" w:hAnsi="Tahoma" w:cs="Tahoma"/>
        </w:rPr>
        <w:t xml:space="preserve"> </w:t>
      </w:r>
      <w:r w:rsidR="0088734D">
        <w:rPr>
          <w:rFonts w:ascii="Tahoma" w:hAnsi="Tahoma" w:cs="Tahoma"/>
        </w:rPr>
        <w:t>17 de enero 1963; que desde hace varios años padece quebrantos de salud que lo llevan a necesitar una silla de ruedas para movilizarse, motivo por el cual el médico laboral del I.S.S le determinó una pérdida de capacidad laboral del 58%, de origen común y estructurada el 31 de julio de 2008.</w:t>
      </w:r>
    </w:p>
    <w:p w:rsidR="00A87CDF" w:rsidRPr="0064245A" w:rsidRDefault="00A87CDF" w:rsidP="0064245A">
      <w:pPr>
        <w:pStyle w:val="Sinespaciado"/>
      </w:pPr>
    </w:p>
    <w:p w:rsidR="00CD5477" w:rsidRDefault="00464B99"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Informa q</w:t>
      </w:r>
      <w:r w:rsidR="00A87CDF">
        <w:rPr>
          <w:rFonts w:ascii="Tahoma" w:hAnsi="Tahoma" w:cs="Tahoma"/>
        </w:rPr>
        <w:t xml:space="preserve">ue </w:t>
      </w:r>
      <w:r w:rsidR="00B611F8">
        <w:rPr>
          <w:rFonts w:ascii="Tahoma" w:hAnsi="Tahoma" w:cs="Tahoma"/>
        </w:rPr>
        <w:t xml:space="preserve">el 4 de septiembre de 2009 </w:t>
      </w:r>
      <w:r w:rsidR="00D47F73">
        <w:rPr>
          <w:rFonts w:ascii="Tahoma" w:hAnsi="Tahoma" w:cs="Tahoma"/>
        </w:rPr>
        <w:t xml:space="preserve">solicitó ante el ISS la </w:t>
      </w:r>
      <w:r w:rsidR="00B611F8">
        <w:rPr>
          <w:rFonts w:ascii="Tahoma" w:hAnsi="Tahoma" w:cs="Tahoma"/>
        </w:rPr>
        <w:t xml:space="preserve">pensión de invalidez, misma </w:t>
      </w:r>
      <w:r w:rsidR="00D47F73">
        <w:rPr>
          <w:rFonts w:ascii="Tahoma" w:hAnsi="Tahoma" w:cs="Tahoma"/>
        </w:rPr>
        <w:t xml:space="preserve">que fue </w:t>
      </w:r>
      <w:r w:rsidR="00B611F8">
        <w:rPr>
          <w:rFonts w:ascii="Tahoma" w:hAnsi="Tahoma" w:cs="Tahoma"/>
        </w:rPr>
        <w:t>neg</w:t>
      </w:r>
      <w:r w:rsidR="00D47F73">
        <w:rPr>
          <w:rFonts w:ascii="Tahoma" w:hAnsi="Tahoma" w:cs="Tahoma"/>
        </w:rPr>
        <w:t xml:space="preserve">ada </w:t>
      </w:r>
      <w:r w:rsidR="00B611F8">
        <w:rPr>
          <w:rFonts w:ascii="Tahoma" w:hAnsi="Tahoma" w:cs="Tahoma"/>
        </w:rPr>
        <w:t xml:space="preserve">mediante </w:t>
      </w:r>
      <w:r w:rsidR="00D47F73">
        <w:rPr>
          <w:rFonts w:ascii="Tahoma" w:hAnsi="Tahoma" w:cs="Tahoma"/>
        </w:rPr>
        <w:t xml:space="preserve">Resolución </w:t>
      </w:r>
      <w:r w:rsidR="00B611F8">
        <w:rPr>
          <w:rFonts w:ascii="Tahoma" w:hAnsi="Tahoma" w:cs="Tahoma"/>
        </w:rPr>
        <w:t xml:space="preserve">005281 del 25 de agosto de 2010, bajo el argumento de que no cumplía con la densidad de semanas ni la fidelidad con el sistema </w:t>
      </w:r>
      <w:r w:rsidR="00D47F73">
        <w:rPr>
          <w:rFonts w:ascii="Tahoma" w:hAnsi="Tahoma" w:cs="Tahoma"/>
        </w:rPr>
        <w:t>exigidas</w:t>
      </w:r>
      <w:r w:rsidR="00B611F8">
        <w:rPr>
          <w:rFonts w:ascii="Tahoma" w:hAnsi="Tahoma" w:cs="Tahoma"/>
        </w:rPr>
        <w:t>.</w:t>
      </w:r>
    </w:p>
    <w:p w:rsidR="00B611F8" w:rsidRDefault="00B611F8" w:rsidP="0064245A">
      <w:pPr>
        <w:pStyle w:val="Sinespaciado"/>
      </w:pPr>
    </w:p>
    <w:p w:rsidR="00117050" w:rsidRDefault="00B611F8"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Agrega que entre el 2004 y el 2007 estuvo afiliado a ING Administradora de Fondo de Pensiones y Cesantías en el RAIS, por lo que se generó una afiliación </w:t>
      </w:r>
      <w:r w:rsidR="0064245A">
        <w:rPr>
          <w:rFonts w:ascii="Tahoma" w:hAnsi="Tahoma" w:cs="Tahoma"/>
        </w:rPr>
        <w:t>simultánea</w:t>
      </w:r>
      <w:r>
        <w:rPr>
          <w:rFonts w:ascii="Tahoma" w:hAnsi="Tahoma" w:cs="Tahoma"/>
        </w:rPr>
        <w:t xml:space="preserve"> con el ISS, que fue resuelta al trasladarse los aportes a este último</w:t>
      </w:r>
      <w:r w:rsidR="00704390">
        <w:rPr>
          <w:rFonts w:ascii="Tahoma" w:hAnsi="Tahoma" w:cs="Tahoma"/>
        </w:rPr>
        <w:t xml:space="preserve">, correspondientes a 94 semanas, con las cuales </w:t>
      </w:r>
      <w:r w:rsidR="00117050">
        <w:rPr>
          <w:rFonts w:ascii="Tahoma" w:hAnsi="Tahoma" w:cs="Tahoma"/>
        </w:rPr>
        <w:t xml:space="preserve">cumple los requisitos legales para obtener la </w:t>
      </w:r>
      <w:r w:rsidR="0064245A">
        <w:rPr>
          <w:rFonts w:ascii="Tahoma" w:hAnsi="Tahoma" w:cs="Tahoma"/>
        </w:rPr>
        <w:t xml:space="preserve">prestación, pues en los </w:t>
      </w:r>
      <w:r w:rsidR="00117050">
        <w:rPr>
          <w:rFonts w:ascii="Tahoma" w:hAnsi="Tahoma" w:cs="Tahoma"/>
        </w:rPr>
        <w:t xml:space="preserve">3 años anteriores a la estructuración de su invalidez </w:t>
      </w:r>
      <w:r w:rsidR="00203E65">
        <w:rPr>
          <w:rFonts w:ascii="Tahoma" w:hAnsi="Tahoma" w:cs="Tahoma"/>
        </w:rPr>
        <w:t>reporta</w:t>
      </w:r>
      <w:r w:rsidR="00117050">
        <w:rPr>
          <w:rFonts w:ascii="Tahoma" w:hAnsi="Tahoma" w:cs="Tahoma"/>
        </w:rPr>
        <w:t xml:space="preserve"> 98 semanas cotizadas, máxime cuando el </w:t>
      </w:r>
      <w:r w:rsidR="00704390">
        <w:rPr>
          <w:rFonts w:ascii="Tahoma" w:hAnsi="Tahoma" w:cs="Tahoma"/>
        </w:rPr>
        <w:t xml:space="preserve">requisito de la fidelidad -que también fue </w:t>
      </w:r>
      <w:r w:rsidR="00117050">
        <w:rPr>
          <w:rFonts w:ascii="Tahoma" w:hAnsi="Tahoma" w:cs="Tahoma"/>
        </w:rPr>
        <w:t>argumento para negarle la pensión</w:t>
      </w:r>
      <w:r w:rsidR="00704390">
        <w:rPr>
          <w:rFonts w:ascii="Tahoma" w:hAnsi="Tahoma" w:cs="Tahoma"/>
        </w:rPr>
        <w:t>-</w:t>
      </w:r>
      <w:r w:rsidR="00117050">
        <w:rPr>
          <w:rFonts w:ascii="Tahoma" w:hAnsi="Tahoma" w:cs="Tahoma"/>
        </w:rPr>
        <w:t>, fue declarado inexequible por la Corte Constitucional.</w:t>
      </w:r>
    </w:p>
    <w:p w:rsidR="005A4428" w:rsidRDefault="005A4428" w:rsidP="0064245A">
      <w:pPr>
        <w:pStyle w:val="Sinespaciado"/>
      </w:pPr>
    </w:p>
    <w:p w:rsidR="00ED158D" w:rsidRDefault="00F05EB3" w:rsidP="00710BE8">
      <w:pPr>
        <w:widowControl w:val="0"/>
        <w:autoSpaceDE w:val="0"/>
        <w:autoSpaceDN w:val="0"/>
        <w:adjustRightInd w:val="0"/>
        <w:spacing w:line="276" w:lineRule="auto"/>
        <w:ind w:firstLine="708"/>
        <w:jc w:val="both"/>
        <w:rPr>
          <w:rFonts w:ascii="Tahoma" w:hAnsi="Tahoma" w:cs="Tahoma"/>
        </w:rPr>
      </w:pPr>
      <w:r>
        <w:rPr>
          <w:rFonts w:ascii="Tahoma" w:hAnsi="Tahoma" w:cs="Tahoma"/>
        </w:rPr>
        <w:t>El Instituto de Seguros Sociales</w:t>
      </w:r>
      <w:r w:rsidR="003A0B1E">
        <w:rPr>
          <w:rFonts w:ascii="Tahoma" w:hAnsi="Tahoma" w:cs="Tahoma"/>
        </w:rPr>
        <w:t>, hoy Colpensiones,</w:t>
      </w:r>
      <w:r w:rsidR="00ED158D">
        <w:rPr>
          <w:rFonts w:ascii="Tahoma" w:hAnsi="Tahoma" w:cs="Tahoma"/>
        </w:rPr>
        <w:t xml:space="preserve"> </w:t>
      </w:r>
      <w:r w:rsidR="00704390">
        <w:rPr>
          <w:rFonts w:ascii="Tahoma" w:hAnsi="Tahoma" w:cs="Tahoma"/>
        </w:rPr>
        <w:t xml:space="preserve">contestó la demanda </w:t>
      </w:r>
      <w:r>
        <w:rPr>
          <w:rFonts w:ascii="Tahoma" w:hAnsi="Tahoma" w:cs="Tahoma"/>
        </w:rPr>
        <w:t>acept</w:t>
      </w:r>
      <w:r w:rsidR="00704390">
        <w:rPr>
          <w:rFonts w:ascii="Tahoma" w:hAnsi="Tahoma" w:cs="Tahoma"/>
        </w:rPr>
        <w:t xml:space="preserve">ando </w:t>
      </w:r>
      <w:r>
        <w:rPr>
          <w:rFonts w:ascii="Tahoma" w:hAnsi="Tahoma" w:cs="Tahoma"/>
        </w:rPr>
        <w:t>los hechos referentes a la fecha de nacimiento del actor</w:t>
      </w:r>
      <w:r w:rsidR="00704390">
        <w:rPr>
          <w:rFonts w:ascii="Tahoma" w:hAnsi="Tahoma" w:cs="Tahoma"/>
        </w:rPr>
        <w:t>;</w:t>
      </w:r>
      <w:r>
        <w:rPr>
          <w:rFonts w:ascii="Tahoma" w:hAnsi="Tahoma" w:cs="Tahoma"/>
        </w:rPr>
        <w:t xml:space="preserve"> el porcentaje de merma de capacidad laboral</w:t>
      </w:r>
      <w:r w:rsidR="00704390">
        <w:rPr>
          <w:rFonts w:ascii="Tahoma" w:hAnsi="Tahoma" w:cs="Tahoma"/>
        </w:rPr>
        <w:t>;</w:t>
      </w:r>
      <w:r>
        <w:rPr>
          <w:rFonts w:ascii="Tahoma" w:hAnsi="Tahoma" w:cs="Tahoma"/>
        </w:rPr>
        <w:t xml:space="preserve"> la solicitud de pensión y el contenido de la </w:t>
      </w:r>
      <w:r w:rsidR="00704390">
        <w:rPr>
          <w:rFonts w:ascii="Tahoma" w:hAnsi="Tahoma" w:cs="Tahoma"/>
        </w:rPr>
        <w:t xml:space="preserve">Resolución </w:t>
      </w:r>
      <w:r>
        <w:rPr>
          <w:rFonts w:ascii="Tahoma" w:hAnsi="Tahoma" w:cs="Tahoma"/>
        </w:rPr>
        <w:t>005281 del 25 de agosto de 2010</w:t>
      </w:r>
      <w:r w:rsidR="0002149A">
        <w:rPr>
          <w:rFonts w:ascii="Tahoma" w:hAnsi="Tahoma" w:cs="Tahoma"/>
        </w:rPr>
        <w:t>.</w:t>
      </w:r>
      <w:r>
        <w:rPr>
          <w:rFonts w:ascii="Tahoma" w:hAnsi="Tahoma" w:cs="Tahoma"/>
        </w:rPr>
        <w:t xml:space="preserve"> </w:t>
      </w:r>
      <w:r w:rsidR="0002149A">
        <w:rPr>
          <w:rFonts w:ascii="Tahoma" w:hAnsi="Tahoma" w:cs="Tahoma"/>
        </w:rPr>
        <w:t xml:space="preserve">Frente </w:t>
      </w:r>
      <w:r>
        <w:rPr>
          <w:rFonts w:ascii="Tahoma" w:hAnsi="Tahoma" w:cs="Tahoma"/>
        </w:rPr>
        <w:t xml:space="preserve">a los demás </w:t>
      </w:r>
      <w:r w:rsidR="0002149A">
        <w:rPr>
          <w:rFonts w:ascii="Tahoma" w:hAnsi="Tahoma" w:cs="Tahoma"/>
        </w:rPr>
        <w:t xml:space="preserve">hechos </w:t>
      </w:r>
      <w:r>
        <w:rPr>
          <w:rFonts w:ascii="Tahoma" w:hAnsi="Tahoma" w:cs="Tahoma"/>
        </w:rPr>
        <w:t>manifestó que no le constaban o que se trataba de una apreciación que debía probarse.</w:t>
      </w:r>
    </w:p>
    <w:p w:rsidR="005A4428" w:rsidRDefault="005A4428" w:rsidP="0064245A">
      <w:pPr>
        <w:pStyle w:val="Sinespaciado"/>
      </w:pPr>
    </w:p>
    <w:p w:rsidR="00A0425E" w:rsidRDefault="00ED158D" w:rsidP="00710BE8">
      <w:pPr>
        <w:widowControl w:val="0"/>
        <w:autoSpaceDE w:val="0"/>
        <w:autoSpaceDN w:val="0"/>
        <w:adjustRightInd w:val="0"/>
        <w:spacing w:line="276" w:lineRule="auto"/>
        <w:ind w:firstLine="708"/>
        <w:jc w:val="both"/>
        <w:rPr>
          <w:rFonts w:ascii="Tahoma" w:hAnsi="Tahoma" w:cs="Tahoma"/>
        </w:rPr>
      </w:pPr>
      <w:r w:rsidRPr="00946620">
        <w:rPr>
          <w:rFonts w:ascii="Tahoma" w:hAnsi="Tahoma" w:cs="Tahoma"/>
        </w:rPr>
        <w:t xml:space="preserve">Seguidamente se opuso a la totalidad de las pretensiones de la demanda y propuso como excepciones de mérito las que denominó </w:t>
      </w:r>
      <w:r w:rsidR="00946620">
        <w:rPr>
          <w:rFonts w:ascii="Tahoma" w:hAnsi="Tahoma" w:cs="Tahoma"/>
        </w:rPr>
        <w:t>“Prescripción”, “Inexistencia de la obligaciones demandadas”, “Cobro de lo no debido”, “Buena fe” y “Genérica”.</w:t>
      </w:r>
    </w:p>
    <w:p w:rsidR="00A0425E" w:rsidRDefault="00A0425E" w:rsidP="005A4428">
      <w:pPr>
        <w:pStyle w:val="Sinespaciado"/>
      </w:pPr>
    </w:p>
    <w:p w:rsidR="00A0425E" w:rsidRPr="002B7B53" w:rsidRDefault="00A0425E" w:rsidP="00710BE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A0425E" w:rsidRPr="002B7B53" w:rsidRDefault="00A0425E" w:rsidP="0064245A">
      <w:pPr>
        <w:pStyle w:val="Sinespaciado"/>
      </w:pPr>
    </w:p>
    <w:p w:rsidR="007F5A27" w:rsidRDefault="00A0425E" w:rsidP="007A7DB7">
      <w:pPr>
        <w:tabs>
          <w:tab w:val="left" w:pos="748"/>
        </w:tabs>
        <w:spacing w:line="276" w:lineRule="auto"/>
        <w:jc w:val="both"/>
        <w:rPr>
          <w:rFonts w:ascii="Tahoma" w:hAnsi="Tahoma" w:cs="Tahoma"/>
        </w:rPr>
      </w:pPr>
      <w:r w:rsidRPr="002B7B53">
        <w:rPr>
          <w:rFonts w:ascii="Tahoma" w:hAnsi="Tahoma" w:cs="Tahoma"/>
        </w:rPr>
        <w:tab/>
      </w:r>
      <w:r w:rsidR="00B53DB3" w:rsidRPr="002B7B53">
        <w:rPr>
          <w:rFonts w:ascii="Tahoma" w:hAnsi="Tahoma" w:cs="Tahoma"/>
        </w:rPr>
        <w:t>La Juez</w:t>
      </w:r>
      <w:r w:rsidR="00B53DB3">
        <w:rPr>
          <w:rFonts w:ascii="Tahoma" w:hAnsi="Tahoma" w:cs="Tahoma"/>
        </w:rPr>
        <w:t>a</w:t>
      </w:r>
      <w:r w:rsidR="00B53DB3" w:rsidRPr="002B7B53">
        <w:rPr>
          <w:rFonts w:ascii="Tahoma" w:hAnsi="Tahoma" w:cs="Tahoma"/>
        </w:rPr>
        <w:t xml:space="preserve"> de conocimiento </w:t>
      </w:r>
      <w:r w:rsidR="00B53DB3">
        <w:rPr>
          <w:rFonts w:ascii="Tahoma" w:hAnsi="Tahoma" w:cs="Tahoma"/>
        </w:rPr>
        <w:t>absolvió a la Administradora Colombiana de Pensiones de todas las pretensiones de la demanda y condenó en costas al demandante</w:t>
      </w:r>
      <w:r w:rsidR="007F5A27">
        <w:rPr>
          <w:rFonts w:ascii="Tahoma" w:hAnsi="Tahoma" w:cs="Tahoma"/>
        </w:rPr>
        <w:t>.</w:t>
      </w:r>
    </w:p>
    <w:p w:rsidR="007F5A27" w:rsidRDefault="007F5A27" w:rsidP="007A7DB7">
      <w:pPr>
        <w:tabs>
          <w:tab w:val="left" w:pos="748"/>
        </w:tabs>
        <w:spacing w:line="276" w:lineRule="auto"/>
        <w:jc w:val="both"/>
        <w:rPr>
          <w:rFonts w:ascii="Tahoma" w:hAnsi="Tahoma" w:cs="Tahoma"/>
        </w:rPr>
      </w:pPr>
    </w:p>
    <w:p w:rsidR="00B2259B" w:rsidRDefault="007F5A27" w:rsidP="007A7DB7">
      <w:pPr>
        <w:tabs>
          <w:tab w:val="left" w:pos="748"/>
        </w:tabs>
        <w:spacing w:line="276" w:lineRule="auto"/>
        <w:jc w:val="both"/>
        <w:rPr>
          <w:rFonts w:ascii="Tahoma" w:hAnsi="Tahoma" w:cs="Tahoma"/>
        </w:rPr>
      </w:pPr>
      <w:r>
        <w:rPr>
          <w:rFonts w:ascii="Tahoma" w:hAnsi="Tahoma" w:cs="Tahoma"/>
        </w:rPr>
        <w:tab/>
        <w:t>Para llegar a tal determinación la A-quo consideró</w:t>
      </w:r>
      <w:r w:rsidR="00B2259B">
        <w:rPr>
          <w:rFonts w:ascii="Tahoma" w:hAnsi="Tahoma" w:cs="Tahoma"/>
        </w:rPr>
        <w:t xml:space="preserve">, en síntesis, </w:t>
      </w:r>
      <w:r>
        <w:rPr>
          <w:rFonts w:ascii="Tahoma" w:hAnsi="Tahoma" w:cs="Tahoma"/>
        </w:rPr>
        <w:t xml:space="preserve">que </w:t>
      </w:r>
      <w:r w:rsidR="00B53DB3">
        <w:rPr>
          <w:rFonts w:ascii="Tahoma" w:hAnsi="Tahoma" w:cs="Tahoma"/>
        </w:rPr>
        <w:t>a pesar de no ser exigible el requisito de fidelidad</w:t>
      </w:r>
      <w:r w:rsidR="00C97C85">
        <w:rPr>
          <w:rFonts w:ascii="Tahoma" w:hAnsi="Tahoma" w:cs="Tahoma"/>
        </w:rPr>
        <w:t xml:space="preserve"> con el </w:t>
      </w:r>
      <w:r>
        <w:rPr>
          <w:rFonts w:ascii="Tahoma" w:hAnsi="Tahoma" w:cs="Tahoma"/>
        </w:rPr>
        <w:t>s</w:t>
      </w:r>
      <w:r w:rsidR="00C97C85">
        <w:rPr>
          <w:rFonts w:ascii="Tahoma" w:hAnsi="Tahoma" w:cs="Tahoma"/>
        </w:rPr>
        <w:t xml:space="preserve">istema, </w:t>
      </w:r>
      <w:r w:rsidR="00B53DB3">
        <w:rPr>
          <w:rFonts w:ascii="Tahoma" w:hAnsi="Tahoma" w:cs="Tahoma"/>
        </w:rPr>
        <w:t xml:space="preserve">el actor no reúne las 50 semanas </w:t>
      </w:r>
      <w:r w:rsidR="00B2259B">
        <w:rPr>
          <w:rFonts w:ascii="Tahoma" w:hAnsi="Tahoma" w:cs="Tahoma"/>
        </w:rPr>
        <w:t>exigidas en el artículo 39 de la Ley 100 de 1993, modificado por el artículo 1º de la Ley 860 de 2003</w:t>
      </w:r>
      <w:r w:rsidR="00432124">
        <w:rPr>
          <w:rFonts w:ascii="Tahoma" w:hAnsi="Tahoma" w:cs="Tahoma"/>
        </w:rPr>
        <w:t>, en los 3 últimos años a la fecha de estructuración de la invalidez, esto es, del 31 de julio de 2005 al 31 de julio de 2008.</w:t>
      </w:r>
    </w:p>
    <w:p w:rsidR="00B2259B" w:rsidRDefault="00B2259B" w:rsidP="007A7DB7">
      <w:pPr>
        <w:tabs>
          <w:tab w:val="left" w:pos="748"/>
        </w:tabs>
        <w:spacing w:line="276" w:lineRule="auto"/>
        <w:jc w:val="both"/>
        <w:rPr>
          <w:rFonts w:ascii="Tahoma" w:hAnsi="Tahoma" w:cs="Tahoma"/>
        </w:rPr>
      </w:pPr>
    </w:p>
    <w:p w:rsidR="00ED158D" w:rsidRDefault="00A32051" w:rsidP="00C97C85">
      <w:pPr>
        <w:tabs>
          <w:tab w:val="left" w:pos="748"/>
        </w:tabs>
        <w:spacing w:line="276" w:lineRule="auto"/>
        <w:ind w:firstLine="709"/>
        <w:jc w:val="both"/>
        <w:rPr>
          <w:rFonts w:ascii="Tahoma" w:hAnsi="Tahoma" w:cs="Tahoma"/>
        </w:rPr>
      </w:pPr>
      <w:r>
        <w:rPr>
          <w:rFonts w:ascii="Tahoma" w:hAnsi="Tahoma" w:cs="Tahoma"/>
        </w:rPr>
        <w:t xml:space="preserve">Indicó </w:t>
      </w:r>
      <w:r w:rsidR="007F5A27">
        <w:rPr>
          <w:rFonts w:ascii="Tahoma" w:hAnsi="Tahoma" w:cs="Tahoma"/>
        </w:rPr>
        <w:t xml:space="preserve">que </w:t>
      </w:r>
      <w:r w:rsidR="006B7160">
        <w:rPr>
          <w:rFonts w:ascii="Tahoma" w:hAnsi="Tahoma" w:cs="Tahoma"/>
        </w:rPr>
        <w:t xml:space="preserve">al estudiar la historia </w:t>
      </w:r>
      <w:r w:rsidR="00432124">
        <w:rPr>
          <w:rFonts w:ascii="Tahoma" w:hAnsi="Tahoma" w:cs="Tahoma"/>
        </w:rPr>
        <w:t>laboral del demandante</w:t>
      </w:r>
      <w:r w:rsidR="00B53DB3">
        <w:rPr>
          <w:rFonts w:ascii="Tahoma" w:hAnsi="Tahoma" w:cs="Tahoma"/>
        </w:rPr>
        <w:t xml:space="preserve">, encontró que el actor </w:t>
      </w:r>
      <w:r w:rsidR="00C97C85">
        <w:rPr>
          <w:rFonts w:ascii="Tahoma" w:hAnsi="Tahoma" w:cs="Tahoma"/>
        </w:rPr>
        <w:t>cotizó tan s</w:t>
      </w:r>
      <w:r w:rsidR="00482DCE">
        <w:rPr>
          <w:rFonts w:ascii="Tahoma" w:hAnsi="Tahoma" w:cs="Tahoma"/>
        </w:rPr>
        <w:t>ól</w:t>
      </w:r>
      <w:r w:rsidR="00C97C85">
        <w:rPr>
          <w:rFonts w:ascii="Tahoma" w:hAnsi="Tahoma" w:cs="Tahoma"/>
        </w:rPr>
        <w:t xml:space="preserve">o </w:t>
      </w:r>
      <w:r w:rsidR="006B7160">
        <w:rPr>
          <w:rFonts w:ascii="Tahoma" w:hAnsi="Tahoma" w:cs="Tahoma"/>
        </w:rPr>
        <w:t xml:space="preserve">3.25 semanas </w:t>
      </w:r>
      <w:r w:rsidR="00C97C85">
        <w:rPr>
          <w:rFonts w:ascii="Tahoma" w:hAnsi="Tahoma" w:cs="Tahoma"/>
        </w:rPr>
        <w:t xml:space="preserve">entre el </w:t>
      </w:r>
      <w:r w:rsidR="00B53DB3">
        <w:rPr>
          <w:rFonts w:ascii="Tahoma" w:hAnsi="Tahoma" w:cs="Tahoma"/>
        </w:rPr>
        <w:t xml:space="preserve">31 de julio de 2005 </w:t>
      </w:r>
      <w:r w:rsidR="00C97C85">
        <w:rPr>
          <w:rFonts w:ascii="Tahoma" w:hAnsi="Tahoma" w:cs="Tahoma"/>
        </w:rPr>
        <w:t>y e</w:t>
      </w:r>
      <w:r w:rsidR="00B53DB3">
        <w:rPr>
          <w:rFonts w:ascii="Tahoma" w:hAnsi="Tahoma" w:cs="Tahoma"/>
        </w:rPr>
        <w:t>l 31 de julio de 2008</w:t>
      </w:r>
      <w:r w:rsidR="00C97C85">
        <w:rPr>
          <w:rFonts w:ascii="Tahoma" w:hAnsi="Tahoma" w:cs="Tahoma"/>
        </w:rPr>
        <w:t xml:space="preserve">, </w:t>
      </w:r>
      <w:r w:rsidR="00482DCE">
        <w:rPr>
          <w:rFonts w:ascii="Tahoma" w:hAnsi="Tahoma" w:cs="Tahoma"/>
        </w:rPr>
        <w:t xml:space="preserve">no obstante, </w:t>
      </w:r>
      <w:r w:rsidR="00C97C85">
        <w:rPr>
          <w:rFonts w:ascii="Tahoma" w:hAnsi="Tahoma" w:cs="Tahoma"/>
        </w:rPr>
        <w:t xml:space="preserve">al establecerse en la Resolución No. 005281 de 2010 que </w:t>
      </w:r>
      <w:r w:rsidR="00482DCE">
        <w:rPr>
          <w:rFonts w:ascii="Tahoma" w:hAnsi="Tahoma" w:cs="Tahoma"/>
        </w:rPr>
        <w:t xml:space="preserve">él </w:t>
      </w:r>
      <w:r w:rsidR="00C97C85">
        <w:rPr>
          <w:rFonts w:ascii="Tahoma" w:hAnsi="Tahoma" w:cs="Tahoma"/>
        </w:rPr>
        <w:t xml:space="preserve">cotizó un total de 30 semanas en </w:t>
      </w:r>
      <w:r w:rsidR="00482DCE">
        <w:rPr>
          <w:rFonts w:ascii="Tahoma" w:hAnsi="Tahoma" w:cs="Tahoma"/>
        </w:rPr>
        <w:t>aquel lapso</w:t>
      </w:r>
      <w:r w:rsidR="00C97C85">
        <w:rPr>
          <w:rFonts w:ascii="Tahoma" w:hAnsi="Tahoma" w:cs="Tahoma"/>
        </w:rPr>
        <w:t xml:space="preserve">, debe tenerse en cuenta </w:t>
      </w:r>
      <w:r w:rsidR="00482DCE">
        <w:rPr>
          <w:rFonts w:ascii="Tahoma" w:hAnsi="Tahoma" w:cs="Tahoma"/>
        </w:rPr>
        <w:t xml:space="preserve">esa </w:t>
      </w:r>
      <w:r w:rsidR="00C97C85">
        <w:rPr>
          <w:rFonts w:ascii="Tahoma" w:hAnsi="Tahoma" w:cs="Tahoma"/>
        </w:rPr>
        <w:t>densidad por ser más favorable</w:t>
      </w:r>
      <w:r w:rsidR="00482DCE">
        <w:rPr>
          <w:rFonts w:ascii="Tahoma" w:hAnsi="Tahoma" w:cs="Tahoma"/>
        </w:rPr>
        <w:t>, la cual, de todas maneras resulta insuficiente para conceder el derecho reclamado</w:t>
      </w:r>
      <w:r w:rsidR="00C97C85">
        <w:rPr>
          <w:rFonts w:ascii="Tahoma" w:hAnsi="Tahoma" w:cs="Tahoma"/>
        </w:rPr>
        <w:t>.</w:t>
      </w:r>
    </w:p>
    <w:p w:rsidR="00C97C85" w:rsidRDefault="00C97C85" w:rsidP="00C97C85">
      <w:pPr>
        <w:pStyle w:val="Sinespaciado"/>
      </w:pPr>
    </w:p>
    <w:p w:rsidR="00A0425E" w:rsidRPr="002B7B53" w:rsidRDefault="00710BE8" w:rsidP="00710B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P</w:t>
      </w:r>
      <w:r w:rsidR="00A0425E">
        <w:rPr>
          <w:rFonts w:ascii="Tahoma" w:hAnsi="Tahoma" w:cs="Tahoma"/>
          <w:b/>
        </w:rPr>
        <w:t>rocedencia de la consulta</w:t>
      </w:r>
    </w:p>
    <w:p w:rsidR="00A0425E" w:rsidRPr="002B7B53" w:rsidRDefault="00A0425E" w:rsidP="00C97C85">
      <w:pPr>
        <w:pStyle w:val="Sinespaciado"/>
      </w:pPr>
    </w:p>
    <w:p w:rsidR="00710BE8" w:rsidRDefault="00710BE8" w:rsidP="00710BE8">
      <w:pPr>
        <w:spacing w:line="276" w:lineRule="auto"/>
        <w:ind w:firstLine="709"/>
        <w:jc w:val="both"/>
        <w:rPr>
          <w:rFonts w:ascii="Tahoma" w:hAnsi="Tahoma" w:cs="Tahoma"/>
        </w:rPr>
      </w:pPr>
      <w:r>
        <w:rPr>
          <w:rFonts w:ascii="Tahoma" w:hAnsi="Tahoma" w:cs="Tahoma"/>
        </w:rPr>
        <w:t xml:space="preserve">Como quiera que la decisión fue adversa a los intereses del demandante </w:t>
      </w:r>
      <w:r w:rsidRPr="00451677">
        <w:rPr>
          <w:rFonts w:ascii="Tahoma" w:hAnsi="Tahoma" w:cs="Tahoma"/>
        </w:rPr>
        <w:t>y no fue apelada, se dispuso el grado jurisdiccional de consulta.</w:t>
      </w:r>
    </w:p>
    <w:p w:rsidR="00710BE8" w:rsidRPr="00863CCE" w:rsidRDefault="00710BE8" w:rsidP="00710BE8">
      <w:pPr>
        <w:pStyle w:val="Sangradetextonormal"/>
        <w:spacing w:line="276" w:lineRule="auto"/>
        <w:ind w:firstLine="561"/>
      </w:pPr>
    </w:p>
    <w:p w:rsidR="00A0425E" w:rsidRPr="002B7B53" w:rsidRDefault="00A0425E" w:rsidP="00710BE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p>
    <w:p w:rsidR="00A0425E" w:rsidRDefault="00A0425E" w:rsidP="00C97C85">
      <w:pPr>
        <w:pStyle w:val="Sinespaciado"/>
      </w:pPr>
      <w:r w:rsidRPr="002B7B53">
        <w:tab/>
      </w:r>
    </w:p>
    <w:p w:rsidR="00A0425E" w:rsidRDefault="00A0425E" w:rsidP="00710BE8">
      <w:pPr>
        <w:pStyle w:val="Textoindependiente"/>
        <w:numPr>
          <w:ilvl w:val="1"/>
          <w:numId w:val="1"/>
        </w:numPr>
        <w:spacing w:after="0" w:line="276" w:lineRule="auto"/>
        <w:ind w:right="51" w:hanging="371"/>
        <w:jc w:val="both"/>
        <w:rPr>
          <w:rFonts w:ascii="Tahoma" w:hAnsi="Tahoma" w:cs="Tahoma"/>
          <w:b/>
        </w:rPr>
      </w:pPr>
      <w:r>
        <w:rPr>
          <w:rFonts w:ascii="Tahoma" w:hAnsi="Tahoma" w:cs="Tahoma"/>
          <w:b/>
        </w:rPr>
        <w:t>Caso concreto</w:t>
      </w:r>
    </w:p>
    <w:p w:rsidR="00A0425E" w:rsidRDefault="00A0425E" w:rsidP="008C3208">
      <w:pPr>
        <w:pStyle w:val="Sinespaciado"/>
      </w:pPr>
    </w:p>
    <w:p w:rsidR="005A4428" w:rsidRDefault="008C3208" w:rsidP="00710BE8">
      <w:pPr>
        <w:pStyle w:val="Textoindependiente"/>
        <w:spacing w:after="0" w:line="276" w:lineRule="auto"/>
        <w:ind w:right="51" w:firstLine="708"/>
        <w:jc w:val="both"/>
        <w:rPr>
          <w:rFonts w:ascii="Tahoma" w:hAnsi="Tahoma" w:cs="Tahoma"/>
          <w:bCs/>
        </w:rPr>
      </w:pPr>
      <w:r w:rsidRPr="008C3208">
        <w:rPr>
          <w:rFonts w:ascii="Tahoma" w:hAnsi="Tahoma" w:cs="Tahoma"/>
          <w:bCs/>
        </w:rPr>
        <w:t>No siendo objeto de controv</w:t>
      </w:r>
      <w:r w:rsidR="00257771">
        <w:rPr>
          <w:rFonts w:ascii="Tahoma" w:hAnsi="Tahoma" w:cs="Tahoma"/>
          <w:bCs/>
        </w:rPr>
        <w:t>ersia en el caso de marras que el actor fue calificado con una pérdida de capacidad laboral del 58%</w:t>
      </w:r>
      <w:r w:rsidR="007C07FE">
        <w:rPr>
          <w:rFonts w:ascii="Tahoma" w:hAnsi="Tahoma" w:cs="Tahoma"/>
          <w:bCs/>
        </w:rPr>
        <w:t>,</w:t>
      </w:r>
      <w:r w:rsidR="00257771">
        <w:rPr>
          <w:rFonts w:ascii="Tahoma" w:hAnsi="Tahoma" w:cs="Tahoma"/>
          <w:bCs/>
        </w:rPr>
        <w:t xml:space="preserve"> estructurada el 31 de julio de 2008</w:t>
      </w:r>
      <w:r w:rsidR="007C07FE">
        <w:rPr>
          <w:rFonts w:ascii="Tahoma" w:hAnsi="Tahoma" w:cs="Tahoma"/>
          <w:bCs/>
        </w:rPr>
        <w:t>,</w:t>
      </w:r>
      <w:r w:rsidRPr="008C3208">
        <w:rPr>
          <w:rFonts w:ascii="Tahoma" w:hAnsi="Tahoma" w:cs="Tahoma"/>
          <w:bCs/>
        </w:rPr>
        <w:t xml:space="preserve"> la discusión en primer</w:t>
      </w:r>
      <w:r w:rsidR="00257771">
        <w:rPr>
          <w:rFonts w:ascii="Tahoma" w:hAnsi="Tahoma" w:cs="Tahoma"/>
          <w:bCs/>
        </w:rPr>
        <w:t xml:space="preserve"> grado radicó en determinar si el promotor del litigio</w:t>
      </w:r>
      <w:r w:rsidRPr="008C3208">
        <w:rPr>
          <w:rFonts w:ascii="Tahoma" w:hAnsi="Tahoma" w:cs="Tahoma"/>
          <w:bCs/>
        </w:rPr>
        <w:t xml:space="preserve"> </w:t>
      </w:r>
      <w:r w:rsidR="00257771">
        <w:rPr>
          <w:rFonts w:ascii="Tahoma" w:hAnsi="Tahoma" w:cs="Tahoma"/>
          <w:bCs/>
        </w:rPr>
        <w:t xml:space="preserve">reúne los requisitos del artículo 39 de ley 100 de 1993, modificado por el artículo 1º de la </w:t>
      </w:r>
      <w:r w:rsidR="007C07FE">
        <w:rPr>
          <w:rFonts w:ascii="Tahoma" w:hAnsi="Tahoma" w:cs="Tahoma"/>
          <w:bCs/>
        </w:rPr>
        <w:t xml:space="preserve">Ley </w:t>
      </w:r>
      <w:r w:rsidR="00257771">
        <w:rPr>
          <w:rFonts w:ascii="Tahoma" w:hAnsi="Tahoma" w:cs="Tahoma"/>
          <w:bCs/>
        </w:rPr>
        <w:t>860 de 2003</w:t>
      </w:r>
      <w:r w:rsidR="007C07FE">
        <w:rPr>
          <w:rFonts w:ascii="Tahoma" w:hAnsi="Tahoma" w:cs="Tahoma"/>
          <w:bCs/>
        </w:rPr>
        <w:t>,</w:t>
      </w:r>
      <w:r w:rsidR="00257771">
        <w:rPr>
          <w:rFonts w:ascii="Tahoma" w:hAnsi="Tahoma" w:cs="Tahoma"/>
          <w:bCs/>
        </w:rPr>
        <w:t xml:space="preserve"> para acceder a la pensión de invalidez.</w:t>
      </w:r>
    </w:p>
    <w:p w:rsidR="00257771" w:rsidRDefault="00257771" w:rsidP="00257771">
      <w:pPr>
        <w:pStyle w:val="Sinespaciado"/>
      </w:pPr>
    </w:p>
    <w:p w:rsidR="00257771" w:rsidRDefault="00567BC8" w:rsidP="00710BE8">
      <w:pPr>
        <w:pStyle w:val="Textoindependiente"/>
        <w:spacing w:after="0" w:line="276" w:lineRule="auto"/>
        <w:ind w:right="51" w:firstLine="708"/>
        <w:jc w:val="both"/>
        <w:rPr>
          <w:rFonts w:ascii="Tahoma" w:hAnsi="Tahoma" w:cs="Tahoma"/>
          <w:bCs/>
        </w:rPr>
      </w:pPr>
      <w:r>
        <w:rPr>
          <w:rFonts w:ascii="Tahoma" w:hAnsi="Tahoma" w:cs="Tahoma"/>
          <w:bCs/>
        </w:rPr>
        <w:t xml:space="preserve">En </w:t>
      </w:r>
      <w:r w:rsidR="00721958">
        <w:rPr>
          <w:rFonts w:ascii="Tahoma" w:hAnsi="Tahoma" w:cs="Tahoma"/>
          <w:bCs/>
        </w:rPr>
        <w:t>aras de dar respuesta al problema jurídico planteado</w:t>
      </w:r>
      <w:r w:rsidR="00257771">
        <w:rPr>
          <w:rFonts w:ascii="Tahoma" w:hAnsi="Tahoma" w:cs="Tahoma"/>
          <w:bCs/>
        </w:rPr>
        <w:t xml:space="preserve">, se tiene que el citado artículo, tras la declaratoria de </w:t>
      </w:r>
      <w:proofErr w:type="spellStart"/>
      <w:r w:rsidR="00257771">
        <w:rPr>
          <w:rFonts w:ascii="Tahoma" w:hAnsi="Tahoma" w:cs="Tahoma"/>
          <w:bCs/>
        </w:rPr>
        <w:t>inexequibilidad</w:t>
      </w:r>
      <w:proofErr w:type="spellEnd"/>
      <w:r w:rsidR="00257771">
        <w:rPr>
          <w:rFonts w:ascii="Tahoma" w:hAnsi="Tahoma" w:cs="Tahoma"/>
          <w:bCs/>
        </w:rPr>
        <w:t xml:space="preserve"> del requisito de fidelidad para con </w:t>
      </w:r>
      <w:r w:rsidR="00823122">
        <w:rPr>
          <w:rFonts w:ascii="Tahoma" w:hAnsi="Tahoma" w:cs="Tahoma"/>
          <w:bCs/>
        </w:rPr>
        <w:t>el sistema en la Sentencia C-428</w:t>
      </w:r>
      <w:r w:rsidR="00257771">
        <w:rPr>
          <w:rFonts w:ascii="Tahoma" w:hAnsi="Tahoma" w:cs="Tahoma"/>
          <w:bCs/>
        </w:rPr>
        <w:t xml:space="preserve"> de 2009, consagra como requisito objetivo una densidad de 50 semanas cotizadas en los 3 años anteriores a la fecha de estructuración de invalidez, lapso que en el particular está comprendido entre el 31 de julio de 2005 y el 31 de julio de 2008.</w:t>
      </w:r>
    </w:p>
    <w:p w:rsidR="00567BC8" w:rsidRDefault="00567BC8" w:rsidP="00721958">
      <w:pPr>
        <w:pStyle w:val="Sinespaciado"/>
      </w:pPr>
    </w:p>
    <w:p w:rsidR="00727C7B" w:rsidRDefault="0011470E" w:rsidP="001C7DEE">
      <w:pPr>
        <w:pStyle w:val="Textoindependiente"/>
        <w:spacing w:after="0" w:line="276" w:lineRule="auto"/>
        <w:ind w:right="51" w:firstLine="708"/>
        <w:jc w:val="both"/>
        <w:rPr>
          <w:rFonts w:ascii="Tahoma" w:hAnsi="Tahoma" w:cs="Tahoma"/>
          <w:bCs/>
        </w:rPr>
      </w:pPr>
      <w:r>
        <w:rPr>
          <w:rFonts w:ascii="Tahoma" w:hAnsi="Tahoma" w:cs="Tahoma"/>
          <w:bCs/>
        </w:rPr>
        <w:t>De esta manera</w:t>
      </w:r>
      <w:r w:rsidR="00567BC8">
        <w:rPr>
          <w:rFonts w:ascii="Tahoma" w:hAnsi="Tahoma" w:cs="Tahoma"/>
          <w:bCs/>
        </w:rPr>
        <w:t xml:space="preserve">, revisada la prueba documental obrante en el plenario se tiene que en el reporte de semanas cotizadas aportado </w:t>
      </w:r>
      <w:r w:rsidR="00721958">
        <w:rPr>
          <w:rFonts w:ascii="Tahoma" w:hAnsi="Tahoma" w:cs="Tahoma"/>
          <w:bCs/>
        </w:rPr>
        <w:t>por Colpensiones (fl.</w:t>
      </w:r>
      <w:r w:rsidR="00567BC8">
        <w:rPr>
          <w:rFonts w:ascii="Tahoma" w:hAnsi="Tahoma" w:cs="Tahoma"/>
          <w:bCs/>
        </w:rPr>
        <w:t>125)</w:t>
      </w:r>
      <w:r>
        <w:rPr>
          <w:rFonts w:ascii="Tahoma" w:hAnsi="Tahoma" w:cs="Tahoma"/>
          <w:bCs/>
        </w:rPr>
        <w:t>,</w:t>
      </w:r>
      <w:r w:rsidR="00567BC8">
        <w:rPr>
          <w:rFonts w:ascii="Tahoma" w:hAnsi="Tahoma" w:cs="Tahoma"/>
          <w:bCs/>
        </w:rPr>
        <w:t xml:space="preserve"> el actor en toda su vida laboral reunió un total de 343.05 semanas, de las cuales 3.15 fueron cotizadas entre el 31 de julio de 2005 y el 31 de julio de 2008, relacionas as</w:t>
      </w:r>
      <w:r>
        <w:rPr>
          <w:rFonts w:ascii="Tahoma" w:hAnsi="Tahoma" w:cs="Tahoma"/>
          <w:bCs/>
        </w:rPr>
        <w:t xml:space="preserve">í: 0,29 </w:t>
      </w:r>
      <w:r w:rsidR="00567BC8">
        <w:rPr>
          <w:rFonts w:ascii="Tahoma" w:hAnsi="Tahoma" w:cs="Tahoma"/>
          <w:bCs/>
        </w:rPr>
        <w:t>en mayo de 2007, 1</w:t>
      </w:r>
      <w:r>
        <w:rPr>
          <w:rFonts w:ascii="Tahoma" w:hAnsi="Tahoma" w:cs="Tahoma"/>
          <w:bCs/>
        </w:rPr>
        <w:t xml:space="preserve"> </w:t>
      </w:r>
      <w:r w:rsidR="00567BC8">
        <w:rPr>
          <w:rFonts w:ascii="Tahoma" w:hAnsi="Tahoma" w:cs="Tahoma"/>
          <w:bCs/>
        </w:rPr>
        <w:t>semana en junio de 2007 y 1.86 semanas en julio de 2008</w:t>
      </w:r>
      <w:r>
        <w:rPr>
          <w:rFonts w:ascii="Tahoma" w:hAnsi="Tahoma" w:cs="Tahoma"/>
          <w:bCs/>
        </w:rPr>
        <w:t xml:space="preserve">. </w:t>
      </w:r>
    </w:p>
    <w:p w:rsidR="00727C7B" w:rsidRDefault="00727C7B" w:rsidP="001C7DEE">
      <w:pPr>
        <w:pStyle w:val="Textoindependiente"/>
        <w:spacing w:after="0" w:line="276" w:lineRule="auto"/>
        <w:ind w:right="51" w:firstLine="708"/>
        <w:jc w:val="both"/>
        <w:rPr>
          <w:rFonts w:ascii="Tahoma" w:hAnsi="Tahoma" w:cs="Tahoma"/>
          <w:bCs/>
        </w:rPr>
      </w:pPr>
    </w:p>
    <w:p w:rsidR="00727C7B" w:rsidRDefault="00727C7B" w:rsidP="001C7DEE">
      <w:pPr>
        <w:pStyle w:val="Textoindependiente"/>
        <w:spacing w:after="0" w:line="276" w:lineRule="auto"/>
        <w:ind w:right="51" w:firstLine="708"/>
        <w:jc w:val="both"/>
        <w:rPr>
          <w:rFonts w:ascii="Tahoma" w:hAnsi="Tahoma" w:cs="Tahoma"/>
          <w:bCs/>
        </w:rPr>
      </w:pPr>
      <w:r>
        <w:rPr>
          <w:rFonts w:ascii="Tahoma" w:hAnsi="Tahoma" w:cs="Tahoma"/>
          <w:bCs/>
        </w:rPr>
        <w:t xml:space="preserve">Es del caso precisar que a pesar de que el demandante estuvo afiliado al RAIS entre el 6 de mayo de 1994 y el 11 de octubre de 2007, cotizando un total de 126.29 semanas; de esa cantidad tan sólo 1,29 fueron cotizadas entre el 31 de julio de 2005 y el 31 de julio de 2008, tal como se percibe en </w:t>
      </w:r>
      <w:r w:rsidR="003A0B1E">
        <w:rPr>
          <w:rFonts w:ascii="Tahoma" w:hAnsi="Tahoma" w:cs="Tahoma"/>
          <w:bCs/>
        </w:rPr>
        <w:t xml:space="preserve">la constancia de aportes remitida por Protección Pensiones y Cesantías (fl.112 y s.s.); siendo incorrecta la afirmación del togado del demandante cuando afirma  </w:t>
      </w:r>
      <w:r w:rsidR="003A0B1E">
        <w:rPr>
          <w:rFonts w:ascii="Tahoma" w:hAnsi="Tahoma" w:cs="Tahoma"/>
        </w:rPr>
        <w:t>en los 3 años anteriores a la estructuración de la invalidez se reportan 98 semanas cotizadas en aquel régimen.</w:t>
      </w:r>
    </w:p>
    <w:p w:rsidR="00727C7B" w:rsidRDefault="00727C7B" w:rsidP="001C7DEE">
      <w:pPr>
        <w:pStyle w:val="Textoindependiente"/>
        <w:spacing w:after="0" w:line="276" w:lineRule="auto"/>
        <w:ind w:right="51" w:firstLine="708"/>
        <w:jc w:val="both"/>
        <w:rPr>
          <w:rFonts w:ascii="Tahoma" w:hAnsi="Tahoma" w:cs="Tahoma"/>
          <w:bCs/>
        </w:rPr>
      </w:pPr>
    </w:p>
    <w:p w:rsidR="00D066BC" w:rsidRDefault="00DB1056" w:rsidP="001C7DEE">
      <w:pPr>
        <w:pStyle w:val="Sinespaciado"/>
        <w:spacing w:line="276" w:lineRule="auto"/>
        <w:jc w:val="both"/>
        <w:rPr>
          <w:rFonts w:ascii="Tahoma" w:hAnsi="Tahoma" w:cs="Tahoma"/>
          <w:bCs/>
        </w:rPr>
      </w:pPr>
      <w:r>
        <w:tab/>
      </w:r>
      <w:r w:rsidR="00A07AA4">
        <w:rPr>
          <w:rFonts w:ascii="Tahoma" w:hAnsi="Tahoma" w:cs="Tahoma"/>
          <w:bCs/>
        </w:rPr>
        <w:t xml:space="preserve">En ese orden de ideas, la Sala encuentra que el actor no acreditó la densidad de semanas requeridas en el artículo 39 de ley 100 de 1993, modificado por el artículo 1º de la </w:t>
      </w:r>
      <w:r w:rsidR="00D066BC">
        <w:rPr>
          <w:rFonts w:ascii="Tahoma" w:hAnsi="Tahoma" w:cs="Tahoma"/>
          <w:bCs/>
        </w:rPr>
        <w:t xml:space="preserve">Ley </w:t>
      </w:r>
      <w:r w:rsidR="00A07AA4">
        <w:rPr>
          <w:rFonts w:ascii="Tahoma" w:hAnsi="Tahoma" w:cs="Tahoma"/>
          <w:bCs/>
        </w:rPr>
        <w:t>860 de 2003</w:t>
      </w:r>
      <w:r w:rsidR="00D066BC">
        <w:rPr>
          <w:rFonts w:ascii="Tahoma" w:hAnsi="Tahoma" w:cs="Tahoma"/>
          <w:bCs/>
        </w:rPr>
        <w:t>,</w:t>
      </w:r>
      <w:r w:rsidR="00954036">
        <w:rPr>
          <w:rFonts w:ascii="Tahoma" w:hAnsi="Tahoma" w:cs="Tahoma"/>
          <w:bCs/>
        </w:rPr>
        <w:t xml:space="preserve"> para acceder la prestación deprecada</w:t>
      </w:r>
      <w:r w:rsidR="00D066BC">
        <w:rPr>
          <w:rFonts w:ascii="Tahoma" w:hAnsi="Tahoma" w:cs="Tahoma"/>
          <w:bCs/>
        </w:rPr>
        <w:t xml:space="preserve">, ni siquiera en aplicación del principio de la condición más beneficiosa, pues </w:t>
      </w:r>
      <w:r w:rsidR="001C7DEE">
        <w:rPr>
          <w:rFonts w:ascii="Tahoma" w:hAnsi="Tahoma" w:cs="Tahoma"/>
          <w:bCs/>
        </w:rPr>
        <w:t xml:space="preserve">por un lado, </w:t>
      </w:r>
      <w:r w:rsidR="00D066BC">
        <w:rPr>
          <w:rFonts w:ascii="Tahoma" w:hAnsi="Tahoma" w:cs="Tahoma"/>
          <w:bCs/>
        </w:rPr>
        <w:t xml:space="preserve">carece de </w:t>
      </w:r>
      <w:r w:rsidR="001C7DEE">
        <w:rPr>
          <w:rFonts w:ascii="Tahoma" w:hAnsi="Tahoma" w:cs="Tahoma"/>
          <w:bCs/>
        </w:rPr>
        <w:t>300 semanas antes de la entrada en vigencia de la Ley 100 de 1993</w:t>
      </w:r>
      <w:r w:rsidR="006C793B">
        <w:rPr>
          <w:rFonts w:ascii="Tahoma" w:hAnsi="Tahoma" w:cs="Tahoma"/>
          <w:bCs/>
        </w:rPr>
        <w:t xml:space="preserve"> </w:t>
      </w:r>
      <w:r w:rsidR="006C793B" w:rsidRPr="006C793B">
        <w:rPr>
          <w:rFonts w:ascii="Tahoma" w:hAnsi="Tahoma" w:cs="Tahoma"/>
          <w:bCs/>
          <w:i/>
        </w:rPr>
        <w:t>-</w:t>
      </w:r>
      <w:r w:rsidR="001C7DEE" w:rsidRPr="006C793B">
        <w:rPr>
          <w:rFonts w:ascii="Tahoma" w:hAnsi="Tahoma" w:cs="Tahoma"/>
          <w:bCs/>
          <w:i/>
        </w:rPr>
        <w:t>así como de 150 en los 6 años anteriores a la estructuración de la invalidez</w:t>
      </w:r>
      <w:r w:rsidR="006C793B" w:rsidRPr="006C793B">
        <w:rPr>
          <w:rFonts w:ascii="Tahoma" w:hAnsi="Tahoma" w:cs="Tahoma"/>
          <w:bCs/>
          <w:i/>
        </w:rPr>
        <w:t>-</w:t>
      </w:r>
      <w:r w:rsidR="001C7DEE">
        <w:rPr>
          <w:rFonts w:ascii="Tahoma" w:hAnsi="Tahoma" w:cs="Tahoma"/>
          <w:bCs/>
        </w:rPr>
        <w:t xml:space="preserve">, y por otro, no cuenta con 26 semanas en el año anterior a </w:t>
      </w:r>
      <w:r w:rsidR="00DE0204">
        <w:rPr>
          <w:rFonts w:ascii="Tahoma" w:hAnsi="Tahoma" w:cs="Tahoma"/>
          <w:bCs/>
        </w:rPr>
        <w:t>ese suceso ni la misma cantidad en el año anterior a la entrada en vigencia de la Ley 860 de 2003.</w:t>
      </w:r>
    </w:p>
    <w:p w:rsidR="00D066BC" w:rsidRDefault="00D066BC" w:rsidP="00D066BC">
      <w:pPr>
        <w:pStyle w:val="Sinespaciado"/>
        <w:jc w:val="both"/>
        <w:rPr>
          <w:rFonts w:ascii="Tahoma" w:hAnsi="Tahoma" w:cs="Tahoma"/>
          <w:bCs/>
        </w:rPr>
      </w:pPr>
      <w:r>
        <w:rPr>
          <w:rFonts w:ascii="Tahoma" w:hAnsi="Tahoma" w:cs="Tahoma"/>
          <w:bCs/>
        </w:rPr>
        <w:tab/>
      </w:r>
    </w:p>
    <w:p w:rsidR="00954036" w:rsidRDefault="006C793B" w:rsidP="00D066BC">
      <w:pPr>
        <w:pStyle w:val="Sinespaciado"/>
        <w:jc w:val="both"/>
        <w:rPr>
          <w:rFonts w:ascii="Tahoma" w:hAnsi="Tahoma" w:cs="Tahoma"/>
          <w:bCs/>
          <w:color w:val="000000"/>
        </w:rPr>
      </w:pPr>
      <w:r>
        <w:rPr>
          <w:rFonts w:ascii="Tahoma" w:hAnsi="Tahoma" w:cs="Tahoma"/>
          <w:bCs/>
        </w:rPr>
        <w:tab/>
        <w:t xml:space="preserve">Por lo anterior, </w:t>
      </w:r>
      <w:r w:rsidR="00954036">
        <w:rPr>
          <w:rFonts w:ascii="Tahoma" w:hAnsi="Tahoma" w:cs="Tahoma"/>
          <w:bCs/>
        </w:rPr>
        <w:t>no queda</w:t>
      </w:r>
      <w:r w:rsidR="00954036" w:rsidRPr="00E34B32">
        <w:rPr>
          <w:rFonts w:ascii="Tahoma" w:hAnsi="Tahoma" w:cs="Tahoma"/>
        </w:rPr>
        <w:t xml:space="preserve"> otro camino que confirmar la sentencia objeto de consulta.</w:t>
      </w:r>
      <w:r w:rsidR="00954036">
        <w:rPr>
          <w:rFonts w:ascii="Tahoma" w:hAnsi="Tahoma" w:cs="Tahoma"/>
        </w:rPr>
        <w:t xml:space="preserve"> L</w:t>
      </w:r>
      <w:r w:rsidR="00954036" w:rsidRPr="00E34B32">
        <w:rPr>
          <w:rFonts w:ascii="Tahoma" w:hAnsi="Tahoma" w:cs="Tahoma"/>
          <w:bCs/>
          <w:color w:val="000000"/>
        </w:rPr>
        <w:t>as costas en primera instancia no variarán</w:t>
      </w:r>
      <w:r w:rsidR="00954036">
        <w:rPr>
          <w:rFonts w:ascii="Tahoma" w:hAnsi="Tahoma" w:cs="Tahoma"/>
          <w:bCs/>
          <w:color w:val="000000"/>
        </w:rPr>
        <w:t xml:space="preserve"> y e</w:t>
      </w:r>
      <w:r w:rsidR="00954036" w:rsidRPr="00E34B32">
        <w:rPr>
          <w:rFonts w:ascii="Tahoma" w:hAnsi="Tahoma" w:cs="Tahoma"/>
          <w:bCs/>
          <w:color w:val="000000"/>
        </w:rPr>
        <w:t>n esta sede no se causaron por tratarse del grado jurisdiccional de consulta.</w:t>
      </w:r>
    </w:p>
    <w:p w:rsidR="00567BC8" w:rsidRPr="00CD5477" w:rsidRDefault="00567BC8" w:rsidP="00954036">
      <w:pPr>
        <w:pStyle w:val="Sinespaciado"/>
      </w:pPr>
    </w:p>
    <w:p w:rsidR="00A0425E" w:rsidRDefault="00A0425E" w:rsidP="00710BE8">
      <w:pPr>
        <w:pStyle w:val="Sangradetextonormal"/>
        <w:spacing w:line="276" w:lineRule="auto"/>
      </w:pPr>
      <w:r w:rsidRPr="002B7B53">
        <w:t xml:space="preserve">En mérito de lo expuesto, el </w:t>
      </w:r>
      <w:r w:rsidRPr="002B7B53">
        <w:rPr>
          <w:b/>
        </w:rPr>
        <w:t>Tribunal Superior del Distrito Judicial de Pereira (Risaralda)</w:t>
      </w:r>
      <w:r w:rsidRPr="002B7B53">
        <w:t xml:space="preserve">, </w:t>
      </w:r>
      <w:r w:rsidRPr="002B7B53">
        <w:rPr>
          <w:b/>
        </w:rPr>
        <w:t>Sala Laboral</w:t>
      </w:r>
      <w:r w:rsidRPr="002B7B53">
        <w:t>, administrando justicia en nombre de la República y por autoridad de la Ley,</w:t>
      </w:r>
    </w:p>
    <w:p w:rsidR="00757B2F" w:rsidRDefault="00757B2F" w:rsidP="00710BE8">
      <w:pPr>
        <w:pStyle w:val="Sangradetextonormal"/>
        <w:spacing w:line="276" w:lineRule="auto"/>
      </w:pPr>
    </w:p>
    <w:p w:rsidR="00A0425E" w:rsidRPr="0060637C" w:rsidRDefault="00A0425E" w:rsidP="00710BE8">
      <w:pPr>
        <w:widowControl w:val="0"/>
        <w:autoSpaceDE w:val="0"/>
        <w:autoSpaceDN w:val="0"/>
        <w:adjustRightInd w:val="0"/>
        <w:spacing w:line="276" w:lineRule="auto"/>
        <w:jc w:val="center"/>
        <w:rPr>
          <w:rFonts w:ascii="Tahoma" w:hAnsi="Tahoma" w:cs="Tahoma"/>
          <w:b/>
        </w:rPr>
      </w:pPr>
      <w:r w:rsidRPr="0060637C">
        <w:rPr>
          <w:rFonts w:ascii="Tahoma" w:hAnsi="Tahoma" w:cs="Tahoma"/>
          <w:b/>
        </w:rPr>
        <w:t>RESUELVE:</w:t>
      </w:r>
    </w:p>
    <w:p w:rsidR="00A0425E" w:rsidRPr="0060637C" w:rsidRDefault="00A0425E" w:rsidP="00710BE8">
      <w:pPr>
        <w:widowControl w:val="0"/>
        <w:autoSpaceDE w:val="0"/>
        <w:autoSpaceDN w:val="0"/>
        <w:adjustRightInd w:val="0"/>
        <w:spacing w:line="276" w:lineRule="auto"/>
        <w:jc w:val="both"/>
        <w:rPr>
          <w:rFonts w:ascii="Tahoma" w:hAnsi="Tahoma" w:cs="Tahoma"/>
        </w:rPr>
      </w:pPr>
    </w:p>
    <w:p w:rsidR="00710BE8" w:rsidRPr="002E7779" w:rsidRDefault="00A0425E" w:rsidP="00710BE8">
      <w:pPr>
        <w:spacing w:line="276" w:lineRule="auto"/>
        <w:ind w:firstLine="708"/>
        <w:jc w:val="both"/>
        <w:rPr>
          <w:rFonts w:ascii="Tahoma" w:hAnsi="Tahoma" w:cs="Tahoma"/>
        </w:rPr>
      </w:pPr>
      <w:r w:rsidRPr="0060637C">
        <w:rPr>
          <w:rFonts w:ascii="Tahoma" w:hAnsi="Tahoma" w:cs="Tahoma"/>
          <w:b/>
          <w:u w:val="single"/>
        </w:rPr>
        <w:t>PRIMERO</w:t>
      </w:r>
      <w:r w:rsidRPr="0060637C">
        <w:rPr>
          <w:rFonts w:ascii="Tahoma" w:hAnsi="Tahoma" w:cs="Tahoma"/>
        </w:rPr>
        <w:t xml:space="preserve">.- </w:t>
      </w:r>
      <w:r w:rsidR="00710BE8" w:rsidRPr="002E7779">
        <w:rPr>
          <w:rFonts w:ascii="Tahoma" w:hAnsi="Tahoma" w:cs="Tahoma"/>
          <w:b/>
        </w:rPr>
        <w:t>CONFIRMAR</w:t>
      </w:r>
      <w:r w:rsidR="00710BE8" w:rsidRPr="002E7779">
        <w:rPr>
          <w:rFonts w:ascii="Tahoma" w:hAnsi="Tahoma" w:cs="Tahoma"/>
        </w:rPr>
        <w:t xml:space="preserve"> en todas sus partes la sentenc</w:t>
      </w:r>
      <w:r w:rsidR="00710BE8">
        <w:rPr>
          <w:rFonts w:ascii="Tahoma" w:hAnsi="Tahoma" w:cs="Tahoma"/>
        </w:rPr>
        <w:t>ia emitida por el Juzgado Segundo</w:t>
      </w:r>
      <w:r w:rsidR="00710BE8" w:rsidRPr="002E7779">
        <w:rPr>
          <w:rFonts w:ascii="Tahoma" w:hAnsi="Tahoma" w:cs="Tahoma"/>
        </w:rPr>
        <w:t xml:space="preserve"> Laboral del Circuito de Pereira el </w:t>
      </w:r>
      <w:r w:rsidR="007A7DB7">
        <w:rPr>
          <w:rFonts w:ascii="Tahoma" w:hAnsi="Tahoma" w:cs="Tahoma"/>
        </w:rPr>
        <w:t>14</w:t>
      </w:r>
      <w:r w:rsidR="00710BE8" w:rsidRPr="005750A5">
        <w:rPr>
          <w:rFonts w:ascii="Tahoma" w:hAnsi="Tahoma" w:cs="Tahoma"/>
        </w:rPr>
        <w:t xml:space="preserve"> de </w:t>
      </w:r>
      <w:r w:rsidR="005750A5" w:rsidRPr="005750A5">
        <w:rPr>
          <w:rFonts w:ascii="Tahoma" w:hAnsi="Tahoma" w:cs="Tahoma"/>
        </w:rPr>
        <w:t xml:space="preserve">mayo </w:t>
      </w:r>
      <w:r w:rsidR="00710BE8" w:rsidRPr="005750A5">
        <w:rPr>
          <w:rFonts w:ascii="Tahoma" w:hAnsi="Tahoma" w:cs="Tahoma"/>
        </w:rPr>
        <w:t>de 201</w:t>
      </w:r>
      <w:r w:rsidR="005750A5" w:rsidRPr="005750A5">
        <w:rPr>
          <w:rFonts w:ascii="Tahoma" w:hAnsi="Tahoma" w:cs="Tahoma"/>
        </w:rPr>
        <w:t>5</w:t>
      </w:r>
      <w:r w:rsidR="00710BE8" w:rsidRPr="005750A5">
        <w:rPr>
          <w:rFonts w:ascii="Tahoma" w:hAnsi="Tahoma" w:cs="Tahoma"/>
        </w:rPr>
        <w:t>.</w:t>
      </w:r>
      <w:r w:rsidR="00710BE8" w:rsidRPr="002E7779">
        <w:rPr>
          <w:rFonts w:ascii="Tahoma" w:hAnsi="Tahoma" w:cs="Tahoma"/>
        </w:rPr>
        <w:t xml:space="preserve"> </w:t>
      </w:r>
    </w:p>
    <w:p w:rsidR="004A05A8" w:rsidRPr="0060637C" w:rsidRDefault="004A05A8" w:rsidP="00710BE8">
      <w:pPr>
        <w:spacing w:line="276" w:lineRule="auto"/>
        <w:ind w:firstLine="708"/>
        <w:jc w:val="both"/>
        <w:rPr>
          <w:rFonts w:ascii="Tahoma" w:hAnsi="Tahoma" w:cs="Tahoma"/>
          <w:i/>
        </w:rPr>
      </w:pPr>
    </w:p>
    <w:p w:rsidR="006B03DA" w:rsidRPr="0060637C" w:rsidRDefault="00A0425E" w:rsidP="00710BE8">
      <w:pPr>
        <w:spacing w:line="276" w:lineRule="auto"/>
        <w:ind w:firstLine="709"/>
        <w:jc w:val="both"/>
        <w:rPr>
          <w:rFonts w:ascii="Tahoma" w:hAnsi="Tahoma" w:cs="Tahoma"/>
        </w:rPr>
      </w:pPr>
      <w:r w:rsidRPr="0060637C">
        <w:rPr>
          <w:rFonts w:ascii="Tahoma" w:hAnsi="Tahoma" w:cs="Tahoma"/>
          <w:b/>
          <w:u w:val="single"/>
        </w:rPr>
        <w:t>SEGUNDO</w:t>
      </w:r>
      <w:r w:rsidRPr="0060637C">
        <w:rPr>
          <w:rFonts w:ascii="Tahoma" w:hAnsi="Tahoma" w:cs="Tahoma"/>
        </w:rPr>
        <w:t>.-</w:t>
      </w:r>
      <w:r w:rsidR="00464B99" w:rsidRPr="0060637C">
        <w:rPr>
          <w:rFonts w:ascii="Tahoma" w:hAnsi="Tahoma" w:cs="Tahoma"/>
        </w:rPr>
        <w:t xml:space="preserve"> </w:t>
      </w:r>
      <w:r w:rsidR="00757B2F" w:rsidRPr="00757B2F">
        <w:rPr>
          <w:rFonts w:ascii="Tahoma" w:hAnsi="Tahoma" w:cs="Tahoma"/>
        </w:rPr>
        <w:t>Sin condena en costas en esta instancia.</w:t>
      </w:r>
    </w:p>
    <w:p w:rsidR="00A0425E" w:rsidRPr="0060637C" w:rsidRDefault="00A0425E" w:rsidP="00710BE8">
      <w:pPr>
        <w:spacing w:line="276" w:lineRule="auto"/>
        <w:ind w:firstLine="709"/>
        <w:jc w:val="both"/>
        <w:rPr>
          <w:rFonts w:ascii="Tahoma" w:hAnsi="Tahoma" w:cs="Tahoma"/>
        </w:rPr>
      </w:pPr>
    </w:p>
    <w:p w:rsidR="00A0425E" w:rsidRPr="0060637C" w:rsidRDefault="00A0425E" w:rsidP="00710BE8">
      <w:pPr>
        <w:widowControl w:val="0"/>
        <w:autoSpaceDE w:val="0"/>
        <w:autoSpaceDN w:val="0"/>
        <w:adjustRightInd w:val="0"/>
        <w:spacing w:line="276" w:lineRule="auto"/>
        <w:jc w:val="both"/>
        <w:rPr>
          <w:rFonts w:ascii="Tahoma" w:hAnsi="Tahoma" w:cs="Tahoma"/>
          <w:b/>
          <w:bCs/>
        </w:rPr>
      </w:pPr>
      <w:r w:rsidRPr="0060637C">
        <w:rPr>
          <w:rFonts w:ascii="Tahoma" w:hAnsi="Tahoma" w:cs="Tahoma"/>
        </w:rPr>
        <w:tab/>
      </w:r>
      <w:r w:rsidRPr="0060637C">
        <w:rPr>
          <w:rFonts w:ascii="Tahoma" w:hAnsi="Tahoma" w:cs="Tahoma"/>
          <w:b/>
          <w:bCs/>
        </w:rPr>
        <w:t>Notificación surtida en estrados.</w:t>
      </w:r>
    </w:p>
    <w:p w:rsidR="00A0425E" w:rsidRPr="0060637C" w:rsidRDefault="00A0425E" w:rsidP="00710BE8">
      <w:pPr>
        <w:widowControl w:val="0"/>
        <w:autoSpaceDE w:val="0"/>
        <w:autoSpaceDN w:val="0"/>
        <w:adjustRightInd w:val="0"/>
        <w:spacing w:line="276" w:lineRule="auto"/>
        <w:jc w:val="both"/>
        <w:rPr>
          <w:rFonts w:ascii="Tahoma" w:hAnsi="Tahoma" w:cs="Tahoma"/>
          <w:b/>
          <w:bCs/>
        </w:rPr>
      </w:pPr>
    </w:p>
    <w:p w:rsidR="00A0425E" w:rsidRPr="0060637C" w:rsidRDefault="00A0425E" w:rsidP="00710BE8">
      <w:pPr>
        <w:widowControl w:val="0"/>
        <w:autoSpaceDE w:val="0"/>
        <w:autoSpaceDN w:val="0"/>
        <w:adjustRightInd w:val="0"/>
        <w:spacing w:line="276" w:lineRule="auto"/>
        <w:ind w:firstLine="708"/>
        <w:jc w:val="both"/>
        <w:rPr>
          <w:rFonts w:ascii="Tahoma" w:hAnsi="Tahoma" w:cs="Tahoma"/>
        </w:rPr>
      </w:pPr>
      <w:r w:rsidRPr="0060637C">
        <w:rPr>
          <w:rFonts w:ascii="Tahoma" w:hAnsi="Tahoma" w:cs="Tahoma"/>
          <w:b/>
        </w:rPr>
        <w:t>Cúmplase</w:t>
      </w:r>
      <w:r w:rsidRPr="0060637C">
        <w:rPr>
          <w:rFonts w:ascii="Tahoma" w:hAnsi="Tahoma" w:cs="Tahoma"/>
        </w:rPr>
        <w:t xml:space="preserve"> y </w:t>
      </w:r>
      <w:r w:rsidRPr="0060637C">
        <w:rPr>
          <w:rFonts w:ascii="Tahoma" w:hAnsi="Tahoma" w:cs="Tahoma"/>
          <w:b/>
        </w:rPr>
        <w:t>devuélvase</w:t>
      </w:r>
      <w:r w:rsidRPr="0060637C">
        <w:rPr>
          <w:rFonts w:ascii="Tahoma" w:hAnsi="Tahoma" w:cs="Tahoma"/>
        </w:rPr>
        <w:t xml:space="preserve"> el expediente al Juzgado de origen.</w:t>
      </w:r>
    </w:p>
    <w:p w:rsidR="00A0425E" w:rsidRPr="0060637C" w:rsidRDefault="00A0425E" w:rsidP="00710BE8">
      <w:pPr>
        <w:widowControl w:val="0"/>
        <w:autoSpaceDE w:val="0"/>
        <w:autoSpaceDN w:val="0"/>
        <w:adjustRightInd w:val="0"/>
        <w:spacing w:line="276" w:lineRule="auto"/>
        <w:jc w:val="both"/>
        <w:rPr>
          <w:rFonts w:ascii="Tahoma" w:hAnsi="Tahoma" w:cs="Tahoma"/>
        </w:rPr>
      </w:pPr>
    </w:p>
    <w:p w:rsidR="00A0425E" w:rsidRPr="0060637C" w:rsidRDefault="00A0425E" w:rsidP="00710BE8">
      <w:pPr>
        <w:widowControl w:val="0"/>
        <w:autoSpaceDE w:val="0"/>
        <w:autoSpaceDN w:val="0"/>
        <w:adjustRightInd w:val="0"/>
        <w:spacing w:line="276" w:lineRule="auto"/>
        <w:jc w:val="both"/>
        <w:rPr>
          <w:rFonts w:ascii="Tahoma" w:hAnsi="Tahoma" w:cs="Tahoma"/>
        </w:rPr>
      </w:pPr>
      <w:r w:rsidRPr="0060637C">
        <w:rPr>
          <w:rFonts w:ascii="Tahoma" w:hAnsi="Tahoma" w:cs="Tahoma"/>
        </w:rPr>
        <w:tab/>
        <w:t xml:space="preserve">No siendo otro el objeto de la presente diligencia, se termina siendo las </w:t>
      </w:r>
      <w:r w:rsidRPr="0060637C">
        <w:rPr>
          <w:rFonts w:ascii="Tahoma" w:hAnsi="Tahoma" w:cs="Tahoma"/>
          <w:u w:val="single"/>
        </w:rPr>
        <w:t xml:space="preserve">_____ </w:t>
      </w:r>
      <w:r w:rsidRPr="0060637C">
        <w:rPr>
          <w:rFonts w:ascii="Tahoma" w:hAnsi="Tahoma" w:cs="Tahoma"/>
        </w:rPr>
        <w:t>de la mañana, se levanta el acta y firman las personas que en la misma intervinieron.</w:t>
      </w:r>
    </w:p>
    <w:p w:rsidR="00A0425E" w:rsidRDefault="00A0425E" w:rsidP="00AB2670">
      <w:pPr>
        <w:pStyle w:val="Sinespaciado"/>
      </w:pPr>
    </w:p>
    <w:p w:rsidR="00A0425E" w:rsidRPr="0060637C" w:rsidRDefault="00A0425E" w:rsidP="00710BE8">
      <w:pPr>
        <w:spacing w:line="276" w:lineRule="auto"/>
        <w:ind w:firstLine="708"/>
        <w:jc w:val="both"/>
        <w:rPr>
          <w:rFonts w:ascii="Tahoma" w:hAnsi="Tahoma" w:cs="Tahoma"/>
        </w:rPr>
      </w:pPr>
      <w:r w:rsidRPr="0060637C">
        <w:rPr>
          <w:rFonts w:ascii="Tahoma" w:hAnsi="Tahoma" w:cs="Tahoma"/>
        </w:rPr>
        <w:t>La Magistrada,</w:t>
      </w:r>
    </w:p>
    <w:p w:rsidR="00A0425E" w:rsidRDefault="00A0425E" w:rsidP="00710BE8">
      <w:pPr>
        <w:spacing w:line="276" w:lineRule="auto"/>
      </w:pPr>
    </w:p>
    <w:p w:rsidR="00A0425E" w:rsidRDefault="00A0425E" w:rsidP="00710BE8">
      <w:pPr>
        <w:spacing w:line="276" w:lineRule="auto"/>
      </w:pPr>
    </w:p>
    <w:p w:rsidR="00A0425E" w:rsidRPr="002B7B53" w:rsidRDefault="00A0425E" w:rsidP="00710BE8">
      <w:pPr>
        <w:spacing w:line="276" w:lineRule="auto"/>
      </w:pPr>
    </w:p>
    <w:p w:rsidR="00A0425E" w:rsidRPr="002B7B53" w:rsidRDefault="00A0425E" w:rsidP="00710BE8">
      <w:pPr>
        <w:pStyle w:val="Ttulo3"/>
        <w:spacing w:before="0" w:after="0" w:line="276" w:lineRule="auto"/>
        <w:jc w:val="center"/>
        <w:rPr>
          <w:rFonts w:ascii="Tahoma" w:hAnsi="Tahoma" w:cs="Tahoma"/>
          <w:bCs w:val="0"/>
          <w:sz w:val="24"/>
          <w:szCs w:val="24"/>
        </w:rPr>
      </w:pPr>
      <w:r w:rsidRPr="002B7B53">
        <w:rPr>
          <w:rFonts w:ascii="Tahoma" w:hAnsi="Tahoma" w:cs="Tahoma"/>
          <w:bCs w:val="0"/>
          <w:sz w:val="24"/>
          <w:szCs w:val="24"/>
        </w:rPr>
        <w:t>ANA LUCÍA CAICEDO CALDERÓN</w:t>
      </w:r>
    </w:p>
    <w:p w:rsidR="00A0425E" w:rsidRDefault="00A0425E" w:rsidP="00AB2670">
      <w:pPr>
        <w:pStyle w:val="Sinespaciado"/>
      </w:pPr>
    </w:p>
    <w:p w:rsidR="00A0425E" w:rsidRPr="002B7B53" w:rsidRDefault="00A0425E" w:rsidP="00710BE8">
      <w:pPr>
        <w:spacing w:line="276" w:lineRule="auto"/>
        <w:ind w:firstLine="708"/>
        <w:jc w:val="both"/>
        <w:rPr>
          <w:rFonts w:ascii="Tahoma" w:hAnsi="Tahoma" w:cs="Tahoma"/>
        </w:rPr>
      </w:pPr>
      <w:r w:rsidRPr="002B7B53">
        <w:rPr>
          <w:rFonts w:ascii="Tahoma" w:hAnsi="Tahoma" w:cs="Tahoma"/>
        </w:rPr>
        <w:t>Los Magistrados,</w:t>
      </w:r>
    </w:p>
    <w:p w:rsidR="00A0425E" w:rsidRDefault="00A0425E" w:rsidP="00710BE8">
      <w:pPr>
        <w:spacing w:line="276" w:lineRule="auto"/>
        <w:rPr>
          <w:rFonts w:ascii="Tahoma" w:hAnsi="Tahoma" w:cs="Tahoma"/>
          <w:b/>
        </w:rPr>
      </w:pPr>
    </w:p>
    <w:p w:rsidR="00A0425E" w:rsidRDefault="00A0425E" w:rsidP="00710BE8">
      <w:pPr>
        <w:spacing w:line="276" w:lineRule="auto"/>
        <w:rPr>
          <w:rFonts w:ascii="Tahoma" w:hAnsi="Tahoma" w:cs="Tahoma"/>
          <w:b/>
        </w:rPr>
      </w:pPr>
    </w:p>
    <w:p w:rsidR="00A0425E" w:rsidRPr="002B7B53" w:rsidRDefault="00A0425E" w:rsidP="00710BE8">
      <w:pPr>
        <w:spacing w:line="276" w:lineRule="auto"/>
        <w:rPr>
          <w:rFonts w:ascii="Tahoma" w:hAnsi="Tahoma" w:cs="Tahoma"/>
          <w:b/>
        </w:rPr>
      </w:pPr>
    </w:p>
    <w:p w:rsidR="00A0425E" w:rsidRPr="002B7B53" w:rsidRDefault="00A0425E" w:rsidP="00710BE8">
      <w:pPr>
        <w:spacing w:line="276" w:lineRule="auto"/>
        <w:jc w:val="both"/>
        <w:rPr>
          <w:rFonts w:ascii="Tahoma" w:hAnsi="Tahoma" w:cs="Tahoma"/>
          <w:b/>
        </w:rPr>
      </w:pPr>
      <w:r w:rsidRPr="002B7B53">
        <w:rPr>
          <w:rFonts w:ascii="Tahoma" w:hAnsi="Tahoma" w:cs="Tahoma"/>
          <w:b/>
        </w:rPr>
        <w:t>JULIO CÉSAR SALAZAR MUÑOZ</w:t>
      </w:r>
      <w:r w:rsidRPr="002B7B53">
        <w:rPr>
          <w:rFonts w:ascii="Tahoma" w:hAnsi="Tahoma" w:cs="Tahoma"/>
          <w:b/>
        </w:rPr>
        <w:tab/>
      </w:r>
      <w:r>
        <w:rPr>
          <w:rFonts w:ascii="Tahoma" w:hAnsi="Tahoma" w:cs="Tahoma"/>
          <w:b/>
        </w:rPr>
        <w:t xml:space="preserve">     </w:t>
      </w:r>
      <w:r w:rsidRPr="002B7B53">
        <w:rPr>
          <w:rFonts w:ascii="Tahoma" w:hAnsi="Tahoma" w:cs="Tahoma"/>
          <w:b/>
        </w:rPr>
        <w:t xml:space="preserve"> FRANCISCO JAVIER TAMAYO TABARES</w:t>
      </w:r>
    </w:p>
    <w:p w:rsidR="00A0425E" w:rsidRDefault="00A0425E" w:rsidP="00710BE8">
      <w:pPr>
        <w:spacing w:line="276" w:lineRule="auto"/>
        <w:jc w:val="both"/>
        <w:rPr>
          <w:rFonts w:ascii="Tahoma" w:hAnsi="Tahoma" w:cs="Tahoma"/>
        </w:rPr>
      </w:pPr>
      <w:r w:rsidRPr="002B7B53">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A0425E" w:rsidRDefault="00A0425E" w:rsidP="00A0425E">
      <w:pPr>
        <w:rPr>
          <w:rFonts w:ascii="Tahoma" w:hAnsi="Tahoma" w:cs="Tahoma"/>
          <w:b/>
        </w:rPr>
      </w:pPr>
    </w:p>
    <w:p w:rsidR="00A0425E" w:rsidRDefault="00A0425E" w:rsidP="00A0425E">
      <w:pPr>
        <w:rPr>
          <w:rFonts w:ascii="Tahoma" w:hAnsi="Tahoma" w:cs="Tahoma"/>
          <w:b/>
        </w:rPr>
      </w:pPr>
    </w:p>
    <w:p w:rsidR="00954036" w:rsidRDefault="00954036" w:rsidP="00A0425E">
      <w:pPr>
        <w:rPr>
          <w:rFonts w:ascii="Tahoma" w:hAnsi="Tahoma" w:cs="Tahoma"/>
          <w:b/>
        </w:rPr>
      </w:pPr>
    </w:p>
    <w:p w:rsidR="00A0425E" w:rsidRDefault="00A0425E" w:rsidP="00A0425E">
      <w:pPr>
        <w:rPr>
          <w:rFonts w:ascii="Tahoma" w:hAnsi="Tahoma" w:cs="Tahoma"/>
          <w:b/>
        </w:rPr>
      </w:pPr>
    </w:p>
    <w:p w:rsidR="00A0425E" w:rsidRDefault="00710BE8" w:rsidP="00A0425E">
      <w:pPr>
        <w:jc w:val="center"/>
        <w:rPr>
          <w:rFonts w:ascii="Tahoma" w:hAnsi="Tahoma" w:cs="Tahoma"/>
          <w:b/>
        </w:rPr>
      </w:pPr>
      <w:r>
        <w:rPr>
          <w:rFonts w:ascii="Tahoma" w:hAnsi="Tahoma" w:cs="Tahoma"/>
          <w:b/>
        </w:rPr>
        <w:t>JELYNE MONSALVE OSPINA</w:t>
      </w:r>
    </w:p>
    <w:p w:rsidR="00A0425E" w:rsidRDefault="00710BE8" w:rsidP="00A0425E">
      <w:pPr>
        <w:jc w:val="center"/>
        <w:rPr>
          <w:rFonts w:ascii="Tahoma" w:hAnsi="Tahoma" w:cs="Tahoma"/>
        </w:rPr>
      </w:pPr>
      <w:r>
        <w:rPr>
          <w:rFonts w:ascii="Tahoma" w:hAnsi="Tahoma" w:cs="Tahoma"/>
        </w:rPr>
        <w:t>Secretaria</w:t>
      </w:r>
      <w:r w:rsidR="00A0425E" w:rsidRPr="00821189">
        <w:rPr>
          <w:rFonts w:ascii="Tahoma" w:hAnsi="Tahoma" w:cs="Tahoma"/>
        </w:rPr>
        <w:t xml:space="preserve"> Ad-Hoc</w:t>
      </w:r>
    </w:p>
    <w:sectPr w:rsidR="00A0425E" w:rsidSect="006B03DA">
      <w:headerReference w:type="even" r:id="rId7"/>
      <w:headerReference w:type="default" r:id="rId8"/>
      <w:pgSz w:w="12242" w:h="18722" w:code="121"/>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FC6" w:rsidRDefault="00282FC6" w:rsidP="00A0425E">
      <w:r>
        <w:separator/>
      </w:r>
    </w:p>
  </w:endnote>
  <w:endnote w:type="continuationSeparator" w:id="0">
    <w:p w:rsidR="00282FC6" w:rsidRDefault="00282FC6" w:rsidP="00A0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FC6" w:rsidRDefault="00282FC6" w:rsidP="00A0425E">
      <w:r>
        <w:separator/>
      </w:r>
    </w:p>
  </w:footnote>
  <w:footnote w:type="continuationSeparator" w:id="0">
    <w:p w:rsidR="00282FC6" w:rsidRDefault="00282FC6" w:rsidP="00A04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CC5E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5E0A" w:rsidRDefault="00CC5E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0A" w:rsidRDefault="00CC5E0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129A">
      <w:rPr>
        <w:rStyle w:val="Nmerodepgina"/>
        <w:noProof/>
      </w:rPr>
      <w:t>4</w:t>
    </w:r>
    <w:r>
      <w:rPr>
        <w:rStyle w:val="Nmerodepgina"/>
      </w:rPr>
      <w:fldChar w:fldCharType="end"/>
    </w:r>
  </w:p>
  <w:p w:rsidR="00CC5E0A" w:rsidRPr="0003464F" w:rsidRDefault="00CC5E0A"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5750A5">
      <w:rPr>
        <w:rFonts w:ascii="Tahoma" w:hAnsi="Tahoma" w:cs="Tahoma"/>
        <w:b w:val="0"/>
        <w:sz w:val="14"/>
        <w:szCs w:val="14"/>
      </w:rPr>
      <w:t>2</w:t>
    </w:r>
    <w:r w:rsidRPr="0003464F">
      <w:rPr>
        <w:rFonts w:ascii="Tahoma" w:hAnsi="Tahoma" w:cs="Tahoma"/>
        <w:b w:val="0"/>
        <w:sz w:val="14"/>
        <w:szCs w:val="14"/>
      </w:rPr>
      <w:t>-201</w:t>
    </w:r>
    <w:r w:rsidR="005750A5">
      <w:rPr>
        <w:rFonts w:ascii="Tahoma" w:hAnsi="Tahoma" w:cs="Tahoma"/>
        <w:b w:val="0"/>
        <w:sz w:val="14"/>
        <w:szCs w:val="14"/>
      </w:rPr>
      <w:t>1</w:t>
    </w:r>
    <w:r w:rsidR="007A7DB7">
      <w:rPr>
        <w:rFonts w:ascii="Tahoma" w:hAnsi="Tahoma" w:cs="Tahoma"/>
        <w:b w:val="0"/>
        <w:sz w:val="14"/>
        <w:szCs w:val="14"/>
      </w:rPr>
      <w:t>-0</w:t>
    </w:r>
    <w:r w:rsidR="005750A5">
      <w:rPr>
        <w:rFonts w:ascii="Tahoma" w:hAnsi="Tahoma" w:cs="Tahoma"/>
        <w:b w:val="0"/>
        <w:sz w:val="14"/>
        <w:szCs w:val="14"/>
      </w:rPr>
      <w:t>1059</w:t>
    </w:r>
    <w:r w:rsidRPr="0003464F">
      <w:rPr>
        <w:rFonts w:ascii="Tahoma" w:hAnsi="Tahoma" w:cs="Tahoma"/>
        <w:b w:val="0"/>
        <w:sz w:val="14"/>
        <w:szCs w:val="14"/>
      </w:rPr>
      <w:t>-01</w:t>
    </w:r>
  </w:p>
  <w:p w:rsidR="00CC5E0A" w:rsidRPr="0003464F" w:rsidRDefault="00CC5E0A" w:rsidP="00A0425E">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5A4428" w:rsidRPr="005A4428">
      <w:rPr>
        <w:rFonts w:ascii="Tahoma" w:hAnsi="Tahoma" w:cs="Tahoma"/>
        <w:b w:val="0"/>
        <w:sz w:val="14"/>
        <w:szCs w:val="14"/>
      </w:rPr>
      <w:t>Albeiro de Jesús Arredondo Rodas</w:t>
    </w:r>
  </w:p>
  <w:p w:rsidR="00CC5E0A" w:rsidRPr="0003464F" w:rsidRDefault="00CC5E0A" w:rsidP="00A0425E">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CC5E0A" w:rsidRDefault="00CC5E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5E"/>
    <w:rsid w:val="0002149A"/>
    <w:rsid w:val="000264B0"/>
    <w:rsid w:val="00044A69"/>
    <w:rsid w:val="000B6D45"/>
    <w:rsid w:val="000E084F"/>
    <w:rsid w:val="000E6A6F"/>
    <w:rsid w:val="00102075"/>
    <w:rsid w:val="0011470E"/>
    <w:rsid w:val="00117050"/>
    <w:rsid w:val="001C7DEE"/>
    <w:rsid w:val="00203E65"/>
    <w:rsid w:val="00213EC7"/>
    <w:rsid w:val="00222E5E"/>
    <w:rsid w:val="00257771"/>
    <w:rsid w:val="00282FC6"/>
    <w:rsid w:val="002E781B"/>
    <w:rsid w:val="003070B4"/>
    <w:rsid w:val="0031308F"/>
    <w:rsid w:val="0038649A"/>
    <w:rsid w:val="00391D90"/>
    <w:rsid w:val="003A0B1E"/>
    <w:rsid w:val="00403C96"/>
    <w:rsid w:val="0041243E"/>
    <w:rsid w:val="00432124"/>
    <w:rsid w:val="00464B99"/>
    <w:rsid w:val="00482DCE"/>
    <w:rsid w:val="004A05A8"/>
    <w:rsid w:val="00503D8B"/>
    <w:rsid w:val="00550F52"/>
    <w:rsid w:val="00564CF0"/>
    <w:rsid w:val="00567BC8"/>
    <w:rsid w:val="005750A5"/>
    <w:rsid w:val="005A4428"/>
    <w:rsid w:val="0060637C"/>
    <w:rsid w:val="0064245A"/>
    <w:rsid w:val="006B03DA"/>
    <w:rsid w:val="006B7160"/>
    <w:rsid w:val="006C793B"/>
    <w:rsid w:val="006D4F62"/>
    <w:rsid w:val="00704390"/>
    <w:rsid w:val="00710BE8"/>
    <w:rsid w:val="00721958"/>
    <w:rsid w:val="00727C7B"/>
    <w:rsid w:val="00757B2F"/>
    <w:rsid w:val="007A7DB7"/>
    <w:rsid w:val="007C07FE"/>
    <w:rsid w:val="007C69E5"/>
    <w:rsid w:val="007C6AF6"/>
    <w:rsid w:val="007F5A27"/>
    <w:rsid w:val="00823122"/>
    <w:rsid w:val="0088734D"/>
    <w:rsid w:val="008C3208"/>
    <w:rsid w:val="008F4C66"/>
    <w:rsid w:val="00906904"/>
    <w:rsid w:val="00946620"/>
    <w:rsid w:val="00954036"/>
    <w:rsid w:val="00954754"/>
    <w:rsid w:val="00992E60"/>
    <w:rsid w:val="00A0425E"/>
    <w:rsid w:val="00A07AA4"/>
    <w:rsid w:val="00A32051"/>
    <w:rsid w:val="00A87CDF"/>
    <w:rsid w:val="00AB2670"/>
    <w:rsid w:val="00AE04DB"/>
    <w:rsid w:val="00B2259B"/>
    <w:rsid w:val="00B375CF"/>
    <w:rsid w:val="00B53DB3"/>
    <w:rsid w:val="00B611F8"/>
    <w:rsid w:val="00C037EC"/>
    <w:rsid w:val="00C97C85"/>
    <w:rsid w:val="00CA2F40"/>
    <w:rsid w:val="00CC5E0A"/>
    <w:rsid w:val="00CD5477"/>
    <w:rsid w:val="00D066BC"/>
    <w:rsid w:val="00D17A06"/>
    <w:rsid w:val="00D47F73"/>
    <w:rsid w:val="00D9634D"/>
    <w:rsid w:val="00DA7A61"/>
    <w:rsid w:val="00DB1056"/>
    <w:rsid w:val="00DC6CE9"/>
    <w:rsid w:val="00DD07DE"/>
    <w:rsid w:val="00DE0204"/>
    <w:rsid w:val="00E8243A"/>
    <w:rsid w:val="00E97227"/>
    <w:rsid w:val="00ED158D"/>
    <w:rsid w:val="00F05EB3"/>
    <w:rsid w:val="00FB5F93"/>
    <w:rsid w:val="00FC76E5"/>
    <w:rsid w:val="00FD27DE"/>
    <w:rsid w:val="00FE12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87CF3B1B-A010-45B2-8D97-3C173B78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25E"/>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A0425E"/>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425E"/>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A0425E"/>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25E"/>
    <w:rPr>
      <w:rFonts w:ascii="Arial" w:eastAsia="Times New Roman" w:hAnsi="Arial" w:cs="Arial"/>
      <w:b/>
      <w:bCs/>
      <w:sz w:val="26"/>
      <w:szCs w:val="26"/>
      <w:lang w:eastAsia="es-ES"/>
    </w:rPr>
  </w:style>
  <w:style w:type="character" w:customStyle="1" w:styleId="Ttulo4Car">
    <w:name w:val="Título 4 Car"/>
    <w:basedOn w:val="Fuentedeprrafopredeter"/>
    <w:link w:val="Ttulo4"/>
    <w:rsid w:val="00A0425E"/>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A0425E"/>
    <w:rPr>
      <w:rFonts w:ascii="Arial" w:eastAsia="Times New Roman" w:hAnsi="Arial" w:cs="Arial"/>
      <w:b/>
      <w:bCs/>
      <w:sz w:val="24"/>
      <w:szCs w:val="24"/>
      <w:lang w:eastAsia="es-ES"/>
    </w:rPr>
  </w:style>
  <w:style w:type="paragraph" w:styleId="Puesto">
    <w:name w:val="Title"/>
    <w:basedOn w:val="Normal"/>
    <w:link w:val="PuestoCar"/>
    <w:qFormat/>
    <w:rsid w:val="00A0425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A0425E"/>
    <w:rPr>
      <w:rFonts w:ascii="Arial" w:eastAsia="Times New Roman" w:hAnsi="Arial" w:cs="Arial"/>
      <w:b/>
      <w:sz w:val="24"/>
      <w:szCs w:val="24"/>
      <w:lang w:eastAsia="es-ES"/>
    </w:rPr>
  </w:style>
  <w:style w:type="character" w:styleId="Nmerodepgina">
    <w:name w:val="page number"/>
    <w:basedOn w:val="Fuentedeprrafopredeter"/>
    <w:rsid w:val="00A0425E"/>
  </w:style>
  <w:style w:type="paragraph" w:styleId="Encabezado">
    <w:name w:val="header"/>
    <w:basedOn w:val="Normal"/>
    <w:link w:val="EncabezadoCar"/>
    <w:rsid w:val="00A0425E"/>
    <w:pPr>
      <w:tabs>
        <w:tab w:val="center" w:pos="4419"/>
        <w:tab w:val="right" w:pos="8838"/>
      </w:tabs>
    </w:pPr>
  </w:style>
  <w:style w:type="character" w:customStyle="1" w:styleId="EncabezadoCar">
    <w:name w:val="Encabezado Car"/>
    <w:basedOn w:val="Fuentedeprrafopredeter"/>
    <w:link w:val="Encabezado"/>
    <w:rsid w:val="00A0425E"/>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A0425E"/>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A0425E"/>
    <w:rPr>
      <w:rFonts w:ascii="Tahoma" w:eastAsia="Times New Roman" w:hAnsi="Tahoma" w:cs="Tahoma"/>
      <w:sz w:val="24"/>
      <w:szCs w:val="24"/>
      <w:lang w:eastAsia="es-ES"/>
    </w:rPr>
  </w:style>
  <w:style w:type="paragraph" w:styleId="Textoindependiente">
    <w:name w:val="Body Text"/>
    <w:basedOn w:val="Normal"/>
    <w:link w:val="TextoindependienteCar"/>
    <w:rsid w:val="00A0425E"/>
    <w:pPr>
      <w:spacing w:after="120"/>
    </w:pPr>
  </w:style>
  <w:style w:type="character" w:customStyle="1" w:styleId="TextoindependienteCar">
    <w:name w:val="Texto independiente Car"/>
    <w:basedOn w:val="Fuentedeprrafopredeter"/>
    <w:link w:val="Textoindependiente"/>
    <w:rsid w:val="00A0425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25E"/>
    <w:pPr>
      <w:tabs>
        <w:tab w:val="center" w:pos="4252"/>
        <w:tab w:val="right" w:pos="8504"/>
      </w:tabs>
    </w:pPr>
  </w:style>
  <w:style w:type="character" w:customStyle="1" w:styleId="PiedepginaCar">
    <w:name w:val="Pie de página Car"/>
    <w:basedOn w:val="Fuentedeprrafopredeter"/>
    <w:link w:val="Piedepgina"/>
    <w:uiPriority w:val="99"/>
    <w:rsid w:val="00A0425E"/>
    <w:rPr>
      <w:rFonts w:ascii="Times New Roman" w:eastAsia="Times New Roman" w:hAnsi="Times New Roman" w:cs="Times New Roman"/>
      <w:sz w:val="24"/>
      <w:szCs w:val="24"/>
      <w:lang w:eastAsia="es-ES"/>
    </w:rPr>
  </w:style>
  <w:style w:type="paragraph" w:customStyle="1" w:styleId="xl78">
    <w:name w:val="xl78"/>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79">
    <w:name w:val="xl79"/>
    <w:basedOn w:val="Normal"/>
    <w:rsid w:val="00A0425E"/>
    <w:pPr>
      <w:pBdr>
        <w:top w:val="single" w:sz="4" w:space="0" w:color="808000"/>
        <w:left w:val="single" w:sz="4" w:space="0" w:color="808000"/>
        <w:bottom w:val="single" w:sz="4" w:space="0" w:color="808000"/>
      </w:pBdr>
      <w:shd w:val="clear" w:color="000000" w:fill="FFFF99"/>
      <w:spacing w:before="100" w:beforeAutospacing="1" w:after="100" w:afterAutospacing="1"/>
      <w:jc w:val="right"/>
      <w:textAlignment w:val="center"/>
    </w:pPr>
    <w:rPr>
      <w:b/>
      <w:bCs/>
      <w:i/>
      <w:iCs/>
      <w:color w:val="000000"/>
      <w:sz w:val="16"/>
      <w:szCs w:val="16"/>
    </w:rPr>
  </w:style>
  <w:style w:type="paragraph" w:customStyle="1" w:styleId="xl80">
    <w:name w:val="xl80"/>
    <w:basedOn w:val="Normal"/>
    <w:rsid w:val="00A0425E"/>
    <w:pPr>
      <w:pBdr>
        <w:top w:val="single" w:sz="4" w:space="0" w:color="auto"/>
        <w:bottom w:val="single" w:sz="4" w:space="0" w:color="auto"/>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1">
    <w:name w:val="xl81"/>
    <w:basedOn w:val="Normal"/>
    <w:rsid w:val="00A0425E"/>
    <w:pPr>
      <w:pBdr>
        <w:top w:val="single" w:sz="4" w:space="0" w:color="auto"/>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2">
    <w:name w:val="xl82"/>
    <w:basedOn w:val="Normal"/>
    <w:rsid w:val="00A0425E"/>
    <w:pPr>
      <w:spacing w:before="100" w:beforeAutospacing="1" w:after="100" w:afterAutospacing="1"/>
    </w:pPr>
    <w:rPr>
      <w:i/>
      <w:iCs/>
      <w:color w:val="000000"/>
    </w:rPr>
  </w:style>
  <w:style w:type="paragraph" w:customStyle="1" w:styleId="xl83">
    <w:name w:val="xl83"/>
    <w:basedOn w:val="Normal"/>
    <w:rsid w:val="00A0425E"/>
    <w:pPr>
      <w:spacing w:before="100" w:beforeAutospacing="1" w:after="100" w:afterAutospacing="1"/>
      <w:jc w:val="center"/>
    </w:pPr>
    <w:rPr>
      <w:i/>
      <w:iCs/>
      <w:color w:val="000000"/>
    </w:rPr>
  </w:style>
  <w:style w:type="paragraph" w:customStyle="1" w:styleId="xl84">
    <w:name w:val="xl84"/>
    <w:basedOn w:val="Normal"/>
    <w:rsid w:val="00A0425E"/>
    <w:pPr>
      <w:pBdr>
        <w:top w:val="single" w:sz="4" w:space="0" w:color="808000"/>
        <w:bottom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85">
    <w:name w:val="xl85"/>
    <w:basedOn w:val="Normal"/>
    <w:rsid w:val="00A0425E"/>
    <w:pPr>
      <w:spacing w:before="100" w:beforeAutospacing="1" w:after="100" w:afterAutospacing="1"/>
    </w:pPr>
    <w:rPr>
      <w:i/>
      <w:iCs/>
      <w:color w:val="000000"/>
      <w:sz w:val="16"/>
      <w:szCs w:val="16"/>
    </w:rPr>
  </w:style>
  <w:style w:type="paragraph" w:customStyle="1" w:styleId="xl86">
    <w:name w:val="xl86"/>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87">
    <w:name w:val="xl87"/>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88">
    <w:name w:val="xl88"/>
    <w:basedOn w:val="Normal"/>
    <w:rsid w:val="00A0425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89">
    <w:name w:val="xl89"/>
    <w:basedOn w:val="Normal"/>
    <w:rsid w:val="00A0425E"/>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90">
    <w:name w:val="xl90"/>
    <w:basedOn w:val="Normal"/>
    <w:rsid w:val="00A0425E"/>
    <w:pPr>
      <w:pBdr>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91">
    <w:name w:val="xl91"/>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2">
    <w:name w:val="xl92"/>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93">
    <w:name w:val="xl93"/>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4">
    <w:name w:val="xl94"/>
    <w:basedOn w:val="Normal"/>
    <w:rsid w:val="00A0425E"/>
    <w:pPr>
      <w:pBdr>
        <w:top w:val="single" w:sz="4" w:space="0" w:color="808000"/>
        <w:bottom w:val="single" w:sz="4" w:space="0" w:color="808000"/>
        <w:right w:val="single" w:sz="4" w:space="0" w:color="808000"/>
      </w:pBdr>
      <w:spacing w:before="100" w:beforeAutospacing="1" w:after="100" w:afterAutospacing="1"/>
      <w:textAlignment w:val="center"/>
    </w:pPr>
    <w:rPr>
      <w:i/>
      <w:iCs/>
      <w:color w:val="000000"/>
      <w:sz w:val="16"/>
      <w:szCs w:val="16"/>
    </w:rPr>
  </w:style>
  <w:style w:type="paragraph" w:customStyle="1" w:styleId="xl95">
    <w:name w:val="xl95"/>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96">
    <w:name w:val="xl96"/>
    <w:basedOn w:val="Normal"/>
    <w:rsid w:val="00A0425E"/>
    <w:pPr>
      <w:pBdr>
        <w:top w:val="single" w:sz="4" w:space="0" w:color="808000"/>
        <w:left w:val="single" w:sz="4" w:space="0" w:color="808000"/>
        <w:bottom w:val="single" w:sz="4" w:space="0" w:color="808000"/>
      </w:pBdr>
      <w:spacing w:before="100" w:beforeAutospacing="1" w:after="100" w:afterAutospacing="1"/>
      <w:textAlignment w:val="center"/>
    </w:pPr>
    <w:rPr>
      <w:i/>
      <w:iCs/>
      <w:color w:val="000000"/>
      <w:sz w:val="16"/>
      <w:szCs w:val="16"/>
    </w:rPr>
  </w:style>
  <w:style w:type="paragraph" w:customStyle="1" w:styleId="xl97">
    <w:name w:val="xl97"/>
    <w:basedOn w:val="Normal"/>
    <w:rsid w:val="00A0425E"/>
    <w:pPr>
      <w:pBdr>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98">
    <w:name w:val="xl98"/>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99">
    <w:name w:val="xl99"/>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0">
    <w:name w:val="xl100"/>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1">
    <w:name w:val="xl101"/>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2">
    <w:name w:val="xl102"/>
    <w:basedOn w:val="Normal"/>
    <w:rsid w:val="00A0425E"/>
    <w:pPr>
      <w:pBdr>
        <w:left w:val="single" w:sz="4" w:space="0" w:color="808000"/>
        <w:bottom w:val="single" w:sz="4" w:space="0" w:color="808000"/>
        <w:right w:val="single" w:sz="4" w:space="0" w:color="808000"/>
      </w:pBdr>
      <w:spacing w:before="100" w:beforeAutospacing="1" w:after="100" w:afterAutospacing="1"/>
      <w:textAlignment w:val="center"/>
    </w:pPr>
    <w:rPr>
      <w:b/>
      <w:bCs/>
      <w:i/>
      <w:iCs/>
      <w:color w:val="000000"/>
      <w:sz w:val="16"/>
      <w:szCs w:val="16"/>
    </w:rPr>
  </w:style>
  <w:style w:type="paragraph" w:customStyle="1" w:styleId="xl103">
    <w:name w:val="xl103"/>
    <w:basedOn w:val="Normal"/>
    <w:rsid w:val="00A0425E"/>
    <w:pPr>
      <w:pBdr>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04">
    <w:name w:val="xl104"/>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5">
    <w:name w:val="xl105"/>
    <w:basedOn w:val="Normal"/>
    <w:rsid w:val="00A0425E"/>
    <w:pPr>
      <w:pBdr>
        <w:left w:val="single" w:sz="4" w:space="0" w:color="808000"/>
        <w:bottom w:val="single" w:sz="4" w:space="0" w:color="808000"/>
      </w:pBdr>
      <w:spacing w:before="100" w:beforeAutospacing="1" w:after="100" w:afterAutospacing="1"/>
      <w:jc w:val="center"/>
      <w:textAlignment w:val="center"/>
    </w:pPr>
    <w:rPr>
      <w:b/>
      <w:bCs/>
      <w:i/>
      <w:iCs/>
      <w:color w:val="000000"/>
      <w:sz w:val="16"/>
      <w:szCs w:val="16"/>
    </w:rPr>
  </w:style>
  <w:style w:type="paragraph" w:customStyle="1" w:styleId="xl106">
    <w:name w:val="xl106"/>
    <w:basedOn w:val="Normal"/>
    <w:rsid w:val="00A0425E"/>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rPr>
  </w:style>
  <w:style w:type="paragraph" w:customStyle="1" w:styleId="xl107">
    <w:name w:val="xl107"/>
    <w:basedOn w:val="Normal"/>
    <w:rsid w:val="00A0425E"/>
    <w:pPr>
      <w:pBdr>
        <w:top w:val="single" w:sz="4" w:space="0" w:color="808000"/>
        <w:left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8">
    <w:name w:val="xl108"/>
    <w:basedOn w:val="Normal"/>
    <w:rsid w:val="00A0425E"/>
    <w:pPr>
      <w:pBdr>
        <w:top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09">
    <w:name w:val="xl109"/>
    <w:basedOn w:val="Normal"/>
    <w:rsid w:val="00A0425E"/>
    <w:pPr>
      <w:pBdr>
        <w:top w:val="single" w:sz="4" w:space="0" w:color="auto"/>
        <w:left w:val="single" w:sz="4" w:space="0" w:color="808000"/>
        <w:bottom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10">
    <w:name w:val="xl110"/>
    <w:basedOn w:val="Normal"/>
    <w:rsid w:val="00A0425E"/>
    <w:pPr>
      <w:pBdr>
        <w:top w:val="single" w:sz="4" w:space="0" w:color="auto"/>
        <w:bottom w:val="single" w:sz="4" w:space="0" w:color="808000"/>
      </w:pBdr>
      <w:shd w:val="clear" w:color="000000" w:fill="FFFF99"/>
      <w:spacing w:before="100" w:beforeAutospacing="1" w:after="100" w:afterAutospacing="1"/>
      <w:textAlignment w:val="center"/>
    </w:pPr>
    <w:rPr>
      <w:b/>
      <w:bCs/>
      <w:i/>
      <w:iCs/>
      <w:color w:val="000000"/>
      <w:sz w:val="16"/>
      <w:szCs w:val="16"/>
    </w:rPr>
  </w:style>
  <w:style w:type="paragraph" w:customStyle="1" w:styleId="xl111">
    <w:name w:val="xl111"/>
    <w:basedOn w:val="Normal"/>
    <w:rsid w:val="00A0425E"/>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12">
    <w:name w:val="xl112"/>
    <w:basedOn w:val="Normal"/>
    <w:rsid w:val="00A0425E"/>
    <w:pPr>
      <w:pBdr>
        <w:left w:val="single" w:sz="4" w:space="0" w:color="808000"/>
        <w:bottom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13">
    <w:name w:val="xl113"/>
    <w:basedOn w:val="Normal"/>
    <w:rsid w:val="00A0425E"/>
    <w:pPr>
      <w:pBdr>
        <w:top w:val="single" w:sz="4" w:space="0" w:color="808000"/>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4">
    <w:name w:val="xl114"/>
    <w:basedOn w:val="Normal"/>
    <w:rsid w:val="00A0425E"/>
    <w:pPr>
      <w:pBdr>
        <w:top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5">
    <w:name w:val="xl115"/>
    <w:basedOn w:val="Normal"/>
    <w:rsid w:val="00A0425E"/>
    <w:pPr>
      <w:pBdr>
        <w:top w:val="single" w:sz="4" w:space="0" w:color="808000"/>
        <w:bottom w:val="single" w:sz="4" w:space="0" w:color="808000"/>
        <w:right w:val="single" w:sz="4" w:space="0" w:color="808000"/>
      </w:pBdr>
      <w:shd w:val="clear" w:color="000000" w:fill="FFFF99"/>
      <w:spacing w:before="100" w:beforeAutospacing="1" w:after="100" w:afterAutospacing="1"/>
      <w:jc w:val="center"/>
      <w:textAlignment w:val="center"/>
    </w:pPr>
    <w:rPr>
      <w:b/>
      <w:bCs/>
      <w:i/>
      <w:iCs/>
      <w:color w:val="000000"/>
      <w:sz w:val="16"/>
      <w:szCs w:val="16"/>
    </w:rPr>
  </w:style>
  <w:style w:type="paragraph" w:customStyle="1" w:styleId="xl116">
    <w:name w:val="xl116"/>
    <w:basedOn w:val="Normal"/>
    <w:rsid w:val="00A0425E"/>
    <w:pPr>
      <w:pBdr>
        <w:top w:val="single" w:sz="4" w:space="0" w:color="auto"/>
        <w:left w:val="single" w:sz="4" w:space="0" w:color="808000"/>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7">
    <w:name w:val="xl117"/>
    <w:basedOn w:val="Normal"/>
    <w:rsid w:val="00A0425E"/>
    <w:pPr>
      <w:pBdr>
        <w:top w:val="single" w:sz="4" w:space="0" w:color="auto"/>
        <w:bottom w:val="single" w:sz="4" w:space="0" w:color="auto"/>
      </w:pBdr>
      <w:shd w:val="clear" w:color="000000" w:fill="FFFF99"/>
      <w:spacing w:before="100" w:beforeAutospacing="1" w:after="100" w:afterAutospacing="1"/>
      <w:textAlignment w:val="center"/>
    </w:pPr>
    <w:rPr>
      <w:b/>
      <w:bCs/>
      <w:i/>
      <w:iCs/>
      <w:color w:val="000000"/>
      <w:sz w:val="16"/>
      <w:szCs w:val="16"/>
    </w:rPr>
  </w:style>
  <w:style w:type="paragraph" w:customStyle="1" w:styleId="xl118">
    <w:name w:val="xl118"/>
    <w:basedOn w:val="Normal"/>
    <w:rsid w:val="00A0425E"/>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19">
    <w:name w:val="xl119"/>
    <w:basedOn w:val="Normal"/>
    <w:rsid w:val="00A0425E"/>
    <w:pPr>
      <w:pBdr>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20">
    <w:name w:val="xl120"/>
    <w:basedOn w:val="Normal"/>
    <w:rsid w:val="00A0425E"/>
    <w:pPr>
      <w:pBdr>
        <w:left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20"/>
      <w:szCs w:val="20"/>
    </w:rPr>
  </w:style>
  <w:style w:type="paragraph" w:customStyle="1" w:styleId="xl121">
    <w:name w:val="xl121"/>
    <w:basedOn w:val="Normal"/>
    <w:rsid w:val="00A0425E"/>
    <w:pPr>
      <w:pBdr>
        <w:left w:val="single" w:sz="4" w:space="0" w:color="808000"/>
        <w:right w:val="single" w:sz="4" w:space="0" w:color="808000"/>
      </w:pBdr>
      <w:spacing w:before="100" w:beforeAutospacing="1" w:after="100" w:afterAutospacing="1"/>
      <w:jc w:val="center"/>
      <w:textAlignment w:val="center"/>
    </w:pPr>
    <w:rPr>
      <w:i/>
      <w:iCs/>
      <w:color w:val="000000"/>
      <w:sz w:val="16"/>
      <w:szCs w:val="16"/>
    </w:rPr>
  </w:style>
  <w:style w:type="paragraph" w:customStyle="1" w:styleId="xl122">
    <w:name w:val="xl122"/>
    <w:basedOn w:val="Normal"/>
    <w:rsid w:val="00A0425E"/>
    <w:pPr>
      <w:pBdr>
        <w:top w:val="single" w:sz="4" w:space="0" w:color="808000"/>
        <w:left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3">
    <w:name w:val="xl123"/>
    <w:basedOn w:val="Normal"/>
    <w:rsid w:val="00A0425E"/>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4">
    <w:name w:val="xl124"/>
    <w:basedOn w:val="Normal"/>
    <w:rsid w:val="00A0425E"/>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rPr>
  </w:style>
  <w:style w:type="paragraph" w:customStyle="1" w:styleId="xl125">
    <w:name w:val="xl125"/>
    <w:basedOn w:val="Normal"/>
    <w:rsid w:val="00A0425E"/>
    <w:pPr>
      <w:pBdr>
        <w:top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26">
    <w:name w:val="xl126"/>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27">
    <w:name w:val="xl127"/>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28">
    <w:name w:val="xl128"/>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29">
    <w:name w:val="xl129"/>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rFonts w:ascii="Calibri" w:hAnsi="Calibri"/>
      <w:i/>
      <w:iCs/>
      <w:color w:val="000000"/>
      <w:sz w:val="16"/>
      <w:szCs w:val="16"/>
    </w:rPr>
  </w:style>
  <w:style w:type="paragraph" w:customStyle="1" w:styleId="xl130">
    <w:name w:val="xl130"/>
    <w:basedOn w:val="Normal"/>
    <w:rsid w:val="00A0425E"/>
    <w:pPr>
      <w:spacing w:before="100" w:beforeAutospacing="1" w:after="100" w:afterAutospacing="1"/>
    </w:pPr>
    <w:rPr>
      <w:rFonts w:ascii="Calibri" w:hAnsi="Calibri"/>
      <w:i/>
      <w:iCs/>
      <w:color w:val="000000"/>
    </w:rPr>
  </w:style>
  <w:style w:type="paragraph" w:customStyle="1" w:styleId="xl131">
    <w:name w:val="xl131"/>
    <w:basedOn w:val="Normal"/>
    <w:rsid w:val="00A0425E"/>
    <w:pPr>
      <w:pBdr>
        <w:top w:val="single" w:sz="4" w:space="0" w:color="808000"/>
        <w:left w:val="single" w:sz="4" w:space="0" w:color="808000"/>
        <w:bottom w:val="single" w:sz="4" w:space="0" w:color="808000"/>
        <w:right w:val="single" w:sz="4" w:space="0" w:color="808000"/>
      </w:pBdr>
      <w:shd w:val="clear" w:color="000000" w:fill="FFFF99"/>
      <w:spacing w:before="100" w:beforeAutospacing="1" w:after="100" w:afterAutospacing="1"/>
      <w:textAlignment w:val="center"/>
    </w:pPr>
    <w:rPr>
      <w:rFonts w:ascii="Calibri" w:hAnsi="Calibri"/>
      <w:b/>
      <w:bCs/>
      <w:i/>
      <w:iCs/>
      <w:color w:val="000000"/>
      <w:sz w:val="16"/>
      <w:szCs w:val="16"/>
    </w:rPr>
  </w:style>
  <w:style w:type="paragraph" w:customStyle="1" w:styleId="xl132">
    <w:name w:val="xl132"/>
    <w:basedOn w:val="Normal"/>
    <w:rsid w:val="00A0425E"/>
    <w:pPr>
      <w:pBdr>
        <w:top w:val="single" w:sz="4" w:space="0" w:color="808000"/>
        <w:left w:val="single" w:sz="4" w:space="0" w:color="808000"/>
        <w:bottom w:val="single" w:sz="4" w:space="0" w:color="808000"/>
        <w:right w:val="single" w:sz="4" w:space="0" w:color="808000"/>
      </w:pBdr>
      <w:spacing w:before="100" w:beforeAutospacing="1" w:after="100" w:afterAutospacing="1"/>
      <w:jc w:val="center"/>
      <w:textAlignment w:val="center"/>
    </w:pPr>
    <w:rPr>
      <w:rFonts w:ascii="Calibri" w:hAnsi="Calibri"/>
      <w:i/>
      <w:iCs/>
      <w:color w:val="000000"/>
      <w:sz w:val="16"/>
      <w:szCs w:val="16"/>
    </w:rPr>
  </w:style>
  <w:style w:type="paragraph" w:customStyle="1" w:styleId="xl133">
    <w:name w:val="xl133"/>
    <w:basedOn w:val="Normal"/>
    <w:rsid w:val="00A0425E"/>
    <w:pPr>
      <w:pBdr>
        <w:top w:val="single" w:sz="4" w:space="0" w:color="808000"/>
        <w:left w:val="single" w:sz="4" w:space="0" w:color="808000"/>
        <w:bottom w:val="single" w:sz="4" w:space="0" w:color="808000"/>
      </w:pBdr>
      <w:spacing w:before="100" w:beforeAutospacing="1" w:after="100" w:afterAutospacing="1"/>
      <w:textAlignment w:val="center"/>
    </w:pPr>
    <w:rPr>
      <w:rFonts w:ascii="Calibri" w:hAnsi="Calibri"/>
      <w:i/>
      <w:iCs/>
      <w:color w:val="000000"/>
      <w:sz w:val="16"/>
      <w:szCs w:val="16"/>
    </w:rPr>
  </w:style>
  <w:style w:type="paragraph" w:styleId="Textodeglobo">
    <w:name w:val="Balloon Text"/>
    <w:basedOn w:val="Normal"/>
    <w:link w:val="TextodegloboCar"/>
    <w:uiPriority w:val="99"/>
    <w:semiHidden/>
    <w:unhideWhenUsed/>
    <w:rsid w:val="008F4C6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C66"/>
    <w:rPr>
      <w:rFonts w:ascii="Segoe UI" w:eastAsia="Times New Roman" w:hAnsi="Segoe UI" w:cs="Segoe UI"/>
      <w:sz w:val="18"/>
      <w:szCs w:val="18"/>
      <w:lang w:eastAsia="es-ES"/>
    </w:rPr>
  </w:style>
  <w:style w:type="paragraph" w:styleId="Sinespaciado">
    <w:name w:val="No Spacing"/>
    <w:uiPriority w:val="1"/>
    <w:qFormat/>
    <w:rsid w:val="005A4428"/>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4</Pages>
  <Words>1547</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Mariela López de Meneses</cp:lastModifiedBy>
  <cp:revision>28</cp:revision>
  <cp:lastPrinted>2016-02-05T15:46:00Z</cp:lastPrinted>
  <dcterms:created xsi:type="dcterms:W3CDTF">2016-02-01T18:35:00Z</dcterms:created>
  <dcterms:modified xsi:type="dcterms:W3CDTF">2016-06-01T12:55:00Z</dcterms:modified>
</cp:coreProperties>
</file>