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6AEC8095"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795DE3">
        <w:rPr>
          <w:rFonts w:ascii="Tahoma" w:hAnsi="Tahoma" w:cs="Tahoma"/>
          <w:b w:val="0"/>
          <w:bCs/>
          <w:sz w:val="18"/>
          <w:szCs w:val="18"/>
        </w:rPr>
        <w:t>5 de febrero de 2016</w:t>
      </w:r>
      <w:r w:rsidRPr="002B7B53">
        <w:rPr>
          <w:rFonts w:ascii="Tahoma" w:hAnsi="Tahoma" w:cs="Tahoma"/>
          <w:b w:val="0"/>
          <w:bCs/>
          <w:sz w:val="18"/>
          <w:szCs w:val="18"/>
        </w:rPr>
        <w:t xml:space="preserve"> </w:t>
      </w:r>
    </w:p>
    <w:p w14:paraId="7CE8CA0A" w14:textId="00EA0DE2"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795DE3">
        <w:rPr>
          <w:rFonts w:ascii="Tahoma" w:hAnsi="Tahoma" w:cs="Tahoma"/>
          <w:b w:val="0"/>
          <w:sz w:val="18"/>
          <w:szCs w:val="18"/>
        </w:rPr>
        <w:t>3-2014-00351</w:t>
      </w:r>
      <w:r w:rsidR="00AD0BDB">
        <w:rPr>
          <w:rFonts w:ascii="Tahoma" w:hAnsi="Tahoma" w:cs="Tahoma"/>
          <w:b w:val="0"/>
          <w:sz w:val="18"/>
          <w:szCs w:val="18"/>
        </w:rPr>
        <w:t>-01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3383061E"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795DE3">
        <w:rPr>
          <w:rFonts w:ascii="Tahoma" w:hAnsi="Tahoma" w:cs="Tahoma"/>
          <w:b w:val="0"/>
          <w:sz w:val="18"/>
          <w:szCs w:val="18"/>
        </w:rPr>
        <w:t>Jaime de Jesús Zapata Mejía</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2A4F9848"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795DE3">
        <w:rPr>
          <w:rFonts w:ascii="Tahoma" w:hAnsi="Tahoma" w:cs="Tahoma"/>
          <w:b w:val="0"/>
          <w:sz w:val="18"/>
          <w:szCs w:val="18"/>
        </w:rPr>
        <w:t>Tercero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bookmarkStart w:id="0" w:name="_GoBack"/>
      <w:bookmarkEnd w:id="0"/>
    </w:p>
    <w:p w14:paraId="66751CDE" w14:textId="6B724F52" w:rsidR="002D3B8C" w:rsidRPr="00AE48C7" w:rsidRDefault="009A4059" w:rsidP="00AE48C7">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1829B91C" w14:textId="6A286117" w:rsidR="0005431A" w:rsidRPr="00AE48C7" w:rsidRDefault="009420C3" w:rsidP="00AE48C7">
      <w:pPr>
        <w:pStyle w:val="Textoindependiente"/>
        <w:spacing w:after="0"/>
        <w:ind w:left="2127" w:right="51"/>
        <w:jc w:val="both"/>
        <w:rPr>
          <w:rFonts w:ascii="Tahoma" w:hAnsi="Tahoma" w:cs="Tahoma"/>
          <w:sz w:val="18"/>
        </w:rPr>
      </w:pPr>
      <w:r w:rsidRPr="00AE48C7">
        <w:rPr>
          <w:rFonts w:ascii="Tahoma" w:hAnsi="Tahoma" w:cs="Tahoma"/>
          <w:sz w:val="18"/>
        </w:rPr>
        <w:t>PENSIÓN DE SOBREVIVIENTE/ Requisito de la convivencia para acceder a la prestación</w:t>
      </w:r>
    </w:p>
    <w:p w14:paraId="2A21AB5D" w14:textId="77777777" w:rsidR="009420C3" w:rsidRPr="00AE48C7" w:rsidRDefault="009420C3" w:rsidP="00AE48C7">
      <w:pPr>
        <w:pStyle w:val="Textoindependiente"/>
        <w:spacing w:after="0"/>
        <w:ind w:left="2127" w:right="51"/>
        <w:jc w:val="both"/>
        <w:rPr>
          <w:rFonts w:ascii="Tahoma" w:hAnsi="Tahoma" w:cs="Tahoma"/>
          <w:sz w:val="18"/>
        </w:rPr>
      </w:pPr>
    </w:p>
    <w:p w14:paraId="402D44D4" w14:textId="2103F1FC" w:rsidR="0005431A" w:rsidRPr="00AE48C7" w:rsidRDefault="00271059" w:rsidP="00AE48C7">
      <w:pPr>
        <w:pStyle w:val="Textoindependiente"/>
        <w:spacing w:after="0"/>
        <w:ind w:left="2127" w:right="51"/>
        <w:jc w:val="both"/>
        <w:rPr>
          <w:rFonts w:ascii="Tahoma" w:hAnsi="Tahoma" w:cs="Tahoma"/>
          <w:sz w:val="18"/>
        </w:rPr>
      </w:pPr>
      <w:r w:rsidRPr="00AE48C7">
        <w:rPr>
          <w:rFonts w:ascii="Tahoma" w:hAnsi="Tahoma" w:cs="Tahoma"/>
          <w:sz w:val="18"/>
        </w:rPr>
        <w:t xml:space="preserve">“(…) </w:t>
      </w:r>
      <w:r w:rsidR="0005431A" w:rsidRPr="00AE48C7">
        <w:rPr>
          <w:rFonts w:ascii="Tahoma" w:hAnsi="Tahoma" w:cs="Tahoma"/>
          <w:sz w:val="18"/>
        </w:rPr>
        <w:t xml:space="preserve">encuentra esta colegiatura que de las pruebas aportadas al proceso no se desprende que el señor Jaime de Jesús Zapata Mejía y María </w:t>
      </w:r>
      <w:proofErr w:type="spellStart"/>
      <w:r w:rsidR="0005431A" w:rsidRPr="00AE48C7">
        <w:rPr>
          <w:rFonts w:ascii="Tahoma" w:hAnsi="Tahoma" w:cs="Tahoma"/>
          <w:sz w:val="18"/>
        </w:rPr>
        <w:t>Idalí</w:t>
      </w:r>
      <w:proofErr w:type="spellEnd"/>
      <w:r w:rsidR="0005431A" w:rsidRPr="00AE48C7">
        <w:rPr>
          <w:rFonts w:ascii="Tahoma" w:hAnsi="Tahoma" w:cs="Tahoma"/>
          <w:sz w:val="18"/>
        </w:rPr>
        <w:t xml:space="preserve"> Ibarra hubiesen convivido de forma permanente e ininterrumpida por el término mínimo de dos años continuos con anterioridad a la muerte de aquella, pues si bien en un principio el promotor de la </w:t>
      </w:r>
      <w:proofErr w:type="spellStart"/>
      <w:r w:rsidR="0005431A" w:rsidRPr="00AE48C7">
        <w:rPr>
          <w:rFonts w:ascii="Tahoma" w:hAnsi="Tahoma" w:cs="Tahoma"/>
          <w:sz w:val="18"/>
        </w:rPr>
        <w:t>litis</w:t>
      </w:r>
      <w:proofErr w:type="spellEnd"/>
      <w:r w:rsidR="0005431A" w:rsidRPr="00AE48C7">
        <w:rPr>
          <w:rFonts w:ascii="Tahoma" w:hAnsi="Tahoma" w:cs="Tahoma"/>
          <w:sz w:val="18"/>
        </w:rPr>
        <w:t xml:space="preserve"> solicitó la comparecencia de las señoras Consuelo Grisales Palacio y Martha Lucia Vargas Loaiza, con el fin de que ratificaran lo expuesto en la declaración </w:t>
      </w:r>
      <w:proofErr w:type="spellStart"/>
      <w:r w:rsidR="0005431A" w:rsidRPr="00AE48C7">
        <w:rPr>
          <w:rFonts w:ascii="Tahoma" w:hAnsi="Tahoma" w:cs="Tahoma"/>
          <w:sz w:val="18"/>
        </w:rPr>
        <w:t>extraproceso</w:t>
      </w:r>
      <w:proofErr w:type="spellEnd"/>
      <w:r w:rsidR="0005431A" w:rsidRPr="00AE48C7">
        <w:rPr>
          <w:rFonts w:ascii="Tahoma" w:hAnsi="Tahoma" w:cs="Tahoma"/>
          <w:sz w:val="18"/>
        </w:rPr>
        <w:t xml:space="preserve"> rendida en la Notaría séptima del Círculo de Pereira y proveyeran al despacho de la certeza de la convivencia de la pareja, las mismas no se presentaron a la audiencia de trámite y juzgamiento, por lo que, conjugado con la ausencia del actor para absolver el interrogatorio de parte solicitado por </w:t>
      </w:r>
      <w:proofErr w:type="spellStart"/>
      <w:r w:rsidR="0005431A" w:rsidRPr="00AE48C7">
        <w:rPr>
          <w:rFonts w:ascii="Tahoma" w:hAnsi="Tahoma" w:cs="Tahoma"/>
          <w:sz w:val="18"/>
        </w:rPr>
        <w:t>Colpensiones</w:t>
      </w:r>
      <w:proofErr w:type="spellEnd"/>
      <w:r w:rsidR="0005431A" w:rsidRPr="00AE48C7">
        <w:rPr>
          <w:rFonts w:ascii="Tahoma" w:hAnsi="Tahoma" w:cs="Tahoma"/>
          <w:sz w:val="18"/>
        </w:rPr>
        <w:t>, dejó al proceso desprovisto de los elementos probatorios que permitieran un desenlace a su favor.</w:t>
      </w:r>
      <w:r w:rsidRPr="00AE48C7">
        <w:rPr>
          <w:rFonts w:ascii="Tahoma" w:hAnsi="Tahoma" w:cs="Tahoma"/>
          <w:sz w:val="18"/>
        </w:rPr>
        <w:t>”</w:t>
      </w:r>
    </w:p>
    <w:p w14:paraId="685B0FB6" w14:textId="77777777" w:rsidR="001A043D" w:rsidRDefault="001A043D" w:rsidP="00A73E12">
      <w:pPr>
        <w:pStyle w:val="Sinespaciado"/>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A73E12">
      <w:pPr>
        <w:pStyle w:val="Sinespaciado"/>
      </w:pPr>
    </w:p>
    <w:p w14:paraId="63D23F9D" w14:textId="77777777" w:rsidR="009A4059" w:rsidRPr="002B7B53" w:rsidRDefault="009A4059" w:rsidP="000F3C74">
      <w:pPr>
        <w:spacing w:line="360"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A73E12">
      <w:pPr>
        <w:pStyle w:val="Sinespaciado"/>
      </w:pPr>
    </w:p>
    <w:p w14:paraId="7AB9B1D3" w14:textId="77777777" w:rsidR="009A4059" w:rsidRPr="002B7B53" w:rsidRDefault="00D83F33" w:rsidP="000F3C74">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4B3DB81E" w:rsidR="009A4059" w:rsidRPr="002B7B53" w:rsidRDefault="009A4059" w:rsidP="000F3C74">
      <w:pPr>
        <w:jc w:val="center"/>
        <w:rPr>
          <w:rFonts w:ascii="Tahoma" w:hAnsi="Tahoma" w:cs="Tahoma"/>
          <w:b/>
        </w:rPr>
      </w:pPr>
      <w:r w:rsidRPr="002B7B53">
        <w:rPr>
          <w:rFonts w:ascii="Tahoma" w:hAnsi="Tahoma" w:cs="Tahoma"/>
          <w:b/>
        </w:rPr>
        <w:t>(</w:t>
      </w:r>
      <w:r w:rsidR="00B875B3">
        <w:rPr>
          <w:rFonts w:ascii="Tahoma" w:hAnsi="Tahoma" w:cs="Tahoma"/>
          <w:b/>
        </w:rPr>
        <w:t>Febrero</w:t>
      </w:r>
      <w:r w:rsidR="00AD0BDB">
        <w:rPr>
          <w:rFonts w:ascii="Tahoma" w:hAnsi="Tahoma" w:cs="Tahoma"/>
          <w:b/>
        </w:rPr>
        <w:t xml:space="preserve"> </w:t>
      </w:r>
      <w:r w:rsidR="00B875B3">
        <w:rPr>
          <w:rFonts w:ascii="Tahoma" w:hAnsi="Tahoma" w:cs="Tahoma"/>
          <w:b/>
        </w:rPr>
        <w:t xml:space="preserve">05 </w:t>
      </w:r>
      <w:r w:rsidR="00135BFA">
        <w:rPr>
          <w:rFonts w:ascii="Tahoma" w:hAnsi="Tahoma" w:cs="Tahoma"/>
          <w:b/>
        </w:rPr>
        <w:t>de 201</w:t>
      </w:r>
      <w:r w:rsidR="001A043D">
        <w:rPr>
          <w:rFonts w:ascii="Tahoma" w:hAnsi="Tahoma" w:cs="Tahoma"/>
          <w:b/>
        </w:rPr>
        <w:t>6</w:t>
      </w:r>
      <w:r w:rsidRPr="002B7B53">
        <w:rPr>
          <w:rFonts w:ascii="Tahoma" w:hAnsi="Tahoma" w:cs="Tahoma"/>
          <w:b/>
        </w:rPr>
        <w:t>)</w:t>
      </w:r>
    </w:p>
    <w:p w14:paraId="19E5FE0A" w14:textId="77777777" w:rsidR="009A4059" w:rsidRPr="002B7B53" w:rsidRDefault="009A4059" w:rsidP="00A73E12">
      <w:pPr>
        <w:pStyle w:val="Sinespaciado"/>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A73E12">
      <w:pPr>
        <w:pStyle w:val="Sinespaciado"/>
        <w:rPr>
          <w:lang w:val="es-ES_tradnl"/>
        </w:rPr>
      </w:pPr>
      <w:r w:rsidRPr="002B7B53">
        <w:tab/>
      </w:r>
    </w:p>
    <w:p w14:paraId="4D5C1928" w14:textId="379BAEFD" w:rsidR="009A4059" w:rsidRPr="002B7B53"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Buenos días, siendo las </w:t>
      </w:r>
      <w:r w:rsidR="00BA0369" w:rsidRPr="00B875B3">
        <w:rPr>
          <w:rFonts w:ascii="Tahoma" w:hAnsi="Tahoma" w:cs="Tahoma"/>
          <w:lang w:val="es-ES_tradnl"/>
        </w:rPr>
        <w:t>0</w:t>
      </w:r>
      <w:r w:rsidR="00B875B3">
        <w:rPr>
          <w:rFonts w:ascii="Tahoma" w:hAnsi="Tahoma" w:cs="Tahoma"/>
          <w:lang w:val="es-ES_tradnl"/>
        </w:rPr>
        <w:t>2</w:t>
      </w:r>
      <w:r w:rsidRPr="00B875B3">
        <w:rPr>
          <w:rFonts w:ascii="Tahoma" w:hAnsi="Tahoma" w:cs="Tahoma"/>
          <w:lang w:val="es-ES_tradnl"/>
        </w:rPr>
        <w:t>:</w:t>
      </w:r>
      <w:r w:rsidR="00B875B3">
        <w:rPr>
          <w:rFonts w:ascii="Tahoma" w:hAnsi="Tahoma" w:cs="Tahoma"/>
          <w:lang w:val="es-ES_tradnl"/>
        </w:rPr>
        <w:t>3</w:t>
      </w:r>
      <w:r w:rsidR="00F62B16" w:rsidRPr="00B875B3">
        <w:rPr>
          <w:rFonts w:ascii="Tahoma" w:hAnsi="Tahoma" w:cs="Tahoma"/>
          <w:lang w:val="es-ES_tradnl"/>
        </w:rPr>
        <w:t>0</w:t>
      </w:r>
      <w:r w:rsidRPr="00B875B3">
        <w:rPr>
          <w:rFonts w:ascii="Tahoma" w:hAnsi="Tahoma" w:cs="Tahoma"/>
          <w:lang w:val="es-ES_tradnl"/>
        </w:rPr>
        <w:t xml:space="preserve"> </w:t>
      </w:r>
      <w:proofErr w:type="spellStart"/>
      <w:r w:rsidR="00B875B3">
        <w:rPr>
          <w:rFonts w:ascii="Tahoma" w:hAnsi="Tahoma" w:cs="Tahoma"/>
          <w:lang w:val="es-ES_tradnl"/>
        </w:rPr>
        <w:t>p</w:t>
      </w:r>
      <w:r w:rsidR="00C30D72" w:rsidRPr="00B875B3">
        <w:rPr>
          <w:rFonts w:ascii="Tahoma" w:hAnsi="Tahoma" w:cs="Tahoma"/>
          <w:lang w:val="es-ES_tradnl"/>
        </w:rPr>
        <w:t>.m</w:t>
      </w:r>
      <w:proofErr w:type="spellEnd"/>
      <w:r w:rsidR="00C30D72" w:rsidRPr="00B875B3">
        <w:rPr>
          <w:rFonts w:ascii="Tahoma" w:hAnsi="Tahoma" w:cs="Tahoma"/>
          <w:lang w:val="es-ES_tradnl"/>
        </w:rPr>
        <w:t xml:space="preserve"> </w:t>
      </w:r>
      <w:r w:rsidRPr="002B7B53">
        <w:rPr>
          <w:rFonts w:ascii="Tahoma" w:hAnsi="Tahoma" w:cs="Tahoma"/>
          <w:lang w:val="es-ES_tradnl"/>
        </w:rPr>
        <w:t>de hoy</w:t>
      </w:r>
      <w:r w:rsidR="00D90180" w:rsidRPr="002B7B53">
        <w:rPr>
          <w:rFonts w:ascii="Tahoma" w:hAnsi="Tahoma" w:cs="Tahoma"/>
          <w:lang w:val="es-ES_tradnl"/>
        </w:rPr>
        <w:t xml:space="preserve">, </w:t>
      </w:r>
      <w:r w:rsidR="007D15D1">
        <w:rPr>
          <w:rFonts w:ascii="Tahoma" w:hAnsi="Tahoma" w:cs="Tahoma"/>
          <w:lang w:val="es-ES_tradnl"/>
        </w:rPr>
        <w:t>viern</w:t>
      </w:r>
      <w:r w:rsidR="00CE02F8">
        <w:rPr>
          <w:rFonts w:ascii="Tahoma" w:hAnsi="Tahoma" w:cs="Tahoma"/>
          <w:lang w:val="es-ES_tradnl"/>
        </w:rPr>
        <w:t xml:space="preserve">es </w:t>
      </w:r>
      <w:r w:rsidR="00795DE3">
        <w:rPr>
          <w:rFonts w:ascii="Tahoma" w:hAnsi="Tahoma" w:cs="Tahoma"/>
          <w:lang w:val="es-ES_tradnl"/>
        </w:rPr>
        <w:t xml:space="preserve">5 de febrero </w:t>
      </w:r>
      <w:r w:rsidRPr="002B7B53">
        <w:rPr>
          <w:rFonts w:ascii="Tahoma" w:hAnsi="Tahoma" w:cs="Tahoma"/>
          <w:lang w:val="es-ES_tradnl"/>
        </w:rPr>
        <w:t>de 201</w:t>
      </w:r>
      <w:r w:rsidR="00AD0BDB">
        <w:rPr>
          <w:rFonts w:ascii="Tahoma" w:hAnsi="Tahoma" w:cs="Tahoma"/>
          <w:lang w:val="es-ES_tradnl"/>
        </w:rPr>
        <w:t>6</w:t>
      </w:r>
      <w:r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Pr="002B7B53">
        <w:rPr>
          <w:rFonts w:ascii="Tahoma" w:hAnsi="Tahoma" w:cs="Tahoma"/>
          <w:lang w:val="es-ES_tradnl"/>
        </w:rPr>
        <w:t xml:space="preserve">de </w:t>
      </w:r>
      <w:r w:rsidR="00D90180" w:rsidRPr="002B7B53">
        <w:rPr>
          <w:rFonts w:ascii="Tahoma" w:hAnsi="Tahoma" w:cs="Tahoma"/>
          <w:lang w:val="es-ES_tradnl"/>
        </w:rPr>
        <w:t>juzgamiento</w:t>
      </w:r>
      <w:r w:rsidRPr="002B7B53">
        <w:rPr>
          <w:rFonts w:ascii="Tahoma" w:hAnsi="Tahoma" w:cs="Tahoma"/>
          <w:lang w:val="es-ES_tradnl"/>
        </w:rPr>
        <w:t xml:space="preserve"> en el proceso ordinario laboral instaurado por </w:t>
      </w:r>
      <w:r w:rsidR="00795DE3">
        <w:rPr>
          <w:rFonts w:ascii="Tahoma" w:hAnsi="Tahoma" w:cs="Tahoma"/>
          <w:b/>
          <w:lang w:val="es-ES_tradnl"/>
        </w:rPr>
        <w:t>Jaime de Jesús Zapata Mejía</w:t>
      </w:r>
      <w:r w:rsidR="00BA0369">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Pr="002B7B53">
        <w:rPr>
          <w:rFonts w:ascii="Tahoma" w:hAnsi="Tahoma" w:cs="Tahoma"/>
          <w:lang w:val="es-ES_tradnl"/>
        </w:rPr>
        <w:t xml:space="preserve"> contra de</w:t>
      </w:r>
      <w:r w:rsidR="00D90180" w:rsidRPr="002B7B53">
        <w:rPr>
          <w:rFonts w:ascii="Tahoma" w:hAnsi="Tahoma" w:cs="Tahoma"/>
          <w:lang w:val="es-ES_tradnl"/>
        </w:rPr>
        <w:t xml:space="preserve"> </w:t>
      </w:r>
      <w:r w:rsidRPr="002B7B53">
        <w:rPr>
          <w:rFonts w:ascii="Tahoma" w:hAnsi="Tahoma" w:cs="Tahoma"/>
          <w:lang w:val="es-ES_tradnl"/>
        </w:rPr>
        <w:t>l</w:t>
      </w:r>
      <w:r w:rsidR="00D90180" w:rsidRPr="002B7B53">
        <w:rPr>
          <w:rFonts w:ascii="Tahoma" w:hAnsi="Tahoma" w:cs="Tahoma"/>
          <w:lang w:val="es-ES_tradnl"/>
        </w:rPr>
        <w:t>a</w:t>
      </w:r>
      <w:r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A73E12" w:rsidRDefault="009A4059" w:rsidP="00A73E12">
      <w:pPr>
        <w:pStyle w:val="Sinespaciado"/>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A73E12">
      <w:pPr>
        <w:pStyle w:val="Sinespaciado"/>
        <w:rPr>
          <w:lang w:val="es-ES_tradnl"/>
        </w:rPr>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A73E12">
      <w:pPr>
        <w:pStyle w:val="Sinespaciado"/>
      </w:pPr>
    </w:p>
    <w:p w14:paraId="4B8C286A"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A73E12" w:rsidRDefault="00C30D72" w:rsidP="00A73E12">
      <w:pPr>
        <w:pStyle w:val="Sinespaciado"/>
        <w:rPr>
          <w:rStyle w:val="nfasissutil"/>
        </w:rPr>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A73E12">
      <w:pPr>
        <w:pStyle w:val="Sinespaciado"/>
      </w:pPr>
    </w:p>
    <w:p w14:paraId="3DC567F5" w14:textId="4F8265D0"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9E76A6">
        <w:rPr>
          <w:rFonts w:ascii="Tahoma" w:hAnsi="Tahoma" w:cs="Tahoma"/>
        </w:rPr>
        <w:t xml:space="preserve">el grado jurisdiccional de consulta de la </w:t>
      </w:r>
      <w:r w:rsidR="00D436A6">
        <w:rPr>
          <w:rFonts w:ascii="Tahoma" w:hAnsi="Tahoma" w:cs="Tahoma"/>
        </w:rPr>
        <w:t xml:space="preserve">sentencia </w:t>
      </w:r>
      <w:r w:rsidR="00D436A6" w:rsidRPr="002B7B53">
        <w:rPr>
          <w:rFonts w:ascii="Tahoma" w:hAnsi="Tahoma" w:cs="Tahoma"/>
        </w:rPr>
        <w:t xml:space="preserve">emitida por el Juzgado </w:t>
      </w:r>
      <w:r w:rsidR="00795DE3">
        <w:rPr>
          <w:rFonts w:ascii="Tahoma" w:hAnsi="Tahoma" w:cs="Tahoma"/>
        </w:rPr>
        <w:t>Tercero</w:t>
      </w:r>
      <w:r w:rsidR="00BA0369">
        <w:rPr>
          <w:rFonts w:ascii="Tahoma" w:hAnsi="Tahoma" w:cs="Tahoma"/>
        </w:rPr>
        <w:t xml:space="preserve"> </w:t>
      </w:r>
      <w:r w:rsidR="00D436A6" w:rsidRPr="002B7B53">
        <w:rPr>
          <w:rFonts w:ascii="Tahoma" w:hAnsi="Tahoma" w:cs="Tahoma"/>
        </w:rPr>
        <w:t xml:space="preserve">Laboral del Circuito de Pereira el </w:t>
      </w:r>
      <w:r w:rsidR="00795DE3">
        <w:rPr>
          <w:rFonts w:ascii="Tahoma" w:hAnsi="Tahoma" w:cs="Tahoma"/>
        </w:rPr>
        <w:t>10 de diciembre de 2014</w:t>
      </w:r>
      <w:r w:rsidRPr="002B7B53">
        <w:rPr>
          <w:rFonts w:ascii="Tahoma" w:hAnsi="Tahoma" w:cs="Tahoma"/>
        </w:rPr>
        <w:t>, dentro del proceso ordinario laboral reseñado con anterioridad</w:t>
      </w:r>
      <w:r w:rsidR="00B67A12">
        <w:rPr>
          <w:rFonts w:ascii="Tahoma" w:hAnsi="Tahoma" w:cs="Tahoma"/>
        </w:rPr>
        <w:t>.</w:t>
      </w:r>
    </w:p>
    <w:p w14:paraId="5931F313" w14:textId="77777777" w:rsidR="009A4059" w:rsidRPr="002B7B53" w:rsidRDefault="00B67A12" w:rsidP="00A73E12">
      <w:pPr>
        <w:pStyle w:val="Sinespaciado"/>
      </w:pPr>
      <w:r>
        <w:t xml:space="preserve"> </w:t>
      </w:r>
    </w:p>
    <w:p w14:paraId="6C470E45" w14:textId="77777777" w:rsidR="00237416" w:rsidRDefault="00237416" w:rsidP="000F3C74">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A73E12">
      <w:pPr>
        <w:pStyle w:val="Sinespaciado"/>
      </w:pPr>
    </w:p>
    <w:p w14:paraId="520F3F18" w14:textId="7A257BEB" w:rsidR="00066A9C" w:rsidRDefault="0062158A" w:rsidP="000F3C74">
      <w:pPr>
        <w:tabs>
          <w:tab w:val="left" w:pos="567"/>
        </w:tabs>
        <w:spacing w:line="276" w:lineRule="auto"/>
        <w:jc w:val="both"/>
        <w:rPr>
          <w:rFonts w:ascii="Tahoma" w:hAnsi="Tahoma" w:cs="Tahoma"/>
        </w:rPr>
      </w:pPr>
      <w:r>
        <w:rPr>
          <w:rFonts w:ascii="Tahoma" w:hAnsi="Tahoma" w:cs="Tahoma"/>
        </w:rPr>
        <w:lastRenderedPageBreak/>
        <w:tab/>
      </w:r>
      <w:r>
        <w:rPr>
          <w:rFonts w:ascii="Tahoma" w:hAnsi="Tahoma" w:cs="Tahoma"/>
        </w:rPr>
        <w:tab/>
      </w:r>
      <w:r w:rsidR="00C30D72" w:rsidRPr="00B875B3">
        <w:rPr>
          <w:rFonts w:ascii="Tahoma" w:hAnsi="Tahoma" w:cs="Tahoma"/>
        </w:rPr>
        <w:t>De acuerdo a l</w:t>
      </w:r>
      <w:r w:rsidR="006D0CD9" w:rsidRPr="00B875B3">
        <w:rPr>
          <w:rFonts w:ascii="Tahoma" w:hAnsi="Tahoma" w:cs="Tahoma"/>
        </w:rPr>
        <w:t>o expuesto en la</w:t>
      </w:r>
      <w:r w:rsidR="009E76A6" w:rsidRPr="00B875B3">
        <w:rPr>
          <w:rFonts w:ascii="Tahoma" w:hAnsi="Tahoma" w:cs="Tahoma"/>
        </w:rPr>
        <w:t xml:space="preserve"> </w:t>
      </w:r>
      <w:r w:rsidR="009E76A6" w:rsidRPr="00B875B3">
        <w:rPr>
          <w:rFonts w:ascii="Tahoma" w:hAnsi="Tahoma" w:cs="Tahoma"/>
          <w:i/>
        </w:rPr>
        <w:t xml:space="preserve">ratio </w:t>
      </w:r>
      <w:proofErr w:type="spellStart"/>
      <w:r w:rsidR="009E76A6" w:rsidRPr="00B875B3">
        <w:rPr>
          <w:rFonts w:ascii="Tahoma" w:hAnsi="Tahoma" w:cs="Tahoma"/>
          <w:i/>
        </w:rPr>
        <w:t>decidendi</w:t>
      </w:r>
      <w:proofErr w:type="spellEnd"/>
      <w:r w:rsidR="006D0CD9" w:rsidRPr="00B875B3">
        <w:rPr>
          <w:rFonts w:ascii="Tahoma" w:hAnsi="Tahoma" w:cs="Tahoma"/>
        </w:rPr>
        <w:t xml:space="preserve"> </w:t>
      </w:r>
      <w:r w:rsidR="009E76A6" w:rsidRPr="00B875B3">
        <w:rPr>
          <w:rFonts w:ascii="Tahoma" w:hAnsi="Tahoma" w:cs="Tahoma"/>
        </w:rPr>
        <w:t xml:space="preserve">de la </w:t>
      </w:r>
      <w:r w:rsidR="00C30D72" w:rsidRPr="00B875B3">
        <w:rPr>
          <w:rFonts w:ascii="Tahoma" w:hAnsi="Tahoma" w:cs="Tahoma"/>
        </w:rPr>
        <w:t>sentencia de primera instancia</w:t>
      </w:r>
      <w:r w:rsidR="00066A9C" w:rsidRPr="00B875B3">
        <w:rPr>
          <w:rFonts w:ascii="Tahoma" w:hAnsi="Tahoma" w:cs="Tahoma"/>
        </w:rPr>
        <w:t>, le corresponde a la Sala determinar</w:t>
      </w:r>
      <w:r w:rsidR="009E76A6" w:rsidRPr="00B875B3">
        <w:rPr>
          <w:rFonts w:ascii="Tahoma" w:hAnsi="Tahoma" w:cs="Tahoma"/>
        </w:rPr>
        <w:t xml:space="preserve"> </w:t>
      </w:r>
      <w:r w:rsidR="002611B0" w:rsidRPr="00B875B3">
        <w:rPr>
          <w:rFonts w:ascii="Tahoma" w:hAnsi="Tahoma" w:cs="Tahoma"/>
        </w:rPr>
        <w:t>si</w:t>
      </w:r>
      <w:r w:rsidR="00B875B3">
        <w:rPr>
          <w:rFonts w:ascii="Tahoma" w:hAnsi="Tahoma" w:cs="Tahoma"/>
        </w:rPr>
        <w:t xml:space="preserve"> la señora María </w:t>
      </w:r>
      <w:proofErr w:type="spellStart"/>
      <w:r w:rsidR="00B875B3">
        <w:rPr>
          <w:rFonts w:ascii="Tahoma" w:hAnsi="Tahoma" w:cs="Tahoma"/>
        </w:rPr>
        <w:t>Idalí</w:t>
      </w:r>
      <w:proofErr w:type="spellEnd"/>
      <w:r w:rsidR="00B875B3">
        <w:rPr>
          <w:rFonts w:ascii="Tahoma" w:hAnsi="Tahoma" w:cs="Tahoma"/>
        </w:rPr>
        <w:t xml:space="preserve"> Ibarra dejó causado el derecho a la pensión de sobrevivientes, y en caso afirmativo, si el actor</w:t>
      </w:r>
      <w:r w:rsidR="002611B0" w:rsidRPr="00B875B3">
        <w:rPr>
          <w:rFonts w:ascii="Tahoma" w:hAnsi="Tahoma" w:cs="Tahoma"/>
        </w:rPr>
        <w:t xml:space="preserve"> </w:t>
      </w:r>
      <w:r w:rsidR="00F75697" w:rsidRPr="00B875B3">
        <w:rPr>
          <w:rFonts w:ascii="Tahoma" w:hAnsi="Tahoma" w:cs="Tahoma"/>
        </w:rPr>
        <w:t xml:space="preserve">acreditó la calidad </w:t>
      </w:r>
      <w:r w:rsidR="00B875B3">
        <w:rPr>
          <w:rFonts w:ascii="Tahoma" w:hAnsi="Tahoma" w:cs="Tahoma"/>
        </w:rPr>
        <w:t xml:space="preserve">de beneficiario de </w:t>
      </w:r>
      <w:r w:rsidR="001A043D">
        <w:rPr>
          <w:rFonts w:ascii="Tahoma" w:hAnsi="Tahoma" w:cs="Tahoma"/>
        </w:rPr>
        <w:t>dicha</w:t>
      </w:r>
      <w:r w:rsidR="00B875B3">
        <w:rPr>
          <w:rFonts w:ascii="Tahoma" w:hAnsi="Tahoma" w:cs="Tahoma"/>
        </w:rPr>
        <w:t xml:space="preserve"> referida prestación.</w:t>
      </w: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A73E12">
      <w:pPr>
        <w:pStyle w:val="Sinespaciado"/>
      </w:pPr>
    </w:p>
    <w:p w14:paraId="7007E811" w14:textId="20C96EBF" w:rsidR="00F75697" w:rsidRDefault="004D31B0"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El citado demandante solicita que </w:t>
      </w:r>
      <w:r w:rsidR="00B875B3">
        <w:rPr>
          <w:rFonts w:ascii="Tahoma" w:hAnsi="Tahoma" w:cs="Tahoma"/>
        </w:rPr>
        <w:t xml:space="preserve">se </w:t>
      </w:r>
      <w:r>
        <w:rPr>
          <w:rFonts w:ascii="Tahoma" w:hAnsi="Tahoma" w:cs="Tahoma"/>
        </w:rPr>
        <w:t xml:space="preserve">condene a Colpensiones al reconocimiento y pago de la pensión de sobrevivientes por el fallecimiento </w:t>
      </w:r>
      <w:r w:rsidR="00E4551A">
        <w:rPr>
          <w:rFonts w:ascii="Tahoma" w:hAnsi="Tahoma" w:cs="Tahoma"/>
        </w:rPr>
        <w:t xml:space="preserve">de </w:t>
      </w:r>
      <w:r w:rsidR="008D1D9E">
        <w:rPr>
          <w:rFonts w:ascii="Tahoma" w:hAnsi="Tahoma" w:cs="Tahoma"/>
        </w:rPr>
        <w:t xml:space="preserve">María </w:t>
      </w:r>
      <w:proofErr w:type="spellStart"/>
      <w:r w:rsidR="008D1D9E">
        <w:rPr>
          <w:rFonts w:ascii="Tahoma" w:hAnsi="Tahoma" w:cs="Tahoma"/>
        </w:rPr>
        <w:t>Idalí</w:t>
      </w:r>
      <w:proofErr w:type="spellEnd"/>
      <w:r w:rsidR="008D1D9E">
        <w:rPr>
          <w:rFonts w:ascii="Tahoma" w:hAnsi="Tahoma" w:cs="Tahoma"/>
        </w:rPr>
        <w:t xml:space="preserve"> Ibarra</w:t>
      </w:r>
      <w:r w:rsidR="00B875B3">
        <w:rPr>
          <w:rFonts w:ascii="Tahoma" w:hAnsi="Tahoma" w:cs="Tahoma"/>
        </w:rPr>
        <w:t>,</w:t>
      </w:r>
      <w:r w:rsidR="008D1D9E">
        <w:rPr>
          <w:rFonts w:ascii="Tahoma" w:hAnsi="Tahoma" w:cs="Tahoma"/>
        </w:rPr>
        <w:t xml:space="preserve"> desde el 25 de diciembre de 1997, </w:t>
      </w:r>
      <w:r w:rsidR="001A043D">
        <w:rPr>
          <w:rFonts w:ascii="Tahoma" w:hAnsi="Tahoma" w:cs="Tahoma"/>
        </w:rPr>
        <w:t xml:space="preserve">con </w:t>
      </w:r>
      <w:r w:rsidR="008D1D9E">
        <w:rPr>
          <w:rFonts w:ascii="Tahoma" w:hAnsi="Tahoma" w:cs="Tahoma"/>
        </w:rPr>
        <w:t>las mesadas adicionales a las que tiene derecho, los intereses de mora</w:t>
      </w:r>
      <w:r w:rsidR="001A043D">
        <w:rPr>
          <w:rFonts w:ascii="Tahoma" w:hAnsi="Tahoma" w:cs="Tahoma"/>
        </w:rPr>
        <w:t xml:space="preserve"> </w:t>
      </w:r>
      <w:r w:rsidR="00A34C29">
        <w:rPr>
          <w:rFonts w:ascii="Tahoma" w:hAnsi="Tahoma" w:cs="Tahoma"/>
        </w:rPr>
        <w:t>y las costas procesales.</w:t>
      </w:r>
    </w:p>
    <w:p w14:paraId="68FE5793" w14:textId="77777777" w:rsidR="008D1D9E" w:rsidRDefault="008D1D9E" w:rsidP="00A73E12">
      <w:pPr>
        <w:pStyle w:val="Sinespaciado"/>
      </w:pPr>
    </w:p>
    <w:p w14:paraId="2B8153B3" w14:textId="05B1E634" w:rsidR="00A34C29" w:rsidRDefault="00F75697"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A34C29">
        <w:rPr>
          <w:rFonts w:ascii="Tahoma" w:hAnsi="Tahoma" w:cs="Tahoma"/>
        </w:rPr>
        <w:t xml:space="preserve"> </w:t>
      </w:r>
      <w:r w:rsidR="008D1D9E">
        <w:rPr>
          <w:rFonts w:ascii="Tahoma" w:hAnsi="Tahoma" w:cs="Tahoma"/>
        </w:rPr>
        <w:t xml:space="preserve">el 25 de diciembre de 1997 </w:t>
      </w:r>
      <w:r w:rsidR="001A043D">
        <w:rPr>
          <w:rFonts w:ascii="Tahoma" w:hAnsi="Tahoma" w:cs="Tahoma"/>
        </w:rPr>
        <w:t xml:space="preserve">falleció </w:t>
      </w:r>
      <w:r w:rsidR="008D1D9E">
        <w:rPr>
          <w:rFonts w:ascii="Tahoma" w:hAnsi="Tahoma" w:cs="Tahoma"/>
        </w:rPr>
        <w:t xml:space="preserve">la señora María </w:t>
      </w:r>
      <w:proofErr w:type="spellStart"/>
      <w:r w:rsidR="008D1D9E">
        <w:rPr>
          <w:rFonts w:ascii="Tahoma" w:hAnsi="Tahoma" w:cs="Tahoma"/>
        </w:rPr>
        <w:t>Idalí</w:t>
      </w:r>
      <w:proofErr w:type="spellEnd"/>
      <w:r w:rsidR="008D1D9E">
        <w:rPr>
          <w:rFonts w:ascii="Tahoma" w:hAnsi="Tahoma" w:cs="Tahoma"/>
        </w:rPr>
        <w:t xml:space="preserve"> Ibarra; que como consecuencia de </w:t>
      </w:r>
      <w:r w:rsidR="001A043D">
        <w:rPr>
          <w:rFonts w:ascii="Tahoma" w:hAnsi="Tahoma" w:cs="Tahoma"/>
        </w:rPr>
        <w:t xml:space="preserve">ello, en su condición de compañero permanente reclamó </w:t>
      </w:r>
      <w:r w:rsidR="008D1D9E">
        <w:rPr>
          <w:rFonts w:ascii="Tahoma" w:hAnsi="Tahoma" w:cs="Tahoma"/>
        </w:rPr>
        <w:t>ante el ISS</w:t>
      </w:r>
      <w:r w:rsidR="001A043D">
        <w:rPr>
          <w:rFonts w:ascii="Tahoma" w:hAnsi="Tahoma" w:cs="Tahoma"/>
        </w:rPr>
        <w:t xml:space="preserve"> </w:t>
      </w:r>
      <w:r w:rsidR="00E4551A">
        <w:rPr>
          <w:rFonts w:ascii="Tahoma" w:hAnsi="Tahoma" w:cs="Tahoma"/>
        </w:rPr>
        <w:t>la pensi</w:t>
      </w:r>
      <w:r w:rsidR="00E94A58">
        <w:rPr>
          <w:rFonts w:ascii="Tahoma" w:hAnsi="Tahoma" w:cs="Tahoma"/>
        </w:rPr>
        <w:t xml:space="preserve">ón de sobrevivientes, la cual </w:t>
      </w:r>
      <w:r w:rsidR="003F1738">
        <w:rPr>
          <w:rFonts w:ascii="Tahoma" w:hAnsi="Tahoma" w:cs="Tahoma"/>
        </w:rPr>
        <w:t>le</w:t>
      </w:r>
      <w:r w:rsidR="00E94A58">
        <w:rPr>
          <w:rFonts w:ascii="Tahoma" w:hAnsi="Tahoma" w:cs="Tahoma"/>
        </w:rPr>
        <w:t xml:space="preserve"> </w:t>
      </w:r>
      <w:r w:rsidR="003F1738">
        <w:rPr>
          <w:rFonts w:ascii="Tahoma" w:hAnsi="Tahoma" w:cs="Tahoma"/>
        </w:rPr>
        <w:t>fue negada por Colpensiones a través de la Resoluc</w:t>
      </w:r>
      <w:r w:rsidR="00EF60C7">
        <w:rPr>
          <w:rFonts w:ascii="Tahoma" w:hAnsi="Tahoma" w:cs="Tahoma"/>
        </w:rPr>
        <w:t>ión GNR 212463 de 2013, bajo el</w:t>
      </w:r>
      <w:r w:rsidR="00E94A58">
        <w:rPr>
          <w:rFonts w:ascii="Tahoma" w:hAnsi="Tahoma" w:cs="Tahoma"/>
        </w:rPr>
        <w:t xml:space="preserve"> argumento de que </w:t>
      </w:r>
      <w:r w:rsidR="00C75676">
        <w:rPr>
          <w:rFonts w:ascii="Tahoma" w:hAnsi="Tahoma" w:cs="Tahoma"/>
        </w:rPr>
        <w:t xml:space="preserve">las </w:t>
      </w:r>
      <w:r w:rsidR="008D1D9E">
        <w:rPr>
          <w:rFonts w:ascii="Tahoma" w:hAnsi="Tahoma" w:cs="Tahoma"/>
        </w:rPr>
        <w:t xml:space="preserve">pruebas de convivencia </w:t>
      </w:r>
      <w:r w:rsidR="00B875B3">
        <w:rPr>
          <w:rFonts w:ascii="Tahoma" w:hAnsi="Tahoma" w:cs="Tahoma"/>
        </w:rPr>
        <w:t>presentaban</w:t>
      </w:r>
      <w:r w:rsidR="008D1D9E">
        <w:rPr>
          <w:rFonts w:ascii="Tahoma" w:hAnsi="Tahoma" w:cs="Tahoma"/>
        </w:rPr>
        <w:t xml:space="preserve"> inconsistencias</w:t>
      </w:r>
      <w:r w:rsidR="00B875B3">
        <w:rPr>
          <w:rFonts w:ascii="Tahoma" w:hAnsi="Tahoma" w:cs="Tahoma"/>
        </w:rPr>
        <w:t>, teniéndose que</w:t>
      </w:r>
      <w:r w:rsidR="008D1D9E">
        <w:rPr>
          <w:rFonts w:ascii="Tahoma" w:hAnsi="Tahoma" w:cs="Tahoma"/>
        </w:rPr>
        <w:t xml:space="preserve"> realizar una investigación para determinar </w:t>
      </w:r>
      <w:r w:rsidR="00B875B3">
        <w:rPr>
          <w:rFonts w:ascii="Tahoma" w:hAnsi="Tahoma" w:cs="Tahoma"/>
        </w:rPr>
        <w:t xml:space="preserve">el </w:t>
      </w:r>
      <w:r w:rsidR="008D1D9E">
        <w:rPr>
          <w:rFonts w:ascii="Tahoma" w:hAnsi="Tahoma" w:cs="Tahoma"/>
        </w:rPr>
        <w:t>derecho</w:t>
      </w:r>
      <w:r w:rsidR="00656CBF">
        <w:rPr>
          <w:rFonts w:ascii="Tahoma" w:hAnsi="Tahoma" w:cs="Tahoma"/>
        </w:rPr>
        <w:t>.</w:t>
      </w:r>
    </w:p>
    <w:p w14:paraId="6FC695E3" w14:textId="77777777" w:rsidR="00A8793A" w:rsidRPr="00A73E12" w:rsidRDefault="00A8793A" w:rsidP="00A73E12">
      <w:pPr>
        <w:pStyle w:val="Sinespaciado"/>
      </w:pPr>
    </w:p>
    <w:p w14:paraId="59FC3167" w14:textId="6CCD3509" w:rsidR="00EF6B3A" w:rsidRDefault="00342C0F"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Agrega que</w:t>
      </w:r>
      <w:r w:rsidR="00A8793A">
        <w:rPr>
          <w:rFonts w:ascii="Tahoma" w:hAnsi="Tahoma" w:cs="Tahoma"/>
        </w:rPr>
        <w:t xml:space="preserve"> </w:t>
      </w:r>
      <w:r w:rsidR="00656CBF">
        <w:rPr>
          <w:rFonts w:ascii="Tahoma" w:hAnsi="Tahoma" w:cs="Tahoma"/>
        </w:rPr>
        <w:t xml:space="preserve">no le asiste razón a Colpensiones </w:t>
      </w:r>
      <w:r w:rsidR="00C75676">
        <w:rPr>
          <w:rFonts w:ascii="Tahoma" w:hAnsi="Tahoma" w:cs="Tahoma"/>
        </w:rPr>
        <w:t>puesto</w:t>
      </w:r>
      <w:r w:rsidR="00656CBF">
        <w:rPr>
          <w:rFonts w:ascii="Tahoma" w:hAnsi="Tahoma" w:cs="Tahoma"/>
        </w:rPr>
        <w:t xml:space="preserve"> que </w:t>
      </w:r>
      <w:r w:rsidR="00C75676">
        <w:rPr>
          <w:rFonts w:ascii="Tahoma" w:hAnsi="Tahoma" w:cs="Tahoma"/>
        </w:rPr>
        <w:t xml:space="preserve">no solo se </w:t>
      </w:r>
      <w:r w:rsidR="00656CBF">
        <w:rPr>
          <w:rFonts w:ascii="Tahoma" w:hAnsi="Tahoma" w:cs="Tahoma"/>
        </w:rPr>
        <w:t>acreditó la co</w:t>
      </w:r>
      <w:r w:rsidR="00C75676">
        <w:rPr>
          <w:rFonts w:ascii="Tahoma" w:hAnsi="Tahoma" w:cs="Tahoma"/>
        </w:rPr>
        <w:t>ndición de compañero permanente y el</w:t>
      </w:r>
      <w:r w:rsidR="00656CBF">
        <w:rPr>
          <w:rFonts w:ascii="Tahoma" w:hAnsi="Tahoma" w:cs="Tahoma"/>
        </w:rPr>
        <w:t xml:space="preserve"> tie</w:t>
      </w:r>
      <w:r w:rsidR="00C75676">
        <w:rPr>
          <w:rFonts w:ascii="Tahoma" w:hAnsi="Tahoma" w:cs="Tahoma"/>
        </w:rPr>
        <w:t>mpo suficiente de convivencia, sino que la causante dejó cotizadas un número de semanas suficientes para causar</w:t>
      </w:r>
      <w:r w:rsidR="00656CBF">
        <w:rPr>
          <w:rFonts w:ascii="Tahoma" w:hAnsi="Tahoma" w:cs="Tahoma"/>
        </w:rPr>
        <w:t xml:space="preserve"> </w:t>
      </w:r>
      <w:r w:rsidR="00C75676">
        <w:rPr>
          <w:rFonts w:ascii="Tahoma" w:hAnsi="Tahoma" w:cs="Tahoma"/>
        </w:rPr>
        <w:t>el derecho, por lo que</w:t>
      </w:r>
      <w:r w:rsidR="00656CBF">
        <w:rPr>
          <w:rFonts w:ascii="Tahoma" w:hAnsi="Tahoma" w:cs="Tahoma"/>
        </w:rPr>
        <w:t xml:space="preserve"> </w:t>
      </w:r>
      <w:r w:rsidR="00B875B3">
        <w:rPr>
          <w:rFonts w:ascii="Tahoma" w:hAnsi="Tahoma" w:cs="Tahoma"/>
        </w:rPr>
        <w:t xml:space="preserve">si la demandada encontró </w:t>
      </w:r>
      <w:r w:rsidR="00656CBF">
        <w:rPr>
          <w:rFonts w:ascii="Tahoma" w:hAnsi="Tahoma" w:cs="Tahoma"/>
        </w:rPr>
        <w:t xml:space="preserve">inconsistencias </w:t>
      </w:r>
      <w:r w:rsidR="00B875B3">
        <w:rPr>
          <w:rFonts w:ascii="Tahoma" w:hAnsi="Tahoma" w:cs="Tahoma"/>
        </w:rPr>
        <w:t xml:space="preserve">en relación a la convivencia, debió </w:t>
      </w:r>
      <w:r w:rsidR="00C75676">
        <w:rPr>
          <w:rFonts w:ascii="Tahoma" w:hAnsi="Tahoma" w:cs="Tahoma"/>
        </w:rPr>
        <w:t xml:space="preserve">iniciar la </w:t>
      </w:r>
      <w:r w:rsidR="00B875B3">
        <w:rPr>
          <w:rFonts w:ascii="Tahoma" w:hAnsi="Tahoma" w:cs="Tahoma"/>
        </w:rPr>
        <w:t xml:space="preserve">investigación </w:t>
      </w:r>
      <w:r w:rsidR="00656CBF">
        <w:rPr>
          <w:rFonts w:ascii="Tahoma" w:hAnsi="Tahoma" w:cs="Tahoma"/>
        </w:rPr>
        <w:t xml:space="preserve">previamente </w:t>
      </w:r>
      <w:r w:rsidR="00B875B3">
        <w:rPr>
          <w:rFonts w:ascii="Tahoma" w:hAnsi="Tahoma" w:cs="Tahoma"/>
        </w:rPr>
        <w:t>a</w:t>
      </w:r>
      <w:r w:rsidR="00656CBF">
        <w:rPr>
          <w:rFonts w:ascii="Tahoma" w:hAnsi="Tahoma" w:cs="Tahoma"/>
        </w:rPr>
        <w:t xml:space="preserve"> proferir cualquier resolución de fondo</w:t>
      </w:r>
      <w:r w:rsidR="00B875B3">
        <w:rPr>
          <w:rFonts w:ascii="Tahoma" w:hAnsi="Tahoma" w:cs="Tahoma"/>
        </w:rPr>
        <w:t xml:space="preserve">, </w:t>
      </w:r>
      <w:r w:rsidR="00C75676">
        <w:rPr>
          <w:rFonts w:ascii="Tahoma" w:hAnsi="Tahoma" w:cs="Tahoma"/>
        </w:rPr>
        <w:t>y evitar así la vulneración de</w:t>
      </w:r>
      <w:r w:rsidR="00B875B3">
        <w:rPr>
          <w:rFonts w:ascii="Tahoma" w:hAnsi="Tahoma" w:cs="Tahoma"/>
        </w:rPr>
        <w:t xml:space="preserve"> sus derechos</w:t>
      </w:r>
      <w:r w:rsidR="00C75676">
        <w:rPr>
          <w:rFonts w:ascii="Tahoma" w:hAnsi="Tahoma" w:cs="Tahoma"/>
        </w:rPr>
        <w:t>.</w:t>
      </w:r>
      <w:r w:rsidR="00656CBF">
        <w:rPr>
          <w:rFonts w:ascii="Tahoma" w:hAnsi="Tahoma" w:cs="Tahoma"/>
        </w:rPr>
        <w:t xml:space="preserve"> </w:t>
      </w:r>
    </w:p>
    <w:p w14:paraId="25015131" w14:textId="77777777" w:rsidR="00C03F4A" w:rsidRDefault="00C03F4A" w:rsidP="00413A5D">
      <w:pPr>
        <w:pStyle w:val="Sinespaciado"/>
      </w:pPr>
    </w:p>
    <w:p w14:paraId="206F92D9" w14:textId="22CF1B02" w:rsidR="00A01D9E" w:rsidRDefault="00C47C7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w:t>
      </w:r>
      <w:r w:rsidR="00656CBF">
        <w:rPr>
          <w:rFonts w:ascii="Tahoma" w:hAnsi="Tahoma" w:cs="Tahoma"/>
        </w:rPr>
        <w:t xml:space="preserve">los hechos relacionados con la fecha </w:t>
      </w:r>
      <w:r w:rsidR="00C75676">
        <w:rPr>
          <w:rFonts w:ascii="Tahoma" w:hAnsi="Tahoma" w:cs="Tahoma"/>
        </w:rPr>
        <w:t>del óbito</w:t>
      </w:r>
      <w:r w:rsidR="00656CBF">
        <w:rPr>
          <w:rFonts w:ascii="Tahoma" w:hAnsi="Tahoma" w:cs="Tahoma"/>
        </w:rPr>
        <w:t xml:space="preserve">, la reclamación </w:t>
      </w:r>
      <w:r w:rsidR="00C75676">
        <w:rPr>
          <w:rFonts w:ascii="Tahoma" w:hAnsi="Tahoma" w:cs="Tahoma"/>
        </w:rPr>
        <w:t xml:space="preserve">administrativa, </w:t>
      </w:r>
      <w:r w:rsidR="00656CBF">
        <w:rPr>
          <w:rFonts w:ascii="Tahoma" w:hAnsi="Tahoma" w:cs="Tahoma"/>
        </w:rPr>
        <w:t xml:space="preserve">la negativa </w:t>
      </w:r>
      <w:r w:rsidR="00C75676">
        <w:rPr>
          <w:rFonts w:ascii="Tahoma" w:hAnsi="Tahoma" w:cs="Tahoma"/>
        </w:rPr>
        <w:t>a</w:t>
      </w:r>
      <w:r w:rsidR="00656CBF">
        <w:rPr>
          <w:rFonts w:ascii="Tahoma" w:hAnsi="Tahoma" w:cs="Tahoma"/>
        </w:rPr>
        <w:t xml:space="preserve">l reconocimiento de la prestación y el argumento con que se negó. Frente a los demás hechos manifestó que no </w:t>
      </w:r>
      <w:r w:rsidR="009E2DA0">
        <w:rPr>
          <w:rFonts w:ascii="Tahoma" w:hAnsi="Tahoma" w:cs="Tahoma"/>
        </w:rPr>
        <w:t>son ciertos o que no le constaban.</w:t>
      </w:r>
      <w:r w:rsidR="00C75676">
        <w:rPr>
          <w:rFonts w:ascii="Tahoma" w:hAnsi="Tahoma" w:cs="Tahoma"/>
        </w:rPr>
        <w:t xml:space="preserve"> </w:t>
      </w:r>
      <w:r w:rsidR="00A01D9E">
        <w:rPr>
          <w:rFonts w:ascii="Tahoma" w:hAnsi="Tahoma" w:cs="Tahoma"/>
        </w:rPr>
        <w:t>Seguidamente se opuso a la totalidad de las pretensiones y propuso como excepciones perentorias las que denominó “Inexistenc</w:t>
      </w:r>
      <w:r w:rsidR="00924E12">
        <w:rPr>
          <w:rFonts w:ascii="Tahoma" w:hAnsi="Tahoma" w:cs="Tahoma"/>
        </w:rPr>
        <w:t>ia de la obligación demandada” y</w:t>
      </w:r>
      <w:r w:rsidR="00A01D9E">
        <w:rPr>
          <w:rFonts w:ascii="Tahoma" w:hAnsi="Tahoma" w:cs="Tahoma"/>
        </w:rPr>
        <w:t xml:space="preserve"> “Prescripción”</w:t>
      </w:r>
      <w:r w:rsidR="00EF6B3A">
        <w:rPr>
          <w:rFonts w:ascii="Tahoma" w:hAnsi="Tahoma" w:cs="Tahoma"/>
        </w:rPr>
        <w:t xml:space="preserve"> </w:t>
      </w:r>
    </w:p>
    <w:p w14:paraId="613AD5B9" w14:textId="4ACE64D2" w:rsidR="00B1619D" w:rsidRDefault="00B1619D" w:rsidP="00A73E12">
      <w:pPr>
        <w:pStyle w:val="Sinespaciado"/>
      </w:pPr>
    </w:p>
    <w:p w14:paraId="2925F4F2" w14:textId="77777777" w:rsidR="009A4059"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A73E12">
      <w:pPr>
        <w:pStyle w:val="Sinespaciado"/>
      </w:pPr>
    </w:p>
    <w:p w14:paraId="33338751" w14:textId="1E30D4A2" w:rsidR="00EB1EA8" w:rsidRDefault="009A4059" w:rsidP="009A2519">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Pr="002B7B53">
        <w:rPr>
          <w:rFonts w:ascii="Tahoma" w:hAnsi="Tahoma" w:cs="Tahoma"/>
        </w:rPr>
        <w:t xml:space="preserve">de conocimiento </w:t>
      </w:r>
      <w:r w:rsidR="009E2DA0">
        <w:rPr>
          <w:rFonts w:ascii="Tahoma" w:hAnsi="Tahoma" w:cs="Tahoma"/>
        </w:rPr>
        <w:t>negó la totalidad de las pretensiones contenidas en la demanda, declaró probada la excepción denominada inexistencia de la obligación y condenó en costas procesales a la parte demandante.</w:t>
      </w:r>
    </w:p>
    <w:p w14:paraId="121F0146" w14:textId="77777777" w:rsidR="00EA1312" w:rsidRPr="00A73E12" w:rsidRDefault="00EA1312" w:rsidP="00A73E12">
      <w:pPr>
        <w:pStyle w:val="Sinespaciado"/>
      </w:pPr>
    </w:p>
    <w:p w14:paraId="1A3CB8EE" w14:textId="052B5BD5" w:rsidR="00CB0BB8" w:rsidRDefault="005B2066" w:rsidP="009A2519">
      <w:pPr>
        <w:widowControl w:val="0"/>
        <w:autoSpaceDE w:val="0"/>
        <w:autoSpaceDN w:val="0"/>
        <w:adjustRightInd w:val="0"/>
        <w:spacing w:line="276" w:lineRule="auto"/>
        <w:ind w:firstLine="708"/>
        <w:jc w:val="both"/>
        <w:rPr>
          <w:rFonts w:ascii="Tahoma" w:hAnsi="Tahoma" w:cs="Tahoma"/>
        </w:rPr>
      </w:pPr>
      <w:r>
        <w:rPr>
          <w:rFonts w:ascii="Tahoma" w:hAnsi="Tahoma" w:cs="Tahoma"/>
        </w:rPr>
        <w:t>Para llegar a tal determinación la A-quo consideró</w:t>
      </w:r>
      <w:r w:rsidR="00277B89">
        <w:rPr>
          <w:rFonts w:ascii="Tahoma" w:hAnsi="Tahoma" w:cs="Tahoma"/>
        </w:rPr>
        <w:t>, en síntesis</w:t>
      </w:r>
      <w:r>
        <w:rPr>
          <w:rFonts w:ascii="Tahoma" w:hAnsi="Tahoma" w:cs="Tahoma"/>
        </w:rPr>
        <w:t>,</w:t>
      </w:r>
      <w:r w:rsidR="00413A5D">
        <w:rPr>
          <w:rFonts w:ascii="Tahoma" w:hAnsi="Tahoma" w:cs="Tahoma"/>
        </w:rPr>
        <w:t xml:space="preserve"> que </w:t>
      </w:r>
      <w:r w:rsidR="00BA6579">
        <w:rPr>
          <w:rFonts w:ascii="Tahoma" w:hAnsi="Tahoma" w:cs="Tahoma"/>
        </w:rPr>
        <w:t>al revisar la historia laboral de la causante se puede establecer que a pesar de que tiene cotizaciones hasta 1995, no existe novedad de retiro de quien fuera su empleador, por lo que al tener la calidad de cotizante al momento de su muerte -diciembre de 1997- podía acreditar las 26 semanas exigidas por el texto original de la Ley 100 de 1993 en cualquier momento, cantidad que superaba ampliamente por contar con más de 800 semanas en toda su vida laboral, dejando causado, por ende, el derecho a la pensión de sobrevivientes.</w:t>
      </w:r>
    </w:p>
    <w:p w14:paraId="5F00EAC3" w14:textId="77777777" w:rsidR="00CB0BB8" w:rsidRDefault="00CB0BB8" w:rsidP="009A2519">
      <w:pPr>
        <w:widowControl w:val="0"/>
        <w:autoSpaceDE w:val="0"/>
        <w:autoSpaceDN w:val="0"/>
        <w:adjustRightInd w:val="0"/>
        <w:spacing w:line="276" w:lineRule="auto"/>
        <w:ind w:firstLine="708"/>
        <w:jc w:val="both"/>
        <w:rPr>
          <w:rFonts w:ascii="Tahoma" w:hAnsi="Tahoma" w:cs="Tahoma"/>
        </w:rPr>
      </w:pPr>
    </w:p>
    <w:p w14:paraId="6CF9C9D6" w14:textId="6789E3BB" w:rsidR="00413A5D" w:rsidRDefault="00BA6579" w:rsidP="009A2519">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No obstante lo anterior, refirió que el actor </w:t>
      </w:r>
      <w:r w:rsidR="001E6068">
        <w:rPr>
          <w:rFonts w:ascii="Tahoma" w:hAnsi="Tahoma" w:cs="Tahoma"/>
        </w:rPr>
        <w:t xml:space="preserve">no </w:t>
      </w:r>
      <w:r w:rsidR="00366EAE">
        <w:rPr>
          <w:rFonts w:ascii="Tahoma" w:hAnsi="Tahoma" w:cs="Tahoma"/>
        </w:rPr>
        <w:t xml:space="preserve">demostró en el proceso </w:t>
      </w:r>
      <w:r w:rsidR="00413A5D">
        <w:rPr>
          <w:rFonts w:ascii="Tahoma" w:hAnsi="Tahoma" w:cs="Tahoma"/>
        </w:rPr>
        <w:t xml:space="preserve">la calidad de beneficiario </w:t>
      </w:r>
      <w:r w:rsidR="001E6068">
        <w:rPr>
          <w:rFonts w:ascii="Tahoma" w:hAnsi="Tahoma" w:cs="Tahoma"/>
        </w:rPr>
        <w:t>alegada</w:t>
      </w:r>
      <w:r w:rsidR="00413A5D">
        <w:rPr>
          <w:rFonts w:ascii="Tahoma" w:hAnsi="Tahoma" w:cs="Tahoma"/>
        </w:rPr>
        <w:t xml:space="preserve">, </w:t>
      </w:r>
      <w:r w:rsidR="001E6068">
        <w:rPr>
          <w:rFonts w:ascii="Tahoma" w:hAnsi="Tahoma" w:cs="Tahoma"/>
        </w:rPr>
        <w:t>pues ninguno de los testigos llamados</w:t>
      </w:r>
      <w:r w:rsidR="005E1348">
        <w:rPr>
          <w:rFonts w:ascii="Tahoma" w:hAnsi="Tahoma" w:cs="Tahoma"/>
        </w:rPr>
        <w:t xml:space="preserve"> </w:t>
      </w:r>
      <w:r w:rsidR="001E6068">
        <w:rPr>
          <w:rFonts w:ascii="Tahoma" w:hAnsi="Tahoma" w:cs="Tahoma"/>
        </w:rPr>
        <w:t xml:space="preserve">compareció a rendir declaración, </w:t>
      </w:r>
      <w:r w:rsidR="005E1348">
        <w:rPr>
          <w:rFonts w:ascii="Tahoma" w:hAnsi="Tahoma" w:cs="Tahoma"/>
        </w:rPr>
        <w:t xml:space="preserve">limitándose </w:t>
      </w:r>
      <w:r w:rsidR="001E6068">
        <w:rPr>
          <w:rFonts w:ascii="Tahoma" w:hAnsi="Tahoma" w:cs="Tahoma"/>
        </w:rPr>
        <w:t xml:space="preserve">a probar </w:t>
      </w:r>
      <w:r w:rsidR="00413A5D">
        <w:rPr>
          <w:rFonts w:ascii="Tahoma" w:hAnsi="Tahoma" w:cs="Tahoma"/>
        </w:rPr>
        <w:t xml:space="preserve">la convivencia en la demanda </w:t>
      </w:r>
      <w:r w:rsidR="001E6068">
        <w:rPr>
          <w:rFonts w:ascii="Tahoma" w:hAnsi="Tahoma" w:cs="Tahoma"/>
        </w:rPr>
        <w:t>con su mera afirmación</w:t>
      </w:r>
      <w:r w:rsidR="005E1348">
        <w:rPr>
          <w:rFonts w:ascii="Tahoma" w:hAnsi="Tahoma" w:cs="Tahoma"/>
        </w:rPr>
        <w:t>;</w:t>
      </w:r>
      <w:r w:rsidR="001E6068">
        <w:rPr>
          <w:rFonts w:ascii="Tahoma" w:hAnsi="Tahoma" w:cs="Tahoma"/>
        </w:rPr>
        <w:t xml:space="preserve"> sin que las </w:t>
      </w:r>
      <w:r w:rsidR="00413A5D">
        <w:rPr>
          <w:rFonts w:ascii="Tahoma" w:hAnsi="Tahoma" w:cs="Tahoma"/>
        </w:rPr>
        <w:t xml:space="preserve">declaraciones </w:t>
      </w:r>
      <w:proofErr w:type="spellStart"/>
      <w:r w:rsidR="00413A5D">
        <w:rPr>
          <w:rFonts w:ascii="Tahoma" w:hAnsi="Tahoma" w:cs="Tahoma"/>
        </w:rPr>
        <w:t>extraproceso</w:t>
      </w:r>
      <w:proofErr w:type="spellEnd"/>
      <w:r w:rsidR="001E6068">
        <w:rPr>
          <w:rFonts w:ascii="Tahoma" w:hAnsi="Tahoma" w:cs="Tahoma"/>
        </w:rPr>
        <w:t xml:space="preserve"> que aportara con la demanda tuviera</w:t>
      </w:r>
      <w:r w:rsidR="005E1348">
        <w:rPr>
          <w:rFonts w:ascii="Tahoma" w:hAnsi="Tahoma" w:cs="Tahoma"/>
        </w:rPr>
        <w:t>n</w:t>
      </w:r>
      <w:r w:rsidR="001E6068">
        <w:rPr>
          <w:rFonts w:ascii="Tahoma" w:hAnsi="Tahoma" w:cs="Tahoma"/>
        </w:rPr>
        <w:t xml:space="preserve"> la fuerza para demostrarlo en razón a que son pruebas que no pudieron ser controvertidas por la demanda y, por lo tanto, </w:t>
      </w:r>
      <w:r w:rsidR="00413A5D">
        <w:rPr>
          <w:rFonts w:ascii="Tahoma" w:hAnsi="Tahoma" w:cs="Tahoma"/>
        </w:rPr>
        <w:t>no tienen la fuerza vinculante ni el valor probatorio para producir los efectos que pretendía</w:t>
      </w:r>
      <w:r w:rsidR="001E6068">
        <w:rPr>
          <w:rFonts w:ascii="Tahoma" w:hAnsi="Tahoma" w:cs="Tahoma"/>
        </w:rPr>
        <w:t>.</w:t>
      </w:r>
    </w:p>
    <w:p w14:paraId="21093C18" w14:textId="4DF3131E" w:rsidR="009A4059" w:rsidRPr="002B7B53" w:rsidRDefault="00BA0369"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Procedencia de la consulta</w:t>
      </w:r>
    </w:p>
    <w:p w14:paraId="7A5335DD" w14:textId="77777777" w:rsidR="009A4059" w:rsidRPr="002B7B53" w:rsidRDefault="009A4059" w:rsidP="00A73E12">
      <w:pPr>
        <w:pStyle w:val="Sinespaciado"/>
      </w:pPr>
    </w:p>
    <w:p w14:paraId="562942FC" w14:textId="6FC2B59E" w:rsidR="00920F05" w:rsidRDefault="00BA0369" w:rsidP="00451677">
      <w:pPr>
        <w:spacing w:line="276" w:lineRule="auto"/>
        <w:ind w:firstLine="709"/>
        <w:jc w:val="both"/>
        <w:rPr>
          <w:rFonts w:ascii="Tahoma" w:hAnsi="Tahoma" w:cs="Tahoma"/>
        </w:rPr>
      </w:pPr>
      <w:r>
        <w:rPr>
          <w:rFonts w:ascii="Tahoma" w:hAnsi="Tahoma" w:cs="Tahoma"/>
        </w:rPr>
        <w:t>Como quiera que la decisión fue adversa a los intereses del demandante</w:t>
      </w:r>
      <w:r w:rsidR="00451677">
        <w:rPr>
          <w:rFonts w:ascii="Tahoma" w:hAnsi="Tahoma" w:cs="Tahoma"/>
        </w:rPr>
        <w:t xml:space="preserve"> </w:t>
      </w:r>
      <w:r w:rsidR="00451677" w:rsidRPr="00451677">
        <w:rPr>
          <w:rFonts w:ascii="Tahoma" w:hAnsi="Tahoma" w:cs="Tahoma"/>
        </w:rPr>
        <w:t>y no fue apelada, se dispuso el grado jurisdiccional de consulta.</w:t>
      </w:r>
    </w:p>
    <w:p w14:paraId="2C69D53C" w14:textId="77777777" w:rsidR="00451677" w:rsidRDefault="00451677" w:rsidP="00A73E12">
      <w:pPr>
        <w:pStyle w:val="Sinespaciado"/>
      </w:pPr>
    </w:p>
    <w:p w14:paraId="07FB949E" w14:textId="3CFF2E1D" w:rsidR="0010792F" w:rsidRPr="00B1619D"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5981276C" w14:textId="77777777" w:rsidR="0010792F" w:rsidRDefault="008E0F4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99ED6DE" w14:textId="77777777" w:rsidR="00DC47D8" w:rsidRDefault="00DC47D8" w:rsidP="000249B6">
      <w:pPr>
        <w:pStyle w:val="Sinespaciado"/>
      </w:pPr>
    </w:p>
    <w:p w14:paraId="27072A3B" w14:textId="029B11B4" w:rsidR="0080129D" w:rsidRDefault="000F350D" w:rsidP="000F350D">
      <w:pPr>
        <w:pStyle w:val="Textoindependiente"/>
        <w:spacing w:after="0" w:line="276" w:lineRule="auto"/>
        <w:ind w:right="51" w:firstLine="851"/>
        <w:jc w:val="both"/>
        <w:rPr>
          <w:rFonts w:ascii="Tahoma" w:hAnsi="Tahoma" w:cs="Tahoma"/>
        </w:rPr>
      </w:pPr>
      <w:r>
        <w:rPr>
          <w:rFonts w:ascii="Tahoma" w:hAnsi="Tahoma" w:cs="Tahoma"/>
        </w:rPr>
        <w:t xml:space="preserve">Tal como quedó planteado el problema jurídico por resolver, </w:t>
      </w:r>
      <w:r w:rsidR="000249B6">
        <w:rPr>
          <w:rFonts w:ascii="Tahoma" w:hAnsi="Tahoma" w:cs="Tahoma"/>
        </w:rPr>
        <w:t xml:space="preserve">debe la Sala, en primer lugar, determinar si la señora María </w:t>
      </w:r>
      <w:proofErr w:type="spellStart"/>
      <w:r w:rsidR="000249B6">
        <w:rPr>
          <w:rFonts w:ascii="Tahoma" w:hAnsi="Tahoma" w:cs="Tahoma"/>
        </w:rPr>
        <w:t>Idalí</w:t>
      </w:r>
      <w:proofErr w:type="spellEnd"/>
      <w:r w:rsidR="000249B6">
        <w:rPr>
          <w:rFonts w:ascii="Tahoma" w:hAnsi="Tahoma" w:cs="Tahoma"/>
        </w:rPr>
        <w:t xml:space="preserve"> Ibarra para el 25 de diciembre de 1997, fecha de su fallecimiento, dejó causado el derecho a la pensión de sobrevivientes, de acuerdo al artículo 46 de la </w:t>
      </w:r>
      <w:r w:rsidR="005E1348">
        <w:rPr>
          <w:rFonts w:ascii="Tahoma" w:hAnsi="Tahoma" w:cs="Tahoma"/>
        </w:rPr>
        <w:t xml:space="preserve">Ley </w:t>
      </w:r>
      <w:r w:rsidR="000249B6">
        <w:rPr>
          <w:rFonts w:ascii="Tahoma" w:hAnsi="Tahoma" w:cs="Tahoma"/>
        </w:rPr>
        <w:t>100 de 1993, en su versión or</w:t>
      </w:r>
      <w:r w:rsidR="0080129D">
        <w:rPr>
          <w:rFonts w:ascii="Tahoma" w:hAnsi="Tahoma" w:cs="Tahoma"/>
        </w:rPr>
        <w:t>iginal vigente para esa calenda.</w:t>
      </w:r>
    </w:p>
    <w:p w14:paraId="6EC3D764" w14:textId="77777777" w:rsidR="0080129D" w:rsidRDefault="0080129D" w:rsidP="008834FD">
      <w:pPr>
        <w:pStyle w:val="Sinespaciado"/>
      </w:pPr>
    </w:p>
    <w:p w14:paraId="5153149E" w14:textId="457C5C81" w:rsidR="005E1348" w:rsidRDefault="0080129D" w:rsidP="000F350D">
      <w:pPr>
        <w:pStyle w:val="Textoindependiente"/>
        <w:spacing w:after="0" w:line="276" w:lineRule="auto"/>
        <w:ind w:right="51" w:firstLine="851"/>
        <w:jc w:val="both"/>
        <w:rPr>
          <w:rFonts w:ascii="Tahoma" w:hAnsi="Tahoma" w:cs="Tahoma"/>
        </w:rPr>
      </w:pPr>
      <w:r>
        <w:rPr>
          <w:rFonts w:ascii="Tahoma" w:hAnsi="Tahoma" w:cs="Tahoma"/>
        </w:rPr>
        <w:t xml:space="preserve">Para ello, </w:t>
      </w:r>
      <w:r w:rsidR="00640FDF">
        <w:rPr>
          <w:rFonts w:ascii="Tahoma" w:hAnsi="Tahoma" w:cs="Tahoma"/>
        </w:rPr>
        <w:t xml:space="preserve">se </w:t>
      </w:r>
      <w:r w:rsidR="008D2CBB">
        <w:rPr>
          <w:rFonts w:ascii="Tahoma" w:hAnsi="Tahoma" w:cs="Tahoma"/>
        </w:rPr>
        <w:t>tiene como</w:t>
      </w:r>
      <w:r w:rsidR="000249B6">
        <w:rPr>
          <w:rFonts w:ascii="Tahoma" w:hAnsi="Tahoma" w:cs="Tahoma"/>
        </w:rPr>
        <w:t xml:space="preserve"> acertado el discernimiento de la Jueza de instancia en cuanto a la calidad de cotizante de la causante, toda vez que no siendo pensionada y tampoco encontrarse en el rep</w:t>
      </w:r>
      <w:r w:rsidR="00640FDF">
        <w:rPr>
          <w:rFonts w:ascii="Tahoma" w:hAnsi="Tahoma" w:cs="Tahoma"/>
        </w:rPr>
        <w:t xml:space="preserve">orte de semanas cotizadas </w:t>
      </w:r>
      <w:r w:rsidR="000249B6">
        <w:rPr>
          <w:rFonts w:ascii="Tahoma" w:hAnsi="Tahoma" w:cs="Tahoma"/>
        </w:rPr>
        <w:t xml:space="preserve">novedad de retiro por parte del empleador Servicios Especiales Duque y </w:t>
      </w:r>
      <w:proofErr w:type="spellStart"/>
      <w:r w:rsidR="000249B6">
        <w:rPr>
          <w:rFonts w:ascii="Tahoma" w:hAnsi="Tahoma" w:cs="Tahoma"/>
        </w:rPr>
        <w:t>Cia</w:t>
      </w:r>
      <w:proofErr w:type="spellEnd"/>
      <w:r w:rsidR="000249B6">
        <w:rPr>
          <w:rFonts w:ascii="Tahoma" w:hAnsi="Tahoma" w:cs="Tahoma"/>
        </w:rPr>
        <w:t xml:space="preserve"> S</w:t>
      </w:r>
      <w:r w:rsidR="005E1348">
        <w:rPr>
          <w:rFonts w:ascii="Tahoma" w:hAnsi="Tahoma" w:cs="Tahoma"/>
        </w:rPr>
        <w:t>. (</w:t>
      </w:r>
      <w:proofErr w:type="spellStart"/>
      <w:r w:rsidR="005E1348">
        <w:rPr>
          <w:rFonts w:ascii="Tahoma" w:hAnsi="Tahoma" w:cs="Tahoma"/>
        </w:rPr>
        <w:t>fls</w:t>
      </w:r>
      <w:proofErr w:type="spellEnd"/>
      <w:r w:rsidR="005E1348">
        <w:rPr>
          <w:rFonts w:ascii="Tahoma" w:hAnsi="Tahoma" w:cs="Tahoma"/>
        </w:rPr>
        <w:t>. 56 a 58)</w:t>
      </w:r>
      <w:r w:rsidR="000249B6">
        <w:rPr>
          <w:rFonts w:ascii="Tahoma" w:hAnsi="Tahoma" w:cs="Tahoma"/>
        </w:rPr>
        <w:t>, quien de acuerdo a las observaciones del ente pensional presentó deud</w:t>
      </w:r>
      <w:r w:rsidR="009E00DA">
        <w:rPr>
          <w:rFonts w:ascii="Tahoma" w:hAnsi="Tahoma" w:cs="Tahoma"/>
        </w:rPr>
        <w:t>a por no pago desde mayo de 1995</w:t>
      </w:r>
      <w:r w:rsidR="000249B6">
        <w:rPr>
          <w:rFonts w:ascii="Tahoma" w:hAnsi="Tahoma" w:cs="Tahoma"/>
        </w:rPr>
        <w:t xml:space="preserve"> hasta </w:t>
      </w:r>
      <w:r w:rsidR="00640FDF">
        <w:rPr>
          <w:rFonts w:ascii="Tahoma" w:hAnsi="Tahoma" w:cs="Tahoma"/>
        </w:rPr>
        <w:t>septiembre de 1997,</w:t>
      </w:r>
      <w:r>
        <w:rPr>
          <w:rFonts w:ascii="Tahoma" w:hAnsi="Tahoma" w:cs="Tahoma"/>
        </w:rPr>
        <w:t xml:space="preserve"> se </w:t>
      </w:r>
      <w:r w:rsidR="005E1348">
        <w:rPr>
          <w:rFonts w:ascii="Tahoma" w:hAnsi="Tahoma" w:cs="Tahoma"/>
        </w:rPr>
        <w:t xml:space="preserve">infiere </w:t>
      </w:r>
      <w:r>
        <w:rPr>
          <w:rFonts w:ascii="Tahoma" w:hAnsi="Tahoma" w:cs="Tahoma"/>
        </w:rPr>
        <w:t>que</w:t>
      </w:r>
      <w:r w:rsidR="00640FDF">
        <w:rPr>
          <w:rFonts w:ascii="Tahoma" w:hAnsi="Tahoma" w:cs="Tahoma"/>
        </w:rPr>
        <w:t xml:space="preserve"> la señora María </w:t>
      </w:r>
      <w:proofErr w:type="spellStart"/>
      <w:r w:rsidR="00640FDF">
        <w:rPr>
          <w:rFonts w:ascii="Tahoma" w:hAnsi="Tahoma" w:cs="Tahoma"/>
        </w:rPr>
        <w:t>Idalí</w:t>
      </w:r>
      <w:proofErr w:type="spellEnd"/>
      <w:r w:rsidR="00640FDF">
        <w:rPr>
          <w:rFonts w:ascii="Tahoma" w:hAnsi="Tahoma" w:cs="Tahoma"/>
        </w:rPr>
        <w:t xml:space="preserve"> </w:t>
      </w:r>
      <w:proofErr w:type="spellStart"/>
      <w:r w:rsidR="005E1348">
        <w:rPr>
          <w:rFonts w:ascii="Tahoma" w:hAnsi="Tahoma" w:cs="Tahoma"/>
        </w:rPr>
        <w:t>Ibarría</w:t>
      </w:r>
      <w:proofErr w:type="spellEnd"/>
      <w:r w:rsidR="005E1348">
        <w:rPr>
          <w:rFonts w:ascii="Tahoma" w:hAnsi="Tahoma" w:cs="Tahoma"/>
        </w:rPr>
        <w:t xml:space="preserve"> tenía la calidad de cotizante activa </w:t>
      </w:r>
      <w:r>
        <w:rPr>
          <w:rFonts w:ascii="Tahoma" w:hAnsi="Tahoma" w:cs="Tahoma"/>
        </w:rPr>
        <w:t xml:space="preserve">hasta su fallecimiento, </w:t>
      </w:r>
      <w:r w:rsidR="005E1348">
        <w:rPr>
          <w:rFonts w:ascii="Tahoma" w:hAnsi="Tahoma" w:cs="Tahoma"/>
        </w:rPr>
        <w:t>pudiendo acreditar las 26 semanas de cotización en cualquier época, densidad de semanas que de acuerdo al reporte de cotizaciones valido para prestaciones económicas (</w:t>
      </w:r>
      <w:proofErr w:type="spellStart"/>
      <w:r w:rsidR="005E1348">
        <w:rPr>
          <w:rFonts w:ascii="Tahoma" w:hAnsi="Tahoma" w:cs="Tahoma"/>
        </w:rPr>
        <w:t>fls</w:t>
      </w:r>
      <w:proofErr w:type="spellEnd"/>
      <w:r w:rsidR="005E1348">
        <w:rPr>
          <w:rFonts w:ascii="Tahoma" w:hAnsi="Tahoma" w:cs="Tahoma"/>
        </w:rPr>
        <w:t>. 23 y 24) y la resolución GNR 212463 del 24 de agosto de 2013 (</w:t>
      </w:r>
      <w:proofErr w:type="spellStart"/>
      <w:r w:rsidR="005E1348">
        <w:rPr>
          <w:rFonts w:ascii="Tahoma" w:hAnsi="Tahoma" w:cs="Tahoma"/>
        </w:rPr>
        <w:t>fls</w:t>
      </w:r>
      <w:proofErr w:type="spellEnd"/>
      <w:r w:rsidR="005E1348">
        <w:rPr>
          <w:rFonts w:ascii="Tahoma" w:hAnsi="Tahoma" w:cs="Tahoma"/>
        </w:rPr>
        <w:t>. 18 y 19) fue superada al tener un total de 851.</w:t>
      </w:r>
    </w:p>
    <w:p w14:paraId="018B9C01" w14:textId="77777777" w:rsidR="005E1348" w:rsidRDefault="005E1348" w:rsidP="000F350D">
      <w:pPr>
        <w:pStyle w:val="Textoindependiente"/>
        <w:spacing w:after="0" w:line="276" w:lineRule="auto"/>
        <w:ind w:right="51" w:firstLine="851"/>
        <w:jc w:val="both"/>
        <w:rPr>
          <w:rFonts w:ascii="Tahoma" w:hAnsi="Tahoma" w:cs="Tahoma"/>
        </w:rPr>
      </w:pPr>
    </w:p>
    <w:p w14:paraId="59634455" w14:textId="6855A2CD" w:rsidR="009E00DA" w:rsidRDefault="009E00DA" w:rsidP="007B5B4A">
      <w:pPr>
        <w:pStyle w:val="Textoindependiente"/>
        <w:spacing w:after="0" w:line="276" w:lineRule="auto"/>
        <w:ind w:right="51" w:firstLine="851"/>
        <w:jc w:val="both"/>
        <w:rPr>
          <w:rFonts w:ascii="Tahoma" w:hAnsi="Tahoma" w:cs="Tahoma"/>
        </w:rPr>
      </w:pPr>
      <w:r>
        <w:rPr>
          <w:rFonts w:ascii="Tahoma" w:hAnsi="Tahoma" w:cs="Tahoma"/>
        </w:rPr>
        <w:t xml:space="preserve">Ahora, en lo tocante al segundo problema jurídico, esto es la calidad de beneficiario del actor, encuentra esta colegiatura que de las pruebas aportadas al proceso no se desprende que el señor Jaime de Jesús Zapata Mejía y María </w:t>
      </w:r>
      <w:proofErr w:type="spellStart"/>
      <w:r>
        <w:rPr>
          <w:rFonts w:ascii="Tahoma" w:hAnsi="Tahoma" w:cs="Tahoma"/>
        </w:rPr>
        <w:t>Idalí</w:t>
      </w:r>
      <w:proofErr w:type="spellEnd"/>
      <w:r>
        <w:rPr>
          <w:rFonts w:ascii="Tahoma" w:hAnsi="Tahoma" w:cs="Tahoma"/>
        </w:rPr>
        <w:t xml:space="preserve"> Ibarra hubiesen convivido de forma permanente e ininterrumpida por el </w:t>
      </w:r>
      <w:r w:rsidR="007B5B4A">
        <w:rPr>
          <w:rFonts w:ascii="Tahoma" w:hAnsi="Tahoma" w:cs="Tahoma"/>
        </w:rPr>
        <w:t xml:space="preserve">término mínimo de </w:t>
      </w:r>
      <w:r w:rsidR="007B5B4A" w:rsidRPr="00857D59">
        <w:rPr>
          <w:rFonts w:ascii="Tahoma" w:hAnsi="Tahoma" w:cs="Tahoma"/>
        </w:rPr>
        <w:t>dos años continuos con anterioridad a la muerte</w:t>
      </w:r>
      <w:r>
        <w:rPr>
          <w:rFonts w:ascii="Tahoma" w:hAnsi="Tahoma" w:cs="Tahoma"/>
        </w:rPr>
        <w:t xml:space="preserve"> de aquella, pue</w:t>
      </w:r>
      <w:r w:rsidR="00CF2FF3">
        <w:rPr>
          <w:rFonts w:ascii="Tahoma" w:hAnsi="Tahoma" w:cs="Tahoma"/>
        </w:rPr>
        <w:t>s si bien en un principio el promo</w:t>
      </w:r>
      <w:r>
        <w:rPr>
          <w:rFonts w:ascii="Tahoma" w:hAnsi="Tahoma" w:cs="Tahoma"/>
        </w:rPr>
        <w:t xml:space="preserve">tor de la </w:t>
      </w:r>
      <w:proofErr w:type="spellStart"/>
      <w:r w:rsidR="00CF2FF3">
        <w:rPr>
          <w:rFonts w:ascii="Tahoma" w:hAnsi="Tahoma" w:cs="Tahoma"/>
        </w:rPr>
        <w:t>l</w:t>
      </w:r>
      <w:r>
        <w:rPr>
          <w:rFonts w:ascii="Tahoma" w:hAnsi="Tahoma" w:cs="Tahoma"/>
        </w:rPr>
        <w:t>itis</w:t>
      </w:r>
      <w:proofErr w:type="spellEnd"/>
      <w:r>
        <w:rPr>
          <w:rFonts w:ascii="Tahoma" w:hAnsi="Tahoma" w:cs="Tahoma"/>
        </w:rPr>
        <w:t xml:space="preserve"> solicitó la comparecencia de las señoras Consuelo Grisales Palacio y Martha Lucia Vargas</w:t>
      </w:r>
      <w:r w:rsidR="00472801">
        <w:rPr>
          <w:rFonts w:ascii="Tahoma" w:hAnsi="Tahoma" w:cs="Tahoma"/>
        </w:rPr>
        <w:t xml:space="preserve"> Loaiza, con el fin de que ratificaran lo expuesto en la declaración </w:t>
      </w:r>
      <w:proofErr w:type="spellStart"/>
      <w:r w:rsidR="00472801">
        <w:rPr>
          <w:rFonts w:ascii="Tahoma" w:hAnsi="Tahoma" w:cs="Tahoma"/>
        </w:rPr>
        <w:t>extraproceso</w:t>
      </w:r>
      <w:proofErr w:type="spellEnd"/>
      <w:r w:rsidR="00472801">
        <w:rPr>
          <w:rFonts w:ascii="Tahoma" w:hAnsi="Tahoma" w:cs="Tahoma"/>
        </w:rPr>
        <w:t xml:space="preserve"> rendida en la Notaría séptima del Círculo de Pereira y proveyeran</w:t>
      </w:r>
      <w:r>
        <w:rPr>
          <w:rFonts w:ascii="Tahoma" w:hAnsi="Tahoma" w:cs="Tahoma"/>
        </w:rPr>
        <w:t xml:space="preserve"> al </w:t>
      </w:r>
      <w:r w:rsidR="00472801">
        <w:rPr>
          <w:rFonts w:ascii="Tahoma" w:hAnsi="Tahoma" w:cs="Tahoma"/>
        </w:rPr>
        <w:t>d</w:t>
      </w:r>
      <w:r>
        <w:rPr>
          <w:rFonts w:ascii="Tahoma" w:hAnsi="Tahoma" w:cs="Tahoma"/>
        </w:rPr>
        <w:t xml:space="preserve">espacho de la certeza de la convivencia de la pareja, las mismas no se presentaron a la audiencia de trámite y juzgamiento, por lo que, conjugado con la ausencia del actor para absolver el interrogatorio de parte solicitado por Colpensiones, dejó al proceso desprovisto de los elementos probatorios que permitieran </w:t>
      </w:r>
      <w:r w:rsidR="00864E7A">
        <w:rPr>
          <w:rFonts w:ascii="Tahoma" w:hAnsi="Tahoma" w:cs="Tahoma"/>
        </w:rPr>
        <w:t>un desenlace a su favor.</w:t>
      </w:r>
    </w:p>
    <w:p w14:paraId="50416671" w14:textId="77777777" w:rsidR="009E00DA" w:rsidRDefault="009E00DA" w:rsidP="00864E7A">
      <w:pPr>
        <w:pStyle w:val="Sinespaciado"/>
      </w:pPr>
    </w:p>
    <w:p w14:paraId="33D46BC8" w14:textId="231C5CAD" w:rsidR="00DB18F6" w:rsidRPr="00E34B32" w:rsidRDefault="00DC47D8" w:rsidP="000F350D">
      <w:pPr>
        <w:tabs>
          <w:tab w:val="left" w:pos="748"/>
        </w:tabs>
        <w:spacing w:line="276" w:lineRule="auto"/>
        <w:jc w:val="both"/>
        <w:rPr>
          <w:rFonts w:ascii="Tahoma" w:hAnsi="Tahoma" w:cs="Tahoma"/>
        </w:rPr>
      </w:pPr>
      <w:r w:rsidRPr="00E34B32">
        <w:rPr>
          <w:rFonts w:ascii="Tahoma" w:hAnsi="Tahoma" w:cs="Tahoma"/>
        </w:rPr>
        <w:tab/>
      </w:r>
      <w:r w:rsidR="00DB18F6" w:rsidRPr="00E34B32">
        <w:rPr>
          <w:rFonts w:ascii="Tahoma" w:hAnsi="Tahoma" w:cs="Tahoma"/>
        </w:rPr>
        <w:t xml:space="preserve">En consecuencia no queda otro camino que </w:t>
      </w:r>
      <w:r w:rsidR="00E34B32" w:rsidRPr="00E34B32">
        <w:rPr>
          <w:rFonts w:ascii="Tahoma" w:hAnsi="Tahoma" w:cs="Tahoma"/>
        </w:rPr>
        <w:t xml:space="preserve">confirmar </w:t>
      </w:r>
      <w:r w:rsidR="00864E7A">
        <w:rPr>
          <w:rFonts w:ascii="Tahoma" w:hAnsi="Tahoma" w:cs="Tahoma"/>
        </w:rPr>
        <w:t xml:space="preserve">la sentencia objeto de consulta, en el entendido de que el actor omitió su deber de probar los supuestos de hecho </w:t>
      </w:r>
      <w:r w:rsidR="00864E7A">
        <w:rPr>
          <w:rFonts w:ascii="Tahoma" w:hAnsi="Tahoma" w:cs="Tahoma"/>
          <w:lang w:val="es-CO"/>
        </w:rPr>
        <w:t>para generar el efecto jurídico que perseguía</w:t>
      </w:r>
      <w:r w:rsidR="00472801">
        <w:rPr>
          <w:rFonts w:ascii="Tahoma" w:hAnsi="Tahoma" w:cs="Tahoma"/>
          <w:lang w:val="es-CO"/>
        </w:rPr>
        <w:t>;</w:t>
      </w:r>
      <w:r w:rsidR="00864E7A">
        <w:rPr>
          <w:rFonts w:ascii="Tahoma" w:hAnsi="Tahoma" w:cs="Tahoma"/>
          <w:lang w:val="es-CO"/>
        </w:rPr>
        <w:t xml:space="preserve"> de lo que fue plenamente </w:t>
      </w:r>
      <w:r w:rsidR="00472801">
        <w:rPr>
          <w:rFonts w:ascii="Tahoma" w:hAnsi="Tahoma" w:cs="Tahoma"/>
          <w:lang w:val="es-CO"/>
        </w:rPr>
        <w:t xml:space="preserve">consciente, pues su apoderado </w:t>
      </w:r>
      <w:r w:rsidR="00864E7A">
        <w:rPr>
          <w:rFonts w:ascii="Tahoma" w:hAnsi="Tahoma" w:cs="Tahoma"/>
          <w:lang w:val="es-CO"/>
        </w:rPr>
        <w:t>en el curso de la audiencia de trámite y juzgamiento</w:t>
      </w:r>
      <w:r w:rsidR="00472801">
        <w:rPr>
          <w:rFonts w:ascii="Tahoma" w:hAnsi="Tahoma" w:cs="Tahoma"/>
          <w:lang w:val="es-CO"/>
        </w:rPr>
        <w:t xml:space="preserve"> </w:t>
      </w:r>
      <w:r w:rsidR="00864E7A">
        <w:rPr>
          <w:rFonts w:ascii="Tahoma" w:hAnsi="Tahoma" w:cs="Tahoma"/>
          <w:lang w:val="es-CO"/>
        </w:rPr>
        <w:t xml:space="preserve">comunicó a la Jueza de primera instancia </w:t>
      </w:r>
      <w:r w:rsidR="00472801">
        <w:rPr>
          <w:rFonts w:ascii="Tahoma" w:hAnsi="Tahoma" w:cs="Tahoma"/>
          <w:lang w:val="es-CO"/>
        </w:rPr>
        <w:t xml:space="preserve">que por </w:t>
      </w:r>
      <w:r w:rsidR="00864E7A">
        <w:rPr>
          <w:rFonts w:ascii="Tahoma" w:hAnsi="Tahoma" w:cs="Tahoma"/>
          <w:lang w:val="es-CO"/>
        </w:rPr>
        <w:t xml:space="preserve">la ausencia de las </w:t>
      </w:r>
      <w:r w:rsidR="00472801">
        <w:rPr>
          <w:rFonts w:ascii="Tahoma" w:hAnsi="Tahoma" w:cs="Tahoma"/>
          <w:lang w:val="es-CO"/>
        </w:rPr>
        <w:t>testigos</w:t>
      </w:r>
      <w:r w:rsidR="00864E7A">
        <w:rPr>
          <w:rFonts w:ascii="Tahoma" w:hAnsi="Tahoma" w:cs="Tahoma"/>
          <w:lang w:val="es-CO"/>
        </w:rPr>
        <w:t xml:space="preserve">, </w:t>
      </w:r>
      <w:r w:rsidR="00472801">
        <w:rPr>
          <w:rFonts w:ascii="Tahoma" w:hAnsi="Tahoma" w:cs="Tahoma"/>
          <w:lang w:val="es-CO"/>
        </w:rPr>
        <w:t xml:space="preserve">aquel </w:t>
      </w:r>
      <w:r w:rsidR="001E4E5D">
        <w:rPr>
          <w:rFonts w:ascii="Tahoma" w:hAnsi="Tahoma" w:cs="Tahoma"/>
          <w:lang w:val="es-CO"/>
        </w:rPr>
        <w:t xml:space="preserve">le sugirió desistir </w:t>
      </w:r>
      <w:r w:rsidR="00864E7A">
        <w:rPr>
          <w:rFonts w:ascii="Tahoma" w:hAnsi="Tahoma" w:cs="Tahoma"/>
          <w:lang w:val="es-CO"/>
        </w:rPr>
        <w:t>de la actuación al prever el desenlace en su contra.</w:t>
      </w:r>
    </w:p>
    <w:p w14:paraId="31ABF852" w14:textId="77777777" w:rsidR="00A73810" w:rsidRPr="00E34B32" w:rsidRDefault="00A73810" w:rsidP="00864E7A">
      <w:pPr>
        <w:pStyle w:val="Sinespaciado"/>
      </w:pPr>
    </w:p>
    <w:p w14:paraId="2D621C9C" w14:textId="39E1CA70" w:rsidR="00A73810" w:rsidRPr="00E34B32" w:rsidRDefault="00A73810" w:rsidP="000F350D">
      <w:pPr>
        <w:spacing w:line="276" w:lineRule="auto"/>
        <w:jc w:val="both"/>
        <w:rPr>
          <w:rFonts w:ascii="Tahoma" w:hAnsi="Tahoma" w:cs="Tahoma"/>
          <w:bCs/>
          <w:color w:val="000000"/>
        </w:rPr>
      </w:pPr>
      <w:r w:rsidRPr="00E34B32">
        <w:rPr>
          <w:rFonts w:ascii="Tahoma" w:hAnsi="Tahoma" w:cs="Tahoma"/>
          <w:bCs/>
          <w:color w:val="000000"/>
        </w:rPr>
        <w:tab/>
        <w:t xml:space="preserve">Las costas </w:t>
      </w:r>
      <w:r w:rsidR="008D7D05" w:rsidRPr="00E34B32">
        <w:rPr>
          <w:rFonts w:ascii="Tahoma" w:hAnsi="Tahoma" w:cs="Tahoma"/>
          <w:bCs/>
          <w:color w:val="000000"/>
        </w:rPr>
        <w:t>en primera instancia no variarán</w:t>
      </w:r>
      <w:r w:rsidRPr="00E34B32">
        <w:rPr>
          <w:rFonts w:ascii="Tahoma" w:hAnsi="Tahoma" w:cs="Tahoma"/>
          <w:bCs/>
          <w:color w:val="000000"/>
        </w:rPr>
        <w:t xml:space="preserve">. </w:t>
      </w:r>
      <w:r w:rsidR="008D7D05" w:rsidRPr="00E34B32">
        <w:rPr>
          <w:rFonts w:ascii="Tahoma" w:hAnsi="Tahoma" w:cs="Tahoma"/>
          <w:bCs/>
          <w:color w:val="000000"/>
        </w:rPr>
        <w:t>En esta sede no se causaron por tratarse del grado jurisdiccional de consulta.</w:t>
      </w:r>
    </w:p>
    <w:p w14:paraId="41E62E1A" w14:textId="6F49FF0E" w:rsidR="00C360BB" w:rsidRPr="00E34B32" w:rsidRDefault="00C360BB" w:rsidP="00864E7A">
      <w:pPr>
        <w:pStyle w:val="Sinespaciado"/>
      </w:pPr>
    </w:p>
    <w:p w14:paraId="36838073" w14:textId="77777777" w:rsidR="009A4059" w:rsidRPr="00E34B32" w:rsidRDefault="009A4059" w:rsidP="000F3C74">
      <w:pPr>
        <w:pStyle w:val="Sangradetextonormal"/>
        <w:spacing w:line="276" w:lineRule="auto"/>
      </w:pPr>
      <w:r w:rsidRPr="00E34B32">
        <w:t xml:space="preserve">En mérito </w:t>
      </w:r>
      <w:r w:rsidR="006E2DDE" w:rsidRPr="00E34B32">
        <w:t>de lo</w:t>
      </w:r>
      <w:r w:rsidRPr="00E34B32">
        <w:t xml:space="preserve"> expuesto, el </w:t>
      </w:r>
      <w:r w:rsidR="00BC62EF" w:rsidRPr="00E34B32">
        <w:rPr>
          <w:b/>
        </w:rPr>
        <w:t>Tribunal Superior del Distrito Judicial de Pereira (Risaralda)</w:t>
      </w:r>
      <w:r w:rsidR="00BC62EF" w:rsidRPr="00E34B32">
        <w:t xml:space="preserve">, </w:t>
      </w:r>
      <w:r w:rsidR="00BC62EF" w:rsidRPr="00E34B32">
        <w:rPr>
          <w:b/>
        </w:rPr>
        <w:t>Sala Laboral</w:t>
      </w:r>
      <w:r w:rsidR="00BC62EF" w:rsidRPr="00E34B32">
        <w:t xml:space="preserve">, administrando justicia </w:t>
      </w:r>
      <w:r w:rsidRPr="00E34B32">
        <w:t xml:space="preserve">en </w:t>
      </w:r>
      <w:r w:rsidR="00BC62EF" w:rsidRPr="00E34B32">
        <w:t xml:space="preserve">nombre </w:t>
      </w:r>
      <w:r w:rsidRPr="00E34B32">
        <w:t>de la República y por autoridad de la Ley,</w:t>
      </w:r>
    </w:p>
    <w:p w14:paraId="4E1529E6" w14:textId="77777777" w:rsidR="009A4059" w:rsidRPr="00E34B32" w:rsidRDefault="009A4059" w:rsidP="000F3C74">
      <w:pPr>
        <w:widowControl w:val="0"/>
        <w:autoSpaceDE w:val="0"/>
        <w:autoSpaceDN w:val="0"/>
        <w:adjustRightInd w:val="0"/>
        <w:spacing w:line="276" w:lineRule="auto"/>
        <w:jc w:val="center"/>
        <w:rPr>
          <w:rFonts w:ascii="Tahoma" w:hAnsi="Tahoma" w:cs="Tahoma"/>
          <w:b/>
        </w:rPr>
      </w:pPr>
      <w:r w:rsidRPr="00E34B32">
        <w:rPr>
          <w:rFonts w:ascii="Tahoma" w:hAnsi="Tahoma" w:cs="Tahoma"/>
          <w:b/>
        </w:rPr>
        <w:t>RESUELVE:</w:t>
      </w:r>
    </w:p>
    <w:p w14:paraId="1CF53C64"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128E43CC" w14:textId="541E1AD5" w:rsidR="003A727A" w:rsidRPr="00013C46" w:rsidRDefault="00960114" w:rsidP="000F3C74">
      <w:pPr>
        <w:spacing w:line="276" w:lineRule="auto"/>
        <w:ind w:firstLine="708"/>
        <w:jc w:val="both"/>
        <w:rPr>
          <w:rFonts w:ascii="Arial Narrow" w:hAnsi="Arial Narrow" w:cs="Tahoma"/>
        </w:rPr>
      </w:pPr>
      <w:r w:rsidRPr="009750A9">
        <w:rPr>
          <w:rFonts w:ascii="Tahoma" w:hAnsi="Tahoma" w:cs="Tahoma"/>
          <w:b/>
          <w:u w:val="single"/>
        </w:rPr>
        <w:t>PRIMERO</w:t>
      </w:r>
      <w:r w:rsidR="009A4059" w:rsidRPr="009750A9">
        <w:rPr>
          <w:rFonts w:ascii="Tahoma" w:hAnsi="Tahoma" w:cs="Tahoma"/>
        </w:rPr>
        <w:t xml:space="preserve">.- </w:t>
      </w:r>
      <w:r w:rsidR="008D7D05" w:rsidRPr="008D7D05">
        <w:rPr>
          <w:rFonts w:ascii="Tahoma" w:hAnsi="Tahoma" w:cs="Tahoma"/>
          <w:b/>
        </w:rPr>
        <w:t>CONFIRMAR</w:t>
      </w:r>
      <w:r w:rsidR="008D7D05">
        <w:rPr>
          <w:rFonts w:ascii="Tahoma" w:hAnsi="Tahoma" w:cs="Tahoma"/>
        </w:rPr>
        <w:t xml:space="preserve"> </w:t>
      </w:r>
      <w:r w:rsidR="00B70BC1" w:rsidRPr="009750A9">
        <w:rPr>
          <w:rFonts w:ascii="Tahoma" w:hAnsi="Tahoma" w:cs="Tahoma"/>
        </w:rPr>
        <w:t>la sentencia</w:t>
      </w:r>
      <w:r w:rsidR="00814CCB" w:rsidRPr="009750A9">
        <w:rPr>
          <w:rFonts w:ascii="Tahoma" w:hAnsi="Tahoma" w:cs="Tahoma"/>
        </w:rPr>
        <w:t xml:space="preserve"> proferida el </w:t>
      </w:r>
      <w:r w:rsidR="009E2DA0">
        <w:rPr>
          <w:rFonts w:ascii="Tahoma" w:hAnsi="Tahoma" w:cs="Tahoma"/>
        </w:rPr>
        <w:t>10 de diciembre</w:t>
      </w:r>
      <w:r w:rsidR="001F1D6D">
        <w:rPr>
          <w:rFonts w:ascii="Tahoma" w:hAnsi="Tahoma" w:cs="Tahoma"/>
        </w:rPr>
        <w:t xml:space="preserve"> </w:t>
      </w:r>
      <w:r w:rsidR="00814CCB" w:rsidRPr="009750A9">
        <w:rPr>
          <w:rFonts w:ascii="Tahoma" w:hAnsi="Tahoma" w:cs="Tahoma"/>
        </w:rPr>
        <w:t xml:space="preserve">de 2014 por el Juzgado </w:t>
      </w:r>
      <w:r w:rsidR="009E2DA0">
        <w:rPr>
          <w:rFonts w:ascii="Tahoma" w:hAnsi="Tahoma" w:cs="Tahoma"/>
        </w:rPr>
        <w:t>Tercero</w:t>
      </w:r>
      <w:r w:rsidR="0026255C">
        <w:rPr>
          <w:rFonts w:ascii="Tahoma" w:hAnsi="Tahoma" w:cs="Tahoma"/>
        </w:rPr>
        <w:t xml:space="preserve"> </w:t>
      </w:r>
      <w:r w:rsidR="001366A4" w:rsidRPr="009750A9">
        <w:rPr>
          <w:rFonts w:ascii="Tahoma" w:hAnsi="Tahoma" w:cs="Tahoma"/>
        </w:rPr>
        <w:t>Laboral</w:t>
      </w:r>
      <w:r w:rsidR="00814CCB" w:rsidRPr="009750A9">
        <w:rPr>
          <w:rFonts w:ascii="Tahoma" w:hAnsi="Tahoma" w:cs="Tahoma"/>
        </w:rPr>
        <w:t xml:space="preserve"> del Circuito de Pereira, dentro del proceso ordinario laboral promovido por</w:t>
      </w:r>
      <w:r w:rsidR="00437AF7" w:rsidRPr="009750A9">
        <w:rPr>
          <w:rFonts w:ascii="Tahoma" w:hAnsi="Tahoma" w:cs="Tahoma"/>
          <w:b/>
        </w:rPr>
        <w:t xml:space="preserve"> </w:t>
      </w:r>
      <w:r w:rsidR="009E2DA0">
        <w:rPr>
          <w:rFonts w:ascii="Tahoma" w:hAnsi="Tahoma" w:cs="Tahoma"/>
          <w:b/>
        </w:rPr>
        <w:t>Jaime de Jesús Zapata Mejía</w:t>
      </w:r>
      <w:r w:rsidR="00B70BC1" w:rsidRPr="009750A9">
        <w:rPr>
          <w:rFonts w:ascii="Tahoma" w:hAnsi="Tahoma" w:cs="Tahoma"/>
          <w:b/>
        </w:rPr>
        <w:t xml:space="preserve"> </w:t>
      </w:r>
      <w:r w:rsidR="00814CCB" w:rsidRPr="009750A9">
        <w:rPr>
          <w:rFonts w:ascii="Tahoma" w:hAnsi="Tahoma" w:cs="Tahoma"/>
          <w:lang w:val="es-ES_tradnl"/>
        </w:rPr>
        <w:t>en</w:t>
      </w:r>
      <w:r w:rsidR="00814CCB" w:rsidRPr="009750A9">
        <w:rPr>
          <w:rFonts w:ascii="Tahoma" w:hAnsi="Tahoma" w:cs="Tahoma"/>
          <w:b/>
        </w:rPr>
        <w:t xml:space="preserve"> </w:t>
      </w:r>
      <w:r w:rsidR="00814CCB" w:rsidRPr="009750A9">
        <w:rPr>
          <w:rFonts w:ascii="Tahoma" w:hAnsi="Tahoma" w:cs="Tahoma"/>
        </w:rPr>
        <w:t xml:space="preserve">contra de </w:t>
      </w:r>
      <w:r w:rsidR="00814CCB" w:rsidRPr="009750A9">
        <w:rPr>
          <w:rFonts w:ascii="Tahoma" w:hAnsi="Tahoma" w:cs="Tahoma"/>
          <w:b/>
        </w:rPr>
        <w:t>Colpensiones</w:t>
      </w:r>
      <w:r w:rsidR="001F1D6D">
        <w:rPr>
          <w:rFonts w:ascii="Tahoma" w:hAnsi="Tahoma" w:cs="Tahoma"/>
          <w:b/>
        </w:rPr>
        <w:t>.</w:t>
      </w:r>
    </w:p>
    <w:p w14:paraId="76CBA7AC" w14:textId="77777777" w:rsidR="001366A4" w:rsidRPr="009750A9" w:rsidRDefault="001366A4" w:rsidP="000F3C74">
      <w:pPr>
        <w:spacing w:line="276" w:lineRule="auto"/>
        <w:ind w:firstLine="709"/>
        <w:jc w:val="both"/>
        <w:rPr>
          <w:rFonts w:ascii="Tahoma" w:hAnsi="Tahoma" w:cs="Tahoma"/>
        </w:rPr>
      </w:pPr>
    </w:p>
    <w:p w14:paraId="605FAB79" w14:textId="5FAEA786" w:rsidR="00013C46" w:rsidRPr="00013C46" w:rsidRDefault="00D35B73" w:rsidP="000F3C74">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013C46">
        <w:rPr>
          <w:rFonts w:ascii="Tahoma" w:hAnsi="Tahoma" w:cs="Tahoma"/>
          <w:b/>
        </w:rPr>
        <w:t xml:space="preserve"> </w:t>
      </w:r>
      <w:r w:rsidR="001F1D6D" w:rsidRPr="001F1D6D">
        <w:rPr>
          <w:rFonts w:ascii="Tahoma" w:hAnsi="Tahoma" w:cs="Tahoma"/>
        </w:rPr>
        <w:t>Sin costas en este grado jurisdiccional</w:t>
      </w:r>
      <w:r w:rsidR="00013C46" w:rsidRPr="001F1D6D">
        <w:rPr>
          <w:rFonts w:ascii="Tahoma" w:hAnsi="Tahoma" w:cs="Tahoma"/>
        </w:rPr>
        <w:t>.</w:t>
      </w:r>
    </w:p>
    <w:p w14:paraId="75493962" w14:textId="77777777" w:rsidR="00013C46" w:rsidRDefault="00013C46" w:rsidP="000F3C74">
      <w:pPr>
        <w:spacing w:line="276" w:lineRule="auto"/>
        <w:ind w:firstLine="709"/>
        <w:jc w:val="both"/>
        <w:rPr>
          <w:rFonts w:ascii="Tahoma" w:hAnsi="Tahoma" w:cs="Tahoma"/>
          <w:b/>
        </w:rPr>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542436C" w14:textId="77777777" w:rsidR="001D77FA" w:rsidRDefault="001D77FA" w:rsidP="000F3C74">
      <w:pPr>
        <w:spacing w:line="276" w:lineRule="auto"/>
        <w:jc w:val="both"/>
        <w:rPr>
          <w:rFonts w:ascii="Tahoma" w:hAnsi="Tahoma" w:cs="Tahoma"/>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31FCAF2D" w14:textId="77777777" w:rsidR="00E445E2" w:rsidRDefault="00E445E2" w:rsidP="000F3C74"/>
    <w:p w14:paraId="2A48113B" w14:textId="77777777" w:rsidR="009E2DA0" w:rsidRDefault="009E2DA0" w:rsidP="000F3C74"/>
    <w:p w14:paraId="29C9C878" w14:textId="77777777" w:rsidR="009E2DA0" w:rsidRDefault="009E2DA0" w:rsidP="000F3C74"/>
    <w:p w14:paraId="060F4F76" w14:textId="77777777" w:rsidR="00CA13AC" w:rsidRPr="009750A9" w:rsidRDefault="00CA13AC" w:rsidP="000F3C74"/>
    <w:p w14:paraId="03FF92C2" w14:textId="77777777" w:rsidR="001D77FA" w:rsidRPr="009750A9" w:rsidRDefault="001D77FA" w:rsidP="000F3C74"/>
    <w:p w14:paraId="7EADDC3D" w14:textId="77777777" w:rsidR="009A4059" w:rsidRPr="009750A9" w:rsidRDefault="009A4059" w:rsidP="00031A75">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EFBCDAC" w14:textId="77777777" w:rsidR="0052015E" w:rsidRDefault="004A0AAF" w:rsidP="00031A75">
      <w:pPr>
        <w:ind w:firstLine="708"/>
        <w:jc w:val="both"/>
        <w:rPr>
          <w:rFonts w:ascii="Tahoma" w:hAnsi="Tahoma" w:cs="Tahoma"/>
        </w:rPr>
      </w:pPr>
      <w:r w:rsidRPr="009750A9">
        <w:rPr>
          <w:rFonts w:ascii="Tahoma" w:hAnsi="Tahoma" w:cs="Tahoma"/>
        </w:rPr>
        <w:t>Los Magistrados,</w:t>
      </w:r>
    </w:p>
    <w:p w14:paraId="0D0E0C70" w14:textId="77777777" w:rsidR="00083031" w:rsidRDefault="00083031" w:rsidP="00031A75">
      <w:pPr>
        <w:ind w:firstLine="708"/>
        <w:jc w:val="both"/>
        <w:rPr>
          <w:rFonts w:ascii="Tahoma" w:hAnsi="Tahoma" w:cs="Tahoma"/>
        </w:rPr>
      </w:pPr>
    </w:p>
    <w:p w14:paraId="1CD98CF1" w14:textId="77777777" w:rsidR="00BF0FC3" w:rsidRDefault="00BF0FC3" w:rsidP="00031A75">
      <w:pPr>
        <w:rPr>
          <w:rFonts w:ascii="Tahoma" w:hAnsi="Tahoma" w:cs="Tahoma"/>
          <w:b/>
        </w:rPr>
      </w:pPr>
    </w:p>
    <w:p w14:paraId="3D1C7ABC" w14:textId="77777777" w:rsidR="009E2DA0" w:rsidRDefault="009E2DA0" w:rsidP="00031A75">
      <w:pPr>
        <w:rPr>
          <w:rFonts w:ascii="Tahoma" w:hAnsi="Tahoma" w:cs="Tahoma"/>
          <w:b/>
        </w:rPr>
      </w:pPr>
    </w:p>
    <w:p w14:paraId="089D61A8" w14:textId="77777777" w:rsidR="009E2DA0" w:rsidRDefault="009E2DA0" w:rsidP="00031A75">
      <w:pPr>
        <w:rPr>
          <w:rFonts w:ascii="Tahoma" w:hAnsi="Tahoma" w:cs="Tahoma"/>
          <w:b/>
        </w:rPr>
      </w:pPr>
    </w:p>
    <w:p w14:paraId="14680C81" w14:textId="77777777" w:rsidR="00CA13AC" w:rsidRPr="009750A9" w:rsidRDefault="00CA13AC" w:rsidP="00031A75">
      <w:pPr>
        <w:rPr>
          <w:rFonts w:ascii="Tahoma" w:hAnsi="Tahoma" w:cs="Tahoma"/>
          <w:b/>
        </w:rPr>
      </w:pPr>
    </w:p>
    <w:p w14:paraId="6100B0B2" w14:textId="77777777" w:rsidR="00437AF7" w:rsidRPr="009750A9" w:rsidRDefault="00437AF7" w:rsidP="00031A75">
      <w:pPr>
        <w:rPr>
          <w:rFonts w:ascii="Tahoma" w:hAnsi="Tahoma" w:cs="Tahoma"/>
          <w:b/>
        </w:rPr>
      </w:pPr>
    </w:p>
    <w:p w14:paraId="55CDD703" w14:textId="2BFE9BA5" w:rsidR="00437AF7" w:rsidRDefault="009A4059" w:rsidP="00031A75">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61A5C2A2" w14:textId="4A5DBB3C" w:rsidR="00520BE2" w:rsidRDefault="006740AB" w:rsidP="00031A75">
      <w:pPr>
        <w:jc w:val="both"/>
        <w:rPr>
          <w:rFonts w:ascii="Tahoma" w:hAnsi="Tahoma" w:cs="Tahoma"/>
          <w:b/>
        </w:rPr>
      </w:pPr>
      <w:r>
        <w:rPr>
          <w:rFonts w:ascii="Tahoma" w:hAnsi="Tahoma" w:cs="Tahoma"/>
          <w:b/>
        </w:rPr>
        <w:t xml:space="preserve">  </w:t>
      </w:r>
    </w:p>
    <w:p w14:paraId="18B817F7" w14:textId="77777777" w:rsidR="009E2DA0" w:rsidRDefault="009E2DA0" w:rsidP="00031A75">
      <w:pPr>
        <w:jc w:val="both"/>
        <w:rPr>
          <w:rFonts w:ascii="Tahoma" w:hAnsi="Tahoma" w:cs="Tahoma"/>
          <w:b/>
        </w:rPr>
      </w:pPr>
    </w:p>
    <w:p w14:paraId="50F09C04" w14:textId="77777777" w:rsidR="00472801" w:rsidRDefault="00472801" w:rsidP="00031A75">
      <w:pPr>
        <w:jc w:val="both"/>
        <w:rPr>
          <w:rFonts w:ascii="Tahoma" w:hAnsi="Tahoma" w:cs="Tahoma"/>
          <w:b/>
        </w:rPr>
      </w:pPr>
    </w:p>
    <w:p w14:paraId="399E2FC7" w14:textId="77777777" w:rsidR="00472801" w:rsidRDefault="00472801" w:rsidP="00031A75">
      <w:pPr>
        <w:jc w:val="both"/>
        <w:rPr>
          <w:rFonts w:ascii="Tahoma" w:hAnsi="Tahoma" w:cs="Tahoma"/>
          <w:b/>
        </w:rPr>
      </w:pPr>
    </w:p>
    <w:p w14:paraId="049BB578" w14:textId="77777777" w:rsidR="00472801" w:rsidRDefault="00472801" w:rsidP="00031A75">
      <w:pPr>
        <w:jc w:val="both"/>
        <w:rPr>
          <w:rFonts w:ascii="Tahoma" w:hAnsi="Tahoma" w:cs="Tahoma"/>
          <w:b/>
        </w:rPr>
      </w:pPr>
    </w:p>
    <w:p w14:paraId="7A9F9F32" w14:textId="77777777" w:rsidR="00031A75" w:rsidRPr="006740AB" w:rsidRDefault="00031A75" w:rsidP="00031A75">
      <w:pPr>
        <w:jc w:val="both"/>
        <w:rPr>
          <w:rFonts w:ascii="Tahoma" w:hAnsi="Tahoma" w:cs="Tahoma"/>
        </w:rPr>
      </w:pPr>
    </w:p>
    <w:p w14:paraId="08F79CB4" w14:textId="4D900CCE" w:rsidR="008F6797" w:rsidRPr="009750A9" w:rsidRDefault="009E2DA0" w:rsidP="00031A75">
      <w:pPr>
        <w:jc w:val="center"/>
        <w:rPr>
          <w:rFonts w:ascii="Tahoma" w:hAnsi="Tahoma" w:cs="Tahoma"/>
          <w:b/>
        </w:rPr>
      </w:pPr>
      <w:r>
        <w:rPr>
          <w:rFonts w:ascii="Tahoma" w:hAnsi="Tahoma" w:cs="Tahoma"/>
          <w:b/>
        </w:rPr>
        <w:t>JELYNE OSPINA MONSALVE</w:t>
      </w:r>
    </w:p>
    <w:p w14:paraId="1E434ADB" w14:textId="77777777" w:rsidR="00821189" w:rsidRDefault="00821189" w:rsidP="00031A75">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sectPr w:rsidR="00821189"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5A22" w14:textId="77777777" w:rsidR="00B66B28" w:rsidRDefault="00B66B28">
      <w:r>
        <w:separator/>
      </w:r>
    </w:p>
  </w:endnote>
  <w:endnote w:type="continuationSeparator" w:id="0">
    <w:p w14:paraId="67B38168" w14:textId="77777777" w:rsidR="00B66B28" w:rsidRDefault="00B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CC91C" w14:textId="77777777" w:rsidR="00B66B28" w:rsidRDefault="00B66B28">
      <w:r>
        <w:separator/>
      </w:r>
    </w:p>
  </w:footnote>
  <w:footnote w:type="continuationSeparator" w:id="0">
    <w:p w14:paraId="6D467B12" w14:textId="77777777" w:rsidR="00B66B28" w:rsidRDefault="00B6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013C46" w:rsidRDefault="00013C4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013C46" w:rsidRDefault="00013C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013C46" w:rsidRPr="005F30DD" w:rsidRDefault="00013C46">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AE48C7">
      <w:rPr>
        <w:rStyle w:val="Nmerodepgina"/>
        <w:noProof/>
      </w:rPr>
      <w:t>2</w:t>
    </w:r>
    <w:r w:rsidRPr="005F30DD">
      <w:rPr>
        <w:rStyle w:val="Nmerodepgina"/>
      </w:rPr>
      <w:fldChar w:fldCharType="end"/>
    </w:r>
  </w:p>
  <w:p w14:paraId="4D583AF5" w14:textId="79165DF0" w:rsidR="00013C46" w:rsidRPr="005F30DD" w:rsidRDefault="00EF18D3" w:rsidP="00EA7AD9">
    <w:pPr>
      <w:pStyle w:val="Puesto"/>
      <w:spacing w:line="240" w:lineRule="auto"/>
      <w:jc w:val="both"/>
      <w:rPr>
        <w:rFonts w:ascii="Tahoma" w:hAnsi="Tahoma" w:cs="Tahoma"/>
        <w:b w:val="0"/>
        <w:sz w:val="14"/>
        <w:szCs w:val="14"/>
      </w:rPr>
    </w:pPr>
    <w:r>
      <w:rPr>
        <w:rFonts w:ascii="Tahoma" w:hAnsi="Tahoma" w:cs="Tahoma"/>
        <w:b w:val="0"/>
        <w:sz w:val="14"/>
        <w:szCs w:val="14"/>
      </w:rPr>
      <w:t>Radicado No.: 66001-31-05-</w:t>
    </w:r>
    <w:r w:rsidR="004D31B0">
      <w:rPr>
        <w:rFonts w:ascii="Tahoma" w:hAnsi="Tahoma" w:cs="Tahoma"/>
        <w:b w:val="0"/>
        <w:sz w:val="14"/>
        <w:szCs w:val="14"/>
      </w:rPr>
      <w:t>003-2014-00351</w:t>
    </w:r>
    <w:r w:rsidR="00AD0BDB">
      <w:rPr>
        <w:rFonts w:ascii="Tahoma" w:hAnsi="Tahoma" w:cs="Tahoma"/>
        <w:b w:val="0"/>
        <w:sz w:val="14"/>
        <w:szCs w:val="14"/>
      </w:rPr>
      <w:t>-01</w:t>
    </w:r>
  </w:p>
  <w:p w14:paraId="4CDAA10B" w14:textId="4930EB71" w:rsidR="00013C46" w:rsidRPr="005F30DD" w:rsidRDefault="00013C46"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sidR="004D31B0">
      <w:rPr>
        <w:rFonts w:ascii="Tahoma" w:hAnsi="Tahoma" w:cs="Tahoma"/>
        <w:b w:val="0"/>
        <w:sz w:val="14"/>
        <w:szCs w:val="14"/>
      </w:rPr>
      <w:t>Jaime de Jesús Zapata Mejía</w:t>
    </w:r>
  </w:p>
  <w:p w14:paraId="7A610D3E" w14:textId="73D1884C" w:rsidR="00013C46" w:rsidRPr="005F30DD" w:rsidRDefault="00013C46"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005F30DD" w:rsidRPr="005F30DD">
      <w:rPr>
        <w:rFonts w:ascii="Tahoma" w:hAnsi="Tahoma" w:cs="Tahoma"/>
        <w:b w:val="0"/>
        <w:sz w:val="14"/>
        <w:szCs w:val="14"/>
      </w:rPr>
      <w:tab/>
    </w:r>
  </w:p>
  <w:p w14:paraId="7845F317" w14:textId="77777777" w:rsidR="00013C46" w:rsidRPr="005F30DD" w:rsidRDefault="000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61A0"/>
    <w:rsid w:val="00020603"/>
    <w:rsid w:val="00022751"/>
    <w:rsid w:val="00024982"/>
    <w:rsid w:val="000249B6"/>
    <w:rsid w:val="00026F7F"/>
    <w:rsid w:val="00031A75"/>
    <w:rsid w:val="0003464F"/>
    <w:rsid w:val="00036C6C"/>
    <w:rsid w:val="000509AC"/>
    <w:rsid w:val="0005431A"/>
    <w:rsid w:val="000571D6"/>
    <w:rsid w:val="00060000"/>
    <w:rsid w:val="00063238"/>
    <w:rsid w:val="00066A9C"/>
    <w:rsid w:val="00073D25"/>
    <w:rsid w:val="000809AA"/>
    <w:rsid w:val="00083031"/>
    <w:rsid w:val="00084711"/>
    <w:rsid w:val="00086572"/>
    <w:rsid w:val="00092DE0"/>
    <w:rsid w:val="00095F3A"/>
    <w:rsid w:val="000973FA"/>
    <w:rsid w:val="000B0AAB"/>
    <w:rsid w:val="000B6A20"/>
    <w:rsid w:val="000B6D69"/>
    <w:rsid w:val="000C72D6"/>
    <w:rsid w:val="000D25EC"/>
    <w:rsid w:val="000D54F9"/>
    <w:rsid w:val="000D6DC3"/>
    <w:rsid w:val="000D7F81"/>
    <w:rsid w:val="000E1A83"/>
    <w:rsid w:val="000E6166"/>
    <w:rsid w:val="000F0BF3"/>
    <w:rsid w:val="000F350D"/>
    <w:rsid w:val="000F3C74"/>
    <w:rsid w:val="000F456C"/>
    <w:rsid w:val="000F67F1"/>
    <w:rsid w:val="00100C29"/>
    <w:rsid w:val="00105AB4"/>
    <w:rsid w:val="001073E8"/>
    <w:rsid w:val="0010792F"/>
    <w:rsid w:val="001124D2"/>
    <w:rsid w:val="00112949"/>
    <w:rsid w:val="00112FDA"/>
    <w:rsid w:val="00123C66"/>
    <w:rsid w:val="0012436C"/>
    <w:rsid w:val="0013008E"/>
    <w:rsid w:val="00135300"/>
    <w:rsid w:val="00135805"/>
    <w:rsid w:val="00135BFA"/>
    <w:rsid w:val="001366A4"/>
    <w:rsid w:val="001406DC"/>
    <w:rsid w:val="0014590F"/>
    <w:rsid w:val="00145A7C"/>
    <w:rsid w:val="001460B1"/>
    <w:rsid w:val="00147837"/>
    <w:rsid w:val="00152E81"/>
    <w:rsid w:val="00153691"/>
    <w:rsid w:val="0015678E"/>
    <w:rsid w:val="0015714C"/>
    <w:rsid w:val="001630F2"/>
    <w:rsid w:val="00163CAF"/>
    <w:rsid w:val="0017161D"/>
    <w:rsid w:val="0017230D"/>
    <w:rsid w:val="0017333E"/>
    <w:rsid w:val="00175149"/>
    <w:rsid w:val="001766A0"/>
    <w:rsid w:val="00184B0F"/>
    <w:rsid w:val="00185933"/>
    <w:rsid w:val="00187141"/>
    <w:rsid w:val="00191E34"/>
    <w:rsid w:val="00194A2A"/>
    <w:rsid w:val="0019546F"/>
    <w:rsid w:val="001A029F"/>
    <w:rsid w:val="001A043D"/>
    <w:rsid w:val="001B1969"/>
    <w:rsid w:val="001B6341"/>
    <w:rsid w:val="001B6BB3"/>
    <w:rsid w:val="001B71BE"/>
    <w:rsid w:val="001D3F42"/>
    <w:rsid w:val="001D5AFE"/>
    <w:rsid w:val="001D77FA"/>
    <w:rsid w:val="001E2836"/>
    <w:rsid w:val="001E4329"/>
    <w:rsid w:val="001E4A76"/>
    <w:rsid w:val="001E4E5D"/>
    <w:rsid w:val="001E4F25"/>
    <w:rsid w:val="001E5F13"/>
    <w:rsid w:val="001E6068"/>
    <w:rsid w:val="001E662C"/>
    <w:rsid w:val="001F10CC"/>
    <w:rsid w:val="001F1D6D"/>
    <w:rsid w:val="001F2136"/>
    <w:rsid w:val="001F2407"/>
    <w:rsid w:val="001F30B1"/>
    <w:rsid w:val="001F581F"/>
    <w:rsid w:val="001F5BAD"/>
    <w:rsid w:val="00202A54"/>
    <w:rsid w:val="002047F0"/>
    <w:rsid w:val="00207B70"/>
    <w:rsid w:val="002108C4"/>
    <w:rsid w:val="00212C99"/>
    <w:rsid w:val="002133DC"/>
    <w:rsid w:val="002150F3"/>
    <w:rsid w:val="00216423"/>
    <w:rsid w:val="00216E05"/>
    <w:rsid w:val="00237416"/>
    <w:rsid w:val="002405E7"/>
    <w:rsid w:val="002405F7"/>
    <w:rsid w:val="00240606"/>
    <w:rsid w:val="0024254E"/>
    <w:rsid w:val="0024296A"/>
    <w:rsid w:val="00246892"/>
    <w:rsid w:val="00246D63"/>
    <w:rsid w:val="00257034"/>
    <w:rsid w:val="00260404"/>
    <w:rsid w:val="002611B0"/>
    <w:rsid w:val="0026255C"/>
    <w:rsid w:val="00264D93"/>
    <w:rsid w:val="00271059"/>
    <w:rsid w:val="00271256"/>
    <w:rsid w:val="00274936"/>
    <w:rsid w:val="002759FE"/>
    <w:rsid w:val="00277B89"/>
    <w:rsid w:val="00284E7D"/>
    <w:rsid w:val="00286870"/>
    <w:rsid w:val="0028780E"/>
    <w:rsid w:val="00293216"/>
    <w:rsid w:val="002A2D5B"/>
    <w:rsid w:val="002A60CF"/>
    <w:rsid w:val="002A7C4F"/>
    <w:rsid w:val="002B4ADF"/>
    <w:rsid w:val="002B51F1"/>
    <w:rsid w:val="002B7B53"/>
    <w:rsid w:val="002C2FEC"/>
    <w:rsid w:val="002C5F28"/>
    <w:rsid w:val="002C6B17"/>
    <w:rsid w:val="002C7790"/>
    <w:rsid w:val="002D3B8C"/>
    <w:rsid w:val="002D7EE7"/>
    <w:rsid w:val="002E54DE"/>
    <w:rsid w:val="002E7568"/>
    <w:rsid w:val="002E7E3B"/>
    <w:rsid w:val="002F12F5"/>
    <w:rsid w:val="002F2301"/>
    <w:rsid w:val="002F700C"/>
    <w:rsid w:val="00303C61"/>
    <w:rsid w:val="00304C37"/>
    <w:rsid w:val="003204B5"/>
    <w:rsid w:val="00321053"/>
    <w:rsid w:val="00324119"/>
    <w:rsid w:val="00332A0C"/>
    <w:rsid w:val="00334230"/>
    <w:rsid w:val="00342C0F"/>
    <w:rsid w:val="003439D8"/>
    <w:rsid w:val="00344A67"/>
    <w:rsid w:val="00346A42"/>
    <w:rsid w:val="00354339"/>
    <w:rsid w:val="003547A0"/>
    <w:rsid w:val="00355A36"/>
    <w:rsid w:val="0036013A"/>
    <w:rsid w:val="00360DA0"/>
    <w:rsid w:val="00363101"/>
    <w:rsid w:val="00363949"/>
    <w:rsid w:val="003646D3"/>
    <w:rsid w:val="00366EAE"/>
    <w:rsid w:val="00372B34"/>
    <w:rsid w:val="00373B73"/>
    <w:rsid w:val="003741A0"/>
    <w:rsid w:val="00375007"/>
    <w:rsid w:val="003763B5"/>
    <w:rsid w:val="00376CE9"/>
    <w:rsid w:val="003775DF"/>
    <w:rsid w:val="00384A70"/>
    <w:rsid w:val="00385863"/>
    <w:rsid w:val="00387181"/>
    <w:rsid w:val="00393E2F"/>
    <w:rsid w:val="00393FCA"/>
    <w:rsid w:val="003A274B"/>
    <w:rsid w:val="003A55A8"/>
    <w:rsid w:val="003A727A"/>
    <w:rsid w:val="003A7AB2"/>
    <w:rsid w:val="003B4859"/>
    <w:rsid w:val="003C3C56"/>
    <w:rsid w:val="003C628A"/>
    <w:rsid w:val="003C7845"/>
    <w:rsid w:val="003D22AF"/>
    <w:rsid w:val="003E0B20"/>
    <w:rsid w:val="003E1280"/>
    <w:rsid w:val="003E7271"/>
    <w:rsid w:val="003F0B87"/>
    <w:rsid w:val="003F1738"/>
    <w:rsid w:val="003F4632"/>
    <w:rsid w:val="00400C42"/>
    <w:rsid w:val="004036A0"/>
    <w:rsid w:val="00404698"/>
    <w:rsid w:val="00410778"/>
    <w:rsid w:val="00410EB2"/>
    <w:rsid w:val="00413A5D"/>
    <w:rsid w:val="00422E74"/>
    <w:rsid w:val="004230D6"/>
    <w:rsid w:val="0042440F"/>
    <w:rsid w:val="004269C9"/>
    <w:rsid w:val="00426A89"/>
    <w:rsid w:val="00431010"/>
    <w:rsid w:val="00434695"/>
    <w:rsid w:val="0043557F"/>
    <w:rsid w:val="00437AF7"/>
    <w:rsid w:val="00440972"/>
    <w:rsid w:val="00440A70"/>
    <w:rsid w:val="00441417"/>
    <w:rsid w:val="0044398F"/>
    <w:rsid w:val="00443DEE"/>
    <w:rsid w:val="00444DBD"/>
    <w:rsid w:val="004470B8"/>
    <w:rsid w:val="0044717D"/>
    <w:rsid w:val="004471DD"/>
    <w:rsid w:val="00451677"/>
    <w:rsid w:val="00451847"/>
    <w:rsid w:val="00453839"/>
    <w:rsid w:val="00465A32"/>
    <w:rsid w:val="00471C5D"/>
    <w:rsid w:val="00472801"/>
    <w:rsid w:val="00474334"/>
    <w:rsid w:val="004807E4"/>
    <w:rsid w:val="004826C6"/>
    <w:rsid w:val="00482C9B"/>
    <w:rsid w:val="00483B41"/>
    <w:rsid w:val="00484D64"/>
    <w:rsid w:val="004904A5"/>
    <w:rsid w:val="00493CA8"/>
    <w:rsid w:val="00494A43"/>
    <w:rsid w:val="004A0AAF"/>
    <w:rsid w:val="004A41C7"/>
    <w:rsid w:val="004A43E7"/>
    <w:rsid w:val="004A4728"/>
    <w:rsid w:val="004A788C"/>
    <w:rsid w:val="004B2204"/>
    <w:rsid w:val="004B2A64"/>
    <w:rsid w:val="004C1635"/>
    <w:rsid w:val="004C38F9"/>
    <w:rsid w:val="004D1F25"/>
    <w:rsid w:val="004D23FB"/>
    <w:rsid w:val="004D31B0"/>
    <w:rsid w:val="004D5406"/>
    <w:rsid w:val="004D6EC4"/>
    <w:rsid w:val="004D7FBE"/>
    <w:rsid w:val="004E6866"/>
    <w:rsid w:val="004F1A32"/>
    <w:rsid w:val="00501D35"/>
    <w:rsid w:val="00511BD0"/>
    <w:rsid w:val="005139F2"/>
    <w:rsid w:val="0052015E"/>
    <w:rsid w:val="00520BE2"/>
    <w:rsid w:val="00520F2F"/>
    <w:rsid w:val="00523662"/>
    <w:rsid w:val="00527639"/>
    <w:rsid w:val="00530D41"/>
    <w:rsid w:val="00531779"/>
    <w:rsid w:val="0053245F"/>
    <w:rsid w:val="00554F1C"/>
    <w:rsid w:val="005620B2"/>
    <w:rsid w:val="0057601B"/>
    <w:rsid w:val="00577699"/>
    <w:rsid w:val="005810F9"/>
    <w:rsid w:val="00581B75"/>
    <w:rsid w:val="00582ABD"/>
    <w:rsid w:val="00587857"/>
    <w:rsid w:val="00587FDA"/>
    <w:rsid w:val="005A2280"/>
    <w:rsid w:val="005A45B1"/>
    <w:rsid w:val="005B0581"/>
    <w:rsid w:val="005B2066"/>
    <w:rsid w:val="005C21B1"/>
    <w:rsid w:val="005C47A8"/>
    <w:rsid w:val="005C7BE4"/>
    <w:rsid w:val="005D471D"/>
    <w:rsid w:val="005D5FFC"/>
    <w:rsid w:val="005E0C28"/>
    <w:rsid w:val="005E1348"/>
    <w:rsid w:val="005E147D"/>
    <w:rsid w:val="005E14FF"/>
    <w:rsid w:val="005E2583"/>
    <w:rsid w:val="005E2F84"/>
    <w:rsid w:val="005E31B0"/>
    <w:rsid w:val="005E354F"/>
    <w:rsid w:val="005F1883"/>
    <w:rsid w:val="005F30DD"/>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6628"/>
    <w:rsid w:val="006305E4"/>
    <w:rsid w:val="00632E6F"/>
    <w:rsid w:val="00633D46"/>
    <w:rsid w:val="0063505B"/>
    <w:rsid w:val="00640FDF"/>
    <w:rsid w:val="0064155A"/>
    <w:rsid w:val="00644CAA"/>
    <w:rsid w:val="006454DF"/>
    <w:rsid w:val="00646199"/>
    <w:rsid w:val="00652A50"/>
    <w:rsid w:val="00656CBF"/>
    <w:rsid w:val="006570BD"/>
    <w:rsid w:val="00665F8F"/>
    <w:rsid w:val="0067096B"/>
    <w:rsid w:val="00670E29"/>
    <w:rsid w:val="006740AB"/>
    <w:rsid w:val="00674579"/>
    <w:rsid w:val="00676B61"/>
    <w:rsid w:val="00677340"/>
    <w:rsid w:val="006A141E"/>
    <w:rsid w:val="006A1E2F"/>
    <w:rsid w:val="006A2B76"/>
    <w:rsid w:val="006A63BF"/>
    <w:rsid w:val="006B0498"/>
    <w:rsid w:val="006B3E8D"/>
    <w:rsid w:val="006B46F0"/>
    <w:rsid w:val="006C3874"/>
    <w:rsid w:val="006C72F8"/>
    <w:rsid w:val="006D0471"/>
    <w:rsid w:val="006D0CD9"/>
    <w:rsid w:val="006D1C85"/>
    <w:rsid w:val="006D2D9E"/>
    <w:rsid w:val="006D4B20"/>
    <w:rsid w:val="006D64B3"/>
    <w:rsid w:val="006D790F"/>
    <w:rsid w:val="006E2486"/>
    <w:rsid w:val="006E2DDE"/>
    <w:rsid w:val="006E374D"/>
    <w:rsid w:val="006E715D"/>
    <w:rsid w:val="006E78E8"/>
    <w:rsid w:val="006E7C2D"/>
    <w:rsid w:val="006F29C8"/>
    <w:rsid w:val="006F3B43"/>
    <w:rsid w:val="00702240"/>
    <w:rsid w:val="007028F1"/>
    <w:rsid w:val="00705A6C"/>
    <w:rsid w:val="007064B0"/>
    <w:rsid w:val="00713FA1"/>
    <w:rsid w:val="007142EA"/>
    <w:rsid w:val="00715DB5"/>
    <w:rsid w:val="0072058A"/>
    <w:rsid w:val="00723025"/>
    <w:rsid w:val="00725A45"/>
    <w:rsid w:val="00726DCF"/>
    <w:rsid w:val="007305F3"/>
    <w:rsid w:val="007318E8"/>
    <w:rsid w:val="00731BDE"/>
    <w:rsid w:val="00736E0C"/>
    <w:rsid w:val="00740218"/>
    <w:rsid w:val="00741DFF"/>
    <w:rsid w:val="00747BE3"/>
    <w:rsid w:val="00753464"/>
    <w:rsid w:val="00755A0C"/>
    <w:rsid w:val="00775D84"/>
    <w:rsid w:val="00776464"/>
    <w:rsid w:val="007773D0"/>
    <w:rsid w:val="00781178"/>
    <w:rsid w:val="00783996"/>
    <w:rsid w:val="00794A40"/>
    <w:rsid w:val="00794F03"/>
    <w:rsid w:val="00795DE3"/>
    <w:rsid w:val="00796460"/>
    <w:rsid w:val="007A0D6B"/>
    <w:rsid w:val="007A479B"/>
    <w:rsid w:val="007A5829"/>
    <w:rsid w:val="007A5E4D"/>
    <w:rsid w:val="007B002F"/>
    <w:rsid w:val="007B5B4A"/>
    <w:rsid w:val="007B712E"/>
    <w:rsid w:val="007C32FD"/>
    <w:rsid w:val="007D0E2C"/>
    <w:rsid w:val="007D15D1"/>
    <w:rsid w:val="007E2121"/>
    <w:rsid w:val="007E550E"/>
    <w:rsid w:val="007E5A2D"/>
    <w:rsid w:val="007E769F"/>
    <w:rsid w:val="007F4B08"/>
    <w:rsid w:val="007F5254"/>
    <w:rsid w:val="007F7A0D"/>
    <w:rsid w:val="0080025B"/>
    <w:rsid w:val="008010A1"/>
    <w:rsid w:val="0080129D"/>
    <w:rsid w:val="00804F4D"/>
    <w:rsid w:val="00805336"/>
    <w:rsid w:val="00805402"/>
    <w:rsid w:val="008132C7"/>
    <w:rsid w:val="0081336D"/>
    <w:rsid w:val="00813FA7"/>
    <w:rsid w:val="00814CCB"/>
    <w:rsid w:val="0082096F"/>
    <w:rsid w:val="00820E3B"/>
    <w:rsid w:val="00821023"/>
    <w:rsid w:val="00821189"/>
    <w:rsid w:val="00821719"/>
    <w:rsid w:val="0082271F"/>
    <w:rsid w:val="00822D5F"/>
    <w:rsid w:val="00824FCB"/>
    <w:rsid w:val="00831631"/>
    <w:rsid w:val="0084104B"/>
    <w:rsid w:val="008422C1"/>
    <w:rsid w:val="00842538"/>
    <w:rsid w:val="0084767D"/>
    <w:rsid w:val="00847FBB"/>
    <w:rsid w:val="00861E9E"/>
    <w:rsid w:val="00864E7A"/>
    <w:rsid w:val="00866024"/>
    <w:rsid w:val="00866D3F"/>
    <w:rsid w:val="008707D9"/>
    <w:rsid w:val="00871E94"/>
    <w:rsid w:val="00876304"/>
    <w:rsid w:val="00876491"/>
    <w:rsid w:val="00876E35"/>
    <w:rsid w:val="00877A9C"/>
    <w:rsid w:val="008802D1"/>
    <w:rsid w:val="0088082B"/>
    <w:rsid w:val="00882D6A"/>
    <w:rsid w:val="008834FD"/>
    <w:rsid w:val="00884113"/>
    <w:rsid w:val="008943D7"/>
    <w:rsid w:val="008943FE"/>
    <w:rsid w:val="008B1E89"/>
    <w:rsid w:val="008C02D6"/>
    <w:rsid w:val="008D149B"/>
    <w:rsid w:val="008D1D9E"/>
    <w:rsid w:val="008D2CBB"/>
    <w:rsid w:val="008D319E"/>
    <w:rsid w:val="008D7854"/>
    <w:rsid w:val="008D7D05"/>
    <w:rsid w:val="008E0F46"/>
    <w:rsid w:val="008E17BD"/>
    <w:rsid w:val="008F2512"/>
    <w:rsid w:val="008F6797"/>
    <w:rsid w:val="00903C1D"/>
    <w:rsid w:val="0090458E"/>
    <w:rsid w:val="00907272"/>
    <w:rsid w:val="00910F1A"/>
    <w:rsid w:val="0091175F"/>
    <w:rsid w:val="0091375E"/>
    <w:rsid w:val="00913C3C"/>
    <w:rsid w:val="0091448D"/>
    <w:rsid w:val="009156BA"/>
    <w:rsid w:val="00915FDE"/>
    <w:rsid w:val="00920F05"/>
    <w:rsid w:val="00924E12"/>
    <w:rsid w:val="009258F1"/>
    <w:rsid w:val="00931AF2"/>
    <w:rsid w:val="00937C8A"/>
    <w:rsid w:val="00941B5C"/>
    <w:rsid w:val="00941D3B"/>
    <w:rsid w:val="009420C3"/>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7B7B"/>
    <w:rsid w:val="009A2519"/>
    <w:rsid w:val="009A33C7"/>
    <w:rsid w:val="009A3EDB"/>
    <w:rsid w:val="009A4059"/>
    <w:rsid w:val="009A6FC0"/>
    <w:rsid w:val="009B1C64"/>
    <w:rsid w:val="009B7E62"/>
    <w:rsid w:val="009C29D3"/>
    <w:rsid w:val="009C30B5"/>
    <w:rsid w:val="009C3992"/>
    <w:rsid w:val="009C6263"/>
    <w:rsid w:val="009C6CCA"/>
    <w:rsid w:val="009C72CF"/>
    <w:rsid w:val="009C7CEA"/>
    <w:rsid w:val="009D1C41"/>
    <w:rsid w:val="009D36A9"/>
    <w:rsid w:val="009D7B4A"/>
    <w:rsid w:val="009E00DA"/>
    <w:rsid w:val="009E0590"/>
    <w:rsid w:val="009E2CE9"/>
    <w:rsid w:val="009E2DA0"/>
    <w:rsid w:val="009E7143"/>
    <w:rsid w:val="009E76A6"/>
    <w:rsid w:val="009F2AE3"/>
    <w:rsid w:val="009F52A4"/>
    <w:rsid w:val="009F6BD3"/>
    <w:rsid w:val="00A0080A"/>
    <w:rsid w:val="00A01D9E"/>
    <w:rsid w:val="00A111FA"/>
    <w:rsid w:val="00A113B0"/>
    <w:rsid w:val="00A147BB"/>
    <w:rsid w:val="00A1731C"/>
    <w:rsid w:val="00A2022C"/>
    <w:rsid w:val="00A226E5"/>
    <w:rsid w:val="00A26F16"/>
    <w:rsid w:val="00A34C29"/>
    <w:rsid w:val="00A355DC"/>
    <w:rsid w:val="00A40E3C"/>
    <w:rsid w:val="00A40FE7"/>
    <w:rsid w:val="00A4593F"/>
    <w:rsid w:val="00A46EBD"/>
    <w:rsid w:val="00A5007C"/>
    <w:rsid w:val="00A52B4D"/>
    <w:rsid w:val="00A53B13"/>
    <w:rsid w:val="00A561C3"/>
    <w:rsid w:val="00A565C4"/>
    <w:rsid w:val="00A57848"/>
    <w:rsid w:val="00A6237C"/>
    <w:rsid w:val="00A6619E"/>
    <w:rsid w:val="00A73810"/>
    <w:rsid w:val="00A73E12"/>
    <w:rsid w:val="00A76C95"/>
    <w:rsid w:val="00A866D0"/>
    <w:rsid w:val="00A8793A"/>
    <w:rsid w:val="00A912DF"/>
    <w:rsid w:val="00AA05DF"/>
    <w:rsid w:val="00AA1037"/>
    <w:rsid w:val="00AA407F"/>
    <w:rsid w:val="00AB34E3"/>
    <w:rsid w:val="00AB5BC8"/>
    <w:rsid w:val="00AB7A2F"/>
    <w:rsid w:val="00AC4184"/>
    <w:rsid w:val="00AD0BDB"/>
    <w:rsid w:val="00AD58A6"/>
    <w:rsid w:val="00AE103C"/>
    <w:rsid w:val="00AE48C7"/>
    <w:rsid w:val="00AF0F94"/>
    <w:rsid w:val="00AF2681"/>
    <w:rsid w:val="00AF37C3"/>
    <w:rsid w:val="00B003F1"/>
    <w:rsid w:val="00B01DEC"/>
    <w:rsid w:val="00B02817"/>
    <w:rsid w:val="00B02E21"/>
    <w:rsid w:val="00B04CE1"/>
    <w:rsid w:val="00B078D3"/>
    <w:rsid w:val="00B12EB7"/>
    <w:rsid w:val="00B15DC8"/>
    <w:rsid w:val="00B1619D"/>
    <w:rsid w:val="00B16FEA"/>
    <w:rsid w:val="00B17684"/>
    <w:rsid w:val="00B22B3B"/>
    <w:rsid w:val="00B23567"/>
    <w:rsid w:val="00B23BA7"/>
    <w:rsid w:val="00B246D4"/>
    <w:rsid w:val="00B30E20"/>
    <w:rsid w:val="00B37F4F"/>
    <w:rsid w:val="00B4239D"/>
    <w:rsid w:val="00B44497"/>
    <w:rsid w:val="00B454FF"/>
    <w:rsid w:val="00B47552"/>
    <w:rsid w:val="00B47E25"/>
    <w:rsid w:val="00B503FA"/>
    <w:rsid w:val="00B647EE"/>
    <w:rsid w:val="00B660AE"/>
    <w:rsid w:val="00B66A97"/>
    <w:rsid w:val="00B66B28"/>
    <w:rsid w:val="00B67A12"/>
    <w:rsid w:val="00B70BC1"/>
    <w:rsid w:val="00B72282"/>
    <w:rsid w:val="00B755B1"/>
    <w:rsid w:val="00B76B89"/>
    <w:rsid w:val="00B80804"/>
    <w:rsid w:val="00B836FB"/>
    <w:rsid w:val="00B86F89"/>
    <w:rsid w:val="00B870FC"/>
    <w:rsid w:val="00B875B3"/>
    <w:rsid w:val="00B915E1"/>
    <w:rsid w:val="00B926F5"/>
    <w:rsid w:val="00B947BD"/>
    <w:rsid w:val="00BA0369"/>
    <w:rsid w:val="00BA1C09"/>
    <w:rsid w:val="00BA3DE3"/>
    <w:rsid w:val="00BA6579"/>
    <w:rsid w:val="00BB3A8B"/>
    <w:rsid w:val="00BC0060"/>
    <w:rsid w:val="00BC3710"/>
    <w:rsid w:val="00BC5024"/>
    <w:rsid w:val="00BC62EF"/>
    <w:rsid w:val="00BD42A2"/>
    <w:rsid w:val="00BD6904"/>
    <w:rsid w:val="00BD7903"/>
    <w:rsid w:val="00BF0FC3"/>
    <w:rsid w:val="00BF2FD9"/>
    <w:rsid w:val="00BF3B8F"/>
    <w:rsid w:val="00BF70E8"/>
    <w:rsid w:val="00C03C43"/>
    <w:rsid w:val="00C03F4A"/>
    <w:rsid w:val="00C075C5"/>
    <w:rsid w:val="00C141B3"/>
    <w:rsid w:val="00C16548"/>
    <w:rsid w:val="00C21A2F"/>
    <w:rsid w:val="00C24558"/>
    <w:rsid w:val="00C2605A"/>
    <w:rsid w:val="00C26D09"/>
    <w:rsid w:val="00C30D72"/>
    <w:rsid w:val="00C313FE"/>
    <w:rsid w:val="00C32647"/>
    <w:rsid w:val="00C360BB"/>
    <w:rsid w:val="00C40D90"/>
    <w:rsid w:val="00C47C71"/>
    <w:rsid w:val="00C521B0"/>
    <w:rsid w:val="00C52AB3"/>
    <w:rsid w:val="00C56292"/>
    <w:rsid w:val="00C61A77"/>
    <w:rsid w:val="00C64F60"/>
    <w:rsid w:val="00C65305"/>
    <w:rsid w:val="00C74A18"/>
    <w:rsid w:val="00C75676"/>
    <w:rsid w:val="00C75AA9"/>
    <w:rsid w:val="00C83808"/>
    <w:rsid w:val="00C84642"/>
    <w:rsid w:val="00C8527A"/>
    <w:rsid w:val="00C90795"/>
    <w:rsid w:val="00C93C87"/>
    <w:rsid w:val="00C96EB6"/>
    <w:rsid w:val="00CA13AC"/>
    <w:rsid w:val="00CA310A"/>
    <w:rsid w:val="00CA5FE4"/>
    <w:rsid w:val="00CB0744"/>
    <w:rsid w:val="00CB0BB8"/>
    <w:rsid w:val="00CB3A9E"/>
    <w:rsid w:val="00CD05C1"/>
    <w:rsid w:val="00CD3541"/>
    <w:rsid w:val="00CD4B55"/>
    <w:rsid w:val="00CD7C37"/>
    <w:rsid w:val="00CE02F8"/>
    <w:rsid w:val="00CE0D35"/>
    <w:rsid w:val="00CE0F94"/>
    <w:rsid w:val="00CE48AF"/>
    <w:rsid w:val="00CE4A89"/>
    <w:rsid w:val="00CE719F"/>
    <w:rsid w:val="00CF00BA"/>
    <w:rsid w:val="00CF0A2C"/>
    <w:rsid w:val="00CF2FF3"/>
    <w:rsid w:val="00CF6476"/>
    <w:rsid w:val="00D001D9"/>
    <w:rsid w:val="00D03EDB"/>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73198"/>
    <w:rsid w:val="00D73492"/>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B18F6"/>
    <w:rsid w:val="00DB2B94"/>
    <w:rsid w:val="00DB6A92"/>
    <w:rsid w:val="00DC36D4"/>
    <w:rsid w:val="00DC47D8"/>
    <w:rsid w:val="00DD19DB"/>
    <w:rsid w:val="00DD22B3"/>
    <w:rsid w:val="00DD2629"/>
    <w:rsid w:val="00DD2B8C"/>
    <w:rsid w:val="00DF4C31"/>
    <w:rsid w:val="00DF4FF0"/>
    <w:rsid w:val="00DF64E3"/>
    <w:rsid w:val="00E00D95"/>
    <w:rsid w:val="00E073A2"/>
    <w:rsid w:val="00E1276E"/>
    <w:rsid w:val="00E131D2"/>
    <w:rsid w:val="00E1749E"/>
    <w:rsid w:val="00E21AB6"/>
    <w:rsid w:val="00E234DC"/>
    <w:rsid w:val="00E2535D"/>
    <w:rsid w:val="00E34B32"/>
    <w:rsid w:val="00E35029"/>
    <w:rsid w:val="00E35E46"/>
    <w:rsid w:val="00E36C81"/>
    <w:rsid w:val="00E40E54"/>
    <w:rsid w:val="00E41811"/>
    <w:rsid w:val="00E42849"/>
    <w:rsid w:val="00E4447C"/>
    <w:rsid w:val="00E445E2"/>
    <w:rsid w:val="00E4551A"/>
    <w:rsid w:val="00E46003"/>
    <w:rsid w:val="00E5032B"/>
    <w:rsid w:val="00E526FB"/>
    <w:rsid w:val="00E52C11"/>
    <w:rsid w:val="00E62A49"/>
    <w:rsid w:val="00E65DDC"/>
    <w:rsid w:val="00E672D3"/>
    <w:rsid w:val="00E70D00"/>
    <w:rsid w:val="00E80074"/>
    <w:rsid w:val="00E85619"/>
    <w:rsid w:val="00E90014"/>
    <w:rsid w:val="00E94A58"/>
    <w:rsid w:val="00EA12F2"/>
    <w:rsid w:val="00EA1312"/>
    <w:rsid w:val="00EA3370"/>
    <w:rsid w:val="00EA3B25"/>
    <w:rsid w:val="00EA56D6"/>
    <w:rsid w:val="00EA764E"/>
    <w:rsid w:val="00EA77EE"/>
    <w:rsid w:val="00EA7AD9"/>
    <w:rsid w:val="00EB0716"/>
    <w:rsid w:val="00EB1EA8"/>
    <w:rsid w:val="00EB474A"/>
    <w:rsid w:val="00EB62BC"/>
    <w:rsid w:val="00EC7E81"/>
    <w:rsid w:val="00ED17B2"/>
    <w:rsid w:val="00ED6E5F"/>
    <w:rsid w:val="00ED731C"/>
    <w:rsid w:val="00EE09BF"/>
    <w:rsid w:val="00EE1CD0"/>
    <w:rsid w:val="00EF18D3"/>
    <w:rsid w:val="00EF49BC"/>
    <w:rsid w:val="00EF60C7"/>
    <w:rsid w:val="00EF6B3A"/>
    <w:rsid w:val="00EF7B1E"/>
    <w:rsid w:val="00F013B8"/>
    <w:rsid w:val="00F0144A"/>
    <w:rsid w:val="00F04315"/>
    <w:rsid w:val="00F2087F"/>
    <w:rsid w:val="00F22BD0"/>
    <w:rsid w:val="00F310ED"/>
    <w:rsid w:val="00F41A6B"/>
    <w:rsid w:val="00F42839"/>
    <w:rsid w:val="00F51547"/>
    <w:rsid w:val="00F559DA"/>
    <w:rsid w:val="00F56080"/>
    <w:rsid w:val="00F56C84"/>
    <w:rsid w:val="00F628C2"/>
    <w:rsid w:val="00F62B16"/>
    <w:rsid w:val="00F649A6"/>
    <w:rsid w:val="00F67BDF"/>
    <w:rsid w:val="00F70EF6"/>
    <w:rsid w:val="00F732E3"/>
    <w:rsid w:val="00F73B81"/>
    <w:rsid w:val="00F75697"/>
    <w:rsid w:val="00F76301"/>
    <w:rsid w:val="00F7690A"/>
    <w:rsid w:val="00F77CD6"/>
    <w:rsid w:val="00F80278"/>
    <w:rsid w:val="00F81435"/>
    <w:rsid w:val="00F96FDC"/>
    <w:rsid w:val="00FA5074"/>
    <w:rsid w:val="00FA6AA2"/>
    <w:rsid w:val="00FB093A"/>
    <w:rsid w:val="00FB2BDC"/>
    <w:rsid w:val="00FB468D"/>
    <w:rsid w:val="00FC0A99"/>
    <w:rsid w:val="00FC3EBD"/>
    <w:rsid w:val="00FC6270"/>
    <w:rsid w:val="00FC6763"/>
    <w:rsid w:val="00FD18DD"/>
    <w:rsid w:val="00FD1B6C"/>
    <w:rsid w:val="00FD294B"/>
    <w:rsid w:val="00FD3065"/>
    <w:rsid w:val="00FD313A"/>
    <w:rsid w:val="00FE0783"/>
    <w:rsid w:val="00FE0F59"/>
    <w:rsid w:val="00FE3604"/>
    <w:rsid w:val="00FE462C"/>
    <w:rsid w:val="00FE5AC4"/>
    <w:rsid w:val="00FE7960"/>
    <w:rsid w:val="00FF1014"/>
    <w:rsid w:val="00FF3107"/>
    <w:rsid w:val="00FF3C86"/>
    <w:rsid w:val="00FF5684"/>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924E12"/>
    <w:rPr>
      <w:rFonts w:asciiTheme="minorHAnsi" w:eastAsiaTheme="minorHAnsi" w:hAnsiTheme="minorHAnsi" w:cstheme="minorBidi"/>
      <w:sz w:val="22"/>
      <w:szCs w:val="22"/>
      <w:lang w:eastAsia="en-US"/>
    </w:rPr>
  </w:style>
  <w:style w:type="character" w:styleId="nfasissutil">
    <w:name w:val="Subtle Emphasis"/>
    <w:basedOn w:val="Fuentedeprrafopredeter"/>
    <w:uiPriority w:val="19"/>
    <w:qFormat/>
    <w:rsid w:val="00A73E1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820">
      <w:bodyDiv w:val="1"/>
      <w:marLeft w:val="0"/>
      <w:marRight w:val="0"/>
      <w:marTop w:val="0"/>
      <w:marBottom w:val="0"/>
      <w:divBdr>
        <w:top w:val="none" w:sz="0" w:space="0" w:color="auto"/>
        <w:left w:val="none" w:sz="0" w:space="0" w:color="auto"/>
        <w:bottom w:val="none" w:sz="0" w:space="0" w:color="auto"/>
        <w:right w:val="none" w:sz="0" w:space="0" w:color="auto"/>
      </w:divBdr>
    </w:div>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380B-A7CA-4A6A-8A43-AD1CBDE0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1585</Words>
  <Characters>8719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16</cp:revision>
  <cp:lastPrinted>2015-10-16T22:24:00Z</cp:lastPrinted>
  <dcterms:created xsi:type="dcterms:W3CDTF">2016-01-21T16:24:00Z</dcterms:created>
  <dcterms:modified xsi:type="dcterms:W3CDTF">2016-06-01T16:50:00Z</dcterms:modified>
</cp:coreProperties>
</file>